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BEA69" w14:textId="77777777" w:rsidR="00F226BE" w:rsidRDefault="00F226BE" w:rsidP="00F226BE">
      <w:pPr>
        <w:snapToGrid w:val="0"/>
        <w:spacing w:line="360" w:lineRule="auto"/>
        <w:ind w:firstLine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0BA2B184" wp14:editId="7B80CAD3">
            <wp:extent cx="5271770" cy="5669280"/>
            <wp:effectExtent l="0" t="0" r="5080" b="7620"/>
            <wp:docPr id="19092720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C973C" w14:textId="2ACE2BDE" w:rsidR="00F226BE" w:rsidRPr="00D2524C" w:rsidRDefault="00F226BE" w:rsidP="00F226BE">
      <w:pPr>
        <w:snapToGrid w:val="0"/>
        <w:spacing w:line="360" w:lineRule="auto"/>
        <w:ind w:firstLineChars="200" w:firstLine="460"/>
        <w:jc w:val="both"/>
        <w:rPr>
          <w:szCs w:val="24"/>
        </w:rPr>
      </w:pPr>
      <w:r w:rsidRPr="00D2524C">
        <w:rPr>
          <w:szCs w:val="24"/>
        </w:rPr>
        <w:t>Figure S1: Classification of hsa_circ_0012152 Expression in AML Patients According to WHO Criteria. This figure presents the expression levels of hsa_circ_0012152 in AML patients, categorized based on the WHO classification system.</w:t>
      </w:r>
    </w:p>
    <w:p w14:paraId="52F97ACB" w14:textId="77777777" w:rsidR="00F226BE" w:rsidRDefault="00F226BE">
      <w:pPr>
        <w:sectPr w:rsidR="00F226BE" w:rsidSect="00E565E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D984A1B" w14:textId="77777777" w:rsidR="00F226BE" w:rsidRPr="001C6F51" w:rsidRDefault="00F226BE" w:rsidP="00F226BE">
      <w:pPr>
        <w:snapToGrid w:val="0"/>
        <w:spacing w:line="360" w:lineRule="auto"/>
        <w:ind w:firstLineChars="200" w:firstLine="480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D598F17" wp14:editId="7FD34017">
            <wp:extent cx="5263515" cy="2369185"/>
            <wp:effectExtent l="0" t="0" r="0" b="0"/>
            <wp:docPr id="3271218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F9EBC" w14:textId="77777777" w:rsidR="00F226BE" w:rsidRPr="004D78FD" w:rsidRDefault="00F226BE" w:rsidP="00F226BE">
      <w:pPr>
        <w:snapToGrid w:val="0"/>
        <w:spacing w:line="360" w:lineRule="auto"/>
        <w:ind w:firstLineChars="200" w:firstLine="460"/>
        <w:jc w:val="both"/>
        <w:rPr>
          <w:szCs w:val="24"/>
        </w:rPr>
      </w:pPr>
      <w:r w:rsidRPr="004D78FD">
        <w:rPr>
          <w:szCs w:val="24"/>
        </w:rPr>
        <w:t>Figure S2: Elucidating the Interplay between hsa_circ_0020093, Downstream miRNAs, and Their Target Genes. This supplementary figure illustrates the intricate relationship between hsa_circ_0020093, its downstream miRNAs, and the genes they regulate. It highlights the complex network of interactions that underlie the functional mechanisms of hsa_circ_0020093, shedding light on its potential role in gene regulation and cellular processes.</w:t>
      </w:r>
    </w:p>
    <w:p w14:paraId="4B2740ED" w14:textId="77777777" w:rsidR="00F226BE" w:rsidRDefault="00F226BE">
      <w:pPr>
        <w:sectPr w:rsidR="00F226BE" w:rsidSect="00E565E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B45276" w14:textId="77777777" w:rsidR="00F226BE" w:rsidRPr="001C6F51" w:rsidRDefault="00F226BE" w:rsidP="00F226BE">
      <w:pPr>
        <w:snapToGrid w:val="0"/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2AB1136D" wp14:editId="66430367">
            <wp:extent cx="5269230" cy="2625725"/>
            <wp:effectExtent l="0" t="0" r="7620" b="3175"/>
            <wp:docPr id="8600893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F51">
        <w:rPr>
          <w:szCs w:val="24"/>
        </w:rPr>
        <w:t xml:space="preserve">  </w:t>
      </w:r>
    </w:p>
    <w:p w14:paraId="6ECC3242" w14:textId="1A71A160" w:rsidR="00F226BE" w:rsidRPr="00B74623" w:rsidRDefault="00F226BE" w:rsidP="00F226BE">
      <w:pPr>
        <w:snapToGrid w:val="0"/>
        <w:spacing w:line="360" w:lineRule="auto"/>
        <w:ind w:firstLineChars="200" w:firstLine="460"/>
        <w:jc w:val="both"/>
        <w:rPr>
          <w:szCs w:val="24"/>
        </w:rPr>
      </w:pPr>
      <w:r w:rsidRPr="00E44E74">
        <w:rPr>
          <w:szCs w:val="24"/>
        </w:rPr>
        <w:t>Figure S3: Delving into the PPI Network of Target Genes. This supplementary figure portrays the intricate web of protein-protein interactions among the target genes, revealing their functional interconnectedness and potential roles in cellular processes.</w:t>
      </w:r>
    </w:p>
    <w:p w14:paraId="379C9849" w14:textId="77777777" w:rsidR="00F226BE" w:rsidRDefault="00F226BE">
      <w:pPr>
        <w:sectPr w:rsidR="00F226BE" w:rsidSect="00E565E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DD3D8C" w14:textId="77777777" w:rsidR="00F226BE" w:rsidRDefault="00F226BE" w:rsidP="00F226BE">
      <w:pPr>
        <w:snapToGrid w:val="0"/>
        <w:spacing w:line="360" w:lineRule="auto"/>
        <w:ind w:firstLine="0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5581662" wp14:editId="5F5F85DE">
            <wp:extent cx="5260340" cy="3449320"/>
            <wp:effectExtent l="0" t="0" r="0" b="0"/>
            <wp:docPr id="18510650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344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ED397" w14:textId="77777777" w:rsidR="00F226BE" w:rsidRPr="00DD0035" w:rsidRDefault="00F226BE" w:rsidP="00F226BE">
      <w:pPr>
        <w:snapToGrid w:val="0"/>
        <w:spacing w:line="360" w:lineRule="auto"/>
        <w:ind w:firstLineChars="200" w:firstLine="440"/>
        <w:jc w:val="both"/>
        <w:rPr>
          <w:szCs w:val="24"/>
        </w:rPr>
      </w:pPr>
      <w:r w:rsidRPr="00DD0035">
        <w:rPr>
          <w:rStyle w:val="a7"/>
          <w:b w:val="0"/>
          <w:bCs w:val="0"/>
          <w:color w:val="05073B"/>
          <w:sz w:val="23"/>
          <w:szCs w:val="23"/>
          <w:shd w:val="clear" w:color="auto" w:fill="FDFDFE"/>
        </w:rPr>
        <w:t>F</w:t>
      </w:r>
      <w:r w:rsidRPr="00DD0035">
        <w:rPr>
          <w:szCs w:val="24"/>
        </w:rPr>
        <w:t>igure S4: Highlighting the Top 10 Hub Genes. This figure showcases the ten most prominent hub genes, emphasizing their significant roles within the broader genetic landscape.</w:t>
      </w:r>
    </w:p>
    <w:p w14:paraId="63FFA38F" w14:textId="77777777" w:rsidR="00F226BE" w:rsidRDefault="00F226BE">
      <w:pPr>
        <w:sectPr w:rsidR="00F226BE" w:rsidSect="00E565E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18B0D9C" w14:textId="77777777" w:rsidR="00F226BE" w:rsidRPr="001C6F51" w:rsidRDefault="00F226BE" w:rsidP="00F226BE">
      <w:pPr>
        <w:snapToGrid w:val="0"/>
        <w:spacing w:line="360" w:lineRule="auto"/>
        <w:ind w:firstLine="0"/>
        <w:jc w:val="center"/>
        <w:rPr>
          <w:szCs w:val="24"/>
        </w:rPr>
      </w:pPr>
      <w:r w:rsidRPr="001C6F51">
        <w:rPr>
          <w:szCs w:val="24"/>
        </w:rPr>
        <w:lastRenderedPageBreak/>
        <w:t>Tab</w:t>
      </w:r>
      <w:r>
        <w:rPr>
          <w:szCs w:val="24"/>
        </w:rPr>
        <w:t>le S1</w:t>
      </w:r>
      <w:r w:rsidRPr="001C6F51">
        <w:rPr>
          <w:szCs w:val="24"/>
        </w:rPr>
        <w:t xml:space="preserve"> The Sequence of primers used in </w:t>
      </w:r>
      <w:proofErr w:type="spellStart"/>
      <w:r w:rsidRPr="001C6F51">
        <w:rPr>
          <w:szCs w:val="24"/>
        </w:rPr>
        <w:t>qRT</w:t>
      </w:r>
      <w:proofErr w:type="spellEnd"/>
      <w:r w:rsidRPr="001C6F51">
        <w:rPr>
          <w:szCs w:val="24"/>
        </w:rPr>
        <w:t>-PCR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0"/>
        <w:gridCol w:w="1945"/>
        <w:gridCol w:w="4431"/>
      </w:tblGrid>
      <w:tr w:rsidR="00F226BE" w:rsidRPr="001C6F51" w14:paraId="2C37D14A" w14:textId="77777777" w:rsidTr="002B1B0E">
        <w:tc>
          <w:tcPr>
            <w:tcW w:w="19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E95D49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 w:rsidRPr="001C6F51">
              <w:rPr>
                <w:spacing w:val="10"/>
                <w:szCs w:val="24"/>
              </w:rPr>
              <w:t>Gene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5088FAD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</w:p>
        </w:tc>
        <w:tc>
          <w:tcPr>
            <w:tcW w:w="47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47CA0F6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rPr>
                <w:spacing w:val="10"/>
                <w:szCs w:val="24"/>
              </w:rPr>
            </w:pPr>
            <w:r w:rsidRPr="001C6F51">
              <w:rPr>
                <w:spacing w:val="10"/>
                <w:szCs w:val="24"/>
              </w:rPr>
              <w:t>Primer sequences</w:t>
            </w:r>
          </w:p>
        </w:tc>
      </w:tr>
      <w:tr w:rsidR="00F226BE" w:rsidRPr="001C6F51" w14:paraId="1F049D8F" w14:textId="77777777" w:rsidTr="002B1B0E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64C824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GAPDH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595EF920" w14:textId="77777777" w:rsidR="00F226BE" w:rsidRPr="001C6F51" w:rsidRDefault="00F226BE" w:rsidP="002B1B0E">
            <w:pPr>
              <w:tabs>
                <w:tab w:val="left" w:pos="832"/>
              </w:tabs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Forward</w:t>
            </w:r>
          </w:p>
        </w:tc>
        <w:tc>
          <w:tcPr>
            <w:tcW w:w="47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817C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both"/>
              <w:rPr>
                <w:szCs w:val="24"/>
              </w:rPr>
            </w:pPr>
            <w:r w:rsidRPr="001C6F51">
              <w:rPr>
                <w:szCs w:val="24"/>
              </w:rPr>
              <w:t>ATGGGGAAGGTGAAGGTCG</w:t>
            </w:r>
          </w:p>
        </w:tc>
      </w:tr>
      <w:tr w:rsidR="00F226BE" w:rsidRPr="001C6F51" w14:paraId="234C709E" w14:textId="77777777" w:rsidTr="002B1B0E">
        <w:tc>
          <w:tcPr>
            <w:tcW w:w="1951" w:type="dxa"/>
            <w:vMerge/>
            <w:shd w:val="clear" w:color="auto" w:fill="auto"/>
          </w:tcPr>
          <w:p w14:paraId="0F1D4B3F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1DC709F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Reverse</w:t>
            </w:r>
          </w:p>
        </w:tc>
        <w:tc>
          <w:tcPr>
            <w:tcW w:w="4787" w:type="dxa"/>
            <w:shd w:val="clear" w:color="auto" w:fill="auto"/>
            <w:vAlign w:val="center"/>
          </w:tcPr>
          <w:p w14:paraId="30D98191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both"/>
              <w:rPr>
                <w:szCs w:val="24"/>
              </w:rPr>
            </w:pPr>
            <w:r w:rsidRPr="001C6F51">
              <w:rPr>
                <w:szCs w:val="24"/>
              </w:rPr>
              <w:t>GGGTCATTGATGGCAACAATATC</w:t>
            </w:r>
          </w:p>
        </w:tc>
      </w:tr>
      <w:tr w:rsidR="00F226BE" w:rsidRPr="001C6F51" w14:paraId="365EFF09" w14:textId="77777777" w:rsidTr="002B1B0E">
        <w:tc>
          <w:tcPr>
            <w:tcW w:w="1951" w:type="dxa"/>
            <w:vMerge w:val="restart"/>
            <w:shd w:val="clear" w:color="auto" w:fill="auto"/>
            <w:vAlign w:val="center"/>
          </w:tcPr>
          <w:p w14:paraId="4689282D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hsa_circ_0012152</w:t>
            </w:r>
          </w:p>
        </w:tc>
        <w:tc>
          <w:tcPr>
            <w:tcW w:w="2552" w:type="dxa"/>
            <w:shd w:val="clear" w:color="auto" w:fill="auto"/>
          </w:tcPr>
          <w:p w14:paraId="16D72AD4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Forward</w:t>
            </w:r>
          </w:p>
        </w:tc>
        <w:tc>
          <w:tcPr>
            <w:tcW w:w="4787" w:type="dxa"/>
            <w:shd w:val="clear" w:color="auto" w:fill="auto"/>
            <w:vAlign w:val="center"/>
          </w:tcPr>
          <w:p w14:paraId="5792D0B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both"/>
              <w:rPr>
                <w:szCs w:val="24"/>
              </w:rPr>
            </w:pPr>
            <w:r w:rsidRPr="001C6F51">
              <w:rPr>
                <w:szCs w:val="24"/>
              </w:rPr>
              <w:t>TCTCCCCACTTGCGCTTCTC</w:t>
            </w:r>
          </w:p>
        </w:tc>
      </w:tr>
      <w:tr w:rsidR="00F226BE" w:rsidRPr="001C6F51" w14:paraId="6F71A2BC" w14:textId="77777777" w:rsidTr="002B1B0E">
        <w:tc>
          <w:tcPr>
            <w:tcW w:w="1951" w:type="dxa"/>
            <w:vMerge/>
            <w:shd w:val="clear" w:color="auto" w:fill="auto"/>
          </w:tcPr>
          <w:p w14:paraId="756AD954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F205C49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Reverse</w:t>
            </w:r>
          </w:p>
        </w:tc>
        <w:tc>
          <w:tcPr>
            <w:tcW w:w="4787" w:type="dxa"/>
            <w:shd w:val="clear" w:color="auto" w:fill="auto"/>
            <w:vAlign w:val="center"/>
          </w:tcPr>
          <w:p w14:paraId="37811E3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both"/>
              <w:rPr>
                <w:szCs w:val="24"/>
              </w:rPr>
            </w:pPr>
            <w:r w:rsidRPr="001C6F51">
              <w:rPr>
                <w:szCs w:val="24"/>
              </w:rPr>
              <w:t>GCCAACCAGCACTTTGGGTC</w:t>
            </w:r>
          </w:p>
        </w:tc>
      </w:tr>
      <w:tr w:rsidR="00F226BE" w:rsidRPr="001C6F51" w14:paraId="5017FA10" w14:textId="77777777" w:rsidTr="002B1B0E">
        <w:tc>
          <w:tcPr>
            <w:tcW w:w="1951" w:type="dxa"/>
            <w:vMerge w:val="restart"/>
            <w:shd w:val="clear" w:color="auto" w:fill="auto"/>
            <w:vAlign w:val="center"/>
          </w:tcPr>
          <w:p w14:paraId="757CF65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hsa_circ_0020093</w:t>
            </w:r>
          </w:p>
        </w:tc>
        <w:tc>
          <w:tcPr>
            <w:tcW w:w="2552" w:type="dxa"/>
            <w:shd w:val="clear" w:color="auto" w:fill="auto"/>
          </w:tcPr>
          <w:p w14:paraId="56024A2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Forward</w:t>
            </w:r>
          </w:p>
        </w:tc>
        <w:tc>
          <w:tcPr>
            <w:tcW w:w="4787" w:type="dxa"/>
            <w:shd w:val="clear" w:color="auto" w:fill="auto"/>
            <w:vAlign w:val="center"/>
          </w:tcPr>
          <w:p w14:paraId="30E4AEF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both"/>
              <w:rPr>
                <w:szCs w:val="24"/>
              </w:rPr>
            </w:pPr>
            <w:r w:rsidRPr="001C6F51">
              <w:rPr>
                <w:szCs w:val="24"/>
              </w:rPr>
              <w:t>AATTGCGGCAGTCCAGATCA</w:t>
            </w:r>
          </w:p>
        </w:tc>
      </w:tr>
      <w:tr w:rsidR="00F226BE" w:rsidRPr="001C6F51" w14:paraId="40745194" w14:textId="77777777" w:rsidTr="002B1B0E">
        <w:tc>
          <w:tcPr>
            <w:tcW w:w="195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E11F97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14:paraId="5185AD49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Reverse</w:t>
            </w:r>
          </w:p>
        </w:tc>
        <w:tc>
          <w:tcPr>
            <w:tcW w:w="47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55A3A9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both"/>
              <w:rPr>
                <w:szCs w:val="24"/>
              </w:rPr>
            </w:pPr>
            <w:r w:rsidRPr="001C6F51">
              <w:rPr>
                <w:szCs w:val="24"/>
              </w:rPr>
              <w:t>TGGATAGCCTTCAATGAGCCA</w:t>
            </w:r>
          </w:p>
        </w:tc>
      </w:tr>
    </w:tbl>
    <w:p w14:paraId="496A63AC" w14:textId="77777777" w:rsidR="00F226BE" w:rsidRPr="00622B09" w:rsidRDefault="00F226BE" w:rsidP="00F226BE"/>
    <w:p w14:paraId="66BCCCCD" w14:textId="77777777" w:rsidR="00F226BE" w:rsidRDefault="00F226BE">
      <w:pPr>
        <w:sectPr w:rsidR="00F226BE" w:rsidSect="00E565E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DD6BC92" w14:textId="77777777" w:rsidR="00F226BE" w:rsidRPr="001C6F51" w:rsidRDefault="00F226BE" w:rsidP="00F226BE">
      <w:pPr>
        <w:snapToGrid w:val="0"/>
        <w:spacing w:line="360" w:lineRule="auto"/>
        <w:ind w:firstLine="0"/>
        <w:jc w:val="center"/>
        <w:rPr>
          <w:szCs w:val="24"/>
        </w:rPr>
      </w:pPr>
      <w:bookmarkStart w:id="0" w:name="_Toc99809023"/>
      <w:r w:rsidRPr="001C6F51">
        <w:rPr>
          <w:szCs w:val="24"/>
        </w:rPr>
        <w:lastRenderedPageBreak/>
        <w:t>Ta</w:t>
      </w:r>
      <w:r>
        <w:rPr>
          <w:szCs w:val="24"/>
        </w:rPr>
        <w:t>ble S2</w:t>
      </w:r>
      <w:r w:rsidRPr="001C6F51">
        <w:rPr>
          <w:szCs w:val="24"/>
        </w:rPr>
        <w:t xml:space="preserve"> The relationship between high and low expression of hsa_circ_0012152 and hsa_circ_0020093 in peripheral blood with clinical characteristics of acute leukemia patients</w:t>
      </w:r>
    </w:p>
    <w:tbl>
      <w:tblPr>
        <w:tblStyle w:val="a8"/>
        <w:tblpPr w:leftFromText="180" w:rightFromText="180" w:vertAnchor="text" w:horzAnchor="margin" w:tblpXSpec="center" w:tblpY="35"/>
        <w:tblW w:w="11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994"/>
        <w:gridCol w:w="778"/>
        <w:gridCol w:w="1772"/>
        <w:gridCol w:w="946"/>
        <w:gridCol w:w="46"/>
        <w:gridCol w:w="1843"/>
        <w:gridCol w:w="1843"/>
        <w:gridCol w:w="995"/>
      </w:tblGrid>
      <w:tr w:rsidR="00F226BE" w:rsidRPr="001C6F51" w14:paraId="119E1BA8" w14:textId="77777777" w:rsidTr="002B1B0E">
        <w:tc>
          <w:tcPr>
            <w:tcW w:w="3262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0CDCFF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349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86DFB4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hsa_circ_0012152</w:t>
            </w:r>
          </w:p>
        </w:tc>
        <w:tc>
          <w:tcPr>
            <w:tcW w:w="4727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40D7A8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hsa_circ_0020093</w:t>
            </w:r>
          </w:p>
        </w:tc>
      </w:tr>
      <w:tr w:rsidR="00F226BE" w:rsidRPr="001C6F51" w14:paraId="052C7B91" w14:textId="77777777" w:rsidTr="002B1B0E"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97A46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8B730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C91C48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h</w:t>
            </w:r>
            <w:r>
              <w:rPr>
                <w:spacing w:val="10"/>
                <w:szCs w:val="24"/>
              </w:rPr>
              <w:t>igh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4E9AE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l</w:t>
            </w:r>
            <w:r>
              <w:rPr>
                <w:spacing w:val="10"/>
                <w:szCs w:val="24"/>
              </w:rPr>
              <w:t>ow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98370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i/>
                <w:iCs/>
                <w:szCs w:val="24"/>
              </w:rPr>
              <w:t>P</w:t>
            </w:r>
            <w:r>
              <w:rPr>
                <w:i/>
                <w:iCs/>
                <w:szCs w:val="24"/>
              </w:rPr>
              <w:t xml:space="preserve"> </w:t>
            </w:r>
            <w:r w:rsidRPr="001353E7">
              <w:rPr>
                <w:szCs w:val="24"/>
              </w:rPr>
              <w:t>value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82DA9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h</w:t>
            </w:r>
            <w:r>
              <w:rPr>
                <w:spacing w:val="10"/>
                <w:szCs w:val="24"/>
              </w:rPr>
              <w:t>igh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0963D1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i/>
                <w:iCs/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l</w:t>
            </w:r>
            <w:r>
              <w:rPr>
                <w:spacing w:val="10"/>
                <w:szCs w:val="24"/>
              </w:rPr>
              <w:t>ow</w:t>
            </w:r>
          </w:p>
        </w:tc>
        <w:tc>
          <w:tcPr>
            <w:tcW w:w="9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473E4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i/>
                <w:iCs/>
                <w:szCs w:val="24"/>
              </w:rPr>
            </w:pPr>
            <w:r w:rsidRPr="001C6F51">
              <w:rPr>
                <w:i/>
                <w:iCs/>
                <w:szCs w:val="24"/>
              </w:rPr>
              <w:t>P</w:t>
            </w:r>
            <w:r>
              <w:rPr>
                <w:i/>
                <w:iCs/>
                <w:szCs w:val="24"/>
              </w:rPr>
              <w:t xml:space="preserve"> </w:t>
            </w:r>
            <w:r w:rsidRPr="001353E7">
              <w:rPr>
                <w:szCs w:val="24"/>
              </w:rPr>
              <w:t>value</w:t>
            </w:r>
          </w:p>
        </w:tc>
      </w:tr>
      <w:tr w:rsidR="00F226BE" w:rsidRPr="001C6F51" w14:paraId="0384CB83" w14:textId="77777777" w:rsidTr="002B1B0E"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168D1A62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 w:rsidRPr="001C6F51">
              <w:rPr>
                <w:spacing w:val="10"/>
                <w:szCs w:val="24"/>
              </w:rPr>
              <w:t>Sex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E39D7A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 w:rsidRPr="001C6F51">
              <w:rPr>
                <w:spacing w:val="10"/>
                <w:szCs w:val="24"/>
              </w:rPr>
              <w:t>Male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</w:tcBorders>
            <w:vAlign w:val="center"/>
          </w:tcPr>
          <w:p w14:paraId="4C11ED8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23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43.40%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14:paraId="66D2ADD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30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56.60%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B64ABE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0.121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022EA9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7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58.33%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68DCB56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41.67%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</w:tcBorders>
            <w:vAlign w:val="center"/>
          </w:tcPr>
          <w:p w14:paraId="38BE9C7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0.414</w:t>
            </w:r>
          </w:p>
        </w:tc>
      </w:tr>
      <w:tr w:rsidR="00F226BE" w:rsidRPr="001C6F51" w14:paraId="5F6863DC" w14:textId="77777777" w:rsidTr="002B1B0E">
        <w:tc>
          <w:tcPr>
            <w:tcW w:w="1276" w:type="dxa"/>
            <w:vMerge/>
            <w:vAlign w:val="center"/>
          </w:tcPr>
          <w:p w14:paraId="18800B01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32D18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 w:rsidRPr="001C6F51">
              <w:rPr>
                <w:spacing w:val="10"/>
                <w:szCs w:val="24"/>
              </w:rPr>
              <w:t>Female</w:t>
            </w:r>
          </w:p>
        </w:tc>
        <w:tc>
          <w:tcPr>
            <w:tcW w:w="1772" w:type="dxa"/>
            <w:gridSpan w:val="2"/>
            <w:vAlign w:val="center"/>
          </w:tcPr>
          <w:p w14:paraId="4F9BCE7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20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60.61%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72" w:type="dxa"/>
            <w:vAlign w:val="center"/>
          </w:tcPr>
          <w:p w14:paraId="274BFF67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13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39.39%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2991D2EF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A55DD5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41.67%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2B19F7A7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7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58.33%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5" w:type="dxa"/>
            <w:vMerge/>
            <w:vAlign w:val="center"/>
          </w:tcPr>
          <w:p w14:paraId="1E3E845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</w:tr>
      <w:tr w:rsidR="00F226BE" w:rsidRPr="001C6F51" w14:paraId="24230A43" w14:textId="77777777" w:rsidTr="002B1B0E">
        <w:tc>
          <w:tcPr>
            <w:tcW w:w="1276" w:type="dxa"/>
            <w:vAlign w:val="center"/>
          </w:tcPr>
          <w:p w14:paraId="42CBCFB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 w:rsidRPr="001C6F51">
              <w:rPr>
                <w:spacing w:val="10"/>
                <w:szCs w:val="24"/>
              </w:rPr>
              <w:t>Age</w:t>
            </w:r>
          </w:p>
        </w:tc>
        <w:tc>
          <w:tcPr>
            <w:tcW w:w="992" w:type="dxa"/>
            <w:vAlign w:val="center"/>
          </w:tcPr>
          <w:p w14:paraId="1FED067D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631E9CCF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53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11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78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72" w:type="dxa"/>
            <w:vAlign w:val="center"/>
          </w:tcPr>
          <w:p w14:paraId="2872A24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63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14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87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14:paraId="50C7E837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0.269</w:t>
            </w:r>
          </w:p>
        </w:tc>
        <w:tc>
          <w:tcPr>
            <w:tcW w:w="1843" w:type="dxa"/>
            <w:vAlign w:val="center"/>
          </w:tcPr>
          <w:p w14:paraId="202453D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49.5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3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66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2CB0E1A8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44.5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2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74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5" w:type="dxa"/>
            <w:vAlign w:val="center"/>
          </w:tcPr>
          <w:p w14:paraId="18CDA441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0.817</w:t>
            </w:r>
          </w:p>
        </w:tc>
      </w:tr>
      <w:tr w:rsidR="00F226BE" w:rsidRPr="001C6F51" w14:paraId="66E21604" w14:textId="77777777" w:rsidTr="002B1B0E">
        <w:tc>
          <w:tcPr>
            <w:tcW w:w="1276" w:type="dxa"/>
            <w:vAlign w:val="center"/>
          </w:tcPr>
          <w:p w14:paraId="6F4D6C1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B</w:t>
            </w:r>
            <w:r>
              <w:rPr>
                <w:spacing w:val="10"/>
                <w:szCs w:val="24"/>
              </w:rPr>
              <w:t>MPC</w:t>
            </w:r>
            <w:r w:rsidRPr="001C6F51">
              <w:rPr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14:paraId="08391164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105CEB31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59.5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25.5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93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72" w:type="dxa"/>
            <w:vAlign w:val="center"/>
          </w:tcPr>
          <w:p w14:paraId="57B783AD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60.0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23.0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89.5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14:paraId="36436BA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0.276</w:t>
            </w:r>
          </w:p>
        </w:tc>
        <w:tc>
          <w:tcPr>
            <w:tcW w:w="1843" w:type="dxa"/>
            <w:vAlign w:val="center"/>
          </w:tcPr>
          <w:p w14:paraId="5384A28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84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59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92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225CFBB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80.5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46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96.5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5" w:type="dxa"/>
            <w:vAlign w:val="center"/>
          </w:tcPr>
          <w:p w14:paraId="6431D5C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0.743</w:t>
            </w:r>
          </w:p>
        </w:tc>
      </w:tr>
      <w:tr w:rsidR="00F226BE" w:rsidRPr="001C6F51" w14:paraId="4123761E" w14:textId="77777777" w:rsidTr="002B1B0E">
        <w:tc>
          <w:tcPr>
            <w:tcW w:w="1276" w:type="dxa"/>
            <w:vAlign w:val="center"/>
          </w:tcPr>
          <w:p w14:paraId="0A738D8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P</w:t>
            </w:r>
            <w:r>
              <w:rPr>
                <w:spacing w:val="10"/>
                <w:szCs w:val="24"/>
              </w:rPr>
              <w:t>BIC</w:t>
            </w:r>
            <w:r w:rsidRPr="001C6F51">
              <w:rPr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14:paraId="0E09CB2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28C3D08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45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4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90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72" w:type="dxa"/>
            <w:vAlign w:val="center"/>
          </w:tcPr>
          <w:p w14:paraId="7B242681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20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90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14:paraId="34E6240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0.008</w:t>
            </w:r>
            <w:r w:rsidRPr="001C6F51">
              <w:rPr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vAlign w:val="center"/>
          </w:tcPr>
          <w:p w14:paraId="7C01732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36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3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77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5EAC02C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50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8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86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5" w:type="dxa"/>
            <w:vAlign w:val="center"/>
          </w:tcPr>
          <w:p w14:paraId="07F445B9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0.744</w:t>
            </w:r>
          </w:p>
        </w:tc>
      </w:tr>
      <w:tr w:rsidR="00F226BE" w:rsidRPr="001C6F51" w14:paraId="0D6C3F51" w14:textId="77777777" w:rsidTr="002B1B0E">
        <w:tc>
          <w:tcPr>
            <w:tcW w:w="1276" w:type="dxa"/>
            <w:vAlign w:val="center"/>
          </w:tcPr>
          <w:p w14:paraId="0877215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W</w:t>
            </w:r>
            <w:r>
              <w:rPr>
                <w:spacing w:val="10"/>
                <w:szCs w:val="24"/>
              </w:rPr>
              <w:t>BC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×10</w:t>
            </w:r>
            <w:r w:rsidRPr="001C6F51">
              <w:rPr>
                <w:szCs w:val="24"/>
                <w:vertAlign w:val="superscript"/>
              </w:rPr>
              <w:t>9</w:t>
            </w:r>
            <w:r w:rsidRPr="001C6F51">
              <w:rPr>
                <w:szCs w:val="24"/>
              </w:rPr>
              <w:t>/L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5D45A751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430C38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15.3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1.1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259.1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72" w:type="dxa"/>
            <w:vAlign w:val="center"/>
          </w:tcPr>
          <w:p w14:paraId="6DCA5B4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8.2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0.4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186.7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14:paraId="071D6E78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0.141</w:t>
            </w:r>
          </w:p>
        </w:tc>
        <w:tc>
          <w:tcPr>
            <w:tcW w:w="1843" w:type="dxa"/>
            <w:vAlign w:val="center"/>
          </w:tcPr>
          <w:p w14:paraId="0F23AED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11.9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1.1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84.0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66F62466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16.5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1.1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86.3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5" w:type="dxa"/>
            <w:vAlign w:val="center"/>
          </w:tcPr>
          <w:p w14:paraId="0BDF37C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0.954</w:t>
            </w:r>
          </w:p>
        </w:tc>
      </w:tr>
      <w:tr w:rsidR="00F226BE" w:rsidRPr="001C6F51" w14:paraId="3DAC59D6" w14:textId="77777777" w:rsidTr="002B1B0E">
        <w:tc>
          <w:tcPr>
            <w:tcW w:w="1276" w:type="dxa"/>
            <w:vAlign w:val="center"/>
          </w:tcPr>
          <w:p w14:paraId="0CC5AE5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R</w:t>
            </w:r>
            <w:r>
              <w:rPr>
                <w:spacing w:val="10"/>
                <w:szCs w:val="24"/>
              </w:rPr>
              <w:t>BC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×10</w:t>
            </w:r>
            <w:r w:rsidRPr="001C6F51">
              <w:rPr>
                <w:szCs w:val="24"/>
                <w:vertAlign w:val="superscript"/>
              </w:rPr>
              <w:t>9</w:t>
            </w:r>
            <w:r w:rsidRPr="001C6F51">
              <w:rPr>
                <w:szCs w:val="24"/>
              </w:rPr>
              <w:t>/L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16BEF882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7505B1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2.2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0.7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5.4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72" w:type="dxa"/>
            <w:vAlign w:val="center"/>
          </w:tcPr>
          <w:p w14:paraId="20C315E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2.32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1.3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4.8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14:paraId="772B7676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0.638</w:t>
            </w:r>
          </w:p>
        </w:tc>
        <w:tc>
          <w:tcPr>
            <w:tcW w:w="1843" w:type="dxa"/>
            <w:vAlign w:val="center"/>
          </w:tcPr>
          <w:p w14:paraId="596C7444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3.91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1.53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5.00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30B5480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2.67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1.48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5.06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5" w:type="dxa"/>
            <w:vAlign w:val="center"/>
          </w:tcPr>
          <w:p w14:paraId="3598B03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0.386</w:t>
            </w:r>
          </w:p>
        </w:tc>
      </w:tr>
      <w:tr w:rsidR="00F226BE" w:rsidRPr="001C6F51" w14:paraId="2C679834" w14:textId="77777777" w:rsidTr="002B1B0E">
        <w:tc>
          <w:tcPr>
            <w:tcW w:w="1276" w:type="dxa"/>
            <w:vAlign w:val="center"/>
          </w:tcPr>
          <w:p w14:paraId="17FF4142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H</w:t>
            </w:r>
            <w:r>
              <w:rPr>
                <w:spacing w:val="10"/>
                <w:szCs w:val="24"/>
              </w:rPr>
              <w:t>b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g/L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367744A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1890FBE1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76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26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131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72" w:type="dxa"/>
            <w:vAlign w:val="center"/>
          </w:tcPr>
          <w:p w14:paraId="0D1BB857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74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46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142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14:paraId="7B7B8DA9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0.917</w:t>
            </w:r>
          </w:p>
        </w:tc>
        <w:tc>
          <w:tcPr>
            <w:tcW w:w="1843" w:type="dxa"/>
            <w:vAlign w:val="center"/>
          </w:tcPr>
          <w:p w14:paraId="4DF6851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115.5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54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136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055D2844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86.5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56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153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5" w:type="dxa"/>
            <w:vAlign w:val="center"/>
          </w:tcPr>
          <w:p w14:paraId="61DE68C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0.525</w:t>
            </w:r>
          </w:p>
        </w:tc>
      </w:tr>
      <w:tr w:rsidR="00F226BE" w:rsidRPr="001C6F51" w14:paraId="5AD6AE6D" w14:textId="77777777" w:rsidTr="002B1B0E">
        <w:tc>
          <w:tcPr>
            <w:tcW w:w="1276" w:type="dxa"/>
            <w:vAlign w:val="center"/>
          </w:tcPr>
          <w:p w14:paraId="1D46D5E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P</w:t>
            </w:r>
            <w:r>
              <w:rPr>
                <w:spacing w:val="10"/>
                <w:szCs w:val="24"/>
              </w:rPr>
              <w:t>LT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×10</w:t>
            </w:r>
            <w:r w:rsidRPr="001C6F51">
              <w:rPr>
                <w:szCs w:val="24"/>
                <w:vertAlign w:val="superscript"/>
              </w:rPr>
              <w:t>9</w:t>
            </w:r>
            <w:r w:rsidRPr="001C6F51">
              <w:rPr>
                <w:szCs w:val="24"/>
              </w:rPr>
              <w:t>/L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41892F6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46EB46A6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42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9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507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72" w:type="dxa"/>
            <w:vAlign w:val="center"/>
          </w:tcPr>
          <w:p w14:paraId="4B0220CD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4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316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14:paraId="2BB131C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0.273</w:t>
            </w:r>
          </w:p>
        </w:tc>
        <w:tc>
          <w:tcPr>
            <w:tcW w:w="1843" w:type="dxa"/>
            <w:vAlign w:val="center"/>
          </w:tcPr>
          <w:p w14:paraId="47CFD9A4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37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4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173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0BDD387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89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8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294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5" w:type="dxa"/>
            <w:vAlign w:val="center"/>
          </w:tcPr>
          <w:p w14:paraId="40CB85B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0.273</w:t>
            </w:r>
          </w:p>
        </w:tc>
      </w:tr>
      <w:tr w:rsidR="00F226BE" w:rsidRPr="001C6F51" w14:paraId="24B451FC" w14:textId="77777777" w:rsidTr="002B1B0E">
        <w:tc>
          <w:tcPr>
            <w:tcW w:w="1276" w:type="dxa"/>
            <w:vAlign w:val="center"/>
          </w:tcPr>
          <w:p w14:paraId="78EE74B8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LDH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IU/L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6F00B0F9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089243A9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431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102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1835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72" w:type="dxa"/>
            <w:vAlign w:val="center"/>
          </w:tcPr>
          <w:p w14:paraId="6E3A5FF7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324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115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2540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14:paraId="5080821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0.182</w:t>
            </w:r>
          </w:p>
        </w:tc>
        <w:tc>
          <w:tcPr>
            <w:tcW w:w="1843" w:type="dxa"/>
            <w:vAlign w:val="center"/>
          </w:tcPr>
          <w:p w14:paraId="6D0A790D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570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199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7138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45D2CE6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525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152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13207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5" w:type="dxa"/>
            <w:vAlign w:val="center"/>
          </w:tcPr>
          <w:p w14:paraId="43440D0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0.644</w:t>
            </w:r>
          </w:p>
        </w:tc>
      </w:tr>
      <w:tr w:rsidR="00F226BE" w:rsidRPr="001C6F51" w14:paraId="5BBC406D" w14:textId="77777777" w:rsidTr="002B1B0E">
        <w:tc>
          <w:tcPr>
            <w:tcW w:w="1276" w:type="dxa"/>
            <w:vAlign w:val="center"/>
          </w:tcPr>
          <w:p w14:paraId="34B9E9D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β2</w:t>
            </w:r>
            <w:r>
              <w:rPr>
                <w:rFonts w:hint="eastAsia"/>
                <w:spacing w:val="10"/>
                <w:szCs w:val="24"/>
              </w:rPr>
              <w:t>-</w:t>
            </w:r>
            <w:r>
              <w:rPr>
                <w:spacing w:val="10"/>
                <w:szCs w:val="24"/>
              </w:rPr>
              <w:t>MG (</w:t>
            </w:r>
            <w:r w:rsidRPr="001C6F51">
              <w:rPr>
                <w:szCs w:val="24"/>
              </w:rPr>
              <w:t>mg/L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5B4DC1C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10F470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2.1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1.2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8.5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772" w:type="dxa"/>
            <w:vAlign w:val="center"/>
          </w:tcPr>
          <w:p w14:paraId="5225CF88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2.3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1.0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8.6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14:paraId="0F978062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0.365</w:t>
            </w:r>
          </w:p>
        </w:tc>
        <w:tc>
          <w:tcPr>
            <w:tcW w:w="1843" w:type="dxa"/>
            <w:vAlign w:val="center"/>
          </w:tcPr>
          <w:p w14:paraId="4224D94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2.4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1.2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3.4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1AAFB8E2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2.1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1.1</w:t>
            </w:r>
            <w:r w:rsidRPr="001C6F51">
              <w:rPr>
                <w:szCs w:val="24"/>
              </w:rPr>
              <w:t>，</w:t>
            </w:r>
            <w:r w:rsidRPr="001C6F51">
              <w:rPr>
                <w:szCs w:val="24"/>
              </w:rPr>
              <w:t>5.2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5" w:type="dxa"/>
            <w:vAlign w:val="center"/>
          </w:tcPr>
          <w:p w14:paraId="62546BE6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0.795</w:t>
            </w:r>
          </w:p>
        </w:tc>
      </w:tr>
      <w:tr w:rsidR="00F226BE" w:rsidRPr="001C6F51" w14:paraId="0C91DBBC" w14:textId="77777777" w:rsidTr="002B1B0E">
        <w:tc>
          <w:tcPr>
            <w:tcW w:w="1276" w:type="dxa"/>
            <w:vAlign w:val="center"/>
          </w:tcPr>
          <w:p w14:paraId="600088B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OS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Day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0F88A1C8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07B320F8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/</w:t>
            </w:r>
          </w:p>
        </w:tc>
        <w:tc>
          <w:tcPr>
            <w:tcW w:w="1772" w:type="dxa"/>
            <w:vAlign w:val="center"/>
          </w:tcPr>
          <w:p w14:paraId="7E047D1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318</w:t>
            </w:r>
          </w:p>
        </w:tc>
        <w:tc>
          <w:tcPr>
            <w:tcW w:w="992" w:type="dxa"/>
            <w:gridSpan w:val="2"/>
            <w:vAlign w:val="center"/>
          </w:tcPr>
          <w:p w14:paraId="0D40DC7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0.904</w:t>
            </w:r>
          </w:p>
        </w:tc>
        <w:tc>
          <w:tcPr>
            <w:tcW w:w="1843" w:type="dxa"/>
            <w:vAlign w:val="center"/>
          </w:tcPr>
          <w:p w14:paraId="0C57732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250</w:t>
            </w:r>
          </w:p>
        </w:tc>
        <w:tc>
          <w:tcPr>
            <w:tcW w:w="1843" w:type="dxa"/>
            <w:vAlign w:val="center"/>
          </w:tcPr>
          <w:p w14:paraId="11E9DE3D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584</w:t>
            </w:r>
          </w:p>
        </w:tc>
        <w:tc>
          <w:tcPr>
            <w:tcW w:w="995" w:type="dxa"/>
            <w:vAlign w:val="center"/>
          </w:tcPr>
          <w:p w14:paraId="53FF84A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0.670</w:t>
            </w:r>
          </w:p>
        </w:tc>
      </w:tr>
      <w:tr w:rsidR="00F226BE" w:rsidRPr="001C6F51" w14:paraId="1FB88B90" w14:textId="77777777" w:rsidTr="002B1B0E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2A76A9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EFS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1C6F51">
              <w:rPr>
                <w:szCs w:val="24"/>
              </w:rPr>
              <w:t>Day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B07AD7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gridSpan w:val="2"/>
            <w:tcBorders>
              <w:bottom w:val="single" w:sz="12" w:space="0" w:color="auto"/>
            </w:tcBorders>
            <w:vAlign w:val="center"/>
          </w:tcPr>
          <w:p w14:paraId="3C658A7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191</w:t>
            </w: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14:paraId="1E7D8A31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214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vAlign w:val="center"/>
          </w:tcPr>
          <w:p w14:paraId="512B2B8D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0.959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32B172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157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CE012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315</w:t>
            </w:r>
          </w:p>
        </w:tc>
        <w:tc>
          <w:tcPr>
            <w:tcW w:w="995" w:type="dxa"/>
            <w:tcBorders>
              <w:bottom w:val="single" w:sz="12" w:space="0" w:color="auto"/>
            </w:tcBorders>
            <w:vAlign w:val="center"/>
          </w:tcPr>
          <w:p w14:paraId="010E6154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0.250</w:t>
            </w:r>
          </w:p>
        </w:tc>
      </w:tr>
    </w:tbl>
    <w:p w14:paraId="05CEE810" w14:textId="77777777" w:rsidR="00F226BE" w:rsidRPr="001353E7" w:rsidRDefault="00F226BE" w:rsidP="00F226BE">
      <w:pPr>
        <w:snapToGrid w:val="0"/>
        <w:spacing w:line="360" w:lineRule="auto"/>
        <w:ind w:firstLine="0"/>
        <w:rPr>
          <w:szCs w:val="24"/>
        </w:rPr>
      </w:pPr>
      <w:r w:rsidRPr="00E72FB3">
        <w:rPr>
          <w:szCs w:val="24"/>
        </w:rPr>
        <w:t xml:space="preserve">Abbreviations: </w:t>
      </w:r>
      <w:r>
        <w:rPr>
          <w:szCs w:val="24"/>
        </w:rPr>
        <w:t>BMPC</w:t>
      </w:r>
      <w:r w:rsidRPr="00E72FB3">
        <w:rPr>
          <w:szCs w:val="24"/>
        </w:rPr>
        <w:t xml:space="preserve">, </w:t>
      </w:r>
      <w:r>
        <w:rPr>
          <w:szCs w:val="24"/>
        </w:rPr>
        <w:t>Bone marrow primitive</w:t>
      </w:r>
      <w:r w:rsidRPr="00E72FB3">
        <w:rPr>
          <w:szCs w:val="24"/>
        </w:rPr>
        <w:t xml:space="preserve">; </w:t>
      </w:r>
      <w:r>
        <w:rPr>
          <w:szCs w:val="24"/>
        </w:rPr>
        <w:t>PBIC</w:t>
      </w:r>
      <w:r w:rsidRPr="00E72FB3">
        <w:rPr>
          <w:szCs w:val="24"/>
        </w:rPr>
        <w:t xml:space="preserve">, </w:t>
      </w:r>
      <w:r>
        <w:rPr>
          <w:szCs w:val="24"/>
        </w:rPr>
        <w:t>Peripheral blood immature cells</w:t>
      </w:r>
      <w:r w:rsidRPr="00E72FB3">
        <w:rPr>
          <w:szCs w:val="24"/>
        </w:rPr>
        <w:t xml:space="preserve">; </w:t>
      </w:r>
      <w:r>
        <w:rPr>
          <w:szCs w:val="24"/>
        </w:rPr>
        <w:t>WBC</w:t>
      </w:r>
      <w:r>
        <w:rPr>
          <w:rFonts w:hint="eastAsia"/>
          <w:szCs w:val="24"/>
        </w:rPr>
        <w:t>,</w:t>
      </w:r>
      <w:r>
        <w:rPr>
          <w:szCs w:val="24"/>
        </w:rPr>
        <w:t xml:space="preserve"> White Blood Cell; RBC, Red Blood Cell; Hb, Hemoglobin; PLT, Platelet</w:t>
      </w:r>
      <w:r w:rsidRPr="00E72FB3">
        <w:rPr>
          <w:szCs w:val="24"/>
        </w:rPr>
        <w:t xml:space="preserve">; </w:t>
      </w:r>
      <w:r>
        <w:rPr>
          <w:szCs w:val="24"/>
        </w:rPr>
        <w:t>LDH</w:t>
      </w:r>
      <w:r w:rsidRPr="00E72FB3">
        <w:rPr>
          <w:szCs w:val="24"/>
        </w:rPr>
        <w:t xml:space="preserve">, </w:t>
      </w:r>
      <w:r>
        <w:rPr>
          <w:szCs w:val="24"/>
        </w:rPr>
        <w:t xml:space="preserve">Lactate Dehydrogenase; </w:t>
      </w:r>
      <w:r w:rsidRPr="001C6F51">
        <w:rPr>
          <w:szCs w:val="24"/>
        </w:rPr>
        <w:t>β2</w:t>
      </w:r>
      <w:r>
        <w:rPr>
          <w:rFonts w:hint="eastAsia"/>
          <w:spacing w:val="10"/>
          <w:szCs w:val="24"/>
        </w:rPr>
        <w:t>-</w:t>
      </w:r>
      <w:r>
        <w:rPr>
          <w:spacing w:val="10"/>
          <w:szCs w:val="24"/>
        </w:rPr>
        <w:t>MG</w:t>
      </w:r>
      <w:r w:rsidRPr="00E72FB3">
        <w:rPr>
          <w:szCs w:val="24"/>
        </w:rPr>
        <w:t xml:space="preserve">, </w:t>
      </w:r>
      <w:r w:rsidRPr="001C6F51">
        <w:rPr>
          <w:szCs w:val="24"/>
        </w:rPr>
        <w:t>β2</w:t>
      </w:r>
      <w:r>
        <w:rPr>
          <w:spacing w:val="10"/>
          <w:szCs w:val="24"/>
        </w:rPr>
        <w:t xml:space="preserve"> </w:t>
      </w:r>
      <w:proofErr w:type="spellStart"/>
      <w:r>
        <w:rPr>
          <w:spacing w:val="10"/>
          <w:szCs w:val="24"/>
        </w:rPr>
        <w:t>microglobulin</w:t>
      </w:r>
      <w:proofErr w:type="spellEnd"/>
      <w:r>
        <w:rPr>
          <w:szCs w:val="24"/>
        </w:rPr>
        <w:t>; OS, Overall Survival; EFS, Event Free Survival</w:t>
      </w:r>
      <w:r>
        <w:rPr>
          <w:rFonts w:hint="eastAsia"/>
          <w:szCs w:val="24"/>
        </w:rPr>
        <w:t>.</w:t>
      </w:r>
      <w:r>
        <w:rPr>
          <w:szCs w:val="24"/>
        </w:rPr>
        <w:t xml:space="preserve"> </w:t>
      </w:r>
      <w:bookmarkEnd w:id="0"/>
      <w:r w:rsidRPr="001C6F51">
        <w:rPr>
          <w:szCs w:val="24"/>
        </w:rPr>
        <w:t>*</w:t>
      </w:r>
      <w:r>
        <w:rPr>
          <w:rFonts w:hint="eastAsia"/>
          <w:szCs w:val="24"/>
        </w:rPr>
        <w:t xml:space="preserve"> </w:t>
      </w:r>
      <w:proofErr w:type="gramStart"/>
      <w:r>
        <w:rPr>
          <w:rFonts w:hint="eastAsia"/>
          <w:szCs w:val="24"/>
        </w:rPr>
        <w:t>s</w:t>
      </w:r>
      <w:r>
        <w:rPr>
          <w:szCs w:val="24"/>
        </w:rPr>
        <w:t>ignificant</w:t>
      </w:r>
      <w:proofErr w:type="gramEnd"/>
      <w:r>
        <w:rPr>
          <w:szCs w:val="24"/>
        </w:rPr>
        <w:t xml:space="preserve"> difference</w:t>
      </w:r>
    </w:p>
    <w:p w14:paraId="6DA95722" w14:textId="77777777" w:rsidR="00F226BE" w:rsidRDefault="00F226BE">
      <w:pPr>
        <w:sectPr w:rsidR="00F226BE" w:rsidSect="00E565E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C61F601" w14:textId="77777777" w:rsidR="00F226BE" w:rsidRPr="00C85CF8" w:rsidRDefault="00F226BE" w:rsidP="00F226BE">
      <w:pPr>
        <w:snapToGrid w:val="0"/>
        <w:spacing w:line="480" w:lineRule="auto"/>
        <w:ind w:firstLine="0"/>
        <w:jc w:val="both"/>
        <w:rPr>
          <w:szCs w:val="24"/>
        </w:rPr>
      </w:pPr>
      <w:r>
        <w:rPr>
          <w:szCs w:val="24"/>
        </w:rPr>
        <w:lastRenderedPageBreak/>
        <w:t xml:space="preserve">Table S3 </w:t>
      </w:r>
      <w:r w:rsidRPr="00C85CF8">
        <w:rPr>
          <w:szCs w:val="24"/>
        </w:rPr>
        <w:t>The diagnostic efficacy of the level</w:t>
      </w:r>
      <w:r>
        <w:rPr>
          <w:szCs w:val="24"/>
        </w:rPr>
        <w:t>s</w:t>
      </w:r>
      <w:r w:rsidRPr="00C85CF8">
        <w:rPr>
          <w:szCs w:val="24"/>
        </w:rPr>
        <w:t xml:space="preserve"> of hsa_circ_0012152 in peripheral blood in distinguishing the molecular subtypes of AML and the presence or absence of myeloid antigen expression in patients with ALL.</w:t>
      </w:r>
    </w:p>
    <w:tbl>
      <w:tblPr>
        <w:tblStyle w:val="a8"/>
        <w:tblW w:w="10632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851"/>
        <w:gridCol w:w="850"/>
        <w:gridCol w:w="851"/>
        <w:gridCol w:w="850"/>
        <w:gridCol w:w="851"/>
        <w:gridCol w:w="850"/>
        <w:gridCol w:w="992"/>
        <w:gridCol w:w="851"/>
      </w:tblGrid>
      <w:tr w:rsidR="00F226BE" w:rsidRPr="001C6F51" w14:paraId="6103B50C" w14:textId="77777777" w:rsidTr="002B1B0E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277044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proofErr w:type="spellStart"/>
            <w:r w:rsidRPr="001C6F51">
              <w:rPr>
                <w:szCs w:val="24"/>
              </w:rPr>
              <w:t>circRNA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0A836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I</w:t>
            </w:r>
            <w:r>
              <w:rPr>
                <w:spacing w:val="10"/>
                <w:szCs w:val="24"/>
              </w:rPr>
              <w:t>dentify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5F975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>
              <w:rPr>
                <w:color w:val="000000"/>
                <w:szCs w:val="24"/>
              </w:rPr>
              <w:t>Sensitivity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3E337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>
              <w:rPr>
                <w:color w:val="000000"/>
                <w:szCs w:val="24"/>
              </w:rPr>
              <w:t>Specificity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49E31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 w:rsidRPr="00E72FB3">
              <w:rPr>
                <w:color w:val="000000"/>
                <w:szCs w:val="24"/>
              </w:rPr>
              <w:t>PPV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995798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 w:rsidRPr="00E72FB3">
              <w:rPr>
                <w:color w:val="000000"/>
                <w:szCs w:val="24"/>
              </w:rPr>
              <w:t>NPV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C2608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pacing w:val="10"/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Y</w:t>
            </w:r>
            <w:r>
              <w:rPr>
                <w:spacing w:val="10"/>
                <w:szCs w:val="24"/>
              </w:rPr>
              <w:t>ouden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FEBE4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AUC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D6F82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95%CI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FA866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i/>
                <w:iCs/>
                <w:szCs w:val="24"/>
              </w:rPr>
              <w:t>P</w:t>
            </w:r>
            <w:r>
              <w:rPr>
                <w:i/>
                <w:iCs/>
                <w:szCs w:val="24"/>
              </w:rPr>
              <w:t xml:space="preserve"> </w:t>
            </w:r>
            <w:r w:rsidRPr="00E72FB3">
              <w:rPr>
                <w:szCs w:val="24"/>
              </w:rPr>
              <w:t>value</w:t>
            </w:r>
          </w:p>
        </w:tc>
      </w:tr>
      <w:tr w:rsidR="00F226BE" w:rsidRPr="001C6F51" w14:paraId="254D7EBC" w14:textId="77777777" w:rsidTr="002B1B0E"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645891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hsa_circ_0012152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4A826BF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APL</w:t>
            </w:r>
            <w:r>
              <w:rPr>
                <w:rFonts w:hint="eastAsia"/>
                <w:spacing w:val="10"/>
                <w:szCs w:val="24"/>
              </w:rPr>
              <w:t xml:space="preserve"> </w:t>
            </w:r>
            <w:r>
              <w:rPr>
                <w:spacing w:val="10"/>
                <w:szCs w:val="24"/>
              </w:rPr>
              <w:t xml:space="preserve">with </w:t>
            </w:r>
            <w:r w:rsidRPr="001C6F51">
              <w:rPr>
                <w:szCs w:val="24"/>
              </w:rPr>
              <w:t>PML-RARA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and other groups in AML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1E3318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0.8947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3EEB33F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0.7463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75F572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0.5000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F9E14E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0.9615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E95D20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0.6410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4A7B2E7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0.8366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0874FF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0.7532-0.9201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214715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＜</w:t>
            </w:r>
            <w:r w:rsidRPr="001C6F51">
              <w:rPr>
                <w:szCs w:val="24"/>
              </w:rPr>
              <w:t>0.0001</w:t>
            </w:r>
          </w:p>
        </w:tc>
      </w:tr>
      <w:tr w:rsidR="00F226BE" w:rsidRPr="001C6F51" w14:paraId="21D392F9" w14:textId="77777777" w:rsidTr="002B1B0E"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2903C17F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1022FEC1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T</w:t>
            </w:r>
            <w:r w:rsidRPr="00C85CF8">
              <w:rPr>
                <w:szCs w:val="24"/>
              </w:rPr>
              <w:t>he presence or absence of myeloid antigen expression in ALL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993EEE2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0.7500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B40137E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0.9167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543895E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0.9000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9DA88B2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0.7857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FBAD1B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0.6667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D0CCE32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0.8264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4F374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0.6456-1.0000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D091E1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0.0067</w:t>
            </w:r>
          </w:p>
        </w:tc>
      </w:tr>
    </w:tbl>
    <w:p w14:paraId="4CBA2CA7" w14:textId="1A7FFCAF" w:rsidR="00F226BE" w:rsidRPr="00C85CF8" w:rsidRDefault="00F226BE" w:rsidP="00F226BE">
      <w:pPr>
        <w:snapToGrid w:val="0"/>
        <w:spacing w:line="360" w:lineRule="auto"/>
        <w:ind w:firstLine="0"/>
        <w:jc w:val="both"/>
        <w:rPr>
          <w:szCs w:val="24"/>
        </w:rPr>
      </w:pPr>
      <w:r w:rsidRPr="00E72FB3">
        <w:rPr>
          <w:szCs w:val="24"/>
        </w:rPr>
        <w:t>Abbreviations: AUC, area under curve; 95% CI, 95% confidence interval</w:t>
      </w:r>
      <w:r w:rsidR="004D50CA" w:rsidRPr="00E72FB3">
        <w:rPr>
          <w:szCs w:val="24"/>
        </w:rPr>
        <w:t>; PPV, positive predict value</w:t>
      </w:r>
      <w:r w:rsidRPr="00E72FB3">
        <w:rPr>
          <w:szCs w:val="24"/>
        </w:rPr>
        <w:t>; NPV, negative predict value</w:t>
      </w:r>
    </w:p>
    <w:p w14:paraId="28E7AC67" w14:textId="77777777" w:rsidR="00F226BE" w:rsidRDefault="00F226BE">
      <w:pPr>
        <w:sectPr w:rsidR="00F226BE" w:rsidSect="00E565E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46D9694" w14:textId="77777777" w:rsidR="00F226BE" w:rsidRPr="001C6F51" w:rsidRDefault="00F226BE" w:rsidP="00F226BE">
      <w:pPr>
        <w:snapToGrid w:val="0"/>
        <w:spacing w:line="360" w:lineRule="auto"/>
        <w:ind w:firstLine="0"/>
        <w:jc w:val="center"/>
        <w:rPr>
          <w:szCs w:val="24"/>
        </w:rPr>
      </w:pPr>
      <w:r w:rsidRPr="001C6F51">
        <w:rPr>
          <w:szCs w:val="24"/>
        </w:rPr>
        <w:lastRenderedPageBreak/>
        <w:t>Tab</w:t>
      </w:r>
      <w:r>
        <w:rPr>
          <w:szCs w:val="24"/>
        </w:rPr>
        <w:t>le S4</w:t>
      </w:r>
      <w:r w:rsidRPr="001C6F51">
        <w:rPr>
          <w:szCs w:val="24"/>
        </w:rPr>
        <w:t xml:space="preserve"> Comparison of </w:t>
      </w:r>
      <w:r>
        <w:rPr>
          <w:szCs w:val="24"/>
        </w:rPr>
        <w:t xml:space="preserve">the </w:t>
      </w:r>
      <w:r w:rsidRPr="001C6F51">
        <w:rPr>
          <w:szCs w:val="24"/>
        </w:rPr>
        <w:t>expression levels</w:t>
      </w:r>
      <w:r w:rsidRPr="00DD0004">
        <w:rPr>
          <w:szCs w:val="24"/>
        </w:rPr>
        <w:t xml:space="preserve"> </w:t>
      </w:r>
      <w:r>
        <w:rPr>
          <w:szCs w:val="24"/>
        </w:rPr>
        <w:t xml:space="preserve">of </w:t>
      </w:r>
      <w:r w:rsidRPr="001C6F51">
        <w:rPr>
          <w:szCs w:val="24"/>
        </w:rPr>
        <w:t xml:space="preserve">hsa_circ_0012152 in APL with PML-RARA and other groups of </w:t>
      </w:r>
      <w:proofErr w:type="gramStart"/>
      <w:r w:rsidRPr="001C6F51">
        <w:rPr>
          <w:szCs w:val="24"/>
        </w:rPr>
        <w:t>AML</w:t>
      </w:r>
      <w:proofErr w:type="gramEnd"/>
    </w:p>
    <w:tbl>
      <w:tblPr>
        <w:tblStyle w:val="a8"/>
        <w:tblpPr w:leftFromText="180" w:rightFromText="180" w:vertAnchor="text" w:horzAnchor="margin" w:tblpX="-1276" w:tblpY="49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824"/>
        <w:gridCol w:w="1984"/>
        <w:gridCol w:w="1276"/>
      </w:tblGrid>
      <w:tr w:rsidR="00F226BE" w:rsidRPr="001C6F51" w14:paraId="0147515D" w14:textId="77777777" w:rsidTr="002B1B0E">
        <w:tc>
          <w:tcPr>
            <w:tcW w:w="72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367A8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T</w:t>
            </w:r>
            <w:r w:rsidRPr="00DD0004">
              <w:rPr>
                <w:szCs w:val="24"/>
              </w:rPr>
              <w:t>he molecular subtypes of AML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06F01F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the </w:t>
            </w:r>
            <w:r w:rsidRPr="001C6F51">
              <w:rPr>
                <w:szCs w:val="24"/>
              </w:rPr>
              <w:t>expression levels</w:t>
            </w:r>
            <w:r w:rsidRPr="00DD000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of </w:t>
            </w:r>
            <w:r w:rsidRPr="001C6F51">
              <w:rPr>
                <w:szCs w:val="24"/>
              </w:rPr>
              <w:t>hsa_circ_0012152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36AAE8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i/>
                <w:iCs/>
                <w:szCs w:val="24"/>
              </w:rPr>
              <w:t>P</w:t>
            </w:r>
            <w:r>
              <w:rPr>
                <w:i/>
                <w:iCs/>
                <w:szCs w:val="24"/>
              </w:rPr>
              <w:t xml:space="preserve"> </w:t>
            </w:r>
            <w:r w:rsidRPr="00DD0004">
              <w:rPr>
                <w:rFonts w:hint="eastAsia"/>
                <w:szCs w:val="24"/>
              </w:rPr>
              <w:t>value</w:t>
            </w:r>
          </w:p>
        </w:tc>
      </w:tr>
      <w:tr w:rsidR="00F226BE" w:rsidRPr="001C6F51" w14:paraId="13A40729" w14:textId="77777777" w:rsidTr="002B1B0E">
        <w:tc>
          <w:tcPr>
            <w:tcW w:w="2406" w:type="dxa"/>
            <w:vMerge w:val="restart"/>
            <w:tcBorders>
              <w:top w:val="single" w:sz="4" w:space="0" w:color="auto"/>
            </w:tcBorders>
            <w:vAlign w:val="center"/>
          </w:tcPr>
          <w:p w14:paraId="2809106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proofErr w:type="spellStart"/>
            <w:r w:rsidRPr="001C6F51">
              <w:rPr>
                <w:szCs w:val="24"/>
              </w:rPr>
              <w:t>APL</w:t>
            </w:r>
            <w:r>
              <w:rPr>
                <w:rFonts w:hint="eastAsia"/>
                <w:spacing w:val="10"/>
                <w:szCs w:val="24"/>
              </w:rPr>
              <w:t>w</w:t>
            </w:r>
            <w:r>
              <w:rPr>
                <w:spacing w:val="10"/>
                <w:szCs w:val="24"/>
              </w:rPr>
              <w:t>ith</w:t>
            </w:r>
            <w:proofErr w:type="spellEnd"/>
            <w:r>
              <w:rPr>
                <w:spacing w:val="10"/>
                <w:szCs w:val="24"/>
              </w:rPr>
              <w:t xml:space="preserve"> </w:t>
            </w:r>
            <w:r w:rsidRPr="001C6F51">
              <w:rPr>
                <w:szCs w:val="24"/>
              </w:rPr>
              <w:t>PML-RARA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or </w:t>
            </w:r>
            <w:r w:rsidRPr="001C6F51">
              <w:rPr>
                <w:szCs w:val="24"/>
              </w:rPr>
              <w:t>t</w:t>
            </w:r>
            <w:r>
              <w:rPr>
                <w:szCs w:val="24"/>
              </w:rPr>
              <w:t xml:space="preserve"> </w:t>
            </w:r>
            <w:r w:rsidRPr="001C6F51">
              <w:rPr>
                <w:szCs w:val="24"/>
              </w:rPr>
              <w:t>(15;17)</w:t>
            </w:r>
          </w:p>
        </w:tc>
        <w:tc>
          <w:tcPr>
            <w:tcW w:w="4824" w:type="dxa"/>
            <w:tcBorders>
              <w:top w:val="single" w:sz="4" w:space="0" w:color="auto"/>
            </w:tcBorders>
            <w:vAlign w:val="center"/>
          </w:tcPr>
          <w:p w14:paraId="7EC76BC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AML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pacing w:val="10"/>
                <w:szCs w:val="24"/>
              </w:rPr>
              <w:t>w</w:t>
            </w:r>
            <w:r>
              <w:rPr>
                <w:spacing w:val="10"/>
                <w:szCs w:val="24"/>
              </w:rPr>
              <w:t xml:space="preserve">ith </w:t>
            </w:r>
            <w:r w:rsidRPr="001C6F51">
              <w:rPr>
                <w:szCs w:val="24"/>
              </w:rPr>
              <w:t>t</w:t>
            </w:r>
            <w:r>
              <w:rPr>
                <w:szCs w:val="24"/>
              </w:rPr>
              <w:t xml:space="preserve"> </w:t>
            </w:r>
            <w:r w:rsidRPr="001C6F51">
              <w:rPr>
                <w:szCs w:val="24"/>
              </w:rPr>
              <w:t>(8;21)</w:t>
            </w:r>
            <w:r>
              <w:rPr>
                <w:szCs w:val="24"/>
              </w:rPr>
              <w:t xml:space="preserve"> </w:t>
            </w:r>
            <w:r w:rsidRPr="001C6F51">
              <w:rPr>
                <w:szCs w:val="24"/>
              </w:rPr>
              <w:t>(q22;</w:t>
            </w:r>
            <w:r>
              <w:rPr>
                <w:szCs w:val="24"/>
              </w:rPr>
              <w:t xml:space="preserve"> </w:t>
            </w:r>
            <w:r w:rsidRPr="001C6F51">
              <w:rPr>
                <w:szCs w:val="24"/>
              </w:rPr>
              <w:t>q22.1)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37DA7C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3.40 vs 24.08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699C193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＜</w:t>
            </w:r>
            <w:r w:rsidRPr="001C6F51">
              <w:rPr>
                <w:szCs w:val="24"/>
              </w:rPr>
              <w:t>0.0001</w:t>
            </w:r>
            <w:r w:rsidRPr="001C6F51">
              <w:rPr>
                <w:szCs w:val="24"/>
                <w:vertAlign w:val="superscript"/>
              </w:rPr>
              <w:t>*</w:t>
            </w:r>
          </w:p>
        </w:tc>
      </w:tr>
      <w:tr w:rsidR="00F226BE" w:rsidRPr="001C6F51" w14:paraId="2E93D624" w14:textId="77777777" w:rsidTr="002B1B0E">
        <w:tc>
          <w:tcPr>
            <w:tcW w:w="2406" w:type="dxa"/>
            <w:vMerge/>
            <w:vAlign w:val="center"/>
          </w:tcPr>
          <w:p w14:paraId="16B372CF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4824" w:type="dxa"/>
            <w:vAlign w:val="center"/>
          </w:tcPr>
          <w:p w14:paraId="7D482A8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AML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with </w:t>
            </w:r>
            <w:r w:rsidRPr="001C6F51">
              <w:rPr>
                <w:szCs w:val="24"/>
              </w:rPr>
              <w:t>inv</w:t>
            </w:r>
            <w:r>
              <w:rPr>
                <w:szCs w:val="24"/>
              </w:rPr>
              <w:t xml:space="preserve"> </w:t>
            </w:r>
            <w:r w:rsidRPr="001C6F51">
              <w:rPr>
                <w:szCs w:val="24"/>
              </w:rPr>
              <w:t>(16)</w:t>
            </w:r>
            <w:r>
              <w:rPr>
                <w:szCs w:val="24"/>
              </w:rPr>
              <w:t xml:space="preserve"> </w:t>
            </w:r>
            <w:r w:rsidRPr="001C6F51">
              <w:rPr>
                <w:szCs w:val="24"/>
              </w:rPr>
              <w:t>(p13.1q22)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or </w:t>
            </w:r>
            <w:r w:rsidRPr="001C6F51">
              <w:rPr>
                <w:szCs w:val="24"/>
              </w:rPr>
              <w:t>CBFB-MYH11</w:t>
            </w:r>
          </w:p>
        </w:tc>
        <w:tc>
          <w:tcPr>
            <w:tcW w:w="1984" w:type="dxa"/>
            <w:vAlign w:val="center"/>
          </w:tcPr>
          <w:p w14:paraId="5494EAF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3.40 vs 19.22</w:t>
            </w:r>
          </w:p>
        </w:tc>
        <w:tc>
          <w:tcPr>
            <w:tcW w:w="1276" w:type="dxa"/>
            <w:vAlign w:val="center"/>
          </w:tcPr>
          <w:p w14:paraId="7005EE4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0.0027</w:t>
            </w:r>
            <w:r w:rsidRPr="001C6F51">
              <w:rPr>
                <w:szCs w:val="24"/>
                <w:vertAlign w:val="superscript"/>
              </w:rPr>
              <w:t>*</w:t>
            </w:r>
          </w:p>
        </w:tc>
      </w:tr>
      <w:tr w:rsidR="00F226BE" w:rsidRPr="001C6F51" w14:paraId="79CD0EAB" w14:textId="77777777" w:rsidTr="002B1B0E">
        <w:tc>
          <w:tcPr>
            <w:tcW w:w="2406" w:type="dxa"/>
            <w:vMerge/>
            <w:vAlign w:val="center"/>
          </w:tcPr>
          <w:p w14:paraId="788AF8B8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4824" w:type="dxa"/>
            <w:vAlign w:val="center"/>
          </w:tcPr>
          <w:p w14:paraId="06749C4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Normal karyotype of </w:t>
            </w:r>
            <w:r w:rsidRPr="001C6F51">
              <w:rPr>
                <w:szCs w:val="24"/>
              </w:rPr>
              <w:t>AML</w:t>
            </w:r>
            <w:r>
              <w:rPr>
                <w:szCs w:val="24"/>
              </w:rPr>
              <w:t xml:space="preserve"> with mutated </w:t>
            </w:r>
            <w:r w:rsidRPr="001C6F51">
              <w:rPr>
                <w:szCs w:val="24"/>
              </w:rPr>
              <w:t>NPM1</w:t>
            </w:r>
          </w:p>
        </w:tc>
        <w:tc>
          <w:tcPr>
            <w:tcW w:w="1984" w:type="dxa"/>
            <w:vAlign w:val="center"/>
          </w:tcPr>
          <w:p w14:paraId="429C76A9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3.40 vs 15.38</w:t>
            </w:r>
          </w:p>
        </w:tc>
        <w:tc>
          <w:tcPr>
            <w:tcW w:w="1276" w:type="dxa"/>
            <w:vAlign w:val="center"/>
          </w:tcPr>
          <w:p w14:paraId="0780F89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＜</w:t>
            </w:r>
            <w:r w:rsidRPr="001C6F51">
              <w:rPr>
                <w:szCs w:val="24"/>
              </w:rPr>
              <w:t>0.0001</w:t>
            </w:r>
            <w:r w:rsidRPr="001C6F51">
              <w:rPr>
                <w:szCs w:val="24"/>
                <w:vertAlign w:val="superscript"/>
              </w:rPr>
              <w:t>*</w:t>
            </w:r>
          </w:p>
        </w:tc>
      </w:tr>
      <w:tr w:rsidR="00F226BE" w:rsidRPr="001C6F51" w14:paraId="2F8AFAA5" w14:textId="77777777" w:rsidTr="002B1B0E">
        <w:tc>
          <w:tcPr>
            <w:tcW w:w="2406" w:type="dxa"/>
            <w:vMerge/>
            <w:vAlign w:val="center"/>
          </w:tcPr>
          <w:p w14:paraId="4AB8AC35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4824" w:type="dxa"/>
            <w:vAlign w:val="center"/>
          </w:tcPr>
          <w:p w14:paraId="29B35149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>
              <w:rPr>
                <w:rFonts w:hint="eastAsia"/>
                <w:spacing w:val="10"/>
                <w:szCs w:val="24"/>
              </w:rPr>
              <w:t>O</w:t>
            </w:r>
            <w:r>
              <w:rPr>
                <w:spacing w:val="10"/>
                <w:szCs w:val="24"/>
              </w:rPr>
              <w:t>ther categories</w:t>
            </w:r>
          </w:p>
        </w:tc>
        <w:tc>
          <w:tcPr>
            <w:tcW w:w="1984" w:type="dxa"/>
            <w:vAlign w:val="center"/>
          </w:tcPr>
          <w:p w14:paraId="5F4223CD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3.40 vs 9.40</w:t>
            </w:r>
          </w:p>
        </w:tc>
        <w:tc>
          <w:tcPr>
            <w:tcW w:w="1276" w:type="dxa"/>
            <w:vAlign w:val="center"/>
          </w:tcPr>
          <w:p w14:paraId="076457D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0.0004</w:t>
            </w:r>
            <w:r w:rsidRPr="001C6F51">
              <w:rPr>
                <w:szCs w:val="24"/>
                <w:vertAlign w:val="superscript"/>
              </w:rPr>
              <w:t>*</w:t>
            </w:r>
          </w:p>
        </w:tc>
      </w:tr>
      <w:tr w:rsidR="00F226BE" w:rsidRPr="001C6F51" w14:paraId="7FEB0DD9" w14:textId="77777777" w:rsidTr="002B1B0E">
        <w:tc>
          <w:tcPr>
            <w:tcW w:w="2406" w:type="dxa"/>
            <w:vMerge/>
            <w:vAlign w:val="center"/>
          </w:tcPr>
          <w:p w14:paraId="01BE6B7B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4824" w:type="dxa"/>
            <w:vAlign w:val="center"/>
          </w:tcPr>
          <w:p w14:paraId="012DF181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MLL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pacing w:val="10"/>
                <w:szCs w:val="24"/>
              </w:rPr>
              <w:t>r</w:t>
            </w:r>
            <w:r>
              <w:rPr>
                <w:spacing w:val="10"/>
                <w:szCs w:val="24"/>
              </w:rPr>
              <w:t>earrangement</w:t>
            </w:r>
          </w:p>
        </w:tc>
        <w:tc>
          <w:tcPr>
            <w:tcW w:w="1984" w:type="dxa"/>
            <w:vAlign w:val="center"/>
          </w:tcPr>
          <w:p w14:paraId="5A968E99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3.40 vs 2.65</w:t>
            </w:r>
          </w:p>
        </w:tc>
        <w:tc>
          <w:tcPr>
            <w:tcW w:w="1276" w:type="dxa"/>
            <w:vAlign w:val="center"/>
          </w:tcPr>
          <w:p w14:paraId="5CE95EEA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0.7991</w:t>
            </w:r>
          </w:p>
        </w:tc>
      </w:tr>
      <w:tr w:rsidR="00F226BE" w:rsidRPr="001C6F51" w14:paraId="1BBC7FF1" w14:textId="77777777" w:rsidTr="002B1B0E">
        <w:tc>
          <w:tcPr>
            <w:tcW w:w="2406" w:type="dxa"/>
            <w:vMerge/>
            <w:tcBorders>
              <w:bottom w:val="single" w:sz="12" w:space="0" w:color="auto"/>
            </w:tcBorders>
            <w:vAlign w:val="center"/>
          </w:tcPr>
          <w:p w14:paraId="777F2BAD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4824" w:type="dxa"/>
            <w:tcBorders>
              <w:bottom w:val="single" w:sz="12" w:space="0" w:color="auto"/>
            </w:tcBorders>
            <w:vAlign w:val="center"/>
          </w:tcPr>
          <w:p w14:paraId="64BB70C6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Normal karyotype of </w:t>
            </w:r>
            <w:r w:rsidRPr="001C6F51">
              <w:rPr>
                <w:szCs w:val="24"/>
              </w:rPr>
              <w:t>AML</w:t>
            </w:r>
            <w:r>
              <w:rPr>
                <w:szCs w:val="24"/>
              </w:rPr>
              <w:t xml:space="preserve"> with</w:t>
            </w:r>
            <w:r w:rsidRPr="001C6F5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biallelic mutations of </w:t>
            </w:r>
            <w:r w:rsidRPr="001C6F51">
              <w:rPr>
                <w:szCs w:val="24"/>
              </w:rPr>
              <w:t xml:space="preserve">CEBPA 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5E24F8C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3.40 vs 5.8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6126BC0" w14:textId="77777777" w:rsidR="00F226BE" w:rsidRPr="001C6F51" w:rsidRDefault="00F226BE" w:rsidP="002B1B0E">
            <w:pPr>
              <w:snapToGrid w:val="0"/>
              <w:spacing w:line="360" w:lineRule="auto"/>
              <w:ind w:firstLine="0"/>
              <w:jc w:val="center"/>
              <w:rPr>
                <w:szCs w:val="24"/>
              </w:rPr>
            </w:pPr>
            <w:r w:rsidRPr="001C6F51">
              <w:rPr>
                <w:szCs w:val="24"/>
              </w:rPr>
              <w:t>0.2032</w:t>
            </w:r>
          </w:p>
        </w:tc>
      </w:tr>
    </w:tbl>
    <w:p w14:paraId="2984F633" w14:textId="77777777" w:rsidR="00F226BE" w:rsidRPr="00DD0004" w:rsidRDefault="00F226BE" w:rsidP="00F226BE">
      <w:pPr>
        <w:snapToGrid w:val="0"/>
        <w:spacing w:line="360" w:lineRule="auto"/>
        <w:ind w:firstLine="0"/>
        <w:rPr>
          <w:szCs w:val="24"/>
        </w:rPr>
      </w:pPr>
      <w:r w:rsidRPr="001C6F51">
        <w:rPr>
          <w:szCs w:val="24"/>
        </w:rPr>
        <w:t>*</w:t>
      </w:r>
      <w:r>
        <w:rPr>
          <w:rFonts w:hint="eastAsia"/>
          <w:szCs w:val="24"/>
        </w:rPr>
        <w:t xml:space="preserve"> </w:t>
      </w:r>
      <w:proofErr w:type="gramStart"/>
      <w:r>
        <w:rPr>
          <w:rFonts w:hint="eastAsia"/>
          <w:szCs w:val="24"/>
        </w:rPr>
        <w:t>s</w:t>
      </w:r>
      <w:r>
        <w:rPr>
          <w:szCs w:val="24"/>
        </w:rPr>
        <w:t>ignificant</w:t>
      </w:r>
      <w:proofErr w:type="gramEnd"/>
      <w:r>
        <w:rPr>
          <w:szCs w:val="24"/>
        </w:rPr>
        <w:t xml:space="preserve"> difference</w:t>
      </w:r>
    </w:p>
    <w:p w14:paraId="3E27833F" w14:textId="77777777" w:rsidR="00E27387" w:rsidRPr="00F226BE" w:rsidRDefault="00E27387"/>
    <w:sectPr w:rsidR="00E27387" w:rsidRPr="00F226BE" w:rsidSect="00E56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8824A" w14:textId="77777777" w:rsidR="00E565E6" w:rsidRDefault="00E565E6" w:rsidP="00F226BE">
      <w:pPr>
        <w:spacing w:line="240" w:lineRule="auto"/>
      </w:pPr>
      <w:r>
        <w:separator/>
      </w:r>
    </w:p>
  </w:endnote>
  <w:endnote w:type="continuationSeparator" w:id="0">
    <w:p w14:paraId="01FD52B2" w14:textId="77777777" w:rsidR="00E565E6" w:rsidRDefault="00E565E6" w:rsidP="00F226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BBAB" w14:textId="77777777" w:rsidR="00E565E6" w:rsidRDefault="00E565E6" w:rsidP="00F226BE">
      <w:pPr>
        <w:spacing w:line="240" w:lineRule="auto"/>
      </w:pPr>
      <w:r>
        <w:separator/>
      </w:r>
    </w:p>
  </w:footnote>
  <w:footnote w:type="continuationSeparator" w:id="0">
    <w:p w14:paraId="2BE5F976" w14:textId="77777777" w:rsidR="00E565E6" w:rsidRDefault="00E565E6" w:rsidP="00F226B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87"/>
    <w:rsid w:val="004D50CA"/>
    <w:rsid w:val="00B02995"/>
    <w:rsid w:val="00E27387"/>
    <w:rsid w:val="00E565E6"/>
    <w:rsid w:val="00F2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0BA7F"/>
  <w15:chartTrackingRefBased/>
  <w15:docId w15:val="{D7257606-B1CA-4CD2-B80D-DEFBF400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6BE"/>
    <w:pPr>
      <w:spacing w:line="312" w:lineRule="auto"/>
      <w:ind w:firstLine="476"/>
    </w:pPr>
    <w:rPr>
      <w:rFonts w:ascii="Times New Roman" w:eastAsia="宋体" w:hAnsi="Times New Roman" w:cs="Times New Roman"/>
      <w:spacing w:val="-5"/>
      <w:kern w:val="0"/>
      <w:sz w:val="24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6BE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spacing w:val="0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226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26BE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Theme="minorHAnsi" w:eastAsiaTheme="minorEastAsia" w:hAnsiTheme="minorHAnsi" w:cstheme="minorBidi"/>
      <w:spacing w:val="0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226BE"/>
    <w:rPr>
      <w:sz w:val="18"/>
      <w:szCs w:val="18"/>
    </w:rPr>
  </w:style>
  <w:style w:type="character" w:styleId="a7">
    <w:name w:val="Strong"/>
    <w:basedOn w:val="a0"/>
    <w:uiPriority w:val="22"/>
    <w:qFormat/>
    <w:rsid w:val="00F226BE"/>
    <w:rPr>
      <w:b/>
      <w:bCs/>
    </w:rPr>
  </w:style>
  <w:style w:type="table" w:styleId="a8">
    <w:name w:val="Table Grid"/>
    <w:basedOn w:val="a1"/>
    <w:rsid w:val="00F226BE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琪明 应</dc:creator>
  <cp:keywords/>
  <dc:description/>
  <cp:lastModifiedBy>琪明 应</cp:lastModifiedBy>
  <cp:revision>4</cp:revision>
  <dcterms:created xsi:type="dcterms:W3CDTF">2024-02-28T15:35:00Z</dcterms:created>
  <dcterms:modified xsi:type="dcterms:W3CDTF">2024-03-04T02:43:00Z</dcterms:modified>
</cp:coreProperties>
</file>