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0BE877" w14:textId="77777777" w:rsidR="001C3235" w:rsidRPr="004F57B4" w:rsidRDefault="001C3235" w:rsidP="001C3235">
      <w:pPr>
        <w:pStyle w:val="MDPI11articletype"/>
        <w:spacing w:line="276" w:lineRule="auto"/>
        <w:jc w:val="both"/>
        <w:rPr>
          <w:rFonts w:ascii="Times New Roman" w:hAnsi="Times New Roman"/>
        </w:rPr>
      </w:pPr>
      <w:r w:rsidRPr="004F57B4">
        <w:rPr>
          <w:rFonts w:ascii="Times New Roman" w:hAnsi="Times New Roman"/>
        </w:rPr>
        <w:t>Systematic Review</w:t>
      </w:r>
    </w:p>
    <w:p w14:paraId="1AE1F460" w14:textId="700F0905" w:rsidR="001C3235" w:rsidRPr="004F57B4" w:rsidRDefault="00614D37" w:rsidP="001C3235">
      <w:pPr>
        <w:pStyle w:val="MDPI12title"/>
        <w:spacing w:line="276" w:lineRule="auto"/>
        <w:jc w:val="both"/>
        <w:rPr>
          <w:rFonts w:ascii="Times New Roman" w:hAnsi="Times New Roman"/>
          <w:sz w:val="24"/>
          <w:szCs w:val="14"/>
        </w:rPr>
      </w:pPr>
      <w:r w:rsidRPr="00614D37">
        <w:rPr>
          <w:rFonts w:ascii="Times New Roman" w:hAnsi="Times New Roman"/>
          <w:sz w:val="24"/>
          <w:szCs w:val="14"/>
        </w:rPr>
        <w:t xml:space="preserve">Frequency of exposure to </w:t>
      </w:r>
      <w:r w:rsidRPr="00804FE2">
        <w:rPr>
          <w:rFonts w:ascii="Times New Roman" w:hAnsi="Times New Roman"/>
          <w:i/>
          <w:iCs/>
          <w:sz w:val="24"/>
          <w:szCs w:val="14"/>
        </w:rPr>
        <w:t>Toxoplasma gondii</w:t>
      </w:r>
      <w:r w:rsidRPr="00614D37">
        <w:rPr>
          <w:rFonts w:ascii="Times New Roman" w:hAnsi="Times New Roman"/>
          <w:sz w:val="24"/>
          <w:szCs w:val="14"/>
        </w:rPr>
        <w:t xml:space="preserve"> in COVID-19 patients. a systematic review and meta-analysis.</w:t>
      </w:r>
    </w:p>
    <w:p w14:paraId="0A9644AB" w14:textId="3D374708" w:rsidR="009F74DE" w:rsidRPr="00725581" w:rsidRDefault="009F74DE" w:rsidP="009F74DE">
      <w:pPr>
        <w:pStyle w:val="MDPI13authornames"/>
        <w:spacing w:line="276" w:lineRule="auto"/>
        <w:jc w:val="both"/>
        <w:rPr>
          <w:rFonts w:ascii="Times New Roman" w:hAnsi="Times New Roman"/>
          <w:b w:val="0"/>
          <w:bCs/>
          <w:sz w:val="24"/>
          <w:szCs w:val="24"/>
          <w:lang w:val="es-PE"/>
        </w:rPr>
      </w:pPr>
      <w:bookmarkStart w:id="0" w:name="_Hlk104331878"/>
      <w:r w:rsidRPr="00725581">
        <w:rPr>
          <w:rFonts w:ascii="Times New Roman" w:hAnsi="Times New Roman"/>
          <w:b w:val="0"/>
          <w:bCs/>
          <w:sz w:val="24"/>
          <w:szCs w:val="24"/>
          <w:lang w:val="es-PE"/>
        </w:rPr>
        <w:t xml:space="preserve">Darwin A. León-Figueroa </w:t>
      </w:r>
      <w:r w:rsidRPr="00725581">
        <w:rPr>
          <w:rFonts w:ascii="Times New Roman" w:hAnsi="Times New Roman"/>
          <w:b w:val="0"/>
          <w:bCs/>
          <w:sz w:val="24"/>
          <w:szCs w:val="24"/>
          <w:vertAlign w:val="superscript"/>
          <w:lang w:val="es-PE"/>
        </w:rPr>
        <w:t>1</w:t>
      </w:r>
      <w:r w:rsidRPr="00725581">
        <w:rPr>
          <w:rFonts w:ascii="Times New Roman" w:hAnsi="Times New Roman"/>
          <w:b w:val="0"/>
          <w:bCs/>
          <w:sz w:val="24"/>
          <w:szCs w:val="24"/>
          <w:lang w:val="es-PE"/>
        </w:rPr>
        <w:t xml:space="preserve">, Joshuan J. Barboza </w:t>
      </w:r>
      <w:r w:rsidRPr="00725581">
        <w:rPr>
          <w:rFonts w:ascii="Times New Roman" w:hAnsi="Times New Roman"/>
          <w:b w:val="0"/>
          <w:bCs/>
          <w:sz w:val="24"/>
          <w:szCs w:val="24"/>
          <w:vertAlign w:val="superscript"/>
          <w:lang w:val="es-PE"/>
        </w:rPr>
        <w:t>2</w:t>
      </w:r>
      <w:r w:rsidRPr="00725581">
        <w:rPr>
          <w:rFonts w:ascii="Times New Roman" w:hAnsi="Times New Roman"/>
          <w:b w:val="0"/>
          <w:bCs/>
          <w:sz w:val="24"/>
          <w:szCs w:val="24"/>
          <w:lang w:val="es-PE"/>
        </w:rPr>
        <w:t>,</w:t>
      </w:r>
      <w:r w:rsidRPr="00725581">
        <w:rPr>
          <w:rFonts w:ascii="Times New Roman" w:hAnsi="Times New Roman"/>
          <w:bCs/>
          <w:sz w:val="24"/>
          <w:szCs w:val="24"/>
          <w:lang w:val="es-PE"/>
        </w:rPr>
        <w:t xml:space="preserve"> </w:t>
      </w:r>
      <w:r w:rsidRPr="00725581">
        <w:rPr>
          <w:rFonts w:ascii="Times New Roman" w:hAnsi="Times New Roman"/>
          <w:b w:val="0"/>
          <w:bCs/>
          <w:sz w:val="24"/>
          <w:szCs w:val="24"/>
          <w:lang w:val="es-PE"/>
        </w:rPr>
        <w:t xml:space="preserve">Abdelmonem Siddiq </w:t>
      </w:r>
      <w:r w:rsidRPr="00725581">
        <w:rPr>
          <w:rFonts w:ascii="Times New Roman" w:hAnsi="Times New Roman"/>
          <w:b w:val="0"/>
          <w:bCs/>
          <w:sz w:val="24"/>
          <w:szCs w:val="24"/>
          <w:vertAlign w:val="superscript"/>
          <w:lang w:val="es-PE"/>
        </w:rPr>
        <w:t>3</w:t>
      </w:r>
      <w:r w:rsidRPr="00725581">
        <w:rPr>
          <w:rFonts w:ascii="Times New Roman" w:hAnsi="Times New Roman"/>
          <w:b w:val="0"/>
          <w:bCs/>
          <w:sz w:val="24"/>
          <w:szCs w:val="24"/>
          <w:lang w:val="es-PE"/>
        </w:rPr>
        <w:t>,</w:t>
      </w:r>
      <w:r w:rsidRPr="00725581">
        <w:rPr>
          <w:rFonts w:ascii="Times New Roman" w:hAnsi="Times New Roman"/>
          <w:bCs/>
          <w:sz w:val="24"/>
          <w:szCs w:val="24"/>
          <w:lang w:val="es-PE"/>
        </w:rPr>
        <w:t xml:space="preserve"> </w:t>
      </w:r>
      <w:r w:rsidRPr="00725581">
        <w:rPr>
          <w:rFonts w:ascii="Times New Roman" w:hAnsi="Times New Roman"/>
          <w:b w:val="0"/>
          <w:sz w:val="24"/>
          <w:szCs w:val="24"/>
          <w:lang w:val="es-PE"/>
        </w:rPr>
        <w:t xml:space="preserve">Edwin Aguirre-Milachay </w:t>
      </w:r>
      <w:r w:rsidRPr="00725581">
        <w:rPr>
          <w:rFonts w:ascii="Times New Roman" w:hAnsi="Times New Roman"/>
          <w:b w:val="0"/>
          <w:bCs/>
          <w:sz w:val="24"/>
          <w:szCs w:val="24"/>
          <w:vertAlign w:val="superscript"/>
          <w:lang w:val="es-PE"/>
        </w:rPr>
        <w:t>1</w:t>
      </w:r>
      <w:r w:rsidRPr="00725581">
        <w:rPr>
          <w:rFonts w:ascii="Times New Roman" w:hAnsi="Times New Roman"/>
          <w:b w:val="0"/>
          <w:sz w:val="24"/>
          <w:szCs w:val="24"/>
          <w:lang w:val="es-PE"/>
        </w:rPr>
        <w:t>,</w:t>
      </w:r>
      <w:r w:rsidRPr="00725581">
        <w:rPr>
          <w:rFonts w:ascii="Times New Roman" w:hAnsi="Times New Roman"/>
          <w:lang w:val="es-PE"/>
        </w:rPr>
        <w:t xml:space="preserve"> </w:t>
      </w:r>
      <w:r w:rsidRPr="00725581">
        <w:rPr>
          <w:rFonts w:ascii="Times New Roman" w:hAnsi="Times New Roman"/>
          <w:b w:val="0"/>
          <w:bCs/>
          <w:sz w:val="24"/>
          <w:szCs w:val="24"/>
          <w:lang w:val="es-PE"/>
        </w:rPr>
        <w:t xml:space="preserve">Carlos Quispe-Vicuña </w:t>
      </w:r>
      <w:r w:rsidRPr="00725581">
        <w:rPr>
          <w:rFonts w:ascii="Times New Roman" w:hAnsi="Times New Roman"/>
          <w:b w:val="0"/>
          <w:bCs/>
          <w:sz w:val="24"/>
          <w:szCs w:val="24"/>
          <w:vertAlign w:val="superscript"/>
          <w:lang w:val="es-PE"/>
        </w:rPr>
        <w:t>4</w:t>
      </w:r>
      <w:r w:rsidRPr="00725581">
        <w:rPr>
          <w:rFonts w:ascii="Times New Roman" w:hAnsi="Times New Roman"/>
          <w:b w:val="0"/>
          <w:bCs/>
          <w:sz w:val="24"/>
          <w:szCs w:val="24"/>
          <w:lang w:val="es-PE"/>
        </w:rPr>
        <w:t xml:space="preserve">, Ranjit Sah </w:t>
      </w:r>
      <w:bookmarkEnd w:id="0"/>
      <w:r w:rsidRPr="00725581">
        <w:rPr>
          <w:rFonts w:ascii="Times New Roman" w:hAnsi="Times New Roman"/>
          <w:b w:val="0"/>
          <w:bCs/>
          <w:sz w:val="24"/>
          <w:szCs w:val="24"/>
          <w:vertAlign w:val="superscript"/>
          <w:lang w:val="es-PE"/>
        </w:rPr>
        <w:t>5,6,7</w:t>
      </w:r>
      <w:r w:rsidRPr="00725581">
        <w:rPr>
          <w:rFonts w:ascii="Times New Roman" w:hAnsi="Times New Roman"/>
          <w:b w:val="0"/>
          <w:bCs/>
          <w:sz w:val="24"/>
          <w:szCs w:val="24"/>
          <w:lang w:val="es-PE"/>
        </w:rPr>
        <w:t xml:space="preserve">, Mario J. Valladares-Garrido </w:t>
      </w:r>
      <w:r w:rsidRPr="00725581">
        <w:rPr>
          <w:rFonts w:ascii="Times New Roman" w:hAnsi="Times New Roman"/>
          <w:b w:val="0"/>
          <w:bCs/>
          <w:sz w:val="24"/>
          <w:szCs w:val="24"/>
          <w:vertAlign w:val="superscript"/>
          <w:lang w:val="es-PE"/>
        </w:rPr>
        <w:t>8,9</w:t>
      </w:r>
      <w:r w:rsidR="00A965B4" w:rsidRPr="00725581">
        <w:rPr>
          <w:rFonts w:ascii="Times New Roman" w:hAnsi="Times New Roman"/>
          <w:b w:val="0"/>
          <w:bCs/>
          <w:sz w:val="24"/>
          <w:szCs w:val="24"/>
          <w:vertAlign w:val="superscript"/>
          <w:lang w:val="es-PE"/>
        </w:rPr>
        <w:t>,</w:t>
      </w:r>
      <w:r w:rsidR="00A965B4" w:rsidRPr="00725581">
        <w:rPr>
          <w:rFonts w:ascii="Times New Roman" w:hAnsi="Times New Roman"/>
          <w:b w:val="0"/>
          <w:bCs/>
          <w:sz w:val="24"/>
          <w:szCs w:val="24"/>
          <w:lang w:val="es-PE"/>
        </w:rPr>
        <w:t xml:space="preserve"> *</w:t>
      </w:r>
      <w:r w:rsidRPr="00725581">
        <w:rPr>
          <w:rFonts w:ascii="Times New Roman" w:hAnsi="Times New Roman"/>
          <w:bCs/>
          <w:sz w:val="24"/>
          <w:szCs w:val="24"/>
          <w:lang w:val="es-PE"/>
        </w:rPr>
        <w:t>,</w:t>
      </w:r>
      <w:r w:rsidRPr="00725581">
        <w:rPr>
          <w:rFonts w:ascii="Times New Roman" w:hAnsi="Times New Roman"/>
          <w:lang w:val="es-PE"/>
        </w:rPr>
        <w:t xml:space="preserve"> </w:t>
      </w:r>
      <w:r w:rsidRPr="00725581">
        <w:rPr>
          <w:rFonts w:ascii="Times New Roman" w:hAnsi="Times New Roman"/>
          <w:b w:val="0"/>
          <w:bCs/>
          <w:sz w:val="24"/>
          <w:szCs w:val="24"/>
          <w:lang w:val="es-PE"/>
        </w:rPr>
        <w:t>Suraj Adhikari</w:t>
      </w:r>
      <w:r w:rsidRPr="00725581">
        <w:rPr>
          <w:rFonts w:ascii="Times New Roman" w:hAnsi="Times New Roman"/>
          <w:lang w:val="es-PE"/>
        </w:rPr>
        <w:t xml:space="preserve"> </w:t>
      </w:r>
      <w:r w:rsidRPr="00725581">
        <w:rPr>
          <w:rFonts w:ascii="Times New Roman" w:hAnsi="Times New Roman"/>
          <w:b w:val="0"/>
          <w:bCs/>
          <w:sz w:val="24"/>
          <w:szCs w:val="24"/>
          <w:vertAlign w:val="superscript"/>
          <w:lang w:val="es-PE"/>
        </w:rPr>
        <w:t>10</w:t>
      </w:r>
      <w:r w:rsidRPr="00725581">
        <w:rPr>
          <w:rFonts w:ascii="Times New Roman" w:hAnsi="Times New Roman"/>
          <w:bCs/>
          <w:sz w:val="24"/>
          <w:szCs w:val="24"/>
          <w:lang w:val="es-PE"/>
        </w:rPr>
        <w:t>,</w:t>
      </w:r>
      <w:r w:rsidRPr="00725581">
        <w:rPr>
          <w:rFonts w:ascii="Times New Roman" w:hAnsi="Times New Roman"/>
          <w:lang w:val="es-PE"/>
        </w:rPr>
        <w:t xml:space="preserve"> </w:t>
      </w:r>
      <w:r w:rsidRPr="00725581">
        <w:rPr>
          <w:rFonts w:ascii="Times New Roman" w:hAnsi="Times New Roman"/>
          <w:b w:val="0"/>
          <w:bCs/>
          <w:sz w:val="24"/>
          <w:szCs w:val="24"/>
          <w:lang w:val="es-PE"/>
        </w:rPr>
        <w:t>D. Katterine Bonilla-Aldana</w:t>
      </w:r>
      <w:r w:rsidRPr="00725581">
        <w:rPr>
          <w:rFonts w:ascii="Times New Roman" w:hAnsi="Times New Roman"/>
          <w:b w:val="0"/>
          <w:bCs/>
          <w:sz w:val="24"/>
          <w:szCs w:val="24"/>
          <w:vertAlign w:val="superscript"/>
          <w:lang w:val="es-PE"/>
        </w:rPr>
        <w:t>11</w:t>
      </w:r>
      <w:r w:rsidRPr="00725581">
        <w:rPr>
          <w:rFonts w:ascii="Times New Roman" w:hAnsi="Times New Roman"/>
          <w:b w:val="0"/>
          <w:sz w:val="24"/>
          <w:szCs w:val="24"/>
          <w:lang w:val="es-PE"/>
        </w:rPr>
        <w:t xml:space="preserve">, </w:t>
      </w:r>
      <w:r w:rsidRPr="00725581">
        <w:rPr>
          <w:rFonts w:ascii="Times New Roman" w:hAnsi="Times New Roman"/>
          <w:b w:val="0"/>
          <w:bCs/>
          <w:sz w:val="24"/>
          <w:szCs w:val="24"/>
          <w:lang w:val="es-PE"/>
        </w:rPr>
        <w:t xml:space="preserve">Alex Ricardo-Martínez </w:t>
      </w:r>
      <w:r w:rsidRPr="00725581">
        <w:rPr>
          <w:rFonts w:ascii="Times New Roman" w:hAnsi="Times New Roman"/>
          <w:b w:val="0"/>
          <w:bCs/>
          <w:sz w:val="24"/>
          <w:szCs w:val="24"/>
          <w:vertAlign w:val="superscript"/>
          <w:lang w:val="es-PE"/>
        </w:rPr>
        <w:t>12</w:t>
      </w:r>
      <w:r w:rsidRPr="00725581">
        <w:rPr>
          <w:rFonts w:ascii="Times New Roman" w:hAnsi="Times New Roman"/>
          <w:b w:val="0"/>
          <w:sz w:val="24"/>
          <w:szCs w:val="24"/>
          <w:lang w:val="es-PE"/>
        </w:rPr>
        <w:t xml:space="preserve">, Jorge Guillermo Morales-Ramos </w:t>
      </w:r>
      <w:r w:rsidRPr="00725581">
        <w:rPr>
          <w:rFonts w:ascii="Times New Roman" w:hAnsi="Times New Roman"/>
          <w:b w:val="0"/>
          <w:bCs/>
          <w:sz w:val="24"/>
          <w:szCs w:val="24"/>
          <w:vertAlign w:val="superscript"/>
          <w:lang w:val="es-PE"/>
        </w:rPr>
        <w:t>1</w:t>
      </w:r>
      <w:r w:rsidRPr="00725581">
        <w:rPr>
          <w:rFonts w:ascii="Times New Roman" w:hAnsi="Times New Roman"/>
          <w:b w:val="0"/>
          <w:sz w:val="24"/>
          <w:szCs w:val="24"/>
          <w:lang w:val="es-PE"/>
        </w:rPr>
        <w:t>,</w:t>
      </w:r>
      <w:r w:rsidRPr="00725581">
        <w:rPr>
          <w:rFonts w:ascii="Times New Roman" w:hAnsi="Times New Roman"/>
          <w:lang w:val="es-PE"/>
        </w:rPr>
        <w:t xml:space="preserve"> </w:t>
      </w:r>
      <w:r w:rsidRPr="00725581">
        <w:rPr>
          <w:rFonts w:ascii="Times New Roman" w:hAnsi="Times New Roman"/>
          <w:b w:val="0"/>
          <w:bCs/>
          <w:sz w:val="24"/>
          <w:szCs w:val="24"/>
          <w:lang w:val="es-PE"/>
        </w:rPr>
        <w:t>Alfonso J. Rodriguez-Morales.</w:t>
      </w:r>
      <w:r w:rsidRPr="00725581">
        <w:rPr>
          <w:rFonts w:ascii="Times New Roman" w:hAnsi="Times New Roman"/>
          <w:b w:val="0"/>
          <w:bCs/>
          <w:sz w:val="24"/>
          <w:szCs w:val="24"/>
          <w:vertAlign w:val="superscript"/>
          <w:lang w:val="es-PE"/>
        </w:rPr>
        <w:t>13,14</w:t>
      </w:r>
    </w:p>
    <w:p w14:paraId="41D51203" w14:textId="77777777" w:rsidR="009F74DE" w:rsidRPr="00725581" w:rsidRDefault="009F74DE" w:rsidP="009F74DE">
      <w:pPr>
        <w:pStyle w:val="MDPI16affiliation"/>
        <w:spacing w:line="276" w:lineRule="auto"/>
        <w:ind w:left="142"/>
        <w:jc w:val="both"/>
        <w:rPr>
          <w:rFonts w:ascii="Times New Roman" w:hAnsi="Times New Roman"/>
          <w:sz w:val="24"/>
          <w:szCs w:val="24"/>
          <w:lang w:val="es-PE"/>
        </w:rPr>
      </w:pPr>
      <w:r w:rsidRPr="00725581">
        <w:rPr>
          <w:rFonts w:ascii="Times New Roman" w:hAnsi="Times New Roman"/>
          <w:sz w:val="24"/>
          <w:szCs w:val="24"/>
          <w:vertAlign w:val="superscript"/>
          <w:lang w:val="es-PE"/>
        </w:rPr>
        <w:t>1</w:t>
      </w:r>
      <w:r w:rsidRPr="00725581">
        <w:rPr>
          <w:rFonts w:ascii="Times New Roman" w:hAnsi="Times New Roman"/>
          <w:sz w:val="24"/>
          <w:szCs w:val="24"/>
          <w:lang w:val="es-PE"/>
        </w:rPr>
        <w:tab/>
        <w:t xml:space="preserve">Facultad de Medicina Humana, Universidad de San Martín de Porres, Chiclayo 15011, Peru; </w:t>
      </w:r>
      <w:hyperlink r:id="rId8" w:history="1">
        <w:r w:rsidRPr="00725581">
          <w:rPr>
            <w:rStyle w:val="Hipervnculo"/>
            <w:rFonts w:ascii="Times New Roman" w:hAnsi="Times New Roman"/>
            <w:sz w:val="24"/>
            <w:szCs w:val="24"/>
            <w:lang w:val="es-PE"/>
          </w:rPr>
          <w:t>darwin_leon@usmp.pe</w:t>
        </w:r>
      </w:hyperlink>
      <w:r w:rsidRPr="00725581">
        <w:rPr>
          <w:rStyle w:val="Hipervnculo"/>
          <w:rFonts w:ascii="Times New Roman" w:hAnsi="Times New Roman"/>
          <w:sz w:val="24"/>
          <w:szCs w:val="24"/>
          <w:lang w:val="es-PE"/>
        </w:rPr>
        <w:t xml:space="preserve"> </w:t>
      </w:r>
      <w:r w:rsidRPr="00725581">
        <w:rPr>
          <w:rStyle w:val="Hipervnculo"/>
          <w:rFonts w:ascii="Times New Roman" w:hAnsi="Times New Roman"/>
          <w:color w:val="auto"/>
          <w:sz w:val="24"/>
          <w:szCs w:val="24"/>
          <w:u w:val="none"/>
          <w:lang w:val="es-PE"/>
        </w:rPr>
        <w:t>(DALF);</w:t>
      </w:r>
      <w:r w:rsidRPr="00725581">
        <w:rPr>
          <w:rFonts w:ascii="Times New Roman" w:hAnsi="Times New Roman"/>
          <w:lang w:val="es-PE"/>
        </w:rPr>
        <w:t xml:space="preserve"> </w:t>
      </w:r>
      <w:hyperlink r:id="rId9" w:history="1">
        <w:r w:rsidRPr="00725581">
          <w:rPr>
            <w:rStyle w:val="Hipervnculo"/>
            <w:rFonts w:ascii="Times New Roman" w:hAnsi="Times New Roman"/>
            <w:sz w:val="24"/>
            <w:szCs w:val="24"/>
            <w:lang w:val="es-PE"/>
          </w:rPr>
          <w:t>edwinh.aguirre@gmail.com</w:t>
        </w:r>
      </w:hyperlink>
      <w:r w:rsidRPr="00725581">
        <w:rPr>
          <w:rFonts w:ascii="Times New Roman" w:hAnsi="Times New Roman"/>
          <w:sz w:val="24"/>
          <w:szCs w:val="24"/>
          <w:lang w:val="es-PE"/>
        </w:rPr>
        <w:t xml:space="preserve"> (E.A.M.)</w:t>
      </w:r>
      <w:r w:rsidRPr="00725581">
        <w:rPr>
          <w:rStyle w:val="Hipervnculo"/>
          <w:rFonts w:ascii="Times New Roman" w:hAnsi="Times New Roman"/>
          <w:color w:val="auto"/>
          <w:sz w:val="24"/>
          <w:szCs w:val="24"/>
          <w:u w:val="none"/>
          <w:lang w:val="es-PE"/>
        </w:rPr>
        <w:t xml:space="preserve">; </w:t>
      </w:r>
      <w:hyperlink r:id="rId10" w:history="1">
        <w:r w:rsidRPr="00725581">
          <w:rPr>
            <w:rStyle w:val="Hipervnculo"/>
            <w:rFonts w:ascii="Times New Roman" w:hAnsi="Times New Roman"/>
            <w:sz w:val="24"/>
            <w:szCs w:val="24"/>
            <w:lang w:val="es-PE"/>
          </w:rPr>
          <w:t>jmoralesr1@usmp.pe</w:t>
        </w:r>
      </w:hyperlink>
      <w:r w:rsidRPr="00725581">
        <w:rPr>
          <w:rStyle w:val="Hipervnculo"/>
          <w:rFonts w:ascii="Times New Roman" w:hAnsi="Times New Roman"/>
          <w:color w:val="auto"/>
          <w:sz w:val="24"/>
          <w:szCs w:val="24"/>
          <w:u w:val="none"/>
          <w:lang w:val="es-PE"/>
        </w:rPr>
        <w:t xml:space="preserve"> (JGMR)</w:t>
      </w:r>
    </w:p>
    <w:p w14:paraId="2620D848" w14:textId="6E1353A0" w:rsidR="009F74DE" w:rsidRPr="00725581" w:rsidRDefault="009F74DE" w:rsidP="009F74DE">
      <w:pPr>
        <w:pStyle w:val="MDPI16affiliation"/>
        <w:spacing w:line="276" w:lineRule="auto"/>
        <w:ind w:left="142"/>
        <w:jc w:val="both"/>
        <w:rPr>
          <w:rStyle w:val="Hipervnculo"/>
          <w:rFonts w:ascii="Times New Roman" w:hAnsi="Times New Roman"/>
          <w:sz w:val="24"/>
          <w:szCs w:val="24"/>
          <w:lang w:val="es-PE"/>
        </w:rPr>
      </w:pPr>
      <w:r w:rsidRPr="00725581">
        <w:rPr>
          <w:rFonts w:ascii="Times New Roman" w:hAnsi="Times New Roman"/>
          <w:sz w:val="24"/>
          <w:szCs w:val="24"/>
          <w:vertAlign w:val="superscript"/>
          <w:lang w:val="es-PE"/>
        </w:rPr>
        <w:t>2</w:t>
      </w:r>
      <w:r w:rsidRPr="00725581">
        <w:rPr>
          <w:rFonts w:ascii="Times New Roman" w:hAnsi="Times New Roman"/>
          <w:sz w:val="24"/>
          <w:szCs w:val="24"/>
          <w:lang w:val="es-PE"/>
        </w:rPr>
        <w:tab/>
      </w:r>
      <w:r w:rsidR="009B17F3" w:rsidRPr="009B17F3">
        <w:rPr>
          <w:rFonts w:ascii="Times New Roman" w:hAnsi="Times New Roman"/>
          <w:sz w:val="24"/>
          <w:szCs w:val="24"/>
          <w:lang w:val="es-PE"/>
        </w:rPr>
        <w:t>Unidad de Revisiones Sistemáticas y Meta-análisis, Universidad San Ignacio de Loyola, Lima, Peru</w:t>
      </w:r>
      <w:r w:rsidRPr="00725581">
        <w:rPr>
          <w:rFonts w:ascii="Times New Roman" w:hAnsi="Times New Roman"/>
          <w:sz w:val="24"/>
          <w:szCs w:val="24"/>
          <w:lang w:val="es-PE"/>
        </w:rPr>
        <w:t xml:space="preserve">; </w:t>
      </w:r>
      <w:hyperlink r:id="rId11" w:history="1">
        <w:r w:rsidRPr="00725581">
          <w:rPr>
            <w:rStyle w:val="Hipervnculo"/>
            <w:rFonts w:ascii="Times New Roman" w:hAnsi="Times New Roman"/>
            <w:sz w:val="24"/>
            <w:szCs w:val="24"/>
            <w:lang w:val="es-PE"/>
          </w:rPr>
          <w:t>jbarbozame@ucvvirtual.edu.pe</w:t>
        </w:r>
      </w:hyperlink>
      <w:r w:rsidRPr="00725581">
        <w:rPr>
          <w:rFonts w:ascii="Times New Roman" w:hAnsi="Times New Roman"/>
          <w:sz w:val="24"/>
          <w:szCs w:val="24"/>
          <w:lang w:val="es-PE"/>
        </w:rPr>
        <w:t xml:space="preserve"> </w:t>
      </w:r>
    </w:p>
    <w:p w14:paraId="5515F7CE"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3</w:t>
      </w:r>
      <w:r w:rsidRPr="00725581">
        <w:rPr>
          <w:rFonts w:ascii="Times New Roman" w:hAnsi="Times New Roman"/>
          <w:sz w:val="24"/>
          <w:szCs w:val="24"/>
        </w:rPr>
        <w:tab/>
        <w:t xml:space="preserve">Faculty of Pharmacy, Mansoura University, Mansoura 35516, Egypt; </w:t>
      </w:r>
      <w:hyperlink r:id="rId12" w:history="1">
        <w:r w:rsidRPr="00725581">
          <w:rPr>
            <w:rStyle w:val="Hipervnculo"/>
            <w:rFonts w:ascii="Times New Roman" w:hAnsi="Times New Roman"/>
            <w:sz w:val="24"/>
            <w:szCs w:val="24"/>
          </w:rPr>
          <w:t>Abdelmonemalsaid555@std.mans.edu.eg</w:t>
        </w:r>
      </w:hyperlink>
      <w:r w:rsidRPr="00725581">
        <w:rPr>
          <w:rFonts w:ascii="Times New Roman" w:hAnsi="Times New Roman"/>
          <w:sz w:val="24"/>
          <w:szCs w:val="24"/>
        </w:rPr>
        <w:t xml:space="preserve"> </w:t>
      </w:r>
    </w:p>
    <w:p w14:paraId="46D075C6" w14:textId="77777777" w:rsidR="009F74DE" w:rsidRPr="00725581" w:rsidRDefault="009F74DE" w:rsidP="009F74DE">
      <w:pPr>
        <w:pStyle w:val="MDPI16affiliation"/>
        <w:spacing w:line="276" w:lineRule="auto"/>
        <w:ind w:left="142"/>
        <w:jc w:val="both"/>
        <w:rPr>
          <w:rStyle w:val="Hipervnculo"/>
          <w:rFonts w:ascii="Times New Roman" w:hAnsi="Times New Roman"/>
          <w:lang w:val="es-PE"/>
        </w:rPr>
      </w:pPr>
      <w:r w:rsidRPr="00725581">
        <w:rPr>
          <w:rFonts w:ascii="Times New Roman" w:hAnsi="Times New Roman"/>
          <w:sz w:val="24"/>
          <w:szCs w:val="24"/>
          <w:vertAlign w:val="superscript"/>
          <w:lang w:val="es-PE"/>
        </w:rPr>
        <w:t>4</w:t>
      </w:r>
      <w:r w:rsidRPr="00725581">
        <w:rPr>
          <w:rFonts w:ascii="Times New Roman" w:hAnsi="Times New Roman"/>
          <w:sz w:val="24"/>
          <w:szCs w:val="24"/>
          <w:lang w:val="es-PE"/>
        </w:rPr>
        <w:tab/>
        <w:t xml:space="preserve">Sociedad Científica de San Fernando, Lima, Perú; </w:t>
      </w:r>
      <w:r w:rsidRPr="00725581">
        <w:rPr>
          <w:rStyle w:val="Hipervnculo"/>
          <w:rFonts w:ascii="Times New Roman" w:hAnsi="Times New Roman"/>
          <w:sz w:val="24"/>
          <w:szCs w:val="24"/>
          <w:lang w:val="es-PE"/>
        </w:rPr>
        <w:t>vicunas998@gmail.com</w:t>
      </w:r>
    </w:p>
    <w:p w14:paraId="464301E6"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5</w:t>
      </w:r>
      <w:r w:rsidRPr="00725581">
        <w:rPr>
          <w:rFonts w:ascii="Times New Roman" w:hAnsi="Times New Roman"/>
          <w:sz w:val="24"/>
          <w:szCs w:val="24"/>
        </w:rPr>
        <w:tab/>
        <w:t xml:space="preserve">Department of Microbiology, Tribhuvan University Teaching Hospital, Institute of Medicine, Kathmandu 44600, Nepal; </w:t>
      </w:r>
      <w:hyperlink r:id="rId13" w:history="1">
        <w:r w:rsidRPr="00725581">
          <w:rPr>
            <w:rStyle w:val="Hipervnculo"/>
            <w:rFonts w:ascii="Times New Roman" w:hAnsi="Times New Roman"/>
            <w:sz w:val="24"/>
            <w:szCs w:val="24"/>
          </w:rPr>
          <w:t>ranjitsah@iom.edu.np</w:t>
        </w:r>
      </w:hyperlink>
      <w:r w:rsidRPr="00725581">
        <w:rPr>
          <w:rFonts w:ascii="Times New Roman" w:hAnsi="Times New Roman"/>
          <w:sz w:val="24"/>
          <w:szCs w:val="24"/>
        </w:rPr>
        <w:t xml:space="preserve"> </w:t>
      </w:r>
    </w:p>
    <w:p w14:paraId="13ACADA6"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6</w:t>
      </w:r>
      <w:r w:rsidRPr="00725581">
        <w:rPr>
          <w:rFonts w:ascii="Times New Roman" w:hAnsi="Times New Roman"/>
          <w:sz w:val="24"/>
          <w:szCs w:val="24"/>
        </w:rPr>
        <w:tab/>
        <w:t>Department of Microbiology, Dr. D. Y. Patil Medical College, Hospital and Research Centre, Dr. D. Y. Patil Vidyapeeth, Pune 411018, Maharashtra, India</w:t>
      </w:r>
    </w:p>
    <w:p w14:paraId="628E6BA8"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7</w:t>
      </w:r>
      <w:r w:rsidRPr="00725581">
        <w:rPr>
          <w:rFonts w:ascii="Times New Roman" w:hAnsi="Times New Roman"/>
          <w:sz w:val="24"/>
          <w:szCs w:val="24"/>
        </w:rPr>
        <w:tab/>
        <w:t>Department of Public Health Dentistry, Dr. D.Y. Patil Dental College and Hospital, Dr. D.Y. Patil Vidyapeeth, Pune 411018, Maharashtra, India.</w:t>
      </w:r>
    </w:p>
    <w:p w14:paraId="0CC4E845" w14:textId="77777777" w:rsidR="009F74DE" w:rsidRPr="00725581" w:rsidRDefault="009F74DE" w:rsidP="009F74DE">
      <w:pPr>
        <w:pStyle w:val="MDPI16affiliation"/>
        <w:spacing w:line="276" w:lineRule="auto"/>
        <w:ind w:left="142"/>
        <w:jc w:val="both"/>
        <w:rPr>
          <w:rFonts w:ascii="Times New Roman" w:hAnsi="Times New Roman"/>
          <w:sz w:val="24"/>
          <w:szCs w:val="24"/>
          <w:lang w:val="es-PE"/>
        </w:rPr>
      </w:pPr>
      <w:bookmarkStart w:id="1" w:name="_Hlk121910869"/>
      <w:r w:rsidRPr="00725581">
        <w:rPr>
          <w:rFonts w:ascii="Times New Roman" w:hAnsi="Times New Roman"/>
          <w:sz w:val="24"/>
          <w:szCs w:val="24"/>
          <w:vertAlign w:val="superscript"/>
          <w:lang w:val="es-PE"/>
        </w:rPr>
        <w:t>8</w:t>
      </w:r>
      <w:r w:rsidRPr="00725581">
        <w:rPr>
          <w:rFonts w:ascii="Times New Roman" w:hAnsi="Times New Roman"/>
          <w:sz w:val="24"/>
          <w:szCs w:val="24"/>
          <w:lang w:val="es-PE"/>
        </w:rPr>
        <w:tab/>
        <w:t>Universidad Continental, Lima 15046, Peru;</w:t>
      </w:r>
      <w:r w:rsidRPr="00725581">
        <w:rPr>
          <w:rFonts w:ascii="Times New Roman" w:hAnsi="Times New Roman"/>
          <w:lang w:val="es-PE"/>
        </w:rPr>
        <w:t xml:space="preserve"> </w:t>
      </w:r>
      <w:hyperlink r:id="rId14" w:history="1">
        <w:r w:rsidRPr="00725581">
          <w:rPr>
            <w:rStyle w:val="Hipervnculo"/>
            <w:rFonts w:ascii="Times New Roman" w:hAnsi="Times New Roman"/>
            <w:sz w:val="24"/>
            <w:szCs w:val="24"/>
            <w:lang w:val="es-PE"/>
          </w:rPr>
          <w:t>mvalladares@continental.edu.pe</w:t>
        </w:r>
      </w:hyperlink>
      <w:r w:rsidRPr="00725581">
        <w:rPr>
          <w:rFonts w:ascii="Times New Roman" w:hAnsi="Times New Roman"/>
          <w:sz w:val="24"/>
          <w:szCs w:val="24"/>
          <w:lang w:val="es-PE"/>
        </w:rPr>
        <w:t xml:space="preserve"> </w:t>
      </w:r>
    </w:p>
    <w:p w14:paraId="790F698B" w14:textId="77777777" w:rsidR="009F74DE" w:rsidRPr="00725581" w:rsidRDefault="009F74DE" w:rsidP="009F74DE">
      <w:pPr>
        <w:pStyle w:val="MDPI16affiliation"/>
        <w:spacing w:line="276" w:lineRule="auto"/>
        <w:ind w:left="142"/>
        <w:jc w:val="both"/>
        <w:rPr>
          <w:rFonts w:ascii="Times New Roman" w:hAnsi="Times New Roman"/>
          <w:sz w:val="24"/>
          <w:szCs w:val="24"/>
          <w:lang w:val="es-PE"/>
        </w:rPr>
      </w:pPr>
      <w:r w:rsidRPr="00725581">
        <w:rPr>
          <w:rFonts w:ascii="Times New Roman" w:hAnsi="Times New Roman"/>
          <w:sz w:val="24"/>
          <w:szCs w:val="24"/>
          <w:vertAlign w:val="superscript"/>
          <w:lang w:val="es-PE"/>
        </w:rPr>
        <w:t>9</w:t>
      </w:r>
      <w:r w:rsidRPr="00725581">
        <w:rPr>
          <w:rFonts w:ascii="Times New Roman" w:hAnsi="Times New Roman"/>
          <w:sz w:val="24"/>
          <w:szCs w:val="24"/>
          <w:lang w:val="es-PE"/>
        </w:rPr>
        <w:tab/>
        <w:t>Oficina de Epidemiología, Hospital Regional Lambayeque, Chiclayo 14012, Peru</w:t>
      </w:r>
    </w:p>
    <w:p w14:paraId="5F50E877"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10</w:t>
      </w:r>
      <w:r w:rsidRPr="00725581">
        <w:rPr>
          <w:rFonts w:ascii="Times New Roman" w:hAnsi="Times New Roman"/>
          <w:sz w:val="24"/>
          <w:szCs w:val="24"/>
        </w:rPr>
        <w:tab/>
        <w:t xml:space="preserve">Manipal College of Medical Sciences, Pokhara, Nepal; </w:t>
      </w:r>
      <w:hyperlink r:id="rId15" w:history="1">
        <w:r w:rsidRPr="00725581">
          <w:rPr>
            <w:rStyle w:val="Hipervnculo"/>
            <w:rFonts w:ascii="Times New Roman" w:hAnsi="Times New Roman"/>
            <w:sz w:val="24"/>
            <w:szCs w:val="24"/>
          </w:rPr>
          <w:t>adhikarisuraj012@gmail.com</w:t>
        </w:r>
      </w:hyperlink>
      <w:r w:rsidRPr="00725581">
        <w:rPr>
          <w:rFonts w:ascii="Times New Roman" w:hAnsi="Times New Roman"/>
          <w:sz w:val="24"/>
          <w:szCs w:val="24"/>
        </w:rPr>
        <w:t xml:space="preserve"> </w:t>
      </w:r>
    </w:p>
    <w:p w14:paraId="3DF2F785" w14:textId="77777777" w:rsidR="009F74DE" w:rsidRPr="00725581" w:rsidRDefault="009F74DE" w:rsidP="009F74DE">
      <w:pPr>
        <w:pStyle w:val="MDPI16affiliation"/>
        <w:spacing w:line="276" w:lineRule="auto"/>
        <w:ind w:left="142"/>
        <w:jc w:val="both"/>
        <w:rPr>
          <w:rFonts w:ascii="Times New Roman" w:hAnsi="Times New Roman"/>
          <w:sz w:val="24"/>
          <w:szCs w:val="24"/>
          <w:vertAlign w:val="superscript"/>
          <w:lang w:val="es-PE"/>
        </w:rPr>
      </w:pPr>
      <w:r w:rsidRPr="00725581">
        <w:rPr>
          <w:rFonts w:ascii="Times New Roman" w:hAnsi="Times New Roman"/>
          <w:sz w:val="24"/>
          <w:szCs w:val="24"/>
          <w:vertAlign w:val="superscript"/>
          <w:lang w:val="es-PE"/>
        </w:rPr>
        <w:t>11</w:t>
      </w:r>
      <w:r w:rsidRPr="00725581">
        <w:rPr>
          <w:rFonts w:ascii="Times New Roman" w:hAnsi="Times New Roman"/>
          <w:sz w:val="24"/>
          <w:szCs w:val="24"/>
          <w:lang w:val="es-PE"/>
        </w:rPr>
        <w:tab/>
        <w:t xml:space="preserve">Research Unit, Universidad Continental, Huancayo 12000, Peru; </w:t>
      </w:r>
      <w:hyperlink r:id="rId16" w:history="1">
        <w:r w:rsidRPr="00725581">
          <w:rPr>
            <w:rStyle w:val="Hipervnculo"/>
            <w:rFonts w:ascii="Times New Roman" w:hAnsi="Times New Roman"/>
            <w:sz w:val="24"/>
            <w:szCs w:val="24"/>
            <w:lang w:val="es-PE"/>
          </w:rPr>
          <w:t>dbonilla@continental.edu.pe</w:t>
        </w:r>
      </w:hyperlink>
      <w:r w:rsidRPr="00725581">
        <w:rPr>
          <w:rFonts w:ascii="Times New Roman" w:hAnsi="Times New Roman"/>
          <w:sz w:val="24"/>
          <w:szCs w:val="24"/>
          <w:lang w:val="es-PE"/>
        </w:rPr>
        <w:t xml:space="preserve"> </w:t>
      </w:r>
    </w:p>
    <w:p w14:paraId="2D0E7E70" w14:textId="77777777" w:rsidR="009F74DE" w:rsidRPr="00725581" w:rsidRDefault="009F74DE" w:rsidP="009F74DE">
      <w:pPr>
        <w:pStyle w:val="MDPI16affiliation"/>
        <w:spacing w:line="276" w:lineRule="auto"/>
        <w:ind w:left="142"/>
        <w:jc w:val="both"/>
        <w:rPr>
          <w:rFonts w:ascii="Times New Roman" w:hAnsi="Times New Roman"/>
          <w:sz w:val="24"/>
          <w:szCs w:val="24"/>
          <w:lang w:val="es-PE"/>
        </w:rPr>
      </w:pPr>
      <w:r w:rsidRPr="00725581">
        <w:rPr>
          <w:rFonts w:ascii="Times New Roman" w:hAnsi="Times New Roman"/>
          <w:sz w:val="24"/>
          <w:szCs w:val="24"/>
          <w:vertAlign w:val="superscript"/>
          <w:lang w:val="es-PE"/>
        </w:rPr>
        <w:t>12</w:t>
      </w:r>
      <w:r w:rsidRPr="00725581">
        <w:rPr>
          <w:rFonts w:ascii="Times New Roman" w:hAnsi="Times New Roman"/>
          <w:sz w:val="24"/>
          <w:szCs w:val="24"/>
          <w:lang w:val="es-PE"/>
        </w:rPr>
        <w:tab/>
        <w:t xml:space="preserve">Escuela de Medicina, Universidad Peruana de Ciencias Aplicadas, Lima 15023, Peru, </w:t>
      </w:r>
      <w:hyperlink r:id="rId17" w:history="1">
        <w:r w:rsidRPr="00725581">
          <w:rPr>
            <w:rStyle w:val="Hipervnculo"/>
            <w:rFonts w:ascii="Times New Roman" w:hAnsi="Times New Roman"/>
            <w:sz w:val="24"/>
            <w:szCs w:val="24"/>
            <w:lang w:val="es-PE"/>
          </w:rPr>
          <w:t>2000alex1004@gmail.com</w:t>
        </w:r>
      </w:hyperlink>
      <w:r w:rsidRPr="00725581">
        <w:rPr>
          <w:rFonts w:ascii="Times New Roman" w:hAnsi="Times New Roman"/>
          <w:sz w:val="24"/>
          <w:szCs w:val="24"/>
          <w:lang w:val="es-PE"/>
        </w:rPr>
        <w:t xml:space="preserve"> </w:t>
      </w:r>
    </w:p>
    <w:p w14:paraId="20154F5A"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13</w:t>
      </w:r>
      <w:r w:rsidRPr="00725581">
        <w:rPr>
          <w:rFonts w:ascii="Times New Roman" w:hAnsi="Times New Roman"/>
          <w:sz w:val="24"/>
          <w:szCs w:val="24"/>
        </w:rPr>
        <w:tab/>
        <w:t xml:space="preserve">Master of Clinical Epidemiology and Biostatistics, Universidad Cientifica del Sur, Lima 15067, Peru; </w:t>
      </w:r>
      <w:hyperlink r:id="rId18" w:history="1">
        <w:r w:rsidRPr="00725581">
          <w:rPr>
            <w:rStyle w:val="Hipervnculo"/>
            <w:rFonts w:ascii="Times New Roman" w:hAnsi="Times New Roman"/>
            <w:sz w:val="24"/>
            <w:szCs w:val="24"/>
          </w:rPr>
          <w:t>arodriguezmo@cientifica.edu.pe</w:t>
        </w:r>
      </w:hyperlink>
      <w:r w:rsidRPr="00725581">
        <w:rPr>
          <w:rFonts w:ascii="Times New Roman" w:hAnsi="Times New Roman"/>
          <w:sz w:val="24"/>
          <w:szCs w:val="24"/>
        </w:rPr>
        <w:t xml:space="preserve"> </w:t>
      </w:r>
    </w:p>
    <w:p w14:paraId="6C92002A" w14:textId="77777777"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sz w:val="24"/>
          <w:szCs w:val="24"/>
          <w:vertAlign w:val="superscript"/>
        </w:rPr>
        <w:t>14</w:t>
      </w:r>
      <w:r w:rsidRPr="00725581">
        <w:rPr>
          <w:rFonts w:ascii="Times New Roman" w:hAnsi="Times New Roman"/>
          <w:sz w:val="24"/>
          <w:szCs w:val="24"/>
        </w:rPr>
        <w:tab/>
        <w:t xml:space="preserve">Gilbert and Rose-Marie Chagoury School of Medicine, Lebanese American University, Beirut 1102, Lebanon; </w:t>
      </w:r>
      <w:hyperlink r:id="rId19" w:history="1">
        <w:r w:rsidRPr="00725581">
          <w:rPr>
            <w:rStyle w:val="Hipervnculo"/>
            <w:rFonts w:ascii="Times New Roman" w:hAnsi="Times New Roman"/>
            <w:sz w:val="24"/>
            <w:szCs w:val="24"/>
          </w:rPr>
          <w:t>alphonso.morales@lau.edu.lb</w:t>
        </w:r>
      </w:hyperlink>
      <w:r w:rsidRPr="00725581">
        <w:rPr>
          <w:rFonts w:ascii="Times New Roman" w:hAnsi="Times New Roman"/>
          <w:sz w:val="24"/>
          <w:szCs w:val="24"/>
        </w:rPr>
        <w:t xml:space="preserve"> </w:t>
      </w:r>
    </w:p>
    <w:bookmarkEnd w:id="1"/>
    <w:p w14:paraId="381D4E9C" w14:textId="77777777" w:rsidR="009F74DE" w:rsidRPr="00725581" w:rsidRDefault="009F74DE" w:rsidP="009F74DE">
      <w:pPr>
        <w:pStyle w:val="MDPI16affiliation"/>
        <w:spacing w:line="276" w:lineRule="auto"/>
        <w:ind w:left="0" w:firstLine="0"/>
        <w:jc w:val="both"/>
        <w:rPr>
          <w:rFonts w:ascii="Times New Roman" w:hAnsi="Times New Roman"/>
          <w:b/>
          <w:sz w:val="24"/>
          <w:szCs w:val="24"/>
        </w:rPr>
      </w:pPr>
    </w:p>
    <w:p w14:paraId="575D7A2E" w14:textId="7BB06385" w:rsidR="009F74DE" w:rsidRPr="00725581" w:rsidRDefault="009F74DE" w:rsidP="009F74DE">
      <w:pPr>
        <w:pStyle w:val="MDPI16affiliation"/>
        <w:spacing w:line="276" w:lineRule="auto"/>
        <w:ind w:left="142"/>
        <w:jc w:val="both"/>
        <w:rPr>
          <w:rFonts w:ascii="Times New Roman" w:hAnsi="Times New Roman"/>
          <w:sz w:val="24"/>
          <w:szCs w:val="24"/>
        </w:rPr>
      </w:pPr>
      <w:r w:rsidRPr="00725581">
        <w:rPr>
          <w:rFonts w:ascii="Times New Roman" w:hAnsi="Times New Roman"/>
          <w:b/>
          <w:sz w:val="24"/>
          <w:szCs w:val="24"/>
          <w:lang w:val="pt-BR"/>
        </w:rPr>
        <w:t>*</w:t>
      </w:r>
      <w:r w:rsidRPr="00725581">
        <w:rPr>
          <w:rFonts w:ascii="Times New Roman" w:hAnsi="Times New Roman"/>
          <w:sz w:val="24"/>
          <w:szCs w:val="24"/>
          <w:lang w:val="pt-BR"/>
        </w:rPr>
        <w:tab/>
      </w:r>
      <w:r w:rsidRPr="00725581">
        <w:rPr>
          <w:rFonts w:ascii="Times New Roman" w:hAnsi="Times New Roman"/>
          <w:b/>
          <w:bCs/>
          <w:sz w:val="24"/>
          <w:szCs w:val="24"/>
          <w:lang w:val="pt-BR"/>
        </w:rPr>
        <w:t>Correspondence</w:t>
      </w:r>
      <w:r w:rsidRPr="00725581">
        <w:rPr>
          <w:rFonts w:ascii="Times New Roman" w:hAnsi="Times New Roman"/>
          <w:sz w:val="24"/>
          <w:szCs w:val="24"/>
          <w:lang w:val="pt-BR"/>
        </w:rPr>
        <w:t xml:space="preserve">: E-mail: </w:t>
      </w:r>
      <w:hyperlink r:id="rId20" w:history="1">
        <w:r w:rsidRPr="00725581">
          <w:rPr>
            <w:rStyle w:val="Hipervnculo"/>
            <w:rFonts w:ascii="Times New Roman" w:hAnsi="Times New Roman"/>
            <w:sz w:val="24"/>
            <w:szCs w:val="28"/>
          </w:rPr>
          <w:t>mvalladares@continental.edu.pe</w:t>
        </w:r>
      </w:hyperlink>
      <w:r w:rsidRPr="00725581">
        <w:rPr>
          <w:rFonts w:ascii="Times New Roman" w:hAnsi="Times New Roman"/>
          <w:sz w:val="24"/>
          <w:szCs w:val="28"/>
        </w:rPr>
        <w:t xml:space="preserve"> </w:t>
      </w:r>
      <w:r w:rsidRPr="00725581">
        <w:rPr>
          <w:rFonts w:ascii="Times New Roman" w:hAnsi="Times New Roman"/>
          <w:sz w:val="24"/>
          <w:szCs w:val="24"/>
          <w:lang w:val="pt-BR"/>
        </w:rPr>
        <w:t xml:space="preserve">. </w:t>
      </w:r>
      <w:r w:rsidRPr="00725581">
        <w:rPr>
          <w:rFonts w:ascii="Times New Roman" w:hAnsi="Times New Roman"/>
          <w:sz w:val="24"/>
          <w:szCs w:val="24"/>
        </w:rPr>
        <w:t xml:space="preserve">Address: Chiclayo. El Bosque, </w:t>
      </w:r>
      <w:r w:rsidR="00E24194">
        <w:rPr>
          <w:rFonts w:ascii="Times New Roman" w:hAnsi="Times New Roman"/>
          <w:sz w:val="24"/>
          <w:szCs w:val="24"/>
        </w:rPr>
        <w:t>Chiclayo</w:t>
      </w:r>
      <w:r w:rsidRPr="00725581">
        <w:rPr>
          <w:rFonts w:ascii="Times New Roman" w:hAnsi="Times New Roman"/>
          <w:sz w:val="24"/>
          <w:szCs w:val="24"/>
        </w:rPr>
        <w:t>, Peru. Tel.+51 944 655 396</w:t>
      </w:r>
    </w:p>
    <w:p w14:paraId="460B7C0E" w14:textId="77777777" w:rsidR="001C3235" w:rsidRDefault="001C3235" w:rsidP="00364DC6">
      <w:pPr>
        <w:pStyle w:val="MDPI16affiliation"/>
        <w:rPr>
          <w:rFonts w:ascii="Times New Roman" w:hAnsi="Times New Roman"/>
          <w:b/>
          <w:lang w:val="es-PE"/>
        </w:rPr>
      </w:pPr>
    </w:p>
    <w:p w14:paraId="23E7099C" w14:textId="77777777" w:rsidR="001C3235" w:rsidRDefault="001C3235" w:rsidP="00364DC6">
      <w:pPr>
        <w:pStyle w:val="MDPI16affiliation"/>
        <w:rPr>
          <w:rFonts w:ascii="Times New Roman" w:hAnsi="Times New Roman"/>
          <w:b/>
          <w:lang w:val="es-PE"/>
        </w:rPr>
      </w:pPr>
    </w:p>
    <w:p w14:paraId="4DF6D888" w14:textId="77777777" w:rsidR="001C3235" w:rsidRDefault="001C3235" w:rsidP="00364DC6">
      <w:pPr>
        <w:pStyle w:val="MDPI16affiliation"/>
        <w:rPr>
          <w:rFonts w:ascii="Times New Roman" w:hAnsi="Times New Roman"/>
          <w:b/>
          <w:lang w:val="es-PE"/>
        </w:rPr>
      </w:pPr>
    </w:p>
    <w:p w14:paraId="03D2EB4D" w14:textId="77777777" w:rsidR="001C3235" w:rsidRDefault="001C3235" w:rsidP="00364DC6">
      <w:pPr>
        <w:pStyle w:val="MDPI16affiliation"/>
        <w:rPr>
          <w:rFonts w:ascii="Times New Roman" w:hAnsi="Times New Roman"/>
          <w:b/>
          <w:lang w:val="es-PE"/>
        </w:rPr>
      </w:pPr>
    </w:p>
    <w:p w14:paraId="18394348" w14:textId="77777777" w:rsidR="001C3235" w:rsidRDefault="001C3235" w:rsidP="00364DC6">
      <w:pPr>
        <w:pStyle w:val="MDPI16affiliation"/>
        <w:rPr>
          <w:rFonts w:ascii="Times New Roman" w:hAnsi="Times New Roman"/>
          <w:b/>
          <w:lang w:val="es-PE"/>
        </w:rPr>
      </w:pPr>
    </w:p>
    <w:p w14:paraId="38885270" w14:textId="77777777" w:rsidR="001C3235" w:rsidRDefault="001C3235" w:rsidP="00364DC6">
      <w:pPr>
        <w:pStyle w:val="MDPI16affiliation"/>
        <w:rPr>
          <w:rFonts w:ascii="Times New Roman" w:hAnsi="Times New Roman"/>
          <w:b/>
          <w:lang w:val="es-PE"/>
        </w:rPr>
      </w:pPr>
    </w:p>
    <w:p w14:paraId="0E446295" w14:textId="77777777" w:rsidR="001C3235" w:rsidRDefault="001C3235" w:rsidP="00364DC6">
      <w:pPr>
        <w:pStyle w:val="MDPI16affiliation"/>
        <w:rPr>
          <w:rFonts w:ascii="Times New Roman" w:hAnsi="Times New Roman"/>
          <w:b/>
          <w:lang w:val="es-PE"/>
        </w:rPr>
      </w:pPr>
    </w:p>
    <w:p w14:paraId="7AAA29AE" w14:textId="77777777" w:rsidR="001C3235" w:rsidRPr="001C3235" w:rsidRDefault="001C3235" w:rsidP="00364DC6">
      <w:pPr>
        <w:pStyle w:val="MDPI16affiliation"/>
        <w:rPr>
          <w:rFonts w:ascii="Times New Roman" w:hAnsi="Times New Roman"/>
          <w:b/>
          <w:lang w:val="es-PE"/>
        </w:rPr>
      </w:pPr>
    </w:p>
    <w:p w14:paraId="7B0F6F51" w14:textId="77777777" w:rsidR="00BF4A32" w:rsidRPr="001C3235" w:rsidRDefault="00BF4A32" w:rsidP="00364DC6">
      <w:pPr>
        <w:pStyle w:val="MDPI16affiliation"/>
        <w:rPr>
          <w:rFonts w:ascii="Times New Roman" w:hAnsi="Times New Roman"/>
          <w:b/>
          <w:lang w:val="es-PE"/>
        </w:rPr>
      </w:pPr>
    </w:p>
    <w:p w14:paraId="4A3774A1" w14:textId="77777777" w:rsidR="00721541" w:rsidRPr="001C3235" w:rsidRDefault="00721541" w:rsidP="00364DC6">
      <w:pPr>
        <w:pStyle w:val="MDPI16affiliation"/>
        <w:rPr>
          <w:rFonts w:ascii="Times New Roman" w:hAnsi="Times New Roman"/>
          <w:b/>
          <w:lang w:val="es-PE"/>
        </w:rPr>
      </w:pPr>
    </w:p>
    <w:p w14:paraId="2F7C5F05" w14:textId="77777777" w:rsidR="00721541" w:rsidRPr="001C3235" w:rsidRDefault="00721541" w:rsidP="00364DC6">
      <w:pPr>
        <w:pStyle w:val="MDPI16affiliation"/>
        <w:rPr>
          <w:rFonts w:ascii="Times New Roman" w:hAnsi="Times New Roman"/>
          <w:b/>
          <w:lang w:val="es-PE"/>
        </w:rPr>
      </w:pPr>
    </w:p>
    <w:p w14:paraId="6FE986F3" w14:textId="75EB38C1" w:rsidR="00721541" w:rsidRPr="001C3235" w:rsidRDefault="002A403C" w:rsidP="00364DC6">
      <w:pPr>
        <w:pStyle w:val="MDPI16affiliation"/>
        <w:rPr>
          <w:rFonts w:ascii="Times New Roman" w:hAnsi="Times New Roman"/>
          <w:b/>
          <w:sz w:val="28"/>
          <w:szCs w:val="32"/>
          <w:lang w:val="es-PE"/>
        </w:rPr>
      </w:pPr>
      <w:r w:rsidRPr="001C3235">
        <w:rPr>
          <w:rFonts w:ascii="Times New Roman" w:hAnsi="Times New Roman"/>
          <w:b/>
          <w:sz w:val="28"/>
          <w:szCs w:val="32"/>
          <w:lang w:val="es-PE"/>
        </w:rPr>
        <w:t>Supplementary material</w:t>
      </w:r>
    </w:p>
    <w:p w14:paraId="1FC30609" w14:textId="77777777" w:rsidR="0018628D" w:rsidRPr="001C3235" w:rsidRDefault="0018628D" w:rsidP="002A403C">
      <w:pPr>
        <w:tabs>
          <w:tab w:val="left" w:pos="3050"/>
        </w:tabs>
        <w:rPr>
          <w:rFonts w:ascii="Times New Roman" w:hAnsi="Times New Roman"/>
          <w:lang w:val="es-PE" w:eastAsia="de-DE" w:bidi="en-US"/>
        </w:rPr>
      </w:pPr>
    </w:p>
    <w:p w14:paraId="506CB751" w14:textId="77777777" w:rsidR="002A403C" w:rsidRPr="001C3235" w:rsidRDefault="002A403C" w:rsidP="002A403C">
      <w:pPr>
        <w:tabs>
          <w:tab w:val="left" w:pos="3050"/>
        </w:tabs>
        <w:rPr>
          <w:rFonts w:ascii="Times New Roman" w:hAnsi="Times New Roman"/>
          <w:sz w:val="22"/>
          <w:szCs w:val="22"/>
          <w:lang w:val="es-PE" w:eastAsia="de-DE" w:bidi="en-US"/>
        </w:rPr>
      </w:pPr>
    </w:p>
    <w:p w14:paraId="4FC3D520" w14:textId="42705557" w:rsidR="0015792C" w:rsidRPr="005A7747" w:rsidRDefault="00720171" w:rsidP="000E3108">
      <w:pPr>
        <w:pStyle w:val="Prrafodelista"/>
        <w:numPr>
          <w:ilvl w:val="0"/>
          <w:numId w:val="26"/>
        </w:numPr>
        <w:tabs>
          <w:tab w:val="left" w:pos="3050"/>
        </w:tabs>
        <w:jc w:val="both"/>
        <w:rPr>
          <w:rFonts w:ascii="Times New Roman" w:hAnsi="Times New Roman" w:cs="Times New Roman"/>
          <w:sz w:val="24"/>
          <w:szCs w:val="24"/>
          <w:lang w:eastAsia="de-DE" w:bidi="en-US"/>
        </w:rPr>
      </w:pPr>
      <w:r w:rsidRPr="005A7747">
        <w:rPr>
          <w:rFonts w:ascii="Times New Roman" w:hAnsi="Times New Roman" w:cs="Times New Roman"/>
          <w:b/>
          <w:bCs/>
          <w:sz w:val="24"/>
          <w:szCs w:val="24"/>
          <w:lang w:eastAsia="de-DE" w:bidi="en-US"/>
        </w:rPr>
        <w:t xml:space="preserve">Table </w:t>
      </w:r>
      <w:r w:rsidR="00E71D50" w:rsidRPr="005A7747">
        <w:rPr>
          <w:rFonts w:ascii="Times New Roman" w:hAnsi="Times New Roman" w:cs="Times New Roman"/>
          <w:b/>
          <w:bCs/>
          <w:sz w:val="24"/>
          <w:szCs w:val="24"/>
          <w:lang w:eastAsia="de-DE" w:bidi="en-US"/>
        </w:rPr>
        <w:t>S1</w:t>
      </w:r>
      <w:r w:rsidRPr="005A7747">
        <w:rPr>
          <w:rFonts w:ascii="Times New Roman" w:hAnsi="Times New Roman" w:cs="Times New Roman"/>
          <w:b/>
          <w:bCs/>
          <w:sz w:val="24"/>
          <w:szCs w:val="24"/>
          <w:lang w:eastAsia="de-DE" w:bidi="en-US"/>
        </w:rPr>
        <w:t xml:space="preserve">: </w:t>
      </w:r>
      <w:r w:rsidR="00E71D50" w:rsidRPr="005A7747">
        <w:rPr>
          <w:rFonts w:ascii="Times New Roman" w:hAnsi="Times New Roman" w:cs="Times New Roman"/>
          <w:b/>
          <w:bCs/>
          <w:sz w:val="24"/>
          <w:szCs w:val="24"/>
          <w:lang w:eastAsia="de-DE" w:bidi="en-US"/>
        </w:rPr>
        <w:t>PRISMA Checklist</w:t>
      </w:r>
      <w:r w:rsidR="00E71D50" w:rsidRPr="005A7747">
        <w:rPr>
          <w:rFonts w:ascii="Times New Roman" w:hAnsi="Times New Roman" w:cs="Times New Roman"/>
          <w:sz w:val="24"/>
          <w:szCs w:val="24"/>
          <w:lang w:eastAsia="de-DE" w:bidi="en-US"/>
        </w:rPr>
        <w:t xml:space="preserve"> (</w:t>
      </w:r>
      <w:r w:rsidR="0015792C" w:rsidRPr="005A7747">
        <w:rPr>
          <w:rFonts w:ascii="Times New Roman" w:hAnsi="Times New Roman" w:cs="Times New Roman"/>
          <w:sz w:val="24"/>
          <w:szCs w:val="24"/>
          <w:lang w:eastAsia="de-DE" w:bidi="en-US"/>
        </w:rPr>
        <w:t xml:space="preserve">PRISMA 2020 Main Checklist </w:t>
      </w:r>
      <w:r w:rsidR="00E71D50" w:rsidRPr="005A7747">
        <w:rPr>
          <w:rFonts w:ascii="Times New Roman" w:hAnsi="Times New Roman" w:cs="Times New Roman"/>
          <w:sz w:val="24"/>
          <w:szCs w:val="24"/>
          <w:lang w:eastAsia="de-DE" w:bidi="en-US"/>
        </w:rPr>
        <w:t xml:space="preserve">and </w:t>
      </w:r>
      <w:r w:rsidR="0015792C" w:rsidRPr="005A7747">
        <w:rPr>
          <w:rFonts w:ascii="Times New Roman" w:hAnsi="Times New Roman" w:cs="Times New Roman"/>
          <w:sz w:val="24"/>
          <w:szCs w:val="24"/>
          <w:lang w:eastAsia="de-DE" w:bidi="en-US"/>
        </w:rPr>
        <w:t>PRIMSA Abstract Checklist</w:t>
      </w:r>
      <w:r w:rsidR="00E71D50" w:rsidRPr="005A7747">
        <w:rPr>
          <w:rFonts w:ascii="Times New Roman" w:hAnsi="Times New Roman" w:cs="Times New Roman"/>
          <w:sz w:val="24"/>
          <w:szCs w:val="24"/>
          <w:lang w:eastAsia="de-DE" w:bidi="en-US"/>
        </w:rPr>
        <w:t>)</w:t>
      </w:r>
    </w:p>
    <w:p w14:paraId="64D5455F" w14:textId="1B2EF372" w:rsidR="0015792C" w:rsidRPr="005A7747" w:rsidRDefault="00D15EAA" w:rsidP="000E3108">
      <w:pPr>
        <w:pStyle w:val="Prrafodelista"/>
        <w:numPr>
          <w:ilvl w:val="0"/>
          <w:numId w:val="26"/>
        </w:numPr>
        <w:tabs>
          <w:tab w:val="left" w:pos="3050"/>
        </w:tabs>
        <w:jc w:val="both"/>
        <w:rPr>
          <w:rFonts w:ascii="Times New Roman" w:hAnsi="Times New Roman" w:cs="Times New Roman"/>
          <w:sz w:val="24"/>
          <w:szCs w:val="24"/>
          <w:lang w:eastAsia="de-DE" w:bidi="en-US"/>
        </w:rPr>
      </w:pPr>
      <w:r w:rsidRPr="005A7747">
        <w:rPr>
          <w:rFonts w:ascii="Times New Roman" w:hAnsi="Times New Roman" w:cs="Times New Roman"/>
          <w:b/>
          <w:bCs/>
          <w:sz w:val="24"/>
          <w:szCs w:val="24"/>
          <w:lang w:eastAsia="de-DE" w:bidi="en-US"/>
        </w:rPr>
        <w:t>Table</w:t>
      </w:r>
      <w:r w:rsidR="00720171" w:rsidRPr="005A7747">
        <w:rPr>
          <w:rFonts w:ascii="Times New Roman" w:hAnsi="Times New Roman" w:cs="Times New Roman"/>
          <w:b/>
          <w:bCs/>
          <w:sz w:val="24"/>
          <w:szCs w:val="24"/>
          <w:lang w:eastAsia="de-DE" w:bidi="en-US"/>
        </w:rPr>
        <w:t xml:space="preserve"> S2:</w:t>
      </w:r>
      <w:r w:rsidRPr="005A7747">
        <w:rPr>
          <w:rFonts w:ascii="Times New Roman" w:hAnsi="Times New Roman" w:cs="Times New Roman"/>
          <w:sz w:val="24"/>
          <w:szCs w:val="24"/>
          <w:lang w:eastAsia="de-DE" w:bidi="en-US"/>
        </w:rPr>
        <w:t xml:space="preserve"> The adjusted search terms as per searched electronic databases.</w:t>
      </w:r>
    </w:p>
    <w:p w14:paraId="4892EBAE" w14:textId="750D14ED" w:rsidR="002A403C" w:rsidRPr="005A7747" w:rsidRDefault="00D15EAA" w:rsidP="000E3108">
      <w:pPr>
        <w:pStyle w:val="Prrafodelista"/>
        <w:numPr>
          <w:ilvl w:val="0"/>
          <w:numId w:val="26"/>
        </w:numPr>
        <w:tabs>
          <w:tab w:val="left" w:pos="3050"/>
        </w:tabs>
        <w:jc w:val="both"/>
        <w:rPr>
          <w:rFonts w:ascii="Times New Roman" w:hAnsi="Times New Roman" w:cs="Times New Roman"/>
          <w:sz w:val="24"/>
          <w:szCs w:val="24"/>
          <w:lang w:eastAsia="de-DE" w:bidi="en-US"/>
        </w:rPr>
      </w:pPr>
      <w:r w:rsidRPr="005A7747">
        <w:rPr>
          <w:rFonts w:ascii="Times New Roman" w:hAnsi="Times New Roman" w:cs="Times New Roman"/>
          <w:b/>
          <w:bCs/>
          <w:sz w:val="24"/>
          <w:szCs w:val="24"/>
          <w:lang w:eastAsia="de-DE" w:bidi="en-US"/>
        </w:rPr>
        <w:t>Table</w:t>
      </w:r>
      <w:r w:rsidR="00720171" w:rsidRPr="005A7747">
        <w:rPr>
          <w:rFonts w:ascii="Times New Roman" w:hAnsi="Times New Roman" w:cs="Times New Roman"/>
          <w:b/>
          <w:bCs/>
          <w:sz w:val="24"/>
          <w:szCs w:val="24"/>
          <w:lang w:eastAsia="de-DE" w:bidi="en-US"/>
        </w:rPr>
        <w:t xml:space="preserve"> S3: </w:t>
      </w:r>
      <w:r w:rsidRPr="005A7747">
        <w:rPr>
          <w:rFonts w:ascii="Times New Roman" w:hAnsi="Times New Roman" w:cs="Times New Roman"/>
          <w:sz w:val="24"/>
          <w:szCs w:val="24"/>
          <w:lang w:eastAsia="de-DE" w:bidi="en-US"/>
        </w:rPr>
        <w:t>Quality of the included studies</w:t>
      </w:r>
      <w:r w:rsidR="00720171" w:rsidRPr="005A7747">
        <w:rPr>
          <w:rFonts w:ascii="Times New Roman" w:hAnsi="Times New Roman" w:cs="Times New Roman"/>
          <w:sz w:val="24"/>
          <w:szCs w:val="24"/>
          <w:lang w:eastAsia="de-DE" w:bidi="en-US"/>
        </w:rPr>
        <w:t>.</w:t>
      </w:r>
    </w:p>
    <w:p w14:paraId="7D5228C4" w14:textId="3E642F17" w:rsidR="00642D0F" w:rsidRDefault="00642D0F" w:rsidP="000E3108">
      <w:pPr>
        <w:pStyle w:val="Prrafodelista"/>
        <w:numPr>
          <w:ilvl w:val="0"/>
          <w:numId w:val="26"/>
        </w:numPr>
        <w:tabs>
          <w:tab w:val="left" w:pos="3050"/>
        </w:tabs>
        <w:jc w:val="both"/>
        <w:rPr>
          <w:rFonts w:ascii="Times New Roman" w:hAnsi="Times New Roman" w:cs="Times New Roman"/>
          <w:sz w:val="24"/>
          <w:szCs w:val="24"/>
          <w:lang w:eastAsia="de-DE" w:bidi="en-US"/>
        </w:rPr>
      </w:pPr>
      <w:r w:rsidRPr="005A7747">
        <w:rPr>
          <w:rFonts w:ascii="Times New Roman" w:hAnsi="Times New Roman" w:cs="Times New Roman"/>
          <w:b/>
          <w:bCs/>
          <w:sz w:val="24"/>
          <w:szCs w:val="24"/>
          <w:lang w:eastAsia="de-DE" w:bidi="en-US"/>
        </w:rPr>
        <w:t>Table S4:</w:t>
      </w:r>
      <w:r w:rsidRPr="005A7747">
        <w:rPr>
          <w:rFonts w:ascii="Times New Roman" w:hAnsi="Times New Roman" w:cs="Times New Roman"/>
          <w:sz w:val="24"/>
          <w:szCs w:val="24"/>
          <w:lang w:eastAsia="de-DE" w:bidi="en-US"/>
        </w:rPr>
        <w:t xml:space="preserve"> Articles excluded after a thorough review of the complete text.</w:t>
      </w:r>
    </w:p>
    <w:p w14:paraId="735E25E8" w14:textId="18825635" w:rsidR="007C4413" w:rsidRPr="005A7747" w:rsidRDefault="007C4413" w:rsidP="000E3108">
      <w:pPr>
        <w:pStyle w:val="Prrafodelista"/>
        <w:numPr>
          <w:ilvl w:val="0"/>
          <w:numId w:val="26"/>
        </w:numPr>
        <w:tabs>
          <w:tab w:val="left" w:pos="3050"/>
        </w:tabs>
        <w:jc w:val="both"/>
        <w:rPr>
          <w:rFonts w:ascii="Times New Roman" w:hAnsi="Times New Roman" w:cs="Times New Roman"/>
          <w:sz w:val="24"/>
          <w:szCs w:val="24"/>
          <w:lang w:eastAsia="de-DE" w:bidi="en-US"/>
        </w:rPr>
      </w:pPr>
      <w:r w:rsidRPr="00046896">
        <w:rPr>
          <w:rFonts w:ascii="Times New Roman" w:hAnsi="Times New Roman" w:cs="Times New Roman"/>
          <w:b/>
          <w:bCs/>
          <w:sz w:val="24"/>
          <w:szCs w:val="24"/>
          <w:lang w:eastAsia="de-DE" w:bidi="en-US"/>
        </w:rPr>
        <w:t>Figure S</w:t>
      </w:r>
      <w:r>
        <w:rPr>
          <w:rFonts w:ascii="Times New Roman" w:hAnsi="Times New Roman" w:cs="Times New Roman"/>
          <w:b/>
          <w:bCs/>
          <w:sz w:val="24"/>
          <w:szCs w:val="24"/>
          <w:lang w:eastAsia="de-DE" w:bidi="en-US"/>
        </w:rPr>
        <w:t>1</w:t>
      </w:r>
      <w:r w:rsidRPr="00046896">
        <w:rPr>
          <w:rFonts w:ascii="Times New Roman" w:hAnsi="Times New Roman" w:cs="Times New Roman"/>
          <w:b/>
          <w:bCs/>
          <w:sz w:val="24"/>
          <w:szCs w:val="24"/>
          <w:lang w:eastAsia="de-DE" w:bidi="en-US"/>
        </w:rPr>
        <w:t>:</w:t>
      </w:r>
      <w:r w:rsidRPr="00046896">
        <w:rPr>
          <w:rFonts w:ascii="Times New Roman" w:hAnsi="Times New Roman" w:cs="Times New Roman"/>
          <w:sz w:val="24"/>
          <w:szCs w:val="24"/>
          <w:lang w:eastAsia="de-DE" w:bidi="en-US"/>
        </w:rPr>
        <w:t xml:space="preserve"> </w:t>
      </w:r>
      <w:r w:rsidR="007E5D91" w:rsidRPr="007E5D91">
        <w:rPr>
          <w:rFonts w:ascii="Times New Roman" w:hAnsi="Times New Roman" w:cs="Times New Roman"/>
          <w:sz w:val="24"/>
          <w:szCs w:val="24"/>
          <w:lang w:eastAsia="de-DE" w:bidi="en-US"/>
        </w:rPr>
        <w:t>The funnel plot illustrates the publication bias of the included studies on the frequency of T. gondii exposure by detection of IgG antibodies in patients with COVID-19.</w:t>
      </w:r>
    </w:p>
    <w:p w14:paraId="11843BD9" w14:textId="495F4201" w:rsidR="00912593" w:rsidRDefault="00912593" w:rsidP="000E3108">
      <w:pPr>
        <w:pStyle w:val="Prrafodelista"/>
        <w:numPr>
          <w:ilvl w:val="0"/>
          <w:numId w:val="26"/>
        </w:numPr>
        <w:tabs>
          <w:tab w:val="left" w:pos="3050"/>
        </w:tabs>
        <w:jc w:val="both"/>
        <w:rPr>
          <w:rFonts w:ascii="Times New Roman" w:hAnsi="Times New Roman" w:cs="Times New Roman"/>
          <w:sz w:val="24"/>
          <w:szCs w:val="24"/>
          <w:lang w:eastAsia="de-DE" w:bidi="en-US"/>
        </w:rPr>
      </w:pPr>
      <w:r w:rsidRPr="00912593">
        <w:rPr>
          <w:rFonts w:ascii="Times New Roman" w:hAnsi="Times New Roman" w:cs="Times New Roman"/>
          <w:b/>
          <w:bCs/>
          <w:sz w:val="24"/>
          <w:szCs w:val="24"/>
          <w:lang w:eastAsia="de-DE" w:bidi="en-US"/>
        </w:rPr>
        <w:t>Figure S</w:t>
      </w:r>
      <w:r w:rsidR="007C4413">
        <w:rPr>
          <w:rFonts w:ascii="Times New Roman" w:hAnsi="Times New Roman" w:cs="Times New Roman"/>
          <w:b/>
          <w:bCs/>
          <w:sz w:val="24"/>
          <w:szCs w:val="24"/>
          <w:lang w:eastAsia="de-DE" w:bidi="en-US"/>
        </w:rPr>
        <w:t>2</w:t>
      </w:r>
      <w:r w:rsidRPr="00912593">
        <w:rPr>
          <w:rFonts w:ascii="Times New Roman" w:hAnsi="Times New Roman" w:cs="Times New Roman"/>
          <w:b/>
          <w:bCs/>
          <w:sz w:val="24"/>
          <w:szCs w:val="24"/>
          <w:lang w:eastAsia="de-DE" w:bidi="en-US"/>
        </w:rPr>
        <w:t>.</w:t>
      </w:r>
      <w:r w:rsidRPr="00912593">
        <w:rPr>
          <w:rFonts w:ascii="Times New Roman" w:hAnsi="Times New Roman" w:cs="Times New Roman"/>
          <w:sz w:val="24"/>
          <w:szCs w:val="24"/>
          <w:lang w:eastAsia="de-DE" w:bidi="en-US"/>
        </w:rPr>
        <w:t xml:space="preserve"> </w:t>
      </w:r>
      <w:r w:rsidR="00BD582B" w:rsidRPr="00BD582B">
        <w:rPr>
          <w:rFonts w:ascii="Times New Roman" w:hAnsi="Times New Roman" w:cs="Times New Roman"/>
          <w:sz w:val="24"/>
          <w:szCs w:val="24"/>
          <w:lang w:eastAsia="de-DE" w:bidi="en-US"/>
        </w:rPr>
        <w:t>Country-based subgroup analysis of the frequency of Toxoplasma gondii exposure by IgG antibody detection in patients with COVID-19.</w:t>
      </w:r>
    </w:p>
    <w:p w14:paraId="02984FAD" w14:textId="77777777" w:rsidR="002A403C" w:rsidRPr="005A7747" w:rsidRDefault="002A403C" w:rsidP="000E3108">
      <w:pPr>
        <w:tabs>
          <w:tab w:val="left" w:pos="3050"/>
        </w:tabs>
        <w:rPr>
          <w:rFonts w:ascii="Times New Roman" w:hAnsi="Times New Roman"/>
          <w:lang w:eastAsia="de-DE" w:bidi="en-US"/>
        </w:rPr>
      </w:pPr>
    </w:p>
    <w:p w14:paraId="6948362D" w14:textId="77777777" w:rsidR="002A403C" w:rsidRPr="005A7747" w:rsidRDefault="002A403C" w:rsidP="002A403C">
      <w:pPr>
        <w:tabs>
          <w:tab w:val="left" w:pos="3050"/>
        </w:tabs>
        <w:rPr>
          <w:rFonts w:ascii="Times New Roman" w:hAnsi="Times New Roman"/>
          <w:lang w:eastAsia="de-DE" w:bidi="en-US"/>
        </w:rPr>
      </w:pPr>
    </w:p>
    <w:p w14:paraId="4DBFD519" w14:textId="77777777" w:rsidR="002A403C" w:rsidRPr="005A7747" w:rsidRDefault="002A403C" w:rsidP="002A403C">
      <w:pPr>
        <w:tabs>
          <w:tab w:val="left" w:pos="3050"/>
        </w:tabs>
        <w:rPr>
          <w:rFonts w:ascii="Times New Roman" w:hAnsi="Times New Roman"/>
          <w:lang w:eastAsia="de-DE" w:bidi="en-US"/>
        </w:rPr>
      </w:pPr>
    </w:p>
    <w:p w14:paraId="3CCE3C79" w14:textId="77777777" w:rsidR="002A403C" w:rsidRPr="005A7747" w:rsidRDefault="002A403C" w:rsidP="002A403C">
      <w:pPr>
        <w:tabs>
          <w:tab w:val="left" w:pos="3050"/>
        </w:tabs>
        <w:rPr>
          <w:rFonts w:ascii="Times New Roman" w:hAnsi="Times New Roman"/>
          <w:lang w:eastAsia="de-DE" w:bidi="en-US"/>
        </w:rPr>
      </w:pPr>
    </w:p>
    <w:p w14:paraId="359130CC" w14:textId="77777777" w:rsidR="002A403C" w:rsidRPr="005A7747" w:rsidRDefault="002A403C" w:rsidP="002A403C">
      <w:pPr>
        <w:tabs>
          <w:tab w:val="left" w:pos="3050"/>
        </w:tabs>
        <w:rPr>
          <w:rFonts w:ascii="Times New Roman" w:hAnsi="Times New Roman"/>
          <w:lang w:eastAsia="de-DE" w:bidi="en-US"/>
        </w:rPr>
      </w:pPr>
    </w:p>
    <w:p w14:paraId="01A22AD6" w14:textId="77777777" w:rsidR="002A403C" w:rsidRPr="005A7747" w:rsidRDefault="002A403C" w:rsidP="002A403C">
      <w:pPr>
        <w:tabs>
          <w:tab w:val="left" w:pos="3050"/>
        </w:tabs>
        <w:rPr>
          <w:rFonts w:ascii="Times New Roman" w:hAnsi="Times New Roman"/>
          <w:lang w:eastAsia="de-DE" w:bidi="en-US"/>
        </w:rPr>
      </w:pPr>
    </w:p>
    <w:p w14:paraId="10B02723" w14:textId="77777777" w:rsidR="002A403C" w:rsidRPr="005A7747" w:rsidRDefault="002A403C" w:rsidP="002A403C">
      <w:pPr>
        <w:tabs>
          <w:tab w:val="left" w:pos="3050"/>
        </w:tabs>
        <w:rPr>
          <w:rFonts w:ascii="Times New Roman" w:hAnsi="Times New Roman"/>
          <w:lang w:eastAsia="de-DE" w:bidi="en-US"/>
        </w:rPr>
      </w:pPr>
    </w:p>
    <w:p w14:paraId="5D4E5807" w14:textId="77777777" w:rsidR="002A403C" w:rsidRPr="005A7747" w:rsidRDefault="002A403C" w:rsidP="002A403C">
      <w:pPr>
        <w:tabs>
          <w:tab w:val="left" w:pos="3050"/>
        </w:tabs>
        <w:rPr>
          <w:rFonts w:ascii="Times New Roman" w:hAnsi="Times New Roman"/>
          <w:lang w:eastAsia="de-DE" w:bidi="en-US"/>
        </w:rPr>
      </w:pPr>
    </w:p>
    <w:p w14:paraId="14BF865B" w14:textId="77777777" w:rsidR="002A403C" w:rsidRPr="005A7747" w:rsidRDefault="002A403C" w:rsidP="002A403C">
      <w:pPr>
        <w:tabs>
          <w:tab w:val="left" w:pos="3050"/>
        </w:tabs>
        <w:rPr>
          <w:rFonts w:ascii="Times New Roman" w:hAnsi="Times New Roman"/>
          <w:lang w:eastAsia="de-DE" w:bidi="en-US"/>
        </w:rPr>
      </w:pPr>
    </w:p>
    <w:p w14:paraId="3A8D1E5E" w14:textId="77777777" w:rsidR="002A403C" w:rsidRPr="005A7747" w:rsidRDefault="002A403C" w:rsidP="002A403C">
      <w:pPr>
        <w:tabs>
          <w:tab w:val="left" w:pos="3050"/>
        </w:tabs>
        <w:rPr>
          <w:rFonts w:ascii="Times New Roman" w:hAnsi="Times New Roman"/>
          <w:lang w:eastAsia="de-DE" w:bidi="en-US"/>
        </w:rPr>
      </w:pPr>
    </w:p>
    <w:p w14:paraId="5C4FB070" w14:textId="77777777" w:rsidR="002A403C" w:rsidRPr="005A7747" w:rsidRDefault="002A403C" w:rsidP="002A403C">
      <w:pPr>
        <w:tabs>
          <w:tab w:val="left" w:pos="3050"/>
        </w:tabs>
        <w:rPr>
          <w:rFonts w:ascii="Times New Roman" w:hAnsi="Times New Roman"/>
          <w:lang w:eastAsia="de-DE" w:bidi="en-US"/>
        </w:rPr>
      </w:pPr>
    </w:p>
    <w:p w14:paraId="50B731C9" w14:textId="77777777" w:rsidR="002A403C" w:rsidRPr="005A7747" w:rsidRDefault="002A403C" w:rsidP="002A403C">
      <w:pPr>
        <w:tabs>
          <w:tab w:val="left" w:pos="3050"/>
        </w:tabs>
        <w:rPr>
          <w:rFonts w:ascii="Times New Roman" w:hAnsi="Times New Roman"/>
          <w:lang w:eastAsia="de-DE" w:bidi="en-US"/>
        </w:rPr>
      </w:pPr>
    </w:p>
    <w:p w14:paraId="169E506C" w14:textId="77777777" w:rsidR="002A403C" w:rsidRPr="005A7747" w:rsidRDefault="002A403C" w:rsidP="002A403C">
      <w:pPr>
        <w:tabs>
          <w:tab w:val="left" w:pos="3050"/>
        </w:tabs>
        <w:rPr>
          <w:rFonts w:ascii="Times New Roman" w:hAnsi="Times New Roman"/>
          <w:lang w:eastAsia="de-DE" w:bidi="en-US"/>
        </w:rPr>
      </w:pPr>
    </w:p>
    <w:p w14:paraId="61EAA788" w14:textId="77777777" w:rsidR="002A403C" w:rsidRPr="005A7747" w:rsidRDefault="002A403C" w:rsidP="002A403C">
      <w:pPr>
        <w:tabs>
          <w:tab w:val="left" w:pos="3050"/>
        </w:tabs>
        <w:rPr>
          <w:rFonts w:ascii="Times New Roman" w:hAnsi="Times New Roman"/>
          <w:lang w:eastAsia="de-DE" w:bidi="en-US"/>
        </w:rPr>
      </w:pPr>
    </w:p>
    <w:p w14:paraId="42D7EFF4" w14:textId="77777777" w:rsidR="002A403C" w:rsidRPr="005A7747" w:rsidRDefault="002A403C" w:rsidP="002A403C">
      <w:pPr>
        <w:tabs>
          <w:tab w:val="left" w:pos="3050"/>
        </w:tabs>
        <w:rPr>
          <w:rFonts w:ascii="Times New Roman" w:hAnsi="Times New Roman"/>
          <w:lang w:eastAsia="de-DE" w:bidi="en-US"/>
        </w:rPr>
      </w:pPr>
    </w:p>
    <w:p w14:paraId="41A4D558" w14:textId="77777777" w:rsidR="002A403C" w:rsidRPr="005A7747" w:rsidRDefault="002A403C" w:rsidP="002A403C">
      <w:pPr>
        <w:tabs>
          <w:tab w:val="left" w:pos="3050"/>
        </w:tabs>
        <w:rPr>
          <w:rFonts w:ascii="Times New Roman" w:hAnsi="Times New Roman"/>
          <w:lang w:eastAsia="de-DE" w:bidi="en-US"/>
        </w:rPr>
      </w:pPr>
    </w:p>
    <w:p w14:paraId="450455D9" w14:textId="77777777" w:rsidR="002A403C" w:rsidRPr="005A7747" w:rsidRDefault="002A403C" w:rsidP="002A403C">
      <w:pPr>
        <w:tabs>
          <w:tab w:val="left" w:pos="3050"/>
        </w:tabs>
        <w:rPr>
          <w:rFonts w:ascii="Times New Roman" w:hAnsi="Times New Roman"/>
          <w:lang w:eastAsia="de-DE" w:bidi="en-US"/>
        </w:rPr>
      </w:pPr>
    </w:p>
    <w:p w14:paraId="5E9C764A" w14:textId="77777777" w:rsidR="002A403C" w:rsidRPr="005A7747" w:rsidRDefault="002A403C" w:rsidP="002A403C">
      <w:pPr>
        <w:tabs>
          <w:tab w:val="left" w:pos="3050"/>
        </w:tabs>
        <w:rPr>
          <w:rFonts w:ascii="Times New Roman" w:hAnsi="Times New Roman"/>
          <w:lang w:eastAsia="de-DE" w:bidi="en-US"/>
        </w:rPr>
      </w:pPr>
    </w:p>
    <w:p w14:paraId="2260F4FA" w14:textId="77777777" w:rsidR="002A403C" w:rsidRPr="005A7747" w:rsidRDefault="002A403C" w:rsidP="002A403C">
      <w:pPr>
        <w:tabs>
          <w:tab w:val="left" w:pos="3050"/>
        </w:tabs>
        <w:rPr>
          <w:rFonts w:ascii="Times New Roman" w:hAnsi="Times New Roman"/>
          <w:lang w:eastAsia="de-DE" w:bidi="en-US"/>
        </w:rPr>
      </w:pPr>
    </w:p>
    <w:p w14:paraId="1F7FDB4F" w14:textId="77777777" w:rsidR="002A403C" w:rsidRPr="005A7747" w:rsidRDefault="002A403C" w:rsidP="002A403C">
      <w:pPr>
        <w:tabs>
          <w:tab w:val="left" w:pos="3050"/>
        </w:tabs>
        <w:rPr>
          <w:rFonts w:ascii="Times New Roman" w:hAnsi="Times New Roman"/>
          <w:lang w:eastAsia="de-DE" w:bidi="en-US"/>
        </w:rPr>
      </w:pPr>
    </w:p>
    <w:p w14:paraId="448A3C3F" w14:textId="77777777" w:rsidR="002A403C" w:rsidRPr="005A7747" w:rsidRDefault="002A403C" w:rsidP="002A403C">
      <w:pPr>
        <w:tabs>
          <w:tab w:val="left" w:pos="3050"/>
        </w:tabs>
        <w:rPr>
          <w:rFonts w:ascii="Times New Roman" w:hAnsi="Times New Roman"/>
          <w:lang w:eastAsia="de-DE" w:bidi="en-US"/>
        </w:rPr>
      </w:pPr>
    </w:p>
    <w:p w14:paraId="785D4AF2" w14:textId="77777777" w:rsidR="002A403C" w:rsidRPr="005A7747" w:rsidRDefault="002A403C" w:rsidP="002A403C">
      <w:pPr>
        <w:tabs>
          <w:tab w:val="left" w:pos="3050"/>
        </w:tabs>
        <w:rPr>
          <w:rFonts w:ascii="Times New Roman" w:hAnsi="Times New Roman"/>
          <w:lang w:eastAsia="de-DE" w:bidi="en-US"/>
        </w:rPr>
      </w:pPr>
    </w:p>
    <w:p w14:paraId="6B7A559F" w14:textId="77777777" w:rsidR="002A403C" w:rsidRPr="005A7747" w:rsidRDefault="002A403C" w:rsidP="002A403C">
      <w:pPr>
        <w:tabs>
          <w:tab w:val="left" w:pos="3050"/>
        </w:tabs>
        <w:rPr>
          <w:rFonts w:ascii="Times New Roman" w:hAnsi="Times New Roman"/>
          <w:lang w:eastAsia="de-DE" w:bidi="en-US"/>
        </w:rPr>
      </w:pPr>
    </w:p>
    <w:p w14:paraId="755443B4" w14:textId="77777777" w:rsidR="002A403C" w:rsidRPr="005A7747" w:rsidRDefault="002A403C" w:rsidP="002A403C">
      <w:pPr>
        <w:tabs>
          <w:tab w:val="left" w:pos="3050"/>
        </w:tabs>
        <w:rPr>
          <w:rFonts w:ascii="Times New Roman" w:hAnsi="Times New Roman"/>
          <w:lang w:eastAsia="de-DE" w:bidi="en-US"/>
        </w:rPr>
      </w:pPr>
    </w:p>
    <w:p w14:paraId="3CE432FA" w14:textId="77777777" w:rsidR="002A403C" w:rsidRPr="005A7747" w:rsidRDefault="002A403C" w:rsidP="002A403C">
      <w:pPr>
        <w:tabs>
          <w:tab w:val="left" w:pos="3050"/>
        </w:tabs>
        <w:rPr>
          <w:rFonts w:ascii="Times New Roman" w:hAnsi="Times New Roman"/>
          <w:lang w:eastAsia="de-DE" w:bidi="en-US"/>
        </w:rPr>
      </w:pPr>
    </w:p>
    <w:p w14:paraId="735293A3" w14:textId="77777777" w:rsidR="002A403C" w:rsidRPr="005A7747" w:rsidRDefault="002A403C" w:rsidP="002A403C">
      <w:pPr>
        <w:tabs>
          <w:tab w:val="left" w:pos="3050"/>
        </w:tabs>
        <w:rPr>
          <w:rFonts w:ascii="Times New Roman" w:hAnsi="Times New Roman"/>
          <w:lang w:eastAsia="de-DE" w:bidi="en-US"/>
        </w:rPr>
      </w:pPr>
    </w:p>
    <w:p w14:paraId="31042F73" w14:textId="77777777" w:rsidR="002A403C" w:rsidRPr="005A7747" w:rsidRDefault="002A403C" w:rsidP="002A403C">
      <w:pPr>
        <w:tabs>
          <w:tab w:val="left" w:pos="3050"/>
        </w:tabs>
        <w:rPr>
          <w:rFonts w:ascii="Times New Roman" w:hAnsi="Times New Roman"/>
          <w:lang w:eastAsia="de-DE" w:bidi="en-US"/>
        </w:rPr>
      </w:pPr>
    </w:p>
    <w:p w14:paraId="0F4EB108" w14:textId="77777777" w:rsidR="002A403C" w:rsidRPr="005A7747" w:rsidRDefault="002A403C" w:rsidP="002A403C">
      <w:pPr>
        <w:tabs>
          <w:tab w:val="left" w:pos="3050"/>
        </w:tabs>
        <w:rPr>
          <w:rFonts w:ascii="Times New Roman" w:hAnsi="Times New Roman"/>
          <w:lang w:eastAsia="de-DE" w:bidi="en-US"/>
        </w:rPr>
      </w:pPr>
    </w:p>
    <w:p w14:paraId="2D405713" w14:textId="77777777" w:rsidR="002A403C" w:rsidRPr="005A7747" w:rsidRDefault="002A403C" w:rsidP="002A403C">
      <w:pPr>
        <w:tabs>
          <w:tab w:val="left" w:pos="3050"/>
        </w:tabs>
        <w:rPr>
          <w:rFonts w:ascii="Times New Roman" w:hAnsi="Times New Roman"/>
          <w:lang w:eastAsia="de-DE" w:bidi="en-US"/>
        </w:rPr>
      </w:pPr>
    </w:p>
    <w:p w14:paraId="3350777C" w14:textId="77777777" w:rsidR="002A403C" w:rsidRPr="005A7747" w:rsidRDefault="002A403C" w:rsidP="002A403C">
      <w:pPr>
        <w:tabs>
          <w:tab w:val="left" w:pos="3050"/>
        </w:tabs>
        <w:rPr>
          <w:rFonts w:ascii="Times New Roman" w:hAnsi="Times New Roman"/>
          <w:lang w:eastAsia="de-DE" w:bidi="en-US"/>
        </w:rPr>
      </w:pPr>
    </w:p>
    <w:p w14:paraId="17A6414A" w14:textId="77777777" w:rsidR="002A403C" w:rsidRPr="005A7747" w:rsidRDefault="002A403C" w:rsidP="002A403C">
      <w:pPr>
        <w:tabs>
          <w:tab w:val="left" w:pos="3050"/>
        </w:tabs>
        <w:rPr>
          <w:rFonts w:ascii="Times New Roman" w:hAnsi="Times New Roman"/>
          <w:lang w:eastAsia="de-DE" w:bidi="en-US"/>
        </w:rPr>
      </w:pPr>
    </w:p>
    <w:p w14:paraId="4D267938" w14:textId="77777777" w:rsidR="002A403C" w:rsidRPr="005A7747" w:rsidRDefault="002A403C" w:rsidP="002A403C">
      <w:pPr>
        <w:tabs>
          <w:tab w:val="left" w:pos="3050"/>
        </w:tabs>
        <w:rPr>
          <w:rFonts w:ascii="Times New Roman" w:hAnsi="Times New Roman"/>
          <w:lang w:eastAsia="de-DE" w:bidi="en-US"/>
        </w:rPr>
      </w:pPr>
    </w:p>
    <w:p w14:paraId="58E2D6C1" w14:textId="77777777" w:rsidR="002A403C" w:rsidRPr="005A7747" w:rsidRDefault="002A403C" w:rsidP="002A403C">
      <w:pPr>
        <w:tabs>
          <w:tab w:val="left" w:pos="3050"/>
        </w:tabs>
        <w:rPr>
          <w:rFonts w:ascii="Times New Roman" w:hAnsi="Times New Roman"/>
          <w:lang w:eastAsia="de-DE" w:bidi="en-US"/>
        </w:rPr>
      </w:pPr>
    </w:p>
    <w:p w14:paraId="1D2EE5B7" w14:textId="77777777" w:rsidR="002A403C" w:rsidRPr="005A7747" w:rsidRDefault="002A403C" w:rsidP="002A403C">
      <w:pPr>
        <w:tabs>
          <w:tab w:val="left" w:pos="3050"/>
        </w:tabs>
        <w:rPr>
          <w:rFonts w:ascii="Times New Roman" w:hAnsi="Times New Roman"/>
          <w:lang w:eastAsia="de-DE" w:bidi="en-US"/>
        </w:rPr>
      </w:pPr>
    </w:p>
    <w:p w14:paraId="51FC7045" w14:textId="77777777" w:rsidR="002A403C" w:rsidRPr="005A7747" w:rsidRDefault="002A403C" w:rsidP="002A403C">
      <w:pPr>
        <w:tabs>
          <w:tab w:val="left" w:pos="3050"/>
        </w:tabs>
        <w:rPr>
          <w:rFonts w:ascii="Times New Roman" w:hAnsi="Times New Roman"/>
          <w:lang w:eastAsia="de-DE" w:bidi="en-US"/>
        </w:rPr>
      </w:pPr>
    </w:p>
    <w:p w14:paraId="31A89591" w14:textId="77777777" w:rsidR="002A403C" w:rsidRPr="005A7747" w:rsidRDefault="002A403C" w:rsidP="002A403C">
      <w:pPr>
        <w:tabs>
          <w:tab w:val="left" w:pos="3050"/>
        </w:tabs>
        <w:rPr>
          <w:rFonts w:ascii="Times New Roman" w:hAnsi="Times New Roman"/>
          <w:lang w:eastAsia="de-DE" w:bidi="en-US"/>
        </w:rPr>
      </w:pPr>
    </w:p>
    <w:p w14:paraId="351AD0BE" w14:textId="77777777" w:rsidR="002A403C" w:rsidRPr="005A7747" w:rsidRDefault="002A403C" w:rsidP="002A403C">
      <w:pPr>
        <w:tabs>
          <w:tab w:val="left" w:pos="3050"/>
        </w:tabs>
        <w:rPr>
          <w:rFonts w:ascii="Times New Roman" w:hAnsi="Times New Roman"/>
          <w:lang w:eastAsia="de-DE" w:bidi="en-US"/>
        </w:rPr>
      </w:pPr>
    </w:p>
    <w:p w14:paraId="31997769" w14:textId="608AB53B" w:rsidR="002A403C" w:rsidRPr="005A7747" w:rsidRDefault="009C5BA0" w:rsidP="005224FB">
      <w:pPr>
        <w:tabs>
          <w:tab w:val="left" w:pos="3050"/>
        </w:tabs>
        <w:jc w:val="center"/>
        <w:rPr>
          <w:rFonts w:ascii="Times New Roman" w:hAnsi="Times New Roman"/>
          <w:b/>
          <w:bCs/>
          <w:sz w:val="24"/>
          <w:szCs w:val="24"/>
          <w:lang w:eastAsia="de-DE" w:bidi="en-US"/>
        </w:rPr>
      </w:pPr>
      <w:r w:rsidRPr="005A7747">
        <w:rPr>
          <w:rFonts w:ascii="Times New Roman" w:hAnsi="Times New Roman"/>
          <w:b/>
          <w:bCs/>
          <w:sz w:val="24"/>
          <w:szCs w:val="24"/>
          <w:lang w:eastAsia="de-DE" w:bidi="en-US"/>
        </w:rPr>
        <w:lastRenderedPageBreak/>
        <w:t xml:space="preserve">Table </w:t>
      </w:r>
      <w:r w:rsidR="005224FB" w:rsidRPr="005A7747">
        <w:rPr>
          <w:rFonts w:ascii="Times New Roman" w:hAnsi="Times New Roman"/>
          <w:b/>
          <w:bCs/>
          <w:sz w:val="24"/>
          <w:szCs w:val="24"/>
          <w:lang w:eastAsia="de-DE" w:bidi="en-US"/>
        </w:rPr>
        <w:t>S1</w:t>
      </w:r>
      <w:r w:rsidRPr="005A7747">
        <w:rPr>
          <w:rFonts w:ascii="Times New Roman" w:hAnsi="Times New Roman"/>
          <w:b/>
          <w:bCs/>
          <w:sz w:val="24"/>
          <w:szCs w:val="24"/>
          <w:lang w:eastAsia="de-DE" w:bidi="en-US"/>
        </w:rPr>
        <w:t>:</w:t>
      </w:r>
      <w:r w:rsidR="005224FB" w:rsidRPr="005A7747">
        <w:rPr>
          <w:rFonts w:ascii="Times New Roman" w:hAnsi="Times New Roman"/>
          <w:b/>
          <w:bCs/>
          <w:sz w:val="24"/>
          <w:szCs w:val="24"/>
          <w:lang w:eastAsia="de-DE" w:bidi="en-US"/>
        </w:rPr>
        <w:t xml:space="preserve"> PRISMA Checklist (</w:t>
      </w:r>
      <w:r w:rsidR="005224FB" w:rsidRPr="005A7747">
        <w:rPr>
          <w:rFonts w:ascii="Times New Roman" w:hAnsi="Times New Roman"/>
          <w:sz w:val="24"/>
          <w:szCs w:val="24"/>
          <w:lang w:eastAsia="de-DE" w:bidi="en-US"/>
        </w:rPr>
        <w:t>PRISMA 2020 Main Checklist and PRIS</w:t>
      </w:r>
      <w:r w:rsidR="00BD43F0" w:rsidRPr="005A7747">
        <w:rPr>
          <w:rFonts w:ascii="Times New Roman" w:hAnsi="Times New Roman"/>
          <w:sz w:val="24"/>
          <w:szCs w:val="24"/>
          <w:lang w:eastAsia="de-DE" w:bidi="en-US"/>
        </w:rPr>
        <w:t>M</w:t>
      </w:r>
      <w:r w:rsidR="005224FB" w:rsidRPr="005A7747">
        <w:rPr>
          <w:rFonts w:ascii="Times New Roman" w:hAnsi="Times New Roman"/>
          <w:sz w:val="24"/>
          <w:szCs w:val="24"/>
          <w:lang w:eastAsia="de-DE" w:bidi="en-US"/>
        </w:rPr>
        <w:t>A Abstract Checklist</w:t>
      </w:r>
      <w:r w:rsidR="005224FB" w:rsidRPr="005A7747">
        <w:rPr>
          <w:rFonts w:ascii="Times New Roman" w:hAnsi="Times New Roman"/>
          <w:b/>
          <w:bCs/>
          <w:sz w:val="24"/>
          <w:szCs w:val="24"/>
          <w:lang w:eastAsia="de-DE" w:bidi="en-US"/>
        </w:rPr>
        <w:t>)</w:t>
      </w:r>
    </w:p>
    <w:p w14:paraId="39EE1668" w14:textId="120046AA" w:rsidR="002A403C" w:rsidRPr="005A7747" w:rsidRDefault="002A403C" w:rsidP="005224FB">
      <w:pPr>
        <w:pStyle w:val="Ttulo1"/>
        <w:numPr>
          <w:ilvl w:val="0"/>
          <w:numId w:val="28"/>
        </w:numPr>
        <w:rPr>
          <w:rFonts w:ascii="Times New Roman" w:hAnsi="Times New Roman" w:cs="Times New Roman"/>
          <w:b/>
          <w:bCs/>
          <w:color w:val="auto"/>
          <w:sz w:val="24"/>
          <w:szCs w:val="24"/>
        </w:rPr>
      </w:pPr>
      <w:bookmarkStart w:id="2" w:name="prisma-2020-main-checklist"/>
      <w:r w:rsidRPr="005A7747">
        <w:rPr>
          <w:rFonts w:ascii="Times New Roman" w:hAnsi="Times New Roman" w:cs="Times New Roman"/>
          <w:b/>
          <w:bCs/>
          <w:color w:val="auto"/>
          <w:sz w:val="24"/>
          <w:szCs w:val="24"/>
        </w:rPr>
        <w:t>PRISMA 2020 Main Checklist</w:t>
      </w:r>
    </w:p>
    <w:p w14:paraId="0461361C" w14:textId="77777777" w:rsidR="002A403C" w:rsidRPr="005A7747" w:rsidRDefault="002A403C" w:rsidP="002A403C">
      <w:pPr>
        <w:rPr>
          <w:rFonts w:ascii="Times New Roman" w:hAnsi="Times New Roman"/>
        </w:rPr>
      </w:pPr>
    </w:p>
    <w:tbl>
      <w:tblPr>
        <w:tblW w:w="0" w:type="auto"/>
        <w:jc w:val="center"/>
        <w:tblLook w:val="0420" w:firstRow="1" w:lastRow="0" w:firstColumn="0" w:lastColumn="0" w:noHBand="0" w:noVBand="1"/>
      </w:tblPr>
      <w:tblGrid>
        <w:gridCol w:w="1546"/>
        <w:gridCol w:w="470"/>
        <w:gridCol w:w="5335"/>
        <w:gridCol w:w="1133"/>
      </w:tblGrid>
      <w:tr w:rsidR="002A403C" w:rsidRPr="005A7747" w14:paraId="57B15D43" w14:textId="77777777" w:rsidTr="00DC130C">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7DDE70D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599BD8DF"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ADBCB1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6D0AF04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b/>
                <w:color w:val="FFFFFF"/>
                <w:sz w:val="18"/>
                <w:szCs w:val="18"/>
              </w:rPr>
              <w:t>Location where item is reported</w:t>
            </w:r>
          </w:p>
        </w:tc>
      </w:tr>
      <w:tr w:rsidR="002A403C" w:rsidRPr="005A7747" w14:paraId="6081200C"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4A53C275"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TITLE</w:t>
            </w:r>
          </w:p>
        </w:tc>
        <w:tc>
          <w:tcPr>
            <w:tcW w:w="0" w:type="auto"/>
            <w:shd w:val="clear" w:color="auto" w:fill="FFFFCC"/>
            <w:tcMar>
              <w:top w:w="0" w:type="dxa"/>
              <w:left w:w="0" w:type="dxa"/>
              <w:bottom w:w="0" w:type="dxa"/>
              <w:right w:w="0" w:type="dxa"/>
            </w:tcMar>
            <w:vAlign w:val="center"/>
          </w:tcPr>
          <w:p w14:paraId="0A57EAA8"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69D1F4F0"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36AE8716"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011E0B3B"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4B74A05"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Title</w:t>
            </w:r>
          </w:p>
        </w:tc>
        <w:tc>
          <w:tcPr>
            <w:tcW w:w="0" w:type="auto"/>
            <w:shd w:val="clear" w:color="auto" w:fill="FFFFFF"/>
            <w:tcMar>
              <w:top w:w="0" w:type="dxa"/>
              <w:left w:w="0" w:type="dxa"/>
              <w:bottom w:w="0" w:type="dxa"/>
              <w:right w:w="0" w:type="dxa"/>
            </w:tcMar>
            <w:vAlign w:val="center"/>
          </w:tcPr>
          <w:p w14:paraId="169F7D9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w:t>
            </w:r>
          </w:p>
        </w:tc>
        <w:tc>
          <w:tcPr>
            <w:tcW w:w="0" w:type="auto"/>
            <w:shd w:val="clear" w:color="auto" w:fill="FFFFFF"/>
            <w:tcMar>
              <w:top w:w="0" w:type="dxa"/>
              <w:left w:w="0" w:type="dxa"/>
              <w:bottom w:w="0" w:type="dxa"/>
              <w:right w:w="0" w:type="dxa"/>
            </w:tcMar>
            <w:vAlign w:val="center"/>
          </w:tcPr>
          <w:p w14:paraId="7FA26A5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vAlign w:val="center"/>
          </w:tcPr>
          <w:p w14:paraId="14D66CF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w:t>
            </w:r>
          </w:p>
        </w:tc>
      </w:tr>
      <w:tr w:rsidR="002A403C" w:rsidRPr="005A7747" w14:paraId="148CFFC9"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78A19A5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ABSTRACT</w:t>
            </w:r>
          </w:p>
        </w:tc>
        <w:tc>
          <w:tcPr>
            <w:tcW w:w="0" w:type="auto"/>
            <w:shd w:val="clear" w:color="auto" w:fill="FFFFCC"/>
            <w:tcMar>
              <w:top w:w="0" w:type="dxa"/>
              <w:left w:w="0" w:type="dxa"/>
              <w:bottom w:w="0" w:type="dxa"/>
              <w:right w:w="0" w:type="dxa"/>
            </w:tcMar>
            <w:vAlign w:val="center"/>
          </w:tcPr>
          <w:p w14:paraId="6AAA04FE"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178E7B7D"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50241D83"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5D5189CF"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03D89A8"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Abstract</w:t>
            </w:r>
          </w:p>
        </w:tc>
        <w:tc>
          <w:tcPr>
            <w:tcW w:w="0" w:type="auto"/>
            <w:shd w:val="clear" w:color="auto" w:fill="FFFFFF"/>
            <w:tcMar>
              <w:top w:w="0" w:type="dxa"/>
              <w:left w:w="0" w:type="dxa"/>
              <w:bottom w:w="0" w:type="dxa"/>
              <w:right w:w="0" w:type="dxa"/>
            </w:tcMar>
            <w:vAlign w:val="center"/>
          </w:tcPr>
          <w:p w14:paraId="53D69805"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w:t>
            </w:r>
          </w:p>
        </w:tc>
        <w:tc>
          <w:tcPr>
            <w:tcW w:w="0" w:type="auto"/>
            <w:shd w:val="clear" w:color="auto" w:fill="FFFFFF"/>
            <w:tcMar>
              <w:top w:w="0" w:type="dxa"/>
              <w:left w:w="0" w:type="dxa"/>
              <w:bottom w:w="0" w:type="dxa"/>
              <w:right w:w="0" w:type="dxa"/>
            </w:tcMar>
            <w:vAlign w:val="center"/>
          </w:tcPr>
          <w:p w14:paraId="6A92D52D"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vAlign w:val="center"/>
          </w:tcPr>
          <w:p w14:paraId="1E091403"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3A1F153B"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1C20B86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INTRODUCTION</w:t>
            </w:r>
          </w:p>
        </w:tc>
        <w:tc>
          <w:tcPr>
            <w:tcW w:w="0" w:type="auto"/>
            <w:shd w:val="clear" w:color="auto" w:fill="FFFFCC"/>
            <w:tcMar>
              <w:top w:w="0" w:type="dxa"/>
              <w:left w:w="0" w:type="dxa"/>
              <w:bottom w:w="0" w:type="dxa"/>
              <w:right w:w="0" w:type="dxa"/>
            </w:tcMar>
            <w:vAlign w:val="center"/>
          </w:tcPr>
          <w:p w14:paraId="2E4FC221"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44D73CFC"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104B76F3"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32EB9EDF"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57E40D0"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Rationale</w:t>
            </w:r>
          </w:p>
        </w:tc>
        <w:tc>
          <w:tcPr>
            <w:tcW w:w="0" w:type="auto"/>
            <w:shd w:val="clear" w:color="auto" w:fill="FFFFFF"/>
            <w:tcMar>
              <w:top w:w="0" w:type="dxa"/>
              <w:left w:w="0" w:type="dxa"/>
              <w:bottom w:w="0" w:type="dxa"/>
              <w:right w:w="0" w:type="dxa"/>
            </w:tcMar>
            <w:vAlign w:val="center"/>
          </w:tcPr>
          <w:p w14:paraId="6789573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c>
          <w:tcPr>
            <w:tcW w:w="0" w:type="auto"/>
            <w:shd w:val="clear" w:color="auto" w:fill="FFFFFF"/>
            <w:tcMar>
              <w:top w:w="0" w:type="dxa"/>
              <w:left w:w="0" w:type="dxa"/>
              <w:bottom w:w="0" w:type="dxa"/>
              <w:right w:w="0" w:type="dxa"/>
            </w:tcMar>
            <w:vAlign w:val="center"/>
          </w:tcPr>
          <w:p w14:paraId="1AE47350"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vAlign w:val="center"/>
          </w:tcPr>
          <w:p w14:paraId="492887B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r>
      <w:tr w:rsidR="002A403C" w:rsidRPr="005A7747" w14:paraId="1E1AF616"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43AA29D"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Objectives</w:t>
            </w:r>
          </w:p>
        </w:tc>
        <w:tc>
          <w:tcPr>
            <w:tcW w:w="0" w:type="auto"/>
            <w:shd w:val="clear" w:color="auto" w:fill="FFFFFF"/>
            <w:tcMar>
              <w:top w:w="0" w:type="dxa"/>
              <w:left w:w="0" w:type="dxa"/>
              <w:bottom w:w="0" w:type="dxa"/>
              <w:right w:w="0" w:type="dxa"/>
            </w:tcMar>
            <w:vAlign w:val="center"/>
          </w:tcPr>
          <w:p w14:paraId="287D0D1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c>
          <w:tcPr>
            <w:tcW w:w="0" w:type="auto"/>
            <w:shd w:val="clear" w:color="auto" w:fill="FFFFFF"/>
            <w:tcMar>
              <w:top w:w="0" w:type="dxa"/>
              <w:left w:w="0" w:type="dxa"/>
              <w:bottom w:w="0" w:type="dxa"/>
              <w:right w:w="0" w:type="dxa"/>
            </w:tcMar>
            <w:vAlign w:val="center"/>
          </w:tcPr>
          <w:p w14:paraId="606C2410"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vAlign w:val="center"/>
          </w:tcPr>
          <w:p w14:paraId="2FB06B8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r>
      <w:tr w:rsidR="002A403C" w:rsidRPr="005A7747" w14:paraId="00A154D5"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0B5F791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METHODS</w:t>
            </w:r>
          </w:p>
        </w:tc>
        <w:tc>
          <w:tcPr>
            <w:tcW w:w="0" w:type="auto"/>
            <w:shd w:val="clear" w:color="auto" w:fill="FFFFCC"/>
            <w:tcMar>
              <w:top w:w="0" w:type="dxa"/>
              <w:left w:w="0" w:type="dxa"/>
              <w:bottom w:w="0" w:type="dxa"/>
              <w:right w:w="0" w:type="dxa"/>
            </w:tcMar>
            <w:vAlign w:val="center"/>
          </w:tcPr>
          <w:p w14:paraId="68B6468B"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33BD29C0"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7AF769C3"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493D3CF8"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8400D93"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Eligibility criteria</w:t>
            </w:r>
          </w:p>
        </w:tc>
        <w:tc>
          <w:tcPr>
            <w:tcW w:w="0" w:type="auto"/>
            <w:shd w:val="clear" w:color="auto" w:fill="FFFFFF"/>
            <w:tcMar>
              <w:top w:w="0" w:type="dxa"/>
              <w:left w:w="0" w:type="dxa"/>
              <w:bottom w:w="0" w:type="dxa"/>
              <w:right w:w="0" w:type="dxa"/>
            </w:tcMar>
            <w:vAlign w:val="center"/>
          </w:tcPr>
          <w:p w14:paraId="5C55A1F5"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c>
          <w:tcPr>
            <w:tcW w:w="0" w:type="auto"/>
            <w:shd w:val="clear" w:color="auto" w:fill="FFFFFF"/>
            <w:tcMar>
              <w:top w:w="0" w:type="dxa"/>
              <w:left w:w="0" w:type="dxa"/>
              <w:bottom w:w="0" w:type="dxa"/>
              <w:right w:w="0" w:type="dxa"/>
            </w:tcMar>
            <w:vAlign w:val="center"/>
          </w:tcPr>
          <w:p w14:paraId="5C332C5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vAlign w:val="center"/>
          </w:tcPr>
          <w:p w14:paraId="3238D48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r>
      <w:tr w:rsidR="002A403C" w:rsidRPr="005A7747" w14:paraId="0551E3D5"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D58C358"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Information sources</w:t>
            </w:r>
          </w:p>
        </w:tc>
        <w:tc>
          <w:tcPr>
            <w:tcW w:w="0" w:type="auto"/>
            <w:shd w:val="clear" w:color="auto" w:fill="FFFFFF"/>
            <w:tcMar>
              <w:top w:w="0" w:type="dxa"/>
              <w:left w:w="0" w:type="dxa"/>
              <w:bottom w:w="0" w:type="dxa"/>
              <w:right w:w="0" w:type="dxa"/>
            </w:tcMar>
            <w:vAlign w:val="center"/>
          </w:tcPr>
          <w:p w14:paraId="614AEB3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6</w:t>
            </w:r>
          </w:p>
        </w:tc>
        <w:tc>
          <w:tcPr>
            <w:tcW w:w="0" w:type="auto"/>
            <w:shd w:val="clear" w:color="auto" w:fill="FFFFFF"/>
            <w:tcMar>
              <w:top w:w="0" w:type="dxa"/>
              <w:left w:w="0" w:type="dxa"/>
              <w:bottom w:w="0" w:type="dxa"/>
              <w:right w:w="0" w:type="dxa"/>
            </w:tcMar>
            <w:vAlign w:val="center"/>
          </w:tcPr>
          <w:p w14:paraId="122EC4E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vAlign w:val="center"/>
          </w:tcPr>
          <w:p w14:paraId="27446135"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3F389482"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19E10F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Search strategy</w:t>
            </w:r>
          </w:p>
        </w:tc>
        <w:tc>
          <w:tcPr>
            <w:tcW w:w="0" w:type="auto"/>
            <w:shd w:val="clear" w:color="auto" w:fill="FFFFFF"/>
            <w:tcMar>
              <w:top w:w="0" w:type="dxa"/>
              <w:left w:w="0" w:type="dxa"/>
              <w:bottom w:w="0" w:type="dxa"/>
              <w:right w:w="0" w:type="dxa"/>
            </w:tcMar>
            <w:vAlign w:val="center"/>
          </w:tcPr>
          <w:p w14:paraId="17FE6CA4"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7</w:t>
            </w:r>
          </w:p>
        </w:tc>
        <w:tc>
          <w:tcPr>
            <w:tcW w:w="0" w:type="auto"/>
            <w:shd w:val="clear" w:color="auto" w:fill="FFFFFF"/>
            <w:tcMar>
              <w:top w:w="0" w:type="dxa"/>
              <w:left w:w="0" w:type="dxa"/>
              <w:bottom w:w="0" w:type="dxa"/>
              <w:right w:w="0" w:type="dxa"/>
            </w:tcMar>
            <w:vAlign w:val="center"/>
          </w:tcPr>
          <w:p w14:paraId="169A81E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vAlign w:val="center"/>
          </w:tcPr>
          <w:p w14:paraId="407763B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42231DB5"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8A607D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Selection process</w:t>
            </w:r>
          </w:p>
        </w:tc>
        <w:tc>
          <w:tcPr>
            <w:tcW w:w="0" w:type="auto"/>
            <w:shd w:val="clear" w:color="auto" w:fill="FFFFFF"/>
            <w:tcMar>
              <w:top w:w="0" w:type="dxa"/>
              <w:left w:w="0" w:type="dxa"/>
              <w:bottom w:w="0" w:type="dxa"/>
              <w:right w:w="0" w:type="dxa"/>
            </w:tcMar>
            <w:vAlign w:val="center"/>
          </w:tcPr>
          <w:p w14:paraId="1487509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8</w:t>
            </w:r>
          </w:p>
        </w:tc>
        <w:tc>
          <w:tcPr>
            <w:tcW w:w="0" w:type="auto"/>
            <w:shd w:val="clear" w:color="auto" w:fill="FFFFFF"/>
            <w:tcMar>
              <w:top w:w="0" w:type="dxa"/>
              <w:left w:w="0" w:type="dxa"/>
              <w:bottom w:w="0" w:type="dxa"/>
              <w:right w:w="0" w:type="dxa"/>
            </w:tcMar>
            <w:vAlign w:val="center"/>
          </w:tcPr>
          <w:p w14:paraId="262BA55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vAlign w:val="center"/>
          </w:tcPr>
          <w:p w14:paraId="7373F24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3-4</w:t>
            </w:r>
          </w:p>
        </w:tc>
      </w:tr>
      <w:tr w:rsidR="002A403C" w:rsidRPr="005A7747" w14:paraId="2EBCCC01"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837895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Data collection process</w:t>
            </w:r>
          </w:p>
        </w:tc>
        <w:tc>
          <w:tcPr>
            <w:tcW w:w="0" w:type="auto"/>
            <w:shd w:val="clear" w:color="auto" w:fill="FFFFFF"/>
            <w:tcMar>
              <w:top w:w="0" w:type="dxa"/>
              <w:left w:w="0" w:type="dxa"/>
              <w:bottom w:w="0" w:type="dxa"/>
              <w:right w:w="0" w:type="dxa"/>
            </w:tcMar>
            <w:vAlign w:val="center"/>
          </w:tcPr>
          <w:p w14:paraId="659C8740"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9</w:t>
            </w:r>
          </w:p>
        </w:tc>
        <w:tc>
          <w:tcPr>
            <w:tcW w:w="0" w:type="auto"/>
            <w:shd w:val="clear" w:color="auto" w:fill="FFFFFF"/>
            <w:tcMar>
              <w:top w:w="0" w:type="dxa"/>
              <w:left w:w="0" w:type="dxa"/>
              <w:bottom w:w="0" w:type="dxa"/>
              <w:right w:w="0" w:type="dxa"/>
            </w:tcMar>
            <w:vAlign w:val="center"/>
          </w:tcPr>
          <w:p w14:paraId="40FD886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vAlign w:val="center"/>
          </w:tcPr>
          <w:p w14:paraId="5965BAD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38913BAF"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BEB014E"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Data items</w:t>
            </w:r>
          </w:p>
        </w:tc>
        <w:tc>
          <w:tcPr>
            <w:tcW w:w="0" w:type="auto"/>
            <w:shd w:val="clear" w:color="auto" w:fill="FFFFFF"/>
            <w:tcMar>
              <w:top w:w="0" w:type="dxa"/>
              <w:left w:w="0" w:type="dxa"/>
              <w:bottom w:w="0" w:type="dxa"/>
              <w:right w:w="0" w:type="dxa"/>
            </w:tcMar>
            <w:vAlign w:val="center"/>
          </w:tcPr>
          <w:p w14:paraId="219DD6F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10a</w:t>
            </w:r>
          </w:p>
        </w:tc>
        <w:tc>
          <w:tcPr>
            <w:tcW w:w="0" w:type="auto"/>
            <w:shd w:val="clear" w:color="auto" w:fill="FFFFFF"/>
            <w:tcMar>
              <w:top w:w="0" w:type="dxa"/>
              <w:left w:w="0" w:type="dxa"/>
              <w:bottom w:w="0" w:type="dxa"/>
              <w:right w:w="0" w:type="dxa"/>
            </w:tcMar>
            <w:vAlign w:val="center"/>
          </w:tcPr>
          <w:p w14:paraId="3F4D96F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vAlign w:val="center"/>
          </w:tcPr>
          <w:p w14:paraId="1EA4EFD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10AA3B66"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6AB6DBC"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699D91DF"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10b</w:t>
            </w:r>
          </w:p>
        </w:tc>
        <w:tc>
          <w:tcPr>
            <w:tcW w:w="0" w:type="auto"/>
            <w:shd w:val="clear" w:color="auto" w:fill="FFFFFF"/>
            <w:tcMar>
              <w:top w:w="0" w:type="dxa"/>
              <w:left w:w="0" w:type="dxa"/>
              <w:bottom w:w="0" w:type="dxa"/>
              <w:right w:w="0" w:type="dxa"/>
            </w:tcMar>
            <w:vAlign w:val="center"/>
          </w:tcPr>
          <w:p w14:paraId="5CF20A4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vAlign w:val="center"/>
          </w:tcPr>
          <w:p w14:paraId="4C811FB5"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7EA7E91C"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6DB566F5"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Study risk of bias assessment</w:t>
            </w:r>
          </w:p>
        </w:tc>
        <w:tc>
          <w:tcPr>
            <w:tcW w:w="0" w:type="auto"/>
            <w:shd w:val="clear" w:color="auto" w:fill="FFFFFF"/>
            <w:tcMar>
              <w:top w:w="0" w:type="dxa"/>
              <w:left w:w="0" w:type="dxa"/>
              <w:bottom w:w="0" w:type="dxa"/>
              <w:right w:w="0" w:type="dxa"/>
            </w:tcMar>
            <w:vAlign w:val="center"/>
          </w:tcPr>
          <w:p w14:paraId="633BB9F7"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11</w:t>
            </w:r>
          </w:p>
        </w:tc>
        <w:tc>
          <w:tcPr>
            <w:tcW w:w="0" w:type="auto"/>
            <w:shd w:val="clear" w:color="auto" w:fill="FFFFFF"/>
            <w:tcMar>
              <w:top w:w="0" w:type="dxa"/>
              <w:left w:w="0" w:type="dxa"/>
              <w:bottom w:w="0" w:type="dxa"/>
              <w:right w:w="0" w:type="dxa"/>
            </w:tcMar>
            <w:vAlign w:val="center"/>
          </w:tcPr>
          <w:p w14:paraId="055A276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vAlign w:val="center"/>
          </w:tcPr>
          <w:p w14:paraId="6EA658C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4E01B194"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AA6C0E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Effect measures</w:t>
            </w:r>
          </w:p>
        </w:tc>
        <w:tc>
          <w:tcPr>
            <w:tcW w:w="0" w:type="auto"/>
            <w:shd w:val="clear" w:color="auto" w:fill="FFFFFF"/>
            <w:tcMar>
              <w:top w:w="0" w:type="dxa"/>
              <w:left w:w="0" w:type="dxa"/>
              <w:bottom w:w="0" w:type="dxa"/>
              <w:right w:w="0" w:type="dxa"/>
            </w:tcMar>
            <w:vAlign w:val="center"/>
          </w:tcPr>
          <w:p w14:paraId="3A42F66C"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12</w:t>
            </w:r>
          </w:p>
        </w:tc>
        <w:tc>
          <w:tcPr>
            <w:tcW w:w="0" w:type="auto"/>
            <w:shd w:val="clear" w:color="auto" w:fill="FFFFFF"/>
            <w:tcMar>
              <w:top w:w="0" w:type="dxa"/>
              <w:left w:w="0" w:type="dxa"/>
              <w:bottom w:w="0" w:type="dxa"/>
              <w:right w:w="0" w:type="dxa"/>
            </w:tcMar>
            <w:vAlign w:val="center"/>
          </w:tcPr>
          <w:p w14:paraId="35F44FE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78AADD8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2D5FC5BA"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206485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Synthesis methods</w:t>
            </w:r>
          </w:p>
        </w:tc>
        <w:tc>
          <w:tcPr>
            <w:tcW w:w="0" w:type="auto"/>
            <w:shd w:val="clear" w:color="auto" w:fill="FFFFFF"/>
            <w:tcMar>
              <w:top w:w="0" w:type="dxa"/>
              <w:left w:w="0" w:type="dxa"/>
              <w:bottom w:w="0" w:type="dxa"/>
              <w:right w:w="0" w:type="dxa"/>
            </w:tcMar>
            <w:vAlign w:val="center"/>
          </w:tcPr>
          <w:p w14:paraId="3611253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13a</w:t>
            </w:r>
          </w:p>
        </w:tc>
        <w:tc>
          <w:tcPr>
            <w:tcW w:w="0" w:type="auto"/>
            <w:shd w:val="clear" w:color="auto" w:fill="FFFFFF"/>
            <w:tcMar>
              <w:top w:w="0" w:type="dxa"/>
              <w:left w:w="0" w:type="dxa"/>
              <w:bottom w:w="0" w:type="dxa"/>
              <w:right w:w="0" w:type="dxa"/>
            </w:tcMar>
            <w:vAlign w:val="center"/>
          </w:tcPr>
          <w:p w14:paraId="4ACC938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vAlign w:val="center"/>
          </w:tcPr>
          <w:p w14:paraId="25439960"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7E8BAE77" w14:textId="77777777" w:rsidTr="00DC130C">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4E313FD8"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526B220D"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13b</w:t>
            </w:r>
          </w:p>
        </w:tc>
        <w:tc>
          <w:tcPr>
            <w:tcW w:w="0" w:type="auto"/>
            <w:shd w:val="clear" w:color="auto" w:fill="FFFFFF"/>
            <w:tcMar>
              <w:top w:w="0" w:type="dxa"/>
              <w:left w:w="0" w:type="dxa"/>
              <w:bottom w:w="0" w:type="dxa"/>
              <w:right w:w="0" w:type="dxa"/>
            </w:tcMar>
            <w:vAlign w:val="center"/>
          </w:tcPr>
          <w:p w14:paraId="73062BBB"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vAlign w:val="center"/>
          </w:tcPr>
          <w:p w14:paraId="4EC88B0F"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1190463A"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4FB0FA46"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537E30C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13c</w:t>
            </w:r>
          </w:p>
        </w:tc>
        <w:tc>
          <w:tcPr>
            <w:tcW w:w="0" w:type="auto"/>
            <w:shd w:val="clear" w:color="auto" w:fill="FFFFFF"/>
            <w:tcMar>
              <w:top w:w="0" w:type="dxa"/>
              <w:left w:w="0" w:type="dxa"/>
              <w:bottom w:w="0" w:type="dxa"/>
              <w:right w:w="0" w:type="dxa"/>
            </w:tcMar>
            <w:vAlign w:val="center"/>
          </w:tcPr>
          <w:p w14:paraId="2B2180C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vAlign w:val="center"/>
          </w:tcPr>
          <w:p w14:paraId="3F57421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1B7BB49B"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66E2E3ED"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294EF88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13d</w:t>
            </w:r>
          </w:p>
        </w:tc>
        <w:tc>
          <w:tcPr>
            <w:tcW w:w="0" w:type="auto"/>
            <w:shd w:val="clear" w:color="auto" w:fill="FFFFFF"/>
            <w:tcMar>
              <w:top w:w="0" w:type="dxa"/>
              <w:left w:w="0" w:type="dxa"/>
              <w:bottom w:w="0" w:type="dxa"/>
              <w:right w:w="0" w:type="dxa"/>
            </w:tcMar>
            <w:vAlign w:val="center"/>
          </w:tcPr>
          <w:p w14:paraId="55A12F6E"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vAlign w:val="center"/>
          </w:tcPr>
          <w:p w14:paraId="23A5676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265E06B9"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73CC52E8"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00957BC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13e</w:t>
            </w:r>
          </w:p>
        </w:tc>
        <w:tc>
          <w:tcPr>
            <w:tcW w:w="0" w:type="auto"/>
            <w:shd w:val="clear" w:color="auto" w:fill="FFFFFF"/>
            <w:tcMar>
              <w:top w:w="0" w:type="dxa"/>
              <w:left w:w="0" w:type="dxa"/>
              <w:bottom w:w="0" w:type="dxa"/>
              <w:right w:w="0" w:type="dxa"/>
            </w:tcMar>
            <w:vAlign w:val="center"/>
          </w:tcPr>
          <w:p w14:paraId="01B95D2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vAlign w:val="center"/>
          </w:tcPr>
          <w:p w14:paraId="3F366F7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05AF4E76"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0034A913"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7F46E46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13f</w:t>
            </w:r>
          </w:p>
        </w:tc>
        <w:tc>
          <w:tcPr>
            <w:tcW w:w="0" w:type="auto"/>
            <w:shd w:val="clear" w:color="auto" w:fill="FFFFFF"/>
            <w:tcMar>
              <w:top w:w="0" w:type="dxa"/>
              <w:left w:w="0" w:type="dxa"/>
              <w:bottom w:w="0" w:type="dxa"/>
              <w:right w:w="0" w:type="dxa"/>
            </w:tcMar>
            <w:vAlign w:val="center"/>
          </w:tcPr>
          <w:p w14:paraId="5DB59E49"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1B862E6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52E8FD37"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161AFF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Reporting bias assessment</w:t>
            </w:r>
          </w:p>
        </w:tc>
        <w:tc>
          <w:tcPr>
            <w:tcW w:w="0" w:type="auto"/>
            <w:shd w:val="clear" w:color="auto" w:fill="FFFFFF"/>
            <w:tcMar>
              <w:top w:w="0" w:type="dxa"/>
              <w:left w:w="0" w:type="dxa"/>
              <w:bottom w:w="0" w:type="dxa"/>
              <w:right w:w="0" w:type="dxa"/>
            </w:tcMar>
            <w:vAlign w:val="center"/>
          </w:tcPr>
          <w:p w14:paraId="0BA7E82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14</w:t>
            </w:r>
          </w:p>
        </w:tc>
        <w:tc>
          <w:tcPr>
            <w:tcW w:w="0" w:type="auto"/>
            <w:shd w:val="clear" w:color="auto" w:fill="FFFFFF"/>
            <w:tcMar>
              <w:top w:w="0" w:type="dxa"/>
              <w:left w:w="0" w:type="dxa"/>
              <w:bottom w:w="0" w:type="dxa"/>
              <w:right w:w="0" w:type="dxa"/>
            </w:tcMar>
            <w:vAlign w:val="center"/>
          </w:tcPr>
          <w:p w14:paraId="4380EE3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vAlign w:val="center"/>
          </w:tcPr>
          <w:p w14:paraId="443F7E9C"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65E82279"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F46F8F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Certainty assessment</w:t>
            </w:r>
          </w:p>
        </w:tc>
        <w:tc>
          <w:tcPr>
            <w:tcW w:w="0" w:type="auto"/>
            <w:shd w:val="clear" w:color="auto" w:fill="FFFFFF"/>
            <w:tcMar>
              <w:top w:w="0" w:type="dxa"/>
              <w:left w:w="0" w:type="dxa"/>
              <w:bottom w:w="0" w:type="dxa"/>
              <w:right w:w="0" w:type="dxa"/>
            </w:tcMar>
            <w:vAlign w:val="center"/>
          </w:tcPr>
          <w:p w14:paraId="70C9778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15</w:t>
            </w:r>
          </w:p>
        </w:tc>
        <w:tc>
          <w:tcPr>
            <w:tcW w:w="0" w:type="auto"/>
            <w:shd w:val="clear" w:color="auto" w:fill="FFFFFF"/>
            <w:tcMar>
              <w:top w:w="0" w:type="dxa"/>
              <w:left w:w="0" w:type="dxa"/>
              <w:bottom w:w="0" w:type="dxa"/>
              <w:right w:w="0" w:type="dxa"/>
            </w:tcMar>
            <w:vAlign w:val="center"/>
          </w:tcPr>
          <w:p w14:paraId="7BFBCD3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vAlign w:val="center"/>
          </w:tcPr>
          <w:p w14:paraId="05FD6A6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r>
      <w:tr w:rsidR="002A403C" w:rsidRPr="005A7747" w14:paraId="080BD035"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157F5E1E"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RESULTS</w:t>
            </w:r>
          </w:p>
        </w:tc>
        <w:tc>
          <w:tcPr>
            <w:tcW w:w="0" w:type="auto"/>
            <w:shd w:val="clear" w:color="auto" w:fill="FFFFCC"/>
            <w:tcMar>
              <w:top w:w="0" w:type="dxa"/>
              <w:left w:w="0" w:type="dxa"/>
              <w:bottom w:w="0" w:type="dxa"/>
              <w:right w:w="0" w:type="dxa"/>
            </w:tcMar>
            <w:vAlign w:val="center"/>
          </w:tcPr>
          <w:p w14:paraId="524A566D"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08E26FEA"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71EC0F17"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568FB0CB"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83F35A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Study selection</w:t>
            </w:r>
          </w:p>
        </w:tc>
        <w:tc>
          <w:tcPr>
            <w:tcW w:w="0" w:type="auto"/>
            <w:shd w:val="clear" w:color="auto" w:fill="FFFFFF"/>
            <w:tcMar>
              <w:top w:w="0" w:type="dxa"/>
              <w:left w:w="0" w:type="dxa"/>
              <w:bottom w:w="0" w:type="dxa"/>
              <w:right w:w="0" w:type="dxa"/>
            </w:tcMar>
            <w:vAlign w:val="center"/>
          </w:tcPr>
          <w:p w14:paraId="3BF93A0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16a</w:t>
            </w:r>
          </w:p>
        </w:tc>
        <w:tc>
          <w:tcPr>
            <w:tcW w:w="0" w:type="auto"/>
            <w:shd w:val="clear" w:color="auto" w:fill="FFFFFF"/>
            <w:tcMar>
              <w:top w:w="0" w:type="dxa"/>
              <w:left w:w="0" w:type="dxa"/>
              <w:bottom w:w="0" w:type="dxa"/>
              <w:right w:w="0" w:type="dxa"/>
            </w:tcMar>
            <w:vAlign w:val="center"/>
          </w:tcPr>
          <w:p w14:paraId="6334F962"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vAlign w:val="center"/>
          </w:tcPr>
          <w:p w14:paraId="02501DB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1264DFF1"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617E3D01"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42F7375D"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16b</w:t>
            </w:r>
          </w:p>
        </w:tc>
        <w:tc>
          <w:tcPr>
            <w:tcW w:w="0" w:type="auto"/>
            <w:shd w:val="clear" w:color="auto" w:fill="FFFFFF"/>
            <w:tcMar>
              <w:top w:w="0" w:type="dxa"/>
              <w:left w:w="0" w:type="dxa"/>
              <w:bottom w:w="0" w:type="dxa"/>
              <w:right w:w="0" w:type="dxa"/>
            </w:tcMar>
            <w:vAlign w:val="center"/>
          </w:tcPr>
          <w:p w14:paraId="2113C91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vAlign w:val="center"/>
          </w:tcPr>
          <w:p w14:paraId="0F17780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31E935EB"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42EFDEE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Study characteristics</w:t>
            </w:r>
          </w:p>
        </w:tc>
        <w:tc>
          <w:tcPr>
            <w:tcW w:w="0" w:type="auto"/>
            <w:shd w:val="clear" w:color="auto" w:fill="FFFFFF"/>
            <w:tcMar>
              <w:top w:w="0" w:type="dxa"/>
              <w:left w:w="0" w:type="dxa"/>
              <w:bottom w:w="0" w:type="dxa"/>
              <w:right w:w="0" w:type="dxa"/>
            </w:tcMar>
            <w:vAlign w:val="center"/>
          </w:tcPr>
          <w:p w14:paraId="0746AF77"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17</w:t>
            </w:r>
          </w:p>
        </w:tc>
        <w:tc>
          <w:tcPr>
            <w:tcW w:w="0" w:type="auto"/>
            <w:shd w:val="clear" w:color="auto" w:fill="FFFFFF"/>
            <w:tcMar>
              <w:top w:w="0" w:type="dxa"/>
              <w:left w:w="0" w:type="dxa"/>
              <w:bottom w:w="0" w:type="dxa"/>
              <w:right w:w="0" w:type="dxa"/>
            </w:tcMar>
            <w:vAlign w:val="center"/>
          </w:tcPr>
          <w:p w14:paraId="3DC62B8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vAlign w:val="center"/>
          </w:tcPr>
          <w:p w14:paraId="7680452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4328D508"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5AC648EB"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lastRenderedPageBreak/>
              <w:t>Risk of bias in studies</w:t>
            </w:r>
          </w:p>
        </w:tc>
        <w:tc>
          <w:tcPr>
            <w:tcW w:w="0" w:type="auto"/>
            <w:shd w:val="clear" w:color="auto" w:fill="FFFFFF"/>
            <w:tcMar>
              <w:top w:w="0" w:type="dxa"/>
              <w:left w:w="0" w:type="dxa"/>
              <w:bottom w:w="0" w:type="dxa"/>
              <w:right w:w="0" w:type="dxa"/>
            </w:tcMar>
            <w:vAlign w:val="center"/>
          </w:tcPr>
          <w:p w14:paraId="03E84354"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18</w:t>
            </w:r>
          </w:p>
        </w:tc>
        <w:tc>
          <w:tcPr>
            <w:tcW w:w="0" w:type="auto"/>
            <w:shd w:val="clear" w:color="auto" w:fill="FFFFFF"/>
            <w:tcMar>
              <w:top w:w="0" w:type="dxa"/>
              <w:left w:w="0" w:type="dxa"/>
              <w:bottom w:w="0" w:type="dxa"/>
              <w:right w:w="0" w:type="dxa"/>
            </w:tcMar>
            <w:vAlign w:val="center"/>
          </w:tcPr>
          <w:p w14:paraId="006BACD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vAlign w:val="center"/>
          </w:tcPr>
          <w:p w14:paraId="3DD22D8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1040358D"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0815C1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Results of individual studies</w:t>
            </w:r>
          </w:p>
        </w:tc>
        <w:tc>
          <w:tcPr>
            <w:tcW w:w="0" w:type="auto"/>
            <w:shd w:val="clear" w:color="auto" w:fill="FFFFFF"/>
            <w:tcMar>
              <w:top w:w="0" w:type="dxa"/>
              <w:left w:w="0" w:type="dxa"/>
              <w:bottom w:w="0" w:type="dxa"/>
              <w:right w:w="0" w:type="dxa"/>
            </w:tcMar>
            <w:vAlign w:val="center"/>
          </w:tcPr>
          <w:p w14:paraId="4DB5A894"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19</w:t>
            </w:r>
          </w:p>
        </w:tc>
        <w:tc>
          <w:tcPr>
            <w:tcW w:w="0" w:type="auto"/>
            <w:shd w:val="clear" w:color="auto" w:fill="FFFFFF"/>
            <w:tcMar>
              <w:top w:w="0" w:type="dxa"/>
              <w:left w:w="0" w:type="dxa"/>
              <w:bottom w:w="0" w:type="dxa"/>
              <w:right w:w="0" w:type="dxa"/>
            </w:tcMar>
            <w:vAlign w:val="center"/>
          </w:tcPr>
          <w:p w14:paraId="4D111CA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vAlign w:val="center"/>
          </w:tcPr>
          <w:p w14:paraId="2484A87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154ED2BE"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0A5324EA"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Results of syntheses</w:t>
            </w:r>
          </w:p>
        </w:tc>
        <w:tc>
          <w:tcPr>
            <w:tcW w:w="0" w:type="auto"/>
            <w:shd w:val="clear" w:color="auto" w:fill="FFFFFF"/>
            <w:tcMar>
              <w:top w:w="0" w:type="dxa"/>
              <w:left w:w="0" w:type="dxa"/>
              <w:bottom w:w="0" w:type="dxa"/>
              <w:right w:w="0" w:type="dxa"/>
            </w:tcMar>
            <w:vAlign w:val="center"/>
          </w:tcPr>
          <w:p w14:paraId="32BBCB7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20a</w:t>
            </w:r>
          </w:p>
        </w:tc>
        <w:tc>
          <w:tcPr>
            <w:tcW w:w="0" w:type="auto"/>
            <w:shd w:val="clear" w:color="auto" w:fill="FFFFFF"/>
            <w:tcMar>
              <w:top w:w="0" w:type="dxa"/>
              <w:left w:w="0" w:type="dxa"/>
              <w:bottom w:w="0" w:type="dxa"/>
              <w:right w:w="0" w:type="dxa"/>
            </w:tcMar>
            <w:vAlign w:val="center"/>
          </w:tcPr>
          <w:p w14:paraId="6978B538"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vAlign w:val="center"/>
          </w:tcPr>
          <w:p w14:paraId="56CD194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0CCE5997" w14:textId="77777777" w:rsidTr="00DC130C">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0BF78DBB"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3304F615"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20b</w:t>
            </w:r>
          </w:p>
        </w:tc>
        <w:tc>
          <w:tcPr>
            <w:tcW w:w="0" w:type="auto"/>
            <w:shd w:val="clear" w:color="auto" w:fill="FFFFFF"/>
            <w:tcMar>
              <w:top w:w="0" w:type="dxa"/>
              <w:left w:w="0" w:type="dxa"/>
              <w:bottom w:w="0" w:type="dxa"/>
              <w:right w:w="0" w:type="dxa"/>
            </w:tcMar>
            <w:vAlign w:val="center"/>
          </w:tcPr>
          <w:p w14:paraId="6061517A"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vAlign w:val="center"/>
          </w:tcPr>
          <w:p w14:paraId="107FAAF6"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57F8E38E"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634FAE80"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02E64AA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20c</w:t>
            </w:r>
          </w:p>
        </w:tc>
        <w:tc>
          <w:tcPr>
            <w:tcW w:w="0" w:type="auto"/>
            <w:shd w:val="clear" w:color="auto" w:fill="FFFFFF"/>
            <w:tcMar>
              <w:top w:w="0" w:type="dxa"/>
              <w:left w:w="0" w:type="dxa"/>
              <w:bottom w:w="0" w:type="dxa"/>
              <w:right w:w="0" w:type="dxa"/>
            </w:tcMar>
            <w:vAlign w:val="center"/>
          </w:tcPr>
          <w:p w14:paraId="57C9CC1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73A69040"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32E92401"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023EA59E"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3864488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20d</w:t>
            </w:r>
          </w:p>
        </w:tc>
        <w:tc>
          <w:tcPr>
            <w:tcW w:w="0" w:type="auto"/>
            <w:shd w:val="clear" w:color="auto" w:fill="FFFFFF"/>
            <w:tcMar>
              <w:top w:w="0" w:type="dxa"/>
              <w:left w:w="0" w:type="dxa"/>
              <w:bottom w:w="0" w:type="dxa"/>
              <w:right w:w="0" w:type="dxa"/>
            </w:tcMar>
            <w:vAlign w:val="center"/>
          </w:tcPr>
          <w:p w14:paraId="7A3E803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vAlign w:val="center"/>
          </w:tcPr>
          <w:p w14:paraId="4AC9986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1E03BFE6"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3516F9C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Reporting biases</w:t>
            </w:r>
          </w:p>
        </w:tc>
        <w:tc>
          <w:tcPr>
            <w:tcW w:w="0" w:type="auto"/>
            <w:shd w:val="clear" w:color="auto" w:fill="FFFFFF"/>
            <w:tcMar>
              <w:top w:w="0" w:type="dxa"/>
              <w:left w:w="0" w:type="dxa"/>
              <w:bottom w:w="0" w:type="dxa"/>
              <w:right w:w="0" w:type="dxa"/>
            </w:tcMar>
            <w:vAlign w:val="center"/>
          </w:tcPr>
          <w:p w14:paraId="4D782E37"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21</w:t>
            </w:r>
          </w:p>
        </w:tc>
        <w:tc>
          <w:tcPr>
            <w:tcW w:w="0" w:type="auto"/>
            <w:shd w:val="clear" w:color="auto" w:fill="FFFFFF"/>
            <w:tcMar>
              <w:top w:w="0" w:type="dxa"/>
              <w:left w:w="0" w:type="dxa"/>
              <w:bottom w:w="0" w:type="dxa"/>
              <w:right w:w="0" w:type="dxa"/>
            </w:tcMar>
            <w:vAlign w:val="center"/>
          </w:tcPr>
          <w:p w14:paraId="1691CA4D"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vAlign w:val="center"/>
          </w:tcPr>
          <w:p w14:paraId="720AA90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02CACCFD"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0E59753"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Certainty of evidence</w:t>
            </w:r>
          </w:p>
        </w:tc>
        <w:tc>
          <w:tcPr>
            <w:tcW w:w="0" w:type="auto"/>
            <w:shd w:val="clear" w:color="auto" w:fill="FFFFFF"/>
            <w:tcMar>
              <w:top w:w="0" w:type="dxa"/>
              <w:left w:w="0" w:type="dxa"/>
              <w:bottom w:w="0" w:type="dxa"/>
              <w:right w:w="0" w:type="dxa"/>
            </w:tcMar>
            <w:vAlign w:val="center"/>
          </w:tcPr>
          <w:p w14:paraId="52EB0A8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22</w:t>
            </w:r>
          </w:p>
        </w:tc>
        <w:tc>
          <w:tcPr>
            <w:tcW w:w="0" w:type="auto"/>
            <w:shd w:val="clear" w:color="auto" w:fill="FFFFFF"/>
            <w:tcMar>
              <w:top w:w="0" w:type="dxa"/>
              <w:left w:w="0" w:type="dxa"/>
              <w:bottom w:w="0" w:type="dxa"/>
              <w:right w:w="0" w:type="dxa"/>
            </w:tcMar>
            <w:vAlign w:val="center"/>
          </w:tcPr>
          <w:p w14:paraId="1E00439A"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vAlign w:val="center"/>
          </w:tcPr>
          <w:p w14:paraId="0B2E1AE7"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r>
      <w:tr w:rsidR="002A403C" w:rsidRPr="005A7747" w14:paraId="3FC975F8"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3926BAC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DISCUSSION</w:t>
            </w:r>
          </w:p>
        </w:tc>
        <w:tc>
          <w:tcPr>
            <w:tcW w:w="0" w:type="auto"/>
            <w:shd w:val="clear" w:color="auto" w:fill="FFFFCC"/>
            <w:tcMar>
              <w:top w:w="0" w:type="dxa"/>
              <w:left w:w="0" w:type="dxa"/>
              <w:bottom w:w="0" w:type="dxa"/>
              <w:right w:w="0" w:type="dxa"/>
            </w:tcMar>
            <w:vAlign w:val="center"/>
          </w:tcPr>
          <w:p w14:paraId="1DD97A2F"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3B312588"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67799EAE"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4DB73A0E"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2EBF6F2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Discussion</w:t>
            </w:r>
          </w:p>
        </w:tc>
        <w:tc>
          <w:tcPr>
            <w:tcW w:w="0" w:type="auto"/>
            <w:shd w:val="clear" w:color="auto" w:fill="FFFFFF"/>
            <w:tcMar>
              <w:top w:w="0" w:type="dxa"/>
              <w:left w:w="0" w:type="dxa"/>
              <w:bottom w:w="0" w:type="dxa"/>
              <w:right w:w="0" w:type="dxa"/>
            </w:tcMar>
            <w:vAlign w:val="center"/>
          </w:tcPr>
          <w:p w14:paraId="01171C2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23a</w:t>
            </w:r>
          </w:p>
        </w:tc>
        <w:tc>
          <w:tcPr>
            <w:tcW w:w="0" w:type="auto"/>
            <w:shd w:val="clear" w:color="auto" w:fill="FFFFFF"/>
            <w:tcMar>
              <w:top w:w="0" w:type="dxa"/>
              <w:left w:w="0" w:type="dxa"/>
              <w:bottom w:w="0" w:type="dxa"/>
              <w:right w:w="0" w:type="dxa"/>
            </w:tcMar>
            <w:vAlign w:val="center"/>
          </w:tcPr>
          <w:p w14:paraId="6E9F015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vAlign w:val="center"/>
          </w:tcPr>
          <w:p w14:paraId="6503614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5-6</w:t>
            </w:r>
          </w:p>
        </w:tc>
      </w:tr>
      <w:tr w:rsidR="002A403C" w:rsidRPr="005A7747" w14:paraId="6C263987" w14:textId="77777777" w:rsidTr="00DC130C">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093B0873"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38BFE3B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23b</w:t>
            </w:r>
          </w:p>
        </w:tc>
        <w:tc>
          <w:tcPr>
            <w:tcW w:w="0" w:type="auto"/>
            <w:shd w:val="clear" w:color="auto" w:fill="FFFFFF"/>
            <w:tcMar>
              <w:top w:w="0" w:type="dxa"/>
              <w:left w:w="0" w:type="dxa"/>
              <w:bottom w:w="0" w:type="dxa"/>
              <w:right w:w="0" w:type="dxa"/>
            </w:tcMar>
            <w:vAlign w:val="center"/>
          </w:tcPr>
          <w:p w14:paraId="348ED4D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668735C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6</w:t>
            </w:r>
          </w:p>
        </w:tc>
      </w:tr>
      <w:tr w:rsidR="002A403C" w:rsidRPr="005A7747" w14:paraId="00724EF3"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1179D905"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0A875AB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23c</w:t>
            </w:r>
          </w:p>
        </w:tc>
        <w:tc>
          <w:tcPr>
            <w:tcW w:w="0" w:type="auto"/>
            <w:shd w:val="clear" w:color="auto" w:fill="FFFFFF"/>
            <w:tcMar>
              <w:top w:w="0" w:type="dxa"/>
              <w:left w:w="0" w:type="dxa"/>
              <w:bottom w:w="0" w:type="dxa"/>
              <w:right w:w="0" w:type="dxa"/>
            </w:tcMar>
            <w:vAlign w:val="center"/>
          </w:tcPr>
          <w:p w14:paraId="05B0571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vAlign w:val="center"/>
          </w:tcPr>
          <w:p w14:paraId="590A6FDD"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6</w:t>
            </w:r>
          </w:p>
        </w:tc>
      </w:tr>
      <w:tr w:rsidR="002A403C" w:rsidRPr="005A7747" w14:paraId="3A8B9F21"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3C4B75B4"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35EF416D"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23d</w:t>
            </w:r>
          </w:p>
        </w:tc>
        <w:tc>
          <w:tcPr>
            <w:tcW w:w="0" w:type="auto"/>
            <w:shd w:val="clear" w:color="auto" w:fill="FFFFFF"/>
            <w:tcMar>
              <w:top w:w="0" w:type="dxa"/>
              <w:left w:w="0" w:type="dxa"/>
              <w:bottom w:w="0" w:type="dxa"/>
              <w:right w:w="0" w:type="dxa"/>
            </w:tcMar>
            <w:vAlign w:val="center"/>
          </w:tcPr>
          <w:p w14:paraId="36ADB908"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vAlign w:val="center"/>
          </w:tcPr>
          <w:p w14:paraId="41A037D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6</w:t>
            </w:r>
          </w:p>
        </w:tc>
      </w:tr>
      <w:tr w:rsidR="002A403C" w:rsidRPr="005A7747" w14:paraId="2F6C8F83" w14:textId="77777777" w:rsidTr="00DC130C">
        <w:trPr>
          <w:cantSplit/>
          <w:jc w:val="center"/>
        </w:trPr>
        <w:tc>
          <w:tcPr>
            <w:tcW w:w="0" w:type="auto"/>
            <w:tcBorders>
              <w:left w:val="single" w:sz="8" w:space="0" w:color="000000"/>
            </w:tcBorders>
            <w:shd w:val="clear" w:color="auto" w:fill="FFFFCC"/>
            <w:tcMar>
              <w:top w:w="0" w:type="dxa"/>
              <w:left w:w="0" w:type="dxa"/>
              <w:bottom w:w="0" w:type="dxa"/>
              <w:right w:w="0" w:type="dxa"/>
            </w:tcMar>
            <w:vAlign w:val="center"/>
          </w:tcPr>
          <w:p w14:paraId="1964954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OTHER INFORMATION</w:t>
            </w:r>
          </w:p>
        </w:tc>
        <w:tc>
          <w:tcPr>
            <w:tcW w:w="0" w:type="auto"/>
            <w:shd w:val="clear" w:color="auto" w:fill="FFFFCC"/>
            <w:tcMar>
              <w:top w:w="0" w:type="dxa"/>
              <w:left w:w="0" w:type="dxa"/>
              <w:bottom w:w="0" w:type="dxa"/>
              <w:right w:w="0" w:type="dxa"/>
            </w:tcMar>
            <w:vAlign w:val="center"/>
          </w:tcPr>
          <w:p w14:paraId="42BF6191"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vAlign w:val="center"/>
          </w:tcPr>
          <w:p w14:paraId="430EC7ED"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vAlign w:val="center"/>
          </w:tcPr>
          <w:p w14:paraId="2918972E"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393F0CF8"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72CA5939"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Registration and protocol</w:t>
            </w:r>
          </w:p>
        </w:tc>
        <w:tc>
          <w:tcPr>
            <w:tcW w:w="0" w:type="auto"/>
            <w:shd w:val="clear" w:color="auto" w:fill="FFFFFF"/>
            <w:tcMar>
              <w:top w:w="0" w:type="dxa"/>
              <w:left w:w="0" w:type="dxa"/>
              <w:bottom w:w="0" w:type="dxa"/>
              <w:right w:w="0" w:type="dxa"/>
            </w:tcMar>
            <w:vAlign w:val="center"/>
          </w:tcPr>
          <w:p w14:paraId="57CDC83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24a</w:t>
            </w:r>
          </w:p>
        </w:tc>
        <w:tc>
          <w:tcPr>
            <w:tcW w:w="0" w:type="auto"/>
            <w:shd w:val="clear" w:color="auto" w:fill="FFFFFF"/>
            <w:tcMar>
              <w:top w:w="0" w:type="dxa"/>
              <w:left w:w="0" w:type="dxa"/>
              <w:bottom w:w="0" w:type="dxa"/>
              <w:right w:w="0" w:type="dxa"/>
            </w:tcMar>
            <w:vAlign w:val="center"/>
          </w:tcPr>
          <w:p w14:paraId="0C876843"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vAlign w:val="center"/>
          </w:tcPr>
          <w:p w14:paraId="41B78A3D"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r>
      <w:tr w:rsidR="002A403C" w:rsidRPr="005A7747" w14:paraId="22D632C5" w14:textId="77777777" w:rsidTr="00DC130C">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vAlign w:val="center"/>
          </w:tcPr>
          <w:p w14:paraId="42E15285"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59279CA5"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24b</w:t>
            </w:r>
          </w:p>
        </w:tc>
        <w:tc>
          <w:tcPr>
            <w:tcW w:w="0" w:type="auto"/>
            <w:shd w:val="clear" w:color="auto" w:fill="FFFFFF"/>
            <w:tcMar>
              <w:top w:w="0" w:type="dxa"/>
              <w:left w:w="0" w:type="dxa"/>
              <w:bottom w:w="0" w:type="dxa"/>
              <w:right w:w="0" w:type="dxa"/>
            </w:tcMar>
            <w:vAlign w:val="center"/>
          </w:tcPr>
          <w:p w14:paraId="5FB14819"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vAlign w:val="center"/>
          </w:tcPr>
          <w:p w14:paraId="2F27BEF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r>
      <w:tr w:rsidR="002A403C" w:rsidRPr="005A7747" w14:paraId="5DF51B46" w14:textId="77777777" w:rsidTr="00DC130C">
        <w:trPr>
          <w:cantSplit/>
          <w:jc w:val="center"/>
        </w:trPr>
        <w:tc>
          <w:tcPr>
            <w:tcW w:w="0" w:type="auto"/>
            <w:vMerge/>
            <w:tcBorders>
              <w:left w:val="single" w:sz="8" w:space="0" w:color="000000"/>
            </w:tcBorders>
            <w:shd w:val="clear" w:color="auto" w:fill="FFFFFF"/>
            <w:tcMar>
              <w:top w:w="0" w:type="dxa"/>
              <w:left w:w="0" w:type="dxa"/>
              <w:bottom w:w="0" w:type="dxa"/>
              <w:right w:w="0" w:type="dxa"/>
            </w:tcMar>
            <w:vAlign w:val="center"/>
          </w:tcPr>
          <w:p w14:paraId="0E668104" w14:textId="77777777" w:rsidR="002A403C" w:rsidRPr="005A7747" w:rsidRDefault="002A403C" w:rsidP="00724A85">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vAlign w:val="center"/>
          </w:tcPr>
          <w:p w14:paraId="0D703AF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24c</w:t>
            </w:r>
          </w:p>
        </w:tc>
        <w:tc>
          <w:tcPr>
            <w:tcW w:w="0" w:type="auto"/>
            <w:shd w:val="clear" w:color="auto" w:fill="FFFFFF"/>
            <w:tcMar>
              <w:top w:w="0" w:type="dxa"/>
              <w:left w:w="0" w:type="dxa"/>
              <w:bottom w:w="0" w:type="dxa"/>
              <w:right w:w="0" w:type="dxa"/>
            </w:tcMar>
            <w:vAlign w:val="center"/>
          </w:tcPr>
          <w:p w14:paraId="2591E3C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vAlign w:val="center"/>
          </w:tcPr>
          <w:p w14:paraId="68DC13E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r>
      <w:tr w:rsidR="002A403C" w:rsidRPr="005A7747" w14:paraId="0513B737"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1F2444C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lastRenderedPageBreak/>
              <w:t>Support</w:t>
            </w:r>
          </w:p>
        </w:tc>
        <w:tc>
          <w:tcPr>
            <w:tcW w:w="0" w:type="auto"/>
            <w:shd w:val="clear" w:color="auto" w:fill="FFFFFF"/>
            <w:tcMar>
              <w:top w:w="0" w:type="dxa"/>
              <w:left w:w="0" w:type="dxa"/>
              <w:bottom w:w="0" w:type="dxa"/>
              <w:right w:w="0" w:type="dxa"/>
            </w:tcMar>
            <w:vAlign w:val="center"/>
          </w:tcPr>
          <w:p w14:paraId="4D6EE21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25</w:t>
            </w:r>
          </w:p>
        </w:tc>
        <w:tc>
          <w:tcPr>
            <w:tcW w:w="0" w:type="auto"/>
            <w:shd w:val="clear" w:color="auto" w:fill="FFFFFF"/>
            <w:tcMar>
              <w:top w:w="0" w:type="dxa"/>
              <w:left w:w="0" w:type="dxa"/>
              <w:bottom w:w="0" w:type="dxa"/>
              <w:right w:w="0" w:type="dxa"/>
            </w:tcMar>
            <w:vAlign w:val="center"/>
          </w:tcPr>
          <w:p w14:paraId="31E4E38D"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vAlign w:val="center"/>
          </w:tcPr>
          <w:p w14:paraId="34FA657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7</w:t>
            </w:r>
          </w:p>
        </w:tc>
      </w:tr>
      <w:tr w:rsidR="002A403C" w:rsidRPr="005A7747" w14:paraId="11A711DD" w14:textId="77777777" w:rsidTr="00DC130C">
        <w:trPr>
          <w:cantSplit/>
          <w:jc w:val="center"/>
        </w:trPr>
        <w:tc>
          <w:tcPr>
            <w:tcW w:w="0" w:type="auto"/>
            <w:tcBorders>
              <w:left w:val="single" w:sz="8" w:space="0" w:color="000000"/>
            </w:tcBorders>
            <w:shd w:val="clear" w:color="auto" w:fill="FFFFFF"/>
            <w:tcMar>
              <w:top w:w="0" w:type="dxa"/>
              <w:left w:w="0" w:type="dxa"/>
              <w:bottom w:w="0" w:type="dxa"/>
              <w:right w:w="0" w:type="dxa"/>
            </w:tcMar>
            <w:vAlign w:val="center"/>
          </w:tcPr>
          <w:p w14:paraId="60686DCE"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Competing interests</w:t>
            </w:r>
          </w:p>
        </w:tc>
        <w:tc>
          <w:tcPr>
            <w:tcW w:w="0" w:type="auto"/>
            <w:shd w:val="clear" w:color="auto" w:fill="FFFFFF"/>
            <w:tcMar>
              <w:top w:w="0" w:type="dxa"/>
              <w:left w:w="0" w:type="dxa"/>
              <w:bottom w:w="0" w:type="dxa"/>
              <w:right w:w="0" w:type="dxa"/>
            </w:tcMar>
            <w:vAlign w:val="center"/>
          </w:tcPr>
          <w:p w14:paraId="214953D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26</w:t>
            </w:r>
          </w:p>
        </w:tc>
        <w:tc>
          <w:tcPr>
            <w:tcW w:w="0" w:type="auto"/>
            <w:shd w:val="clear" w:color="auto" w:fill="FFFFFF"/>
            <w:tcMar>
              <w:top w:w="0" w:type="dxa"/>
              <w:left w:w="0" w:type="dxa"/>
              <w:bottom w:w="0" w:type="dxa"/>
              <w:right w:w="0" w:type="dxa"/>
            </w:tcMar>
            <w:vAlign w:val="center"/>
          </w:tcPr>
          <w:p w14:paraId="152287C6"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vAlign w:val="center"/>
          </w:tcPr>
          <w:p w14:paraId="68BF658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7</w:t>
            </w:r>
          </w:p>
        </w:tc>
      </w:tr>
      <w:tr w:rsidR="002A403C" w:rsidRPr="005A7747" w14:paraId="54BC225C" w14:textId="77777777" w:rsidTr="00DC130C">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vAlign w:val="center"/>
          </w:tcPr>
          <w:p w14:paraId="5164FDA3"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vAlign w:val="center"/>
          </w:tcPr>
          <w:p w14:paraId="2A633274"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27</w:t>
            </w:r>
          </w:p>
        </w:tc>
        <w:tc>
          <w:tcPr>
            <w:tcW w:w="0" w:type="auto"/>
            <w:tcBorders>
              <w:bottom w:val="single" w:sz="8" w:space="0" w:color="000000"/>
            </w:tcBorders>
            <w:shd w:val="clear" w:color="auto" w:fill="FFFFFF"/>
            <w:tcMar>
              <w:top w:w="0" w:type="dxa"/>
              <w:left w:w="0" w:type="dxa"/>
              <w:bottom w:w="0" w:type="dxa"/>
              <w:right w:w="0" w:type="dxa"/>
            </w:tcMar>
            <w:vAlign w:val="center"/>
          </w:tcPr>
          <w:p w14:paraId="3A93569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vAlign w:val="center"/>
          </w:tcPr>
          <w:p w14:paraId="416EDA5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7</w:t>
            </w:r>
          </w:p>
        </w:tc>
      </w:tr>
    </w:tbl>
    <w:p w14:paraId="507F17EF" w14:textId="77777777" w:rsidR="002A403C" w:rsidRPr="005A7747" w:rsidRDefault="002A403C" w:rsidP="002A403C">
      <w:pPr>
        <w:pStyle w:val="Ttulo5"/>
        <w:rPr>
          <w:rFonts w:ascii="Times New Roman" w:hAnsi="Times New Roman" w:cs="Times New Roman"/>
        </w:rPr>
      </w:pPr>
      <w:bookmarkStart w:id="3" w:name="section"/>
    </w:p>
    <w:p w14:paraId="36C616F9" w14:textId="3D076A9C" w:rsidR="002A403C" w:rsidRPr="005A7747" w:rsidRDefault="002A403C" w:rsidP="005224FB">
      <w:pPr>
        <w:pStyle w:val="Ttulo1"/>
        <w:numPr>
          <w:ilvl w:val="0"/>
          <w:numId w:val="28"/>
        </w:numPr>
        <w:rPr>
          <w:rFonts w:ascii="Times New Roman" w:hAnsi="Times New Roman" w:cs="Times New Roman"/>
          <w:b/>
          <w:bCs/>
          <w:color w:val="auto"/>
          <w:sz w:val="24"/>
          <w:szCs w:val="24"/>
        </w:rPr>
      </w:pPr>
      <w:bookmarkStart w:id="4" w:name="primsa-abstract-checklist"/>
      <w:bookmarkEnd w:id="2"/>
      <w:bookmarkEnd w:id="3"/>
      <w:r w:rsidRPr="005A7747">
        <w:rPr>
          <w:rFonts w:ascii="Times New Roman" w:hAnsi="Times New Roman" w:cs="Times New Roman"/>
          <w:b/>
          <w:bCs/>
          <w:color w:val="auto"/>
          <w:sz w:val="24"/>
          <w:szCs w:val="24"/>
        </w:rPr>
        <w:t>PRI</w:t>
      </w:r>
      <w:r w:rsidR="00C722BE" w:rsidRPr="005A7747">
        <w:rPr>
          <w:rFonts w:ascii="Times New Roman" w:hAnsi="Times New Roman" w:cs="Times New Roman"/>
          <w:b/>
          <w:bCs/>
          <w:color w:val="auto"/>
          <w:sz w:val="24"/>
          <w:szCs w:val="24"/>
        </w:rPr>
        <w:t>SM</w:t>
      </w:r>
      <w:r w:rsidRPr="005A7747">
        <w:rPr>
          <w:rFonts w:ascii="Times New Roman" w:hAnsi="Times New Roman" w:cs="Times New Roman"/>
          <w:b/>
          <w:bCs/>
          <w:color w:val="auto"/>
          <w:sz w:val="24"/>
          <w:szCs w:val="24"/>
        </w:rPr>
        <w:t>A Abstract Checklist</w:t>
      </w:r>
    </w:p>
    <w:p w14:paraId="2BF4DD34" w14:textId="77777777" w:rsidR="002A403C" w:rsidRPr="005A7747" w:rsidRDefault="002A403C" w:rsidP="002A403C">
      <w:pPr>
        <w:rPr>
          <w:rFonts w:ascii="Times New Roman" w:hAnsi="Times New Roman"/>
        </w:rPr>
      </w:pPr>
    </w:p>
    <w:tbl>
      <w:tblPr>
        <w:tblW w:w="0" w:type="auto"/>
        <w:jc w:val="center"/>
        <w:tblLook w:val="0420" w:firstRow="1" w:lastRow="0" w:firstColumn="0" w:lastColumn="0" w:noHBand="0" w:noVBand="1"/>
      </w:tblPr>
      <w:tblGrid>
        <w:gridCol w:w="1250"/>
        <w:gridCol w:w="465"/>
        <w:gridCol w:w="5908"/>
        <w:gridCol w:w="861"/>
      </w:tblGrid>
      <w:tr w:rsidR="002A403C" w:rsidRPr="005A7747" w14:paraId="56AA6AC6" w14:textId="77777777" w:rsidTr="00724A85">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86C1E8E"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6DD0E1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397286C3"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79A8AAB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b/>
                <w:color w:val="FFFFFF"/>
                <w:sz w:val="18"/>
                <w:szCs w:val="18"/>
              </w:rPr>
              <w:t>Reported?</w:t>
            </w:r>
          </w:p>
        </w:tc>
      </w:tr>
      <w:tr w:rsidR="002A403C" w:rsidRPr="005A7747" w14:paraId="14222381" w14:textId="77777777" w:rsidTr="00724A85">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2CF199A"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TITLE</w:t>
            </w:r>
          </w:p>
        </w:tc>
        <w:tc>
          <w:tcPr>
            <w:tcW w:w="0" w:type="auto"/>
            <w:shd w:val="clear" w:color="auto" w:fill="FFFFCC"/>
            <w:tcMar>
              <w:top w:w="0" w:type="dxa"/>
              <w:left w:w="0" w:type="dxa"/>
              <w:bottom w:w="0" w:type="dxa"/>
              <w:right w:w="0" w:type="dxa"/>
            </w:tcMar>
          </w:tcPr>
          <w:p w14:paraId="3E160376"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6D8F8986"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369BDAB5"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357420B8"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B8C5DB"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Title</w:t>
            </w:r>
          </w:p>
        </w:tc>
        <w:tc>
          <w:tcPr>
            <w:tcW w:w="0" w:type="auto"/>
            <w:shd w:val="clear" w:color="auto" w:fill="FFFFFF"/>
            <w:tcMar>
              <w:top w:w="0" w:type="dxa"/>
              <w:left w:w="0" w:type="dxa"/>
              <w:bottom w:w="0" w:type="dxa"/>
              <w:right w:w="0" w:type="dxa"/>
            </w:tcMar>
          </w:tcPr>
          <w:p w14:paraId="578B5306"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w:t>
            </w:r>
          </w:p>
        </w:tc>
        <w:tc>
          <w:tcPr>
            <w:tcW w:w="0" w:type="auto"/>
            <w:shd w:val="clear" w:color="auto" w:fill="FFFFFF"/>
            <w:tcMar>
              <w:top w:w="0" w:type="dxa"/>
              <w:left w:w="0" w:type="dxa"/>
              <w:bottom w:w="0" w:type="dxa"/>
              <w:right w:w="0" w:type="dxa"/>
            </w:tcMar>
          </w:tcPr>
          <w:p w14:paraId="16FCFFB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02EC11D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4E32C2B1" w14:textId="77777777" w:rsidTr="00724A85">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318099D"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BACKGROUND</w:t>
            </w:r>
          </w:p>
        </w:tc>
        <w:tc>
          <w:tcPr>
            <w:tcW w:w="0" w:type="auto"/>
            <w:shd w:val="clear" w:color="auto" w:fill="FFFFCC"/>
            <w:tcMar>
              <w:top w:w="0" w:type="dxa"/>
              <w:left w:w="0" w:type="dxa"/>
              <w:bottom w:w="0" w:type="dxa"/>
              <w:right w:w="0" w:type="dxa"/>
            </w:tcMar>
          </w:tcPr>
          <w:p w14:paraId="0C35A38E"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00D0380F"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4F035723"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2D80D9E5"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C63D19A"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Objectives</w:t>
            </w:r>
          </w:p>
        </w:tc>
        <w:tc>
          <w:tcPr>
            <w:tcW w:w="0" w:type="auto"/>
            <w:shd w:val="clear" w:color="auto" w:fill="FFFFFF"/>
            <w:tcMar>
              <w:top w:w="0" w:type="dxa"/>
              <w:left w:w="0" w:type="dxa"/>
              <w:bottom w:w="0" w:type="dxa"/>
              <w:right w:w="0" w:type="dxa"/>
            </w:tcMar>
          </w:tcPr>
          <w:p w14:paraId="6C6CB77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2</w:t>
            </w:r>
          </w:p>
        </w:tc>
        <w:tc>
          <w:tcPr>
            <w:tcW w:w="0" w:type="auto"/>
            <w:shd w:val="clear" w:color="auto" w:fill="FFFFFF"/>
            <w:tcMar>
              <w:top w:w="0" w:type="dxa"/>
              <w:left w:w="0" w:type="dxa"/>
              <w:bottom w:w="0" w:type="dxa"/>
              <w:right w:w="0" w:type="dxa"/>
            </w:tcMar>
          </w:tcPr>
          <w:p w14:paraId="21C83F9B"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1A3CE744"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0624EA37" w14:textId="77777777" w:rsidTr="00724A85">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333F6E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METHODS</w:t>
            </w:r>
          </w:p>
        </w:tc>
        <w:tc>
          <w:tcPr>
            <w:tcW w:w="0" w:type="auto"/>
            <w:shd w:val="clear" w:color="auto" w:fill="FFFFCC"/>
            <w:tcMar>
              <w:top w:w="0" w:type="dxa"/>
              <w:left w:w="0" w:type="dxa"/>
              <w:bottom w:w="0" w:type="dxa"/>
              <w:right w:w="0" w:type="dxa"/>
            </w:tcMar>
          </w:tcPr>
          <w:p w14:paraId="3B93545B"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1E18047F"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1A714306"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161FA6A9"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139F9D3"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Eligibility criteria</w:t>
            </w:r>
          </w:p>
        </w:tc>
        <w:tc>
          <w:tcPr>
            <w:tcW w:w="0" w:type="auto"/>
            <w:shd w:val="clear" w:color="auto" w:fill="FFFFFF"/>
            <w:tcMar>
              <w:top w:w="0" w:type="dxa"/>
              <w:left w:w="0" w:type="dxa"/>
              <w:bottom w:w="0" w:type="dxa"/>
              <w:right w:w="0" w:type="dxa"/>
            </w:tcMar>
          </w:tcPr>
          <w:p w14:paraId="3831F62F"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3</w:t>
            </w:r>
          </w:p>
        </w:tc>
        <w:tc>
          <w:tcPr>
            <w:tcW w:w="0" w:type="auto"/>
            <w:shd w:val="clear" w:color="auto" w:fill="FFFFFF"/>
            <w:tcMar>
              <w:top w:w="0" w:type="dxa"/>
              <w:left w:w="0" w:type="dxa"/>
              <w:bottom w:w="0" w:type="dxa"/>
              <w:right w:w="0" w:type="dxa"/>
            </w:tcMar>
          </w:tcPr>
          <w:p w14:paraId="6FBE3D7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7048061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11C0AB7E"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7495B50"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Information sources</w:t>
            </w:r>
          </w:p>
        </w:tc>
        <w:tc>
          <w:tcPr>
            <w:tcW w:w="0" w:type="auto"/>
            <w:shd w:val="clear" w:color="auto" w:fill="FFFFFF"/>
            <w:tcMar>
              <w:top w:w="0" w:type="dxa"/>
              <w:left w:w="0" w:type="dxa"/>
              <w:bottom w:w="0" w:type="dxa"/>
              <w:right w:w="0" w:type="dxa"/>
            </w:tcMar>
          </w:tcPr>
          <w:p w14:paraId="3440F590"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4</w:t>
            </w:r>
          </w:p>
        </w:tc>
        <w:tc>
          <w:tcPr>
            <w:tcW w:w="0" w:type="auto"/>
            <w:shd w:val="clear" w:color="auto" w:fill="FFFFFF"/>
            <w:tcMar>
              <w:top w:w="0" w:type="dxa"/>
              <w:left w:w="0" w:type="dxa"/>
              <w:bottom w:w="0" w:type="dxa"/>
              <w:right w:w="0" w:type="dxa"/>
            </w:tcMar>
          </w:tcPr>
          <w:p w14:paraId="3B196590"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585A0D64"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57029E31"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77FC569"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Risk of bias</w:t>
            </w:r>
          </w:p>
        </w:tc>
        <w:tc>
          <w:tcPr>
            <w:tcW w:w="0" w:type="auto"/>
            <w:shd w:val="clear" w:color="auto" w:fill="FFFFFF"/>
            <w:tcMar>
              <w:top w:w="0" w:type="dxa"/>
              <w:left w:w="0" w:type="dxa"/>
              <w:bottom w:w="0" w:type="dxa"/>
              <w:right w:w="0" w:type="dxa"/>
            </w:tcMar>
          </w:tcPr>
          <w:p w14:paraId="6BC50F4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5</w:t>
            </w:r>
          </w:p>
        </w:tc>
        <w:tc>
          <w:tcPr>
            <w:tcW w:w="0" w:type="auto"/>
            <w:shd w:val="clear" w:color="auto" w:fill="FFFFFF"/>
            <w:tcMar>
              <w:top w:w="0" w:type="dxa"/>
              <w:left w:w="0" w:type="dxa"/>
              <w:bottom w:w="0" w:type="dxa"/>
              <w:right w:w="0" w:type="dxa"/>
            </w:tcMar>
          </w:tcPr>
          <w:p w14:paraId="01E90C1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64817F6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75E90762"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A7B989E"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Synthesis of results</w:t>
            </w:r>
          </w:p>
        </w:tc>
        <w:tc>
          <w:tcPr>
            <w:tcW w:w="0" w:type="auto"/>
            <w:shd w:val="clear" w:color="auto" w:fill="FFFFFF"/>
            <w:tcMar>
              <w:top w:w="0" w:type="dxa"/>
              <w:left w:w="0" w:type="dxa"/>
              <w:bottom w:w="0" w:type="dxa"/>
              <w:right w:w="0" w:type="dxa"/>
            </w:tcMar>
          </w:tcPr>
          <w:p w14:paraId="129A9E9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6</w:t>
            </w:r>
          </w:p>
        </w:tc>
        <w:tc>
          <w:tcPr>
            <w:tcW w:w="0" w:type="auto"/>
            <w:shd w:val="clear" w:color="auto" w:fill="FFFFFF"/>
            <w:tcMar>
              <w:top w:w="0" w:type="dxa"/>
              <w:left w:w="0" w:type="dxa"/>
              <w:bottom w:w="0" w:type="dxa"/>
              <w:right w:w="0" w:type="dxa"/>
            </w:tcMar>
          </w:tcPr>
          <w:p w14:paraId="50C21138"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401B6471"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17027224" w14:textId="77777777" w:rsidTr="00724A85">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7CD2D9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RESULTS</w:t>
            </w:r>
          </w:p>
        </w:tc>
        <w:tc>
          <w:tcPr>
            <w:tcW w:w="0" w:type="auto"/>
            <w:shd w:val="clear" w:color="auto" w:fill="FFFFCC"/>
            <w:tcMar>
              <w:top w:w="0" w:type="dxa"/>
              <w:left w:w="0" w:type="dxa"/>
              <w:bottom w:w="0" w:type="dxa"/>
              <w:right w:w="0" w:type="dxa"/>
            </w:tcMar>
          </w:tcPr>
          <w:p w14:paraId="655BD958"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0FADE1BC"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1CB997D4"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48D8AD63"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3E1858D"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Included studies</w:t>
            </w:r>
          </w:p>
        </w:tc>
        <w:tc>
          <w:tcPr>
            <w:tcW w:w="0" w:type="auto"/>
            <w:shd w:val="clear" w:color="auto" w:fill="FFFFFF"/>
            <w:tcMar>
              <w:top w:w="0" w:type="dxa"/>
              <w:left w:w="0" w:type="dxa"/>
              <w:bottom w:w="0" w:type="dxa"/>
              <w:right w:w="0" w:type="dxa"/>
            </w:tcMar>
          </w:tcPr>
          <w:p w14:paraId="0DCD4E17"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7</w:t>
            </w:r>
          </w:p>
        </w:tc>
        <w:tc>
          <w:tcPr>
            <w:tcW w:w="0" w:type="auto"/>
            <w:shd w:val="clear" w:color="auto" w:fill="FFFFFF"/>
            <w:tcMar>
              <w:top w:w="0" w:type="dxa"/>
              <w:left w:w="0" w:type="dxa"/>
              <w:bottom w:w="0" w:type="dxa"/>
              <w:right w:w="0" w:type="dxa"/>
            </w:tcMar>
          </w:tcPr>
          <w:p w14:paraId="18396FFF"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6E8A407B"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4E522E66"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B808EC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Synthesis of results</w:t>
            </w:r>
          </w:p>
        </w:tc>
        <w:tc>
          <w:tcPr>
            <w:tcW w:w="0" w:type="auto"/>
            <w:shd w:val="clear" w:color="auto" w:fill="FFFFFF"/>
            <w:tcMar>
              <w:top w:w="0" w:type="dxa"/>
              <w:left w:w="0" w:type="dxa"/>
              <w:bottom w:w="0" w:type="dxa"/>
              <w:right w:w="0" w:type="dxa"/>
            </w:tcMar>
          </w:tcPr>
          <w:p w14:paraId="4DF30E29"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8</w:t>
            </w:r>
          </w:p>
        </w:tc>
        <w:tc>
          <w:tcPr>
            <w:tcW w:w="0" w:type="auto"/>
            <w:shd w:val="clear" w:color="auto" w:fill="FFFFFF"/>
            <w:tcMar>
              <w:top w:w="0" w:type="dxa"/>
              <w:left w:w="0" w:type="dxa"/>
              <w:bottom w:w="0" w:type="dxa"/>
              <w:right w:w="0" w:type="dxa"/>
            </w:tcMar>
          </w:tcPr>
          <w:p w14:paraId="007323E0"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5C33E7D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11460EC1" w14:textId="77777777" w:rsidTr="00724A85">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1CAD7B2"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lastRenderedPageBreak/>
              <w:t>DISCUSSION</w:t>
            </w:r>
          </w:p>
        </w:tc>
        <w:tc>
          <w:tcPr>
            <w:tcW w:w="0" w:type="auto"/>
            <w:shd w:val="clear" w:color="auto" w:fill="FFFFCC"/>
            <w:tcMar>
              <w:top w:w="0" w:type="dxa"/>
              <w:left w:w="0" w:type="dxa"/>
              <w:bottom w:w="0" w:type="dxa"/>
              <w:right w:w="0" w:type="dxa"/>
            </w:tcMar>
          </w:tcPr>
          <w:p w14:paraId="1DC19CEF"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27AE4B6D"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64905CD4"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7BCC6CE2"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7B0BE8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Limitations of evidence</w:t>
            </w:r>
          </w:p>
        </w:tc>
        <w:tc>
          <w:tcPr>
            <w:tcW w:w="0" w:type="auto"/>
            <w:shd w:val="clear" w:color="auto" w:fill="FFFFFF"/>
            <w:tcMar>
              <w:top w:w="0" w:type="dxa"/>
              <w:left w:w="0" w:type="dxa"/>
              <w:bottom w:w="0" w:type="dxa"/>
              <w:right w:w="0" w:type="dxa"/>
            </w:tcMar>
          </w:tcPr>
          <w:p w14:paraId="6289442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9</w:t>
            </w:r>
          </w:p>
        </w:tc>
        <w:tc>
          <w:tcPr>
            <w:tcW w:w="0" w:type="auto"/>
            <w:shd w:val="clear" w:color="auto" w:fill="FFFFFF"/>
            <w:tcMar>
              <w:top w:w="0" w:type="dxa"/>
              <w:left w:w="0" w:type="dxa"/>
              <w:bottom w:w="0" w:type="dxa"/>
              <w:right w:w="0" w:type="dxa"/>
            </w:tcMar>
          </w:tcPr>
          <w:p w14:paraId="4707D46C"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126D07AF"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55B46E13"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7A0FA9"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Interpretation</w:t>
            </w:r>
          </w:p>
        </w:tc>
        <w:tc>
          <w:tcPr>
            <w:tcW w:w="0" w:type="auto"/>
            <w:shd w:val="clear" w:color="auto" w:fill="FFFFFF"/>
            <w:tcMar>
              <w:top w:w="0" w:type="dxa"/>
              <w:left w:w="0" w:type="dxa"/>
              <w:bottom w:w="0" w:type="dxa"/>
              <w:right w:w="0" w:type="dxa"/>
            </w:tcMar>
          </w:tcPr>
          <w:p w14:paraId="21B7C673"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10</w:t>
            </w:r>
          </w:p>
        </w:tc>
        <w:tc>
          <w:tcPr>
            <w:tcW w:w="0" w:type="auto"/>
            <w:shd w:val="clear" w:color="auto" w:fill="FFFFFF"/>
            <w:tcMar>
              <w:top w:w="0" w:type="dxa"/>
              <w:left w:w="0" w:type="dxa"/>
              <w:bottom w:w="0" w:type="dxa"/>
              <w:right w:w="0" w:type="dxa"/>
            </w:tcMar>
          </w:tcPr>
          <w:p w14:paraId="2244ED9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495B7C18"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5EB6A3F9" w14:textId="77777777" w:rsidTr="00724A85">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5EFA214"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OTHER</w:t>
            </w:r>
          </w:p>
        </w:tc>
        <w:tc>
          <w:tcPr>
            <w:tcW w:w="0" w:type="auto"/>
            <w:shd w:val="clear" w:color="auto" w:fill="FFFFCC"/>
            <w:tcMar>
              <w:top w:w="0" w:type="dxa"/>
              <w:left w:w="0" w:type="dxa"/>
              <w:bottom w:w="0" w:type="dxa"/>
              <w:right w:w="0" w:type="dxa"/>
            </w:tcMar>
          </w:tcPr>
          <w:p w14:paraId="55297E34" w14:textId="77777777" w:rsidR="002A403C" w:rsidRPr="005A7747" w:rsidRDefault="002A403C" w:rsidP="00724A85">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33DB7FC9" w14:textId="77777777" w:rsidR="002A403C" w:rsidRPr="005A7747" w:rsidRDefault="002A403C" w:rsidP="00724A85">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06C21545" w14:textId="77777777" w:rsidR="002A403C" w:rsidRPr="005A7747" w:rsidRDefault="002A403C" w:rsidP="00724A85">
            <w:pPr>
              <w:spacing w:before="100" w:after="100"/>
              <w:ind w:left="100" w:right="100"/>
              <w:jc w:val="center"/>
              <w:rPr>
                <w:rFonts w:ascii="Times New Roman" w:hAnsi="Times New Roman"/>
              </w:rPr>
            </w:pPr>
          </w:p>
        </w:tc>
      </w:tr>
      <w:tr w:rsidR="002A403C" w:rsidRPr="005A7747" w14:paraId="05947325" w14:textId="77777777" w:rsidTr="00724A8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FBD723B"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Funding</w:t>
            </w:r>
          </w:p>
        </w:tc>
        <w:tc>
          <w:tcPr>
            <w:tcW w:w="0" w:type="auto"/>
            <w:shd w:val="clear" w:color="auto" w:fill="FFFFFF"/>
            <w:tcMar>
              <w:top w:w="0" w:type="dxa"/>
              <w:left w:w="0" w:type="dxa"/>
              <w:bottom w:w="0" w:type="dxa"/>
              <w:right w:w="0" w:type="dxa"/>
            </w:tcMar>
          </w:tcPr>
          <w:p w14:paraId="41D4150E"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11</w:t>
            </w:r>
          </w:p>
        </w:tc>
        <w:tc>
          <w:tcPr>
            <w:tcW w:w="0" w:type="auto"/>
            <w:shd w:val="clear" w:color="auto" w:fill="FFFFFF"/>
            <w:tcMar>
              <w:top w:w="0" w:type="dxa"/>
              <w:left w:w="0" w:type="dxa"/>
              <w:bottom w:w="0" w:type="dxa"/>
              <w:right w:w="0" w:type="dxa"/>
            </w:tcMar>
          </w:tcPr>
          <w:p w14:paraId="003888D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13E64FEA"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r w:rsidR="002A403C" w:rsidRPr="005A7747" w14:paraId="2D3565B5" w14:textId="77777777" w:rsidTr="00724A85">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2B11F797"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b/>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6B541AC6"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149415D1" w14:textId="77777777" w:rsidR="002A403C" w:rsidRPr="005A7747" w:rsidRDefault="002A403C" w:rsidP="00724A85">
            <w:pPr>
              <w:spacing w:before="100" w:after="100"/>
              <w:ind w:left="100" w:right="100"/>
              <w:rPr>
                <w:rFonts w:ascii="Times New Roman" w:hAnsi="Times New Roman"/>
              </w:rPr>
            </w:pPr>
            <w:r w:rsidRPr="005A7747">
              <w:rPr>
                <w:rFonts w:ascii="Times New Roman" w:eastAsia="DejaVu Sans" w:hAnsi="Times New Roman"/>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1015BE62" w14:textId="77777777" w:rsidR="002A403C" w:rsidRPr="005A7747" w:rsidRDefault="002A403C" w:rsidP="00724A85">
            <w:pPr>
              <w:spacing w:before="100" w:after="100"/>
              <w:ind w:left="100" w:right="100"/>
              <w:jc w:val="center"/>
              <w:rPr>
                <w:rFonts w:ascii="Times New Roman" w:hAnsi="Times New Roman"/>
              </w:rPr>
            </w:pPr>
            <w:r w:rsidRPr="005A7747">
              <w:rPr>
                <w:rFonts w:ascii="Times New Roman" w:eastAsia="DejaVu Sans" w:hAnsi="Times New Roman"/>
                <w:sz w:val="18"/>
                <w:szCs w:val="18"/>
              </w:rPr>
              <w:t>Yes</w:t>
            </w:r>
          </w:p>
        </w:tc>
      </w:tr>
    </w:tbl>
    <w:p w14:paraId="748B9BC1" w14:textId="77777777" w:rsidR="002A403C" w:rsidRPr="005A7747" w:rsidRDefault="002A403C" w:rsidP="002A403C">
      <w:pPr>
        <w:pStyle w:val="FirstParagraph"/>
        <w:rPr>
          <w:rFonts w:ascii="Times New Roman" w:hAnsi="Times New Roman" w:cs="Times New Roman"/>
        </w:rPr>
      </w:pPr>
      <w:r w:rsidRPr="005A7747">
        <w:rPr>
          <w:rFonts w:ascii="Times New Roman" w:hAnsi="Times New Roman" w:cs="Times New Roman"/>
        </w:rPr>
        <w:t> </w:t>
      </w:r>
    </w:p>
    <w:p w14:paraId="2AE33480" w14:textId="77777777" w:rsidR="002A403C" w:rsidRPr="005A7747" w:rsidRDefault="002A403C" w:rsidP="002A403C">
      <w:pPr>
        <w:pStyle w:val="Textoindependiente"/>
        <w:rPr>
          <w:rFonts w:ascii="Times New Roman" w:hAnsi="Times New Roman"/>
          <w:sz w:val="20"/>
          <w:szCs w:val="16"/>
        </w:rPr>
      </w:pPr>
      <w:r w:rsidRPr="005A7747">
        <w:rPr>
          <w:rFonts w:ascii="Times New Roman" w:hAnsi="Times New Roman"/>
          <w:i/>
          <w:iCs/>
          <w:sz w:val="20"/>
          <w:szCs w:val="16"/>
        </w:rPr>
        <w:t>From:</w:t>
      </w:r>
      <w:r w:rsidRPr="005A7747">
        <w:rPr>
          <w:rFonts w:ascii="Times New Roman" w:hAnsi="Times New Roman"/>
          <w:sz w:val="20"/>
          <w:szCs w:val="16"/>
        </w:rPr>
        <w:t xml:space="preserve"> Page MJ, McKenzie JE, Bossuyt PM, Boutron I, Hoffmann TC, Mulrow CD, et al. The PRISMA 2020 statement: an updated guideline for reporting systematic reviews. MetaArXiv. 2020, September 14. DOI: 10.31222/osf.io/v7gm2. For more information, visit: </w:t>
      </w:r>
      <w:hyperlink r:id="rId21">
        <w:r w:rsidRPr="005A7747">
          <w:rPr>
            <w:rStyle w:val="Hipervnculo"/>
            <w:rFonts w:ascii="Times New Roman" w:hAnsi="Times New Roman"/>
            <w:sz w:val="20"/>
            <w:szCs w:val="16"/>
          </w:rPr>
          <w:t>www.prisma-statement.org</w:t>
        </w:r>
      </w:hyperlink>
      <w:bookmarkEnd w:id="4"/>
    </w:p>
    <w:p w14:paraId="1BB6C7BF" w14:textId="3EC64C1C" w:rsidR="002A403C" w:rsidRPr="005A7747" w:rsidRDefault="002A403C" w:rsidP="002A403C">
      <w:pPr>
        <w:tabs>
          <w:tab w:val="left" w:pos="3050"/>
        </w:tabs>
        <w:ind w:left="360"/>
        <w:rPr>
          <w:rFonts w:ascii="Times New Roman" w:hAnsi="Times New Roman"/>
          <w:lang w:eastAsia="de-DE" w:bidi="en-US"/>
        </w:rPr>
        <w:sectPr w:rsidR="002A403C" w:rsidRPr="005A7747" w:rsidSect="00C75DC9">
          <w:headerReference w:type="even" r:id="rId22"/>
          <w:footerReference w:type="default" r:id="rId23"/>
          <w:footerReference w:type="first" r:id="rId24"/>
          <w:type w:val="continuous"/>
          <w:pgSz w:w="11906" w:h="16838" w:code="9"/>
          <w:pgMar w:top="1417" w:right="1701" w:bottom="1418" w:left="1701" w:header="1020" w:footer="340" w:gutter="0"/>
          <w:pgNumType w:start="1"/>
          <w:cols w:space="425"/>
          <w:titlePg/>
          <w:bidi/>
          <w:docGrid w:linePitch="326"/>
        </w:sectPr>
      </w:pPr>
    </w:p>
    <w:tbl>
      <w:tblPr>
        <w:tblStyle w:val="Tablanormal2"/>
        <w:tblpPr w:leftFromText="141" w:rightFromText="141" w:vertAnchor="page" w:horzAnchor="margin" w:tblpXSpec="center" w:tblpY="985"/>
        <w:tblW w:w="14550" w:type="dxa"/>
        <w:tblLayout w:type="fixed"/>
        <w:tblLook w:val="04A0" w:firstRow="1" w:lastRow="0" w:firstColumn="1" w:lastColumn="0" w:noHBand="0" w:noVBand="1"/>
      </w:tblPr>
      <w:tblGrid>
        <w:gridCol w:w="1212"/>
        <w:gridCol w:w="1212"/>
        <w:gridCol w:w="11013"/>
        <w:gridCol w:w="1113"/>
      </w:tblGrid>
      <w:tr w:rsidR="0018628D" w:rsidRPr="005A7747" w14:paraId="604B23E2" w14:textId="77777777" w:rsidTr="0018628D">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4550" w:type="dxa"/>
            <w:gridSpan w:val="4"/>
            <w:tcBorders>
              <w:top w:val="nil"/>
              <w:bottom w:val="single" w:sz="4" w:space="0" w:color="auto"/>
            </w:tcBorders>
            <w:vAlign w:val="center"/>
          </w:tcPr>
          <w:p w14:paraId="56283A23" w14:textId="419BC53A" w:rsidR="0018628D" w:rsidRPr="005A7747" w:rsidRDefault="0015792C" w:rsidP="0018628D">
            <w:pPr>
              <w:jc w:val="center"/>
              <w:rPr>
                <w:rFonts w:ascii="Times New Roman" w:hAnsi="Times New Roman"/>
                <w:b w:val="0"/>
                <w:bCs w:val="0"/>
                <w:sz w:val="22"/>
                <w:szCs w:val="22"/>
              </w:rPr>
            </w:pPr>
            <w:r w:rsidRPr="005A7747">
              <w:rPr>
                <w:rFonts w:ascii="Times New Roman" w:hAnsi="Times New Roman"/>
                <w:sz w:val="22"/>
                <w:szCs w:val="22"/>
              </w:rPr>
              <w:lastRenderedPageBreak/>
              <w:t>Table</w:t>
            </w:r>
            <w:r w:rsidR="003B6D46" w:rsidRPr="005A7747">
              <w:rPr>
                <w:rFonts w:ascii="Times New Roman" w:hAnsi="Times New Roman"/>
                <w:sz w:val="22"/>
                <w:szCs w:val="22"/>
              </w:rPr>
              <w:t xml:space="preserve"> S2:</w:t>
            </w:r>
            <w:r w:rsidR="0018628D" w:rsidRPr="005A7747">
              <w:rPr>
                <w:rFonts w:ascii="Times New Roman" w:hAnsi="Times New Roman"/>
                <w:b w:val="0"/>
                <w:bCs w:val="0"/>
                <w:sz w:val="22"/>
                <w:szCs w:val="22"/>
              </w:rPr>
              <w:t xml:space="preserve"> The adjusted search terms as per searched electronic databases.</w:t>
            </w:r>
          </w:p>
        </w:tc>
      </w:tr>
      <w:tr w:rsidR="0018628D" w:rsidRPr="005A7747" w14:paraId="3B47EBE8" w14:textId="77777777" w:rsidTr="006D6458">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4550" w:type="dxa"/>
            <w:gridSpan w:val="4"/>
            <w:tcBorders>
              <w:top w:val="single" w:sz="4" w:space="0" w:color="auto"/>
            </w:tcBorders>
            <w:shd w:val="clear" w:color="auto" w:fill="auto"/>
            <w:vAlign w:val="center"/>
          </w:tcPr>
          <w:p w14:paraId="05D4442B" w14:textId="77777777" w:rsidR="0018628D" w:rsidRPr="005A7747" w:rsidRDefault="0018628D" w:rsidP="00FD669A">
            <w:pPr>
              <w:rPr>
                <w:rFonts w:ascii="Times New Roman" w:hAnsi="Times New Roman"/>
                <w:sz w:val="18"/>
                <w:szCs w:val="18"/>
              </w:rPr>
            </w:pPr>
            <w:r w:rsidRPr="005A7747">
              <w:rPr>
                <w:rFonts w:ascii="Times New Roman" w:hAnsi="Times New Roman"/>
                <w:sz w:val="18"/>
                <w:szCs w:val="18"/>
              </w:rPr>
              <w:t>PubMed</w:t>
            </w:r>
          </w:p>
        </w:tc>
      </w:tr>
      <w:tr w:rsidR="0018628D" w:rsidRPr="005A7747" w14:paraId="668FFDBE"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restart"/>
            <w:vAlign w:val="center"/>
          </w:tcPr>
          <w:p w14:paraId="5131E54B" w14:textId="77777777" w:rsidR="0018628D" w:rsidRPr="005A7747" w:rsidRDefault="0018628D" w:rsidP="00FD669A">
            <w:pPr>
              <w:rPr>
                <w:rFonts w:ascii="Times New Roman" w:hAnsi="Times New Roman"/>
                <w:sz w:val="18"/>
                <w:szCs w:val="18"/>
              </w:rPr>
            </w:pPr>
          </w:p>
        </w:tc>
        <w:tc>
          <w:tcPr>
            <w:tcW w:w="1212" w:type="dxa"/>
            <w:vAlign w:val="center"/>
          </w:tcPr>
          <w:p w14:paraId="02364910"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p>
        </w:tc>
        <w:tc>
          <w:tcPr>
            <w:tcW w:w="11013" w:type="dxa"/>
            <w:vAlign w:val="center"/>
          </w:tcPr>
          <w:p w14:paraId="779DA3FB"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lang w:val="es-PE"/>
              </w:rPr>
            </w:pPr>
            <w:r w:rsidRPr="005A7747">
              <w:rPr>
                <w:rFonts w:ascii="Times New Roman" w:hAnsi="Times New Roman"/>
                <w:sz w:val="18"/>
                <w:szCs w:val="18"/>
                <w:lang w:val="es-PE"/>
              </w:rPr>
              <w:t>(Toxoplasma OR Toxoplasmas OR “Toxoplasma gondii” OR “Toxoplasma gondius” OR “gondius, Toxoplasma”)</w:t>
            </w:r>
          </w:p>
        </w:tc>
        <w:tc>
          <w:tcPr>
            <w:tcW w:w="1113" w:type="dxa"/>
            <w:vAlign w:val="center"/>
          </w:tcPr>
          <w:p w14:paraId="75A8C4BA" w14:textId="0674BCD1" w:rsidR="0018628D" w:rsidRPr="005A7747" w:rsidRDefault="00322A22"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322A22">
              <w:rPr>
                <w:rFonts w:ascii="Times New Roman" w:hAnsi="Times New Roman"/>
                <w:sz w:val="18"/>
                <w:szCs w:val="18"/>
              </w:rPr>
              <w:t>23,768</w:t>
            </w:r>
          </w:p>
        </w:tc>
      </w:tr>
      <w:tr w:rsidR="0018628D" w:rsidRPr="005A7747" w14:paraId="3707AC30"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3D064AB3"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356C855A"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w:t>
            </w:r>
          </w:p>
        </w:tc>
        <w:tc>
          <w:tcPr>
            <w:tcW w:w="11013" w:type="dxa"/>
            <w:vAlign w:val="center"/>
          </w:tcPr>
          <w:p w14:paraId="1F449CBF"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(“COVID 19” OR “2019-nCoV Infection” OR “2019 nCoV Infection” OR “2019-nCoV Infections” OR “Infection, 2019-nCoV” OR “SARS-CoV-2 Infection” OR “Infection, SARS-CoV-2” OR “SARS CoV 2 Infection” OR “SARS-CoV-2 Infections” OR “2019 Novel Coronavirus Disease” OR “2019 Novel Coronavirus Infection” OR “COVID-19 Virus Infection” OR “COVID 19 Virus Infection” OR “COVID-19 Virus Infections” OR “Infection, COVID-19 Virus” OR “Virus Infection, COVID-19” OR “COVID19” OR “Coronavirus Disease 2019” OR “Disease 2019, Coronavirus” OR “Coronavirus Disease-19” OR “Coronavirus Disease 19” OR “Severe Acute Respiratory Syndrome Coronavirus 2 Infection” OR “COVID-19 Virus Disease” OR “COVID 19 Virus Disease” OR “COVID-19 Virus Diseases” OR “Disease, COVID-19 Virus” OR “Virus Disease, COVID-19” OR “SARS Coronavirus 2 Infection” OR “2019-nCoV Disease” OR “2019 nCoV Disease” OR “2019-nCoV Diseases” OR “Disease, 2019-nCoV” OR “COVID-19 Pandemic” OR “COVID 19 Pandemic” OR “Pandemic, COVID-19” OR “COVID-19 Pandemics”)</w:t>
            </w:r>
          </w:p>
        </w:tc>
        <w:tc>
          <w:tcPr>
            <w:tcW w:w="1113" w:type="dxa"/>
            <w:vAlign w:val="center"/>
          </w:tcPr>
          <w:p w14:paraId="263E1711" w14:textId="29306E55" w:rsidR="0018628D" w:rsidRPr="005A7747" w:rsidRDefault="00322A22"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322A22">
              <w:rPr>
                <w:rFonts w:ascii="Times New Roman" w:hAnsi="Times New Roman"/>
                <w:sz w:val="18"/>
                <w:szCs w:val="18"/>
              </w:rPr>
              <w:t>399,881</w:t>
            </w:r>
          </w:p>
        </w:tc>
      </w:tr>
      <w:tr w:rsidR="0018628D" w:rsidRPr="005A7747" w14:paraId="16F3EDB8"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3C656C14"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19F00F6A"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p>
        </w:tc>
        <w:tc>
          <w:tcPr>
            <w:tcW w:w="11013" w:type="dxa"/>
            <w:vAlign w:val="center"/>
          </w:tcPr>
          <w:p w14:paraId="298C0850"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 AND #2</w:t>
            </w:r>
          </w:p>
        </w:tc>
        <w:tc>
          <w:tcPr>
            <w:tcW w:w="1113" w:type="dxa"/>
            <w:vAlign w:val="center"/>
          </w:tcPr>
          <w:p w14:paraId="7C279E61" w14:textId="5B55BC7E" w:rsidR="0018628D" w:rsidRPr="005A7747" w:rsidRDefault="00D556EA"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5</w:t>
            </w:r>
            <w:r w:rsidR="00762CC8">
              <w:rPr>
                <w:rFonts w:ascii="Times New Roman" w:hAnsi="Times New Roman"/>
                <w:sz w:val="18"/>
                <w:szCs w:val="18"/>
              </w:rPr>
              <w:t>4</w:t>
            </w:r>
          </w:p>
        </w:tc>
      </w:tr>
      <w:tr w:rsidR="0018628D" w:rsidRPr="005A7747" w14:paraId="651D761C"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4550" w:type="dxa"/>
            <w:gridSpan w:val="4"/>
            <w:vAlign w:val="center"/>
          </w:tcPr>
          <w:p w14:paraId="26F376B3" w14:textId="77777777" w:rsidR="0018628D" w:rsidRPr="005A7747" w:rsidRDefault="0018628D" w:rsidP="00FD669A">
            <w:pPr>
              <w:rPr>
                <w:rFonts w:ascii="Times New Roman" w:hAnsi="Times New Roman"/>
                <w:sz w:val="18"/>
                <w:szCs w:val="18"/>
              </w:rPr>
            </w:pPr>
            <w:r w:rsidRPr="005A7747">
              <w:rPr>
                <w:rFonts w:ascii="Times New Roman" w:hAnsi="Times New Roman"/>
                <w:sz w:val="18"/>
                <w:szCs w:val="18"/>
              </w:rPr>
              <w:t>Scopus</w:t>
            </w:r>
          </w:p>
        </w:tc>
      </w:tr>
      <w:tr w:rsidR="0018628D" w:rsidRPr="005A7747" w14:paraId="15EE2772"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restart"/>
            <w:vAlign w:val="center"/>
          </w:tcPr>
          <w:p w14:paraId="3648FC25" w14:textId="77777777" w:rsidR="0018628D" w:rsidRPr="005A7747" w:rsidRDefault="0018628D" w:rsidP="00FD669A">
            <w:pPr>
              <w:rPr>
                <w:rFonts w:ascii="Times New Roman" w:hAnsi="Times New Roman"/>
                <w:sz w:val="18"/>
                <w:szCs w:val="18"/>
              </w:rPr>
            </w:pPr>
          </w:p>
        </w:tc>
        <w:tc>
          <w:tcPr>
            <w:tcW w:w="1212" w:type="dxa"/>
            <w:vAlign w:val="center"/>
          </w:tcPr>
          <w:p w14:paraId="28FDE777"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p>
        </w:tc>
        <w:tc>
          <w:tcPr>
            <w:tcW w:w="11013" w:type="dxa"/>
            <w:vAlign w:val="center"/>
          </w:tcPr>
          <w:p w14:paraId="2FA599C5"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TITLE-ABS-KEY (Toxoplasma OR Toxoplasmas OR “Toxoplasma gondii” OR “Toxoplasma gondius” OR “gondius, Toxoplasma”)</w:t>
            </w:r>
          </w:p>
        </w:tc>
        <w:tc>
          <w:tcPr>
            <w:tcW w:w="1113" w:type="dxa"/>
            <w:vAlign w:val="center"/>
          </w:tcPr>
          <w:p w14:paraId="7F08F6BA" w14:textId="297F8413" w:rsidR="0018628D" w:rsidRPr="005A7747" w:rsidRDefault="00BC7111" w:rsidP="00553EF2">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C7111">
              <w:rPr>
                <w:rFonts w:ascii="Times New Roman" w:hAnsi="Times New Roman"/>
                <w:sz w:val="18"/>
                <w:szCs w:val="18"/>
              </w:rPr>
              <w:t>31,174</w:t>
            </w:r>
          </w:p>
        </w:tc>
      </w:tr>
      <w:tr w:rsidR="0018628D" w:rsidRPr="005A7747" w14:paraId="22738290"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6C6C0D37"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0843D7CB"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w:t>
            </w:r>
          </w:p>
        </w:tc>
        <w:tc>
          <w:tcPr>
            <w:tcW w:w="11013" w:type="dxa"/>
            <w:vAlign w:val="center"/>
          </w:tcPr>
          <w:p w14:paraId="2DBA2DEF"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TITLE-ABS-KEY (“COVID 19” OR “2019-nCoV Infection” OR “2019 nCoV Infection” OR “2019-nCoV Infections” OR “SARS-CoV-2 Infection” OR “Infection, SARS-CoV-2” OR “SARS CoV 2 Infection” OR “SARS-CoV-2 Infections” OR “2019 Novel Coronavirus Disease” OR “2019 Novel Coronavirus Infection” OR “COVID-19 Virus Infection” OR “COVID 19 Virus Infection” OR “COVID-19 Virus Infections” OR  “COVID19” OR “Coronavirus Disease 2019” OR “Coronavirus Disease-19” OR “Coronavirus Disease 19” OR “Severe Acute Respiratory Syndrome Coronavirus 2 Infection” OR “COVID-19 Virus Disease” OR “COVID 19 Virus Disease” OR “COVID-19 Virus Diseases” OR “Disease, COVID-19 Virus” OR “Virus Disease, COVID-19” OR “SARS Coronavirus 2 Infection” OR “2019-nCoV Disease” OR “2019 nCoV Disease” OR “2019-nCoV Diseases” OR “COVID-19 Pandemic” OR “COVID 19 Pandemic”  OR “COVID-19 Pandemics”)</w:t>
            </w:r>
          </w:p>
        </w:tc>
        <w:tc>
          <w:tcPr>
            <w:tcW w:w="1113" w:type="dxa"/>
            <w:vAlign w:val="center"/>
          </w:tcPr>
          <w:p w14:paraId="5A810396" w14:textId="2CF4CFD7" w:rsidR="0018628D" w:rsidRPr="005A7747" w:rsidRDefault="00BC7111" w:rsidP="007049F2">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C7111">
              <w:rPr>
                <w:rFonts w:ascii="Times New Roman" w:hAnsi="Times New Roman"/>
                <w:sz w:val="18"/>
                <w:szCs w:val="18"/>
              </w:rPr>
              <w:t>612,632</w:t>
            </w:r>
          </w:p>
        </w:tc>
      </w:tr>
      <w:tr w:rsidR="0018628D" w:rsidRPr="005A7747" w14:paraId="39A3C3B2"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44648576"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5F60CDB7"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p>
        </w:tc>
        <w:tc>
          <w:tcPr>
            <w:tcW w:w="11013" w:type="dxa"/>
            <w:vAlign w:val="center"/>
          </w:tcPr>
          <w:p w14:paraId="1FC0DB1F"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 AND #2</w:t>
            </w:r>
          </w:p>
        </w:tc>
        <w:tc>
          <w:tcPr>
            <w:tcW w:w="1113" w:type="dxa"/>
            <w:vAlign w:val="center"/>
          </w:tcPr>
          <w:p w14:paraId="44A2EE7B" w14:textId="63AD0CF5" w:rsidR="0018628D" w:rsidRPr="005A7747" w:rsidRDefault="00505682"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r w:rsidR="00653287">
              <w:rPr>
                <w:rFonts w:ascii="Times New Roman" w:hAnsi="Times New Roman"/>
                <w:sz w:val="18"/>
                <w:szCs w:val="18"/>
              </w:rPr>
              <w:t>22</w:t>
            </w:r>
          </w:p>
        </w:tc>
      </w:tr>
      <w:tr w:rsidR="0018628D" w:rsidRPr="005A7747" w14:paraId="78029C8A"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4550" w:type="dxa"/>
            <w:gridSpan w:val="4"/>
            <w:vAlign w:val="center"/>
          </w:tcPr>
          <w:p w14:paraId="5A97436D" w14:textId="5DB655CB" w:rsidR="0018628D" w:rsidRPr="005A7747" w:rsidRDefault="0018628D" w:rsidP="00FD669A">
            <w:pPr>
              <w:rPr>
                <w:rFonts w:ascii="Times New Roman" w:hAnsi="Times New Roman"/>
                <w:sz w:val="18"/>
                <w:szCs w:val="18"/>
              </w:rPr>
            </w:pPr>
            <w:r w:rsidRPr="005A7747">
              <w:rPr>
                <w:rFonts w:ascii="Times New Roman" w:hAnsi="Times New Roman"/>
                <w:sz w:val="18"/>
                <w:szCs w:val="18"/>
              </w:rPr>
              <w:t>E</w:t>
            </w:r>
            <w:r w:rsidR="005A7747">
              <w:rPr>
                <w:rFonts w:ascii="Times New Roman" w:hAnsi="Times New Roman"/>
                <w:sz w:val="18"/>
                <w:szCs w:val="18"/>
              </w:rPr>
              <w:t>mbase</w:t>
            </w:r>
          </w:p>
        </w:tc>
      </w:tr>
      <w:tr w:rsidR="0018628D" w:rsidRPr="005A7747" w14:paraId="13B0144D"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Align w:val="center"/>
          </w:tcPr>
          <w:p w14:paraId="173C4236" w14:textId="77777777" w:rsidR="0018628D" w:rsidRPr="005A7747" w:rsidRDefault="0018628D" w:rsidP="00FD669A">
            <w:pPr>
              <w:rPr>
                <w:rFonts w:ascii="Times New Roman" w:hAnsi="Times New Roman"/>
                <w:sz w:val="18"/>
                <w:szCs w:val="18"/>
              </w:rPr>
            </w:pPr>
          </w:p>
        </w:tc>
        <w:tc>
          <w:tcPr>
            <w:tcW w:w="1212" w:type="dxa"/>
            <w:vAlign w:val="center"/>
          </w:tcPr>
          <w:p w14:paraId="7DC4D0A1"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p>
        </w:tc>
        <w:tc>
          <w:tcPr>
            <w:tcW w:w="11013" w:type="dxa"/>
            <w:vAlign w:val="center"/>
          </w:tcPr>
          <w:p w14:paraId="0284A77A"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lang w:val="es-PE"/>
              </w:rPr>
            </w:pPr>
            <w:r w:rsidRPr="005A7747">
              <w:rPr>
                <w:rFonts w:ascii="Times New Roman" w:hAnsi="Times New Roman"/>
                <w:sz w:val="18"/>
                <w:szCs w:val="18"/>
                <w:lang w:val="es-PE"/>
              </w:rPr>
              <w:t>'toxoplasma'/exp OR 'toxoplasma'</w:t>
            </w:r>
          </w:p>
        </w:tc>
        <w:tc>
          <w:tcPr>
            <w:tcW w:w="1113" w:type="dxa"/>
            <w:vAlign w:val="center"/>
          </w:tcPr>
          <w:p w14:paraId="3619B7E1" w14:textId="1DD5844A" w:rsidR="0018628D" w:rsidRPr="005A7747" w:rsidRDefault="000D244F"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r w:rsidR="00F05FA3" w:rsidRPr="005A7747">
              <w:rPr>
                <w:rFonts w:ascii="Times New Roman" w:hAnsi="Times New Roman"/>
                <w:sz w:val="18"/>
                <w:szCs w:val="18"/>
              </w:rPr>
              <w:t>2</w:t>
            </w:r>
            <w:r w:rsidRPr="005A7747">
              <w:rPr>
                <w:rFonts w:ascii="Times New Roman" w:hAnsi="Times New Roman"/>
                <w:sz w:val="18"/>
                <w:szCs w:val="18"/>
              </w:rPr>
              <w:t>,330</w:t>
            </w:r>
          </w:p>
        </w:tc>
      </w:tr>
      <w:tr w:rsidR="0018628D" w:rsidRPr="005A7747" w14:paraId="15393B69"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vAlign w:val="center"/>
          </w:tcPr>
          <w:p w14:paraId="6507851E" w14:textId="77777777" w:rsidR="0018628D" w:rsidRPr="005A7747" w:rsidRDefault="0018628D" w:rsidP="00FD669A">
            <w:pPr>
              <w:rPr>
                <w:rFonts w:ascii="Times New Roman" w:hAnsi="Times New Roman"/>
                <w:sz w:val="18"/>
                <w:szCs w:val="18"/>
              </w:rPr>
            </w:pPr>
          </w:p>
        </w:tc>
        <w:tc>
          <w:tcPr>
            <w:tcW w:w="1212" w:type="dxa"/>
            <w:vAlign w:val="center"/>
          </w:tcPr>
          <w:p w14:paraId="6C8AC41C"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w:t>
            </w:r>
          </w:p>
        </w:tc>
        <w:tc>
          <w:tcPr>
            <w:tcW w:w="11013" w:type="dxa"/>
            <w:vAlign w:val="center"/>
          </w:tcPr>
          <w:p w14:paraId="22925BD0"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'covid 19'/exp OR 'covid-19'/exp</w:t>
            </w:r>
          </w:p>
        </w:tc>
        <w:tc>
          <w:tcPr>
            <w:tcW w:w="1113" w:type="dxa"/>
            <w:vAlign w:val="center"/>
          </w:tcPr>
          <w:p w14:paraId="63D8F4EE" w14:textId="772DA119" w:rsidR="0018628D" w:rsidRPr="005A7747" w:rsidRDefault="000D244F"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bookmarkStart w:id="5" w:name="_heading=h.5fuzp5fwp5t3" w:colFirst="0" w:colLast="0"/>
            <w:bookmarkEnd w:id="5"/>
            <w:r w:rsidRPr="005A7747">
              <w:rPr>
                <w:rFonts w:ascii="Times New Roman" w:eastAsia="Calibri" w:hAnsi="Times New Roman"/>
                <w:color w:val="auto"/>
                <w:sz w:val="18"/>
                <w:szCs w:val="18"/>
                <w:lang w:eastAsia="es-PE"/>
              </w:rPr>
              <w:t>3</w:t>
            </w:r>
            <w:r w:rsidR="00F05FA3" w:rsidRPr="005A7747">
              <w:rPr>
                <w:rFonts w:ascii="Times New Roman" w:eastAsia="Calibri" w:hAnsi="Times New Roman"/>
                <w:color w:val="auto"/>
                <w:sz w:val="18"/>
                <w:szCs w:val="18"/>
                <w:lang w:eastAsia="es-PE"/>
              </w:rPr>
              <w:t>56</w:t>
            </w:r>
            <w:r w:rsidRPr="005A7747">
              <w:rPr>
                <w:rFonts w:ascii="Times New Roman" w:eastAsia="Calibri" w:hAnsi="Times New Roman"/>
                <w:color w:val="auto"/>
                <w:sz w:val="18"/>
                <w:szCs w:val="18"/>
                <w:lang w:eastAsia="es-PE"/>
              </w:rPr>
              <w:t>,353</w:t>
            </w:r>
          </w:p>
        </w:tc>
      </w:tr>
      <w:tr w:rsidR="0018628D" w:rsidRPr="005A7747" w14:paraId="0C117570"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Align w:val="center"/>
          </w:tcPr>
          <w:p w14:paraId="4FA8E2AA" w14:textId="77777777" w:rsidR="0018628D" w:rsidRPr="005A7747" w:rsidRDefault="0018628D" w:rsidP="00FD669A">
            <w:pPr>
              <w:rPr>
                <w:rFonts w:ascii="Times New Roman" w:hAnsi="Times New Roman"/>
                <w:sz w:val="18"/>
                <w:szCs w:val="18"/>
              </w:rPr>
            </w:pPr>
          </w:p>
        </w:tc>
        <w:tc>
          <w:tcPr>
            <w:tcW w:w="1212" w:type="dxa"/>
            <w:vAlign w:val="center"/>
          </w:tcPr>
          <w:p w14:paraId="1D0C8474"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p>
        </w:tc>
        <w:tc>
          <w:tcPr>
            <w:tcW w:w="11013" w:type="dxa"/>
            <w:vAlign w:val="center"/>
          </w:tcPr>
          <w:p w14:paraId="044210D0"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 AND #2</w:t>
            </w:r>
          </w:p>
        </w:tc>
        <w:tc>
          <w:tcPr>
            <w:tcW w:w="1113" w:type="dxa"/>
            <w:vAlign w:val="center"/>
          </w:tcPr>
          <w:p w14:paraId="758BB7A7" w14:textId="0787D1B3" w:rsidR="0018628D" w:rsidRPr="005A7747" w:rsidRDefault="00F05FA3"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12</w:t>
            </w:r>
            <w:r w:rsidR="00B45CD5">
              <w:rPr>
                <w:rFonts w:ascii="Times New Roman" w:hAnsi="Times New Roman"/>
                <w:sz w:val="18"/>
                <w:szCs w:val="18"/>
              </w:rPr>
              <w:t>8</w:t>
            </w:r>
          </w:p>
        </w:tc>
      </w:tr>
      <w:tr w:rsidR="0018628D" w:rsidRPr="005A7747" w14:paraId="7B305DFB"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4550" w:type="dxa"/>
            <w:gridSpan w:val="4"/>
            <w:vAlign w:val="center"/>
          </w:tcPr>
          <w:p w14:paraId="14D2EF3B" w14:textId="77777777" w:rsidR="0018628D" w:rsidRPr="005A7747" w:rsidRDefault="0018628D" w:rsidP="00FD669A">
            <w:pPr>
              <w:rPr>
                <w:rFonts w:ascii="Times New Roman" w:hAnsi="Times New Roman"/>
                <w:sz w:val="18"/>
                <w:szCs w:val="18"/>
              </w:rPr>
            </w:pPr>
            <w:r w:rsidRPr="005A7747">
              <w:rPr>
                <w:rFonts w:ascii="Times New Roman" w:hAnsi="Times New Roman"/>
                <w:sz w:val="18"/>
                <w:szCs w:val="18"/>
              </w:rPr>
              <w:t>Web of Science</w:t>
            </w:r>
          </w:p>
        </w:tc>
      </w:tr>
      <w:tr w:rsidR="0018628D" w:rsidRPr="005A7747" w14:paraId="372A94D2"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restart"/>
            <w:vAlign w:val="center"/>
          </w:tcPr>
          <w:p w14:paraId="09926531" w14:textId="77777777" w:rsidR="0018628D" w:rsidRPr="005A7747" w:rsidRDefault="0018628D" w:rsidP="00FD669A">
            <w:pPr>
              <w:rPr>
                <w:rFonts w:ascii="Times New Roman" w:hAnsi="Times New Roman"/>
                <w:sz w:val="18"/>
                <w:szCs w:val="18"/>
              </w:rPr>
            </w:pPr>
          </w:p>
        </w:tc>
        <w:tc>
          <w:tcPr>
            <w:tcW w:w="1212" w:type="dxa"/>
            <w:vAlign w:val="center"/>
          </w:tcPr>
          <w:p w14:paraId="5040B7C8"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p>
        </w:tc>
        <w:tc>
          <w:tcPr>
            <w:tcW w:w="11013" w:type="dxa"/>
            <w:vAlign w:val="center"/>
          </w:tcPr>
          <w:p w14:paraId="5DD74939"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ALL=(Toxoplasma OR Toxoplasmas OR “Toxoplasma gondii” OR “Toxoplasma gondius” OR “gondius, Toxoplasma”)</w:t>
            </w:r>
          </w:p>
        </w:tc>
        <w:tc>
          <w:tcPr>
            <w:tcW w:w="1113" w:type="dxa"/>
            <w:vAlign w:val="center"/>
          </w:tcPr>
          <w:p w14:paraId="2720FA2F" w14:textId="3797FA2B" w:rsidR="0018628D" w:rsidRPr="005A7747" w:rsidRDefault="008214F4"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11</w:t>
            </w:r>
            <w:r w:rsidR="0018628D" w:rsidRPr="005A7747">
              <w:rPr>
                <w:rFonts w:ascii="Times New Roman" w:hAnsi="Times New Roman"/>
                <w:sz w:val="18"/>
                <w:szCs w:val="18"/>
              </w:rPr>
              <w:t>,</w:t>
            </w:r>
            <w:r w:rsidR="005D5CA4" w:rsidRPr="005A7747">
              <w:rPr>
                <w:rFonts w:ascii="Times New Roman" w:hAnsi="Times New Roman"/>
                <w:sz w:val="18"/>
                <w:szCs w:val="18"/>
              </w:rPr>
              <w:t>0</w:t>
            </w:r>
            <w:r w:rsidR="0018628D" w:rsidRPr="005A7747">
              <w:rPr>
                <w:rFonts w:ascii="Times New Roman" w:hAnsi="Times New Roman"/>
                <w:sz w:val="18"/>
                <w:szCs w:val="18"/>
              </w:rPr>
              <w:t>35</w:t>
            </w:r>
          </w:p>
        </w:tc>
      </w:tr>
      <w:tr w:rsidR="0018628D" w:rsidRPr="005A7747" w14:paraId="3A130CFD"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779C1B85"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3AD8B859"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w:t>
            </w:r>
          </w:p>
        </w:tc>
        <w:tc>
          <w:tcPr>
            <w:tcW w:w="11013" w:type="dxa"/>
            <w:vAlign w:val="center"/>
          </w:tcPr>
          <w:p w14:paraId="27251210"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ALL=(“COVID 19” OR “2019-nCoV Infection” OR “2019 nCoV Infection” OR “2019-nCoV Infections” OR “Infection, 2019-nCoV” OR “SARS-CoV-2 Infection” OR “Infection, SARS-CoV-2” OR “SARS CoV 2 Infection” OR “SARS-CoV-2 Infections” OR “2019 Novel Coronavirus Disease” OR “2019 Novel Coronavirus Infection” OR “COVID-19 Virus Infection” OR “COVID 19 Virus Infection” OR “COVID-19 Virus Infections” OR “Infection, COVID-19 Virus” OR “Virus Infection, COVID-19” OR “COVID19” OR “Coronavirus Disease 2019” OR “Disease 2019, Coronavirus” OR “Coronavirus Disease-19” OR “Coronavirus Disease 19” OR “Severe Acute Respiratory Syndrome Coronavirus 2 Infection” OR “COVID-19 Virus Disease” OR “COVID 19 Virus Disease” OR “COVID-19 Virus Diseases” OR “Disease, COVID-19 Virus” OR “Virus Disease, COVID-19” OR “SARS Coronavirus 2 Infection” OR “2019-nCoV Disease” OR “2019 nCoV Disease” OR “2019-nCoV Diseases” OR “Disease, 2019-nCoV” OR “COVID-19 Pandemic” OR “COVID 19 Pandemic” OR “Pandemic, COVID-19” OR “COVID-19 Pandemics”)</w:t>
            </w:r>
          </w:p>
        </w:tc>
        <w:tc>
          <w:tcPr>
            <w:tcW w:w="1113" w:type="dxa"/>
            <w:vAlign w:val="center"/>
          </w:tcPr>
          <w:p w14:paraId="5432C096" w14:textId="35696AC6"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4</w:t>
            </w:r>
            <w:r w:rsidR="008214F4" w:rsidRPr="005A7747">
              <w:rPr>
                <w:rFonts w:ascii="Times New Roman" w:hAnsi="Times New Roman"/>
                <w:sz w:val="18"/>
                <w:szCs w:val="18"/>
              </w:rPr>
              <w:t>68</w:t>
            </w:r>
            <w:r w:rsidRPr="005A7747">
              <w:rPr>
                <w:rFonts w:ascii="Times New Roman" w:hAnsi="Times New Roman"/>
                <w:sz w:val="18"/>
                <w:szCs w:val="18"/>
              </w:rPr>
              <w:t>,0</w:t>
            </w:r>
            <w:r w:rsidR="005D5CA4" w:rsidRPr="005A7747">
              <w:rPr>
                <w:rFonts w:ascii="Times New Roman" w:hAnsi="Times New Roman"/>
                <w:sz w:val="18"/>
                <w:szCs w:val="18"/>
              </w:rPr>
              <w:t>1</w:t>
            </w:r>
            <w:r w:rsidRPr="005A7747">
              <w:rPr>
                <w:rFonts w:ascii="Times New Roman" w:hAnsi="Times New Roman"/>
                <w:sz w:val="18"/>
                <w:szCs w:val="18"/>
              </w:rPr>
              <w:t>0</w:t>
            </w:r>
          </w:p>
        </w:tc>
      </w:tr>
      <w:tr w:rsidR="0018628D" w:rsidRPr="005A7747" w14:paraId="539496DD"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07E61F3A"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2248BB54"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p>
        </w:tc>
        <w:tc>
          <w:tcPr>
            <w:tcW w:w="11013" w:type="dxa"/>
            <w:vAlign w:val="center"/>
          </w:tcPr>
          <w:p w14:paraId="5B475563"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 AND #2</w:t>
            </w:r>
          </w:p>
        </w:tc>
        <w:tc>
          <w:tcPr>
            <w:tcW w:w="1113" w:type="dxa"/>
            <w:vAlign w:val="center"/>
          </w:tcPr>
          <w:p w14:paraId="5AA3A8EE" w14:textId="3849E73F" w:rsidR="0018628D" w:rsidRPr="005A7747" w:rsidRDefault="00D8297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9</w:t>
            </w:r>
            <w:r w:rsidR="008214F4" w:rsidRPr="005A7747">
              <w:rPr>
                <w:rFonts w:ascii="Times New Roman" w:hAnsi="Times New Roman"/>
                <w:sz w:val="18"/>
                <w:szCs w:val="18"/>
              </w:rPr>
              <w:t>8</w:t>
            </w:r>
          </w:p>
        </w:tc>
      </w:tr>
      <w:tr w:rsidR="0018628D" w:rsidRPr="005A7747" w14:paraId="0C46E0EB"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4550" w:type="dxa"/>
            <w:gridSpan w:val="4"/>
            <w:vAlign w:val="center"/>
          </w:tcPr>
          <w:p w14:paraId="066C856A" w14:textId="77777777" w:rsidR="0018628D" w:rsidRPr="005A7747" w:rsidRDefault="0018628D" w:rsidP="00FD669A">
            <w:pPr>
              <w:rPr>
                <w:rFonts w:ascii="Times New Roman" w:hAnsi="Times New Roman"/>
                <w:sz w:val="18"/>
                <w:szCs w:val="18"/>
              </w:rPr>
            </w:pPr>
            <w:bookmarkStart w:id="6" w:name="_Hlk130430857"/>
            <w:r w:rsidRPr="005A7747">
              <w:rPr>
                <w:rFonts w:ascii="Times New Roman" w:hAnsi="Times New Roman"/>
                <w:sz w:val="18"/>
                <w:szCs w:val="18"/>
              </w:rPr>
              <w:t>ScienceDirect</w:t>
            </w:r>
            <w:bookmarkEnd w:id="6"/>
          </w:p>
        </w:tc>
      </w:tr>
      <w:tr w:rsidR="0018628D" w:rsidRPr="005A7747" w14:paraId="5F8DB0E1"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restart"/>
            <w:vAlign w:val="center"/>
          </w:tcPr>
          <w:p w14:paraId="162F4DB2" w14:textId="77777777" w:rsidR="0018628D" w:rsidRPr="005A7747" w:rsidRDefault="0018628D" w:rsidP="00FD669A">
            <w:pPr>
              <w:rPr>
                <w:rFonts w:ascii="Times New Roman" w:hAnsi="Times New Roman"/>
                <w:sz w:val="18"/>
                <w:szCs w:val="18"/>
              </w:rPr>
            </w:pPr>
          </w:p>
        </w:tc>
        <w:tc>
          <w:tcPr>
            <w:tcW w:w="1212" w:type="dxa"/>
            <w:vAlign w:val="center"/>
          </w:tcPr>
          <w:p w14:paraId="2FC47397"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p>
        </w:tc>
        <w:tc>
          <w:tcPr>
            <w:tcW w:w="11013" w:type="dxa"/>
            <w:vAlign w:val="center"/>
          </w:tcPr>
          <w:p w14:paraId="1E933E1A"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(Toxoplasma OR Toxoplasmas OR “Toxoplasma gondii” OR “Toxoplasma gondius” OR “gondius, Toxoplasma”)</w:t>
            </w:r>
          </w:p>
        </w:tc>
        <w:tc>
          <w:tcPr>
            <w:tcW w:w="1113" w:type="dxa"/>
            <w:vAlign w:val="center"/>
          </w:tcPr>
          <w:p w14:paraId="11C2218C" w14:textId="0889D708" w:rsidR="0018628D" w:rsidRPr="005A7747" w:rsidRDefault="000D7FF5"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35,129</w:t>
            </w:r>
          </w:p>
        </w:tc>
      </w:tr>
      <w:tr w:rsidR="0018628D" w:rsidRPr="005A7747" w14:paraId="155A12B4"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59C78A58"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57132D4E"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w:t>
            </w:r>
          </w:p>
        </w:tc>
        <w:tc>
          <w:tcPr>
            <w:tcW w:w="11013" w:type="dxa"/>
            <w:vAlign w:val="center"/>
          </w:tcPr>
          <w:p w14:paraId="15BDF34A"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(“COVID 19” OR “2019-nCoV Infection” OR “SARS-CoV-2 Infection” OR “COVID 19 Virus Disease” OR “SARS Coronavirus 2 Infection” OR “2019-nCoV Disease” OR “COVID-19 Pandemic”)</w:t>
            </w:r>
          </w:p>
        </w:tc>
        <w:tc>
          <w:tcPr>
            <w:tcW w:w="1113" w:type="dxa"/>
            <w:vAlign w:val="center"/>
          </w:tcPr>
          <w:p w14:paraId="332B0B37" w14:textId="3725BF0D" w:rsidR="0018628D" w:rsidRPr="005A7747" w:rsidRDefault="00565506"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205,739</w:t>
            </w:r>
          </w:p>
        </w:tc>
      </w:tr>
      <w:tr w:rsidR="0018628D" w:rsidRPr="005A7747" w14:paraId="1148ED91"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Merge/>
            <w:vAlign w:val="center"/>
          </w:tcPr>
          <w:p w14:paraId="3B8C2F13"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0BF6C1C6"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p>
        </w:tc>
        <w:tc>
          <w:tcPr>
            <w:tcW w:w="11013" w:type="dxa"/>
            <w:vAlign w:val="center"/>
          </w:tcPr>
          <w:p w14:paraId="1474828D"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 AND #2</w:t>
            </w:r>
          </w:p>
        </w:tc>
        <w:tc>
          <w:tcPr>
            <w:tcW w:w="1113" w:type="dxa"/>
            <w:vAlign w:val="center"/>
          </w:tcPr>
          <w:p w14:paraId="54C128D9" w14:textId="613CCB3D" w:rsidR="0018628D" w:rsidRPr="005A7747" w:rsidRDefault="008214F4"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7</w:t>
            </w:r>
            <w:r w:rsidR="009E497D" w:rsidRPr="005A7747">
              <w:rPr>
                <w:rFonts w:ascii="Times New Roman" w:hAnsi="Times New Roman"/>
                <w:sz w:val="18"/>
                <w:szCs w:val="18"/>
              </w:rPr>
              <w:t>04</w:t>
            </w:r>
          </w:p>
        </w:tc>
      </w:tr>
      <w:tr w:rsidR="0018628D" w:rsidRPr="005A7747" w14:paraId="0000EF9E"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3437" w:type="dxa"/>
            <w:gridSpan w:val="3"/>
            <w:vAlign w:val="center"/>
          </w:tcPr>
          <w:p w14:paraId="35CE9A42" w14:textId="77777777" w:rsidR="0018628D" w:rsidRPr="005A7747" w:rsidRDefault="0018628D" w:rsidP="00FD669A">
            <w:pPr>
              <w:rPr>
                <w:rFonts w:ascii="Times New Roman" w:hAnsi="Times New Roman"/>
                <w:sz w:val="18"/>
                <w:szCs w:val="18"/>
              </w:rPr>
            </w:pPr>
            <w:r w:rsidRPr="005A7747">
              <w:rPr>
                <w:rFonts w:ascii="Times New Roman" w:hAnsi="Times New Roman"/>
                <w:sz w:val="18"/>
                <w:szCs w:val="18"/>
              </w:rPr>
              <w:t>Google Scholar</w:t>
            </w:r>
          </w:p>
        </w:tc>
        <w:tc>
          <w:tcPr>
            <w:tcW w:w="1113" w:type="dxa"/>
            <w:vAlign w:val="center"/>
          </w:tcPr>
          <w:p w14:paraId="5200B3DC"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tc>
      </w:tr>
      <w:tr w:rsidR="0018628D" w:rsidRPr="005A7747" w14:paraId="594FA7E1"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Align w:val="center"/>
          </w:tcPr>
          <w:p w14:paraId="3EF53B11"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60E7DDA2"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w:t>
            </w:r>
          </w:p>
        </w:tc>
        <w:tc>
          <w:tcPr>
            <w:tcW w:w="11013" w:type="dxa"/>
            <w:vAlign w:val="center"/>
          </w:tcPr>
          <w:p w14:paraId="3A2E6B0A"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allintitle: Toxoplasma</w:t>
            </w:r>
          </w:p>
        </w:tc>
        <w:tc>
          <w:tcPr>
            <w:tcW w:w="1113" w:type="dxa"/>
            <w:vAlign w:val="center"/>
          </w:tcPr>
          <w:p w14:paraId="21CD3AA6" w14:textId="76270BD5" w:rsidR="0018628D" w:rsidRPr="005A7747" w:rsidRDefault="00094A83"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59,600</w:t>
            </w:r>
          </w:p>
        </w:tc>
      </w:tr>
      <w:tr w:rsidR="0018628D" w:rsidRPr="005A7747" w14:paraId="6AF6A08A" w14:textId="77777777" w:rsidTr="00FD669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vAlign w:val="center"/>
          </w:tcPr>
          <w:p w14:paraId="5FE837B5"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6AADF3D7"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w:t>
            </w:r>
          </w:p>
        </w:tc>
        <w:tc>
          <w:tcPr>
            <w:tcW w:w="11013" w:type="dxa"/>
            <w:vAlign w:val="center"/>
          </w:tcPr>
          <w:p w14:paraId="2E707E2F" w14:textId="77777777" w:rsidR="0018628D" w:rsidRPr="005A7747" w:rsidRDefault="0018628D"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allintitle: COVID-19</w:t>
            </w:r>
          </w:p>
        </w:tc>
        <w:tc>
          <w:tcPr>
            <w:tcW w:w="1113" w:type="dxa"/>
            <w:vAlign w:val="center"/>
          </w:tcPr>
          <w:p w14:paraId="2CA5AD50" w14:textId="5752C100" w:rsidR="0018628D" w:rsidRPr="005A7747" w:rsidRDefault="00094A83"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828,000</w:t>
            </w:r>
          </w:p>
        </w:tc>
      </w:tr>
      <w:tr w:rsidR="0018628D" w:rsidRPr="005A7747" w14:paraId="4C552E3E" w14:textId="77777777" w:rsidTr="00FD669A">
        <w:trPr>
          <w:trHeight w:val="303"/>
        </w:trPr>
        <w:tc>
          <w:tcPr>
            <w:cnfStyle w:val="001000000000" w:firstRow="0" w:lastRow="0" w:firstColumn="1" w:lastColumn="0" w:oddVBand="0" w:evenVBand="0" w:oddHBand="0" w:evenHBand="0" w:firstRowFirstColumn="0" w:firstRowLastColumn="0" w:lastRowFirstColumn="0" w:lastRowLastColumn="0"/>
            <w:tcW w:w="1212" w:type="dxa"/>
            <w:vAlign w:val="center"/>
          </w:tcPr>
          <w:p w14:paraId="1279BD1B" w14:textId="77777777" w:rsidR="0018628D" w:rsidRPr="005A7747" w:rsidRDefault="0018628D" w:rsidP="00FD669A">
            <w:pPr>
              <w:widowControl w:val="0"/>
              <w:pBdr>
                <w:top w:val="nil"/>
                <w:left w:val="nil"/>
                <w:bottom w:val="nil"/>
                <w:right w:val="nil"/>
                <w:between w:val="nil"/>
              </w:pBdr>
              <w:spacing w:line="276" w:lineRule="auto"/>
              <w:rPr>
                <w:rFonts w:ascii="Times New Roman" w:hAnsi="Times New Roman"/>
                <w:sz w:val="18"/>
                <w:szCs w:val="18"/>
              </w:rPr>
            </w:pPr>
          </w:p>
        </w:tc>
        <w:tc>
          <w:tcPr>
            <w:tcW w:w="1212" w:type="dxa"/>
            <w:vAlign w:val="center"/>
          </w:tcPr>
          <w:p w14:paraId="635868BB"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#3</w:t>
            </w:r>
          </w:p>
        </w:tc>
        <w:tc>
          <w:tcPr>
            <w:tcW w:w="11013" w:type="dxa"/>
            <w:vAlign w:val="center"/>
          </w:tcPr>
          <w:p w14:paraId="51B6C96A" w14:textId="77777777" w:rsidR="0018628D" w:rsidRPr="005A7747" w:rsidRDefault="0018628D"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#1 AND #2</w:t>
            </w:r>
          </w:p>
        </w:tc>
        <w:tc>
          <w:tcPr>
            <w:tcW w:w="1113" w:type="dxa"/>
            <w:vAlign w:val="center"/>
          </w:tcPr>
          <w:p w14:paraId="6C59CE88" w14:textId="60AEABCB" w:rsidR="0018628D" w:rsidRPr="005A7747" w:rsidRDefault="00094A83" w:rsidP="00FD669A">
            <w:pP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4,830</w:t>
            </w:r>
          </w:p>
        </w:tc>
      </w:tr>
      <w:tr w:rsidR="005A7747" w:rsidRPr="005A7747" w14:paraId="0C8A1144" w14:textId="77777777" w:rsidTr="005B5DE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2" w:type="dxa"/>
            <w:shd w:val="clear" w:color="auto" w:fill="auto"/>
            <w:vAlign w:val="center"/>
          </w:tcPr>
          <w:p w14:paraId="28E2F179" w14:textId="261B8B37" w:rsidR="005A7747" w:rsidRPr="00D7461A" w:rsidRDefault="005A7747" w:rsidP="00FD669A">
            <w:pPr>
              <w:widowControl w:val="0"/>
              <w:pBdr>
                <w:top w:val="nil"/>
                <w:left w:val="nil"/>
                <w:bottom w:val="nil"/>
                <w:right w:val="nil"/>
                <w:between w:val="nil"/>
              </w:pBdr>
              <w:spacing w:line="276" w:lineRule="auto"/>
              <w:rPr>
                <w:rFonts w:ascii="Times New Roman" w:hAnsi="Times New Roman"/>
                <w:sz w:val="18"/>
                <w:szCs w:val="18"/>
              </w:rPr>
            </w:pPr>
            <w:r w:rsidRPr="00D7461A">
              <w:rPr>
                <w:rFonts w:ascii="Times New Roman" w:hAnsi="Times New Roman"/>
                <w:sz w:val="18"/>
                <w:szCs w:val="18"/>
              </w:rPr>
              <w:t>Total</w:t>
            </w:r>
          </w:p>
        </w:tc>
        <w:tc>
          <w:tcPr>
            <w:tcW w:w="1212" w:type="dxa"/>
            <w:shd w:val="clear" w:color="auto" w:fill="auto"/>
            <w:vAlign w:val="center"/>
          </w:tcPr>
          <w:p w14:paraId="25567AA3" w14:textId="77777777" w:rsidR="005A7747" w:rsidRPr="00D7461A" w:rsidRDefault="005A7747"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b/>
                <w:bCs/>
                <w:sz w:val="18"/>
                <w:szCs w:val="18"/>
              </w:rPr>
            </w:pPr>
          </w:p>
        </w:tc>
        <w:tc>
          <w:tcPr>
            <w:tcW w:w="11013" w:type="dxa"/>
            <w:shd w:val="clear" w:color="auto" w:fill="auto"/>
            <w:vAlign w:val="center"/>
          </w:tcPr>
          <w:p w14:paraId="01AB843A" w14:textId="232B11B3" w:rsidR="005A7747" w:rsidRPr="00D7461A" w:rsidRDefault="005A7747"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b/>
                <w:bCs/>
                <w:sz w:val="18"/>
                <w:szCs w:val="18"/>
              </w:rPr>
            </w:pPr>
            <w:r w:rsidRPr="00D7461A">
              <w:rPr>
                <w:rFonts w:ascii="Times New Roman" w:hAnsi="Times New Roman"/>
                <w:b/>
                <w:bCs/>
                <w:sz w:val="18"/>
                <w:szCs w:val="18"/>
              </w:rPr>
              <w:t>PubMed (5</w:t>
            </w:r>
            <w:r w:rsidR="00B45CD5">
              <w:rPr>
                <w:rFonts w:ascii="Times New Roman" w:hAnsi="Times New Roman"/>
                <w:b/>
                <w:bCs/>
                <w:sz w:val="18"/>
                <w:szCs w:val="18"/>
              </w:rPr>
              <w:t>4</w:t>
            </w:r>
            <w:r w:rsidRPr="00D7461A">
              <w:rPr>
                <w:rFonts w:ascii="Times New Roman" w:hAnsi="Times New Roman"/>
                <w:b/>
                <w:bCs/>
                <w:sz w:val="18"/>
                <w:szCs w:val="18"/>
              </w:rPr>
              <w:t>), Scopus (1</w:t>
            </w:r>
            <w:r w:rsidR="00B45CD5">
              <w:rPr>
                <w:rFonts w:ascii="Times New Roman" w:hAnsi="Times New Roman"/>
                <w:b/>
                <w:bCs/>
                <w:sz w:val="18"/>
                <w:szCs w:val="18"/>
              </w:rPr>
              <w:t>22</w:t>
            </w:r>
            <w:r w:rsidRPr="00D7461A">
              <w:rPr>
                <w:rFonts w:ascii="Times New Roman" w:hAnsi="Times New Roman"/>
                <w:b/>
                <w:bCs/>
                <w:sz w:val="18"/>
                <w:szCs w:val="18"/>
              </w:rPr>
              <w:t>), Embase (12</w:t>
            </w:r>
            <w:r w:rsidR="00B45CD5">
              <w:rPr>
                <w:rFonts w:ascii="Times New Roman" w:hAnsi="Times New Roman"/>
                <w:b/>
                <w:bCs/>
                <w:sz w:val="18"/>
                <w:szCs w:val="18"/>
              </w:rPr>
              <w:t>8</w:t>
            </w:r>
            <w:r w:rsidRPr="00D7461A">
              <w:rPr>
                <w:rFonts w:ascii="Times New Roman" w:hAnsi="Times New Roman"/>
                <w:b/>
                <w:bCs/>
                <w:sz w:val="18"/>
                <w:szCs w:val="18"/>
              </w:rPr>
              <w:t>)</w:t>
            </w:r>
            <w:r w:rsidR="006F274D" w:rsidRPr="00D7461A">
              <w:rPr>
                <w:rFonts w:ascii="Times New Roman" w:hAnsi="Times New Roman"/>
                <w:b/>
                <w:bCs/>
                <w:sz w:val="18"/>
                <w:szCs w:val="18"/>
              </w:rPr>
              <w:t>, Web of Science (</w:t>
            </w:r>
            <w:r w:rsidR="00B45CD5">
              <w:rPr>
                <w:rFonts w:ascii="Times New Roman" w:hAnsi="Times New Roman"/>
                <w:b/>
                <w:bCs/>
                <w:sz w:val="18"/>
                <w:szCs w:val="18"/>
              </w:rPr>
              <w:t>98</w:t>
            </w:r>
            <w:r w:rsidR="006F274D" w:rsidRPr="00D7461A">
              <w:rPr>
                <w:rFonts w:ascii="Times New Roman" w:hAnsi="Times New Roman"/>
                <w:b/>
                <w:bCs/>
                <w:sz w:val="18"/>
                <w:szCs w:val="18"/>
              </w:rPr>
              <w:t xml:space="preserve">), ScienceDirect (704), </w:t>
            </w:r>
            <w:r w:rsidR="006F274D" w:rsidRPr="00D7461A">
              <w:rPr>
                <w:rFonts w:ascii="Times New Roman" w:hAnsi="Times New Roman"/>
                <w:b/>
                <w:bCs/>
              </w:rPr>
              <w:t xml:space="preserve">and </w:t>
            </w:r>
            <w:r w:rsidR="006F274D" w:rsidRPr="00D7461A">
              <w:rPr>
                <w:rFonts w:ascii="Times New Roman" w:hAnsi="Times New Roman"/>
                <w:b/>
                <w:bCs/>
                <w:sz w:val="18"/>
                <w:szCs w:val="18"/>
              </w:rPr>
              <w:t>Google Scholar (4</w:t>
            </w:r>
            <w:r w:rsidR="0083775B" w:rsidRPr="00D7461A">
              <w:rPr>
                <w:rFonts w:ascii="Times New Roman" w:hAnsi="Times New Roman"/>
                <w:b/>
                <w:bCs/>
                <w:sz w:val="18"/>
                <w:szCs w:val="18"/>
              </w:rPr>
              <w:t>,</w:t>
            </w:r>
            <w:r w:rsidR="006F274D" w:rsidRPr="00D7461A">
              <w:rPr>
                <w:rFonts w:ascii="Times New Roman" w:hAnsi="Times New Roman"/>
                <w:b/>
                <w:bCs/>
                <w:sz w:val="18"/>
                <w:szCs w:val="18"/>
              </w:rPr>
              <w:t>830)</w:t>
            </w:r>
          </w:p>
        </w:tc>
        <w:tc>
          <w:tcPr>
            <w:tcW w:w="1113" w:type="dxa"/>
            <w:shd w:val="clear" w:color="auto" w:fill="auto"/>
            <w:vAlign w:val="center"/>
          </w:tcPr>
          <w:p w14:paraId="2BFC63B6" w14:textId="1AE25849" w:rsidR="005A7747" w:rsidRPr="00D7461A" w:rsidRDefault="0083775B" w:rsidP="00FD669A">
            <w:pPr>
              <w:cnfStyle w:val="000000100000" w:firstRow="0" w:lastRow="0" w:firstColumn="0" w:lastColumn="0" w:oddVBand="0" w:evenVBand="0" w:oddHBand="1" w:evenHBand="0" w:firstRowFirstColumn="0" w:firstRowLastColumn="0" w:lastRowFirstColumn="0" w:lastRowLastColumn="0"/>
              <w:rPr>
                <w:rFonts w:ascii="Times New Roman" w:hAnsi="Times New Roman"/>
                <w:b/>
                <w:bCs/>
                <w:sz w:val="18"/>
                <w:szCs w:val="18"/>
              </w:rPr>
            </w:pPr>
            <w:r w:rsidRPr="00D7461A">
              <w:rPr>
                <w:rFonts w:ascii="Times New Roman" w:hAnsi="Times New Roman"/>
                <w:b/>
                <w:bCs/>
                <w:sz w:val="18"/>
                <w:szCs w:val="18"/>
              </w:rPr>
              <w:t>5,9</w:t>
            </w:r>
            <w:r w:rsidR="00DA6B33">
              <w:rPr>
                <w:rFonts w:ascii="Times New Roman" w:hAnsi="Times New Roman"/>
                <w:b/>
                <w:bCs/>
                <w:sz w:val="18"/>
                <w:szCs w:val="18"/>
              </w:rPr>
              <w:t>36</w:t>
            </w:r>
          </w:p>
        </w:tc>
      </w:tr>
    </w:tbl>
    <w:p w14:paraId="20FCB41C" w14:textId="104D9F58" w:rsidR="0000392F" w:rsidRPr="005A7747" w:rsidRDefault="0000392F">
      <w:pPr>
        <w:spacing w:line="240" w:lineRule="auto"/>
        <w:jc w:val="left"/>
        <w:rPr>
          <w:rFonts w:ascii="Times New Roman" w:hAnsi="Times New Roman"/>
          <w:sz w:val="22"/>
        </w:rPr>
      </w:pPr>
    </w:p>
    <w:p w14:paraId="6E310F74" w14:textId="77777777" w:rsidR="00FE544B" w:rsidRPr="005A7747" w:rsidRDefault="00FE544B">
      <w:pPr>
        <w:spacing w:line="240" w:lineRule="auto"/>
        <w:jc w:val="left"/>
        <w:rPr>
          <w:rFonts w:ascii="Times New Roman" w:hAnsi="Times New Roman"/>
          <w:sz w:val="22"/>
        </w:rPr>
      </w:pPr>
    </w:p>
    <w:p w14:paraId="610E9EE1" w14:textId="77777777" w:rsidR="00FE544B" w:rsidRPr="005A7747" w:rsidRDefault="00FE544B">
      <w:pPr>
        <w:spacing w:line="240" w:lineRule="auto"/>
        <w:jc w:val="left"/>
        <w:rPr>
          <w:rFonts w:ascii="Times New Roman" w:hAnsi="Times New Roman"/>
          <w:sz w:val="22"/>
        </w:rPr>
      </w:pPr>
    </w:p>
    <w:p w14:paraId="48C75701" w14:textId="77777777" w:rsidR="00FE544B" w:rsidRPr="005A7747" w:rsidRDefault="00FE544B">
      <w:pPr>
        <w:spacing w:line="240" w:lineRule="auto"/>
        <w:jc w:val="left"/>
        <w:rPr>
          <w:rFonts w:ascii="Times New Roman" w:hAnsi="Times New Roman"/>
          <w:sz w:val="22"/>
        </w:rPr>
      </w:pPr>
    </w:p>
    <w:p w14:paraId="12FC890D" w14:textId="77777777" w:rsidR="00FE544B" w:rsidRPr="005A7747" w:rsidRDefault="00FE544B">
      <w:pPr>
        <w:spacing w:line="240" w:lineRule="auto"/>
        <w:jc w:val="left"/>
        <w:rPr>
          <w:rFonts w:ascii="Times New Roman" w:hAnsi="Times New Roman"/>
          <w:sz w:val="22"/>
        </w:rPr>
      </w:pPr>
    </w:p>
    <w:p w14:paraId="2F3A7563" w14:textId="77777777" w:rsidR="00FE544B" w:rsidRPr="005A7747" w:rsidRDefault="00FE544B">
      <w:pPr>
        <w:spacing w:line="240" w:lineRule="auto"/>
        <w:jc w:val="left"/>
        <w:rPr>
          <w:rFonts w:ascii="Times New Roman" w:hAnsi="Times New Roman"/>
          <w:sz w:val="22"/>
        </w:rPr>
      </w:pPr>
    </w:p>
    <w:p w14:paraId="15F73D7B" w14:textId="77777777" w:rsidR="00FE544B" w:rsidRPr="005A7747" w:rsidRDefault="00FE544B">
      <w:pPr>
        <w:spacing w:line="240" w:lineRule="auto"/>
        <w:jc w:val="left"/>
        <w:rPr>
          <w:rFonts w:ascii="Times New Roman" w:hAnsi="Times New Roman"/>
          <w:sz w:val="22"/>
        </w:rPr>
      </w:pPr>
    </w:p>
    <w:p w14:paraId="5EE6B1F2" w14:textId="77777777" w:rsidR="00FE544B" w:rsidRPr="005A7747" w:rsidRDefault="00FE544B">
      <w:pPr>
        <w:spacing w:line="240" w:lineRule="auto"/>
        <w:jc w:val="left"/>
        <w:rPr>
          <w:rFonts w:ascii="Times New Roman" w:hAnsi="Times New Roman"/>
          <w:sz w:val="22"/>
        </w:rPr>
      </w:pPr>
    </w:p>
    <w:p w14:paraId="29008115" w14:textId="77777777" w:rsidR="00FE544B" w:rsidRPr="005A7747" w:rsidRDefault="00FE544B">
      <w:pPr>
        <w:spacing w:line="240" w:lineRule="auto"/>
        <w:jc w:val="left"/>
        <w:rPr>
          <w:rFonts w:ascii="Times New Roman" w:hAnsi="Times New Roman"/>
          <w:sz w:val="22"/>
        </w:rPr>
      </w:pPr>
    </w:p>
    <w:p w14:paraId="1A06F758" w14:textId="77777777" w:rsidR="00FE544B" w:rsidRPr="005A7747" w:rsidRDefault="00FE544B">
      <w:pPr>
        <w:spacing w:line="240" w:lineRule="auto"/>
        <w:jc w:val="left"/>
        <w:rPr>
          <w:rFonts w:ascii="Times New Roman" w:hAnsi="Times New Roman"/>
          <w:sz w:val="22"/>
        </w:rPr>
      </w:pPr>
    </w:p>
    <w:p w14:paraId="2B34E89E" w14:textId="77777777" w:rsidR="00FE544B" w:rsidRPr="005A7747" w:rsidRDefault="00FE544B">
      <w:pPr>
        <w:spacing w:line="240" w:lineRule="auto"/>
        <w:jc w:val="left"/>
        <w:rPr>
          <w:rFonts w:ascii="Times New Roman" w:hAnsi="Times New Roman"/>
          <w:sz w:val="22"/>
        </w:rPr>
      </w:pPr>
    </w:p>
    <w:p w14:paraId="7576BD01" w14:textId="77777777" w:rsidR="00FE544B" w:rsidRPr="005A7747" w:rsidRDefault="00FE544B">
      <w:pPr>
        <w:spacing w:line="240" w:lineRule="auto"/>
        <w:jc w:val="left"/>
        <w:rPr>
          <w:rFonts w:ascii="Times New Roman" w:hAnsi="Times New Roman"/>
          <w:sz w:val="22"/>
        </w:rPr>
      </w:pPr>
    </w:p>
    <w:p w14:paraId="634E64D6" w14:textId="6CD4052E" w:rsidR="00117115" w:rsidRPr="005A7747" w:rsidRDefault="0015792C" w:rsidP="00610E44">
      <w:pPr>
        <w:spacing w:line="240" w:lineRule="auto"/>
        <w:jc w:val="center"/>
        <w:rPr>
          <w:rFonts w:ascii="Times New Roman" w:eastAsia="Times New Roman" w:hAnsi="Times New Roman"/>
          <w:snapToGrid w:val="0"/>
          <w:sz w:val="22"/>
          <w:lang w:eastAsia="de-DE" w:bidi="en-US"/>
        </w:rPr>
      </w:pPr>
      <w:r w:rsidRPr="005A7747">
        <w:rPr>
          <w:rFonts w:ascii="Times New Roman" w:eastAsia="Times New Roman" w:hAnsi="Times New Roman"/>
          <w:b/>
          <w:bCs/>
          <w:snapToGrid w:val="0"/>
          <w:sz w:val="22"/>
          <w:lang w:eastAsia="de-DE" w:bidi="en-US"/>
        </w:rPr>
        <w:lastRenderedPageBreak/>
        <w:t>Table</w:t>
      </w:r>
      <w:r w:rsidR="003B6D46" w:rsidRPr="005A7747">
        <w:rPr>
          <w:rFonts w:ascii="Times New Roman" w:eastAsia="Times New Roman" w:hAnsi="Times New Roman"/>
          <w:snapToGrid w:val="0"/>
          <w:sz w:val="22"/>
          <w:lang w:eastAsia="de-DE" w:bidi="en-US"/>
        </w:rPr>
        <w:t xml:space="preserve"> </w:t>
      </w:r>
      <w:r w:rsidR="003B6D46" w:rsidRPr="005A7747">
        <w:rPr>
          <w:rFonts w:ascii="Times New Roman" w:eastAsia="Times New Roman" w:hAnsi="Times New Roman"/>
          <w:b/>
          <w:bCs/>
          <w:snapToGrid w:val="0"/>
          <w:sz w:val="22"/>
          <w:lang w:eastAsia="de-DE" w:bidi="en-US"/>
        </w:rPr>
        <w:t>S3</w:t>
      </w:r>
      <w:r w:rsidR="003B6D46" w:rsidRPr="005A7747">
        <w:rPr>
          <w:rFonts w:ascii="Times New Roman" w:eastAsia="Times New Roman" w:hAnsi="Times New Roman"/>
          <w:snapToGrid w:val="0"/>
          <w:sz w:val="22"/>
          <w:lang w:eastAsia="de-DE" w:bidi="en-US"/>
        </w:rPr>
        <w:t>:</w:t>
      </w:r>
      <w:r w:rsidR="00117115" w:rsidRPr="005A7747">
        <w:rPr>
          <w:rFonts w:ascii="Times New Roman" w:eastAsia="Times New Roman" w:hAnsi="Times New Roman"/>
          <w:snapToGrid w:val="0"/>
          <w:sz w:val="22"/>
          <w:lang w:eastAsia="de-DE" w:bidi="en-US"/>
        </w:rPr>
        <w:t xml:space="preserve"> Quality of the included studies</w:t>
      </w:r>
    </w:p>
    <w:p w14:paraId="1ED00E17" w14:textId="77777777" w:rsidR="00117115" w:rsidRPr="005A7747" w:rsidRDefault="00117115">
      <w:pPr>
        <w:spacing w:line="240" w:lineRule="auto"/>
        <w:jc w:val="left"/>
        <w:rPr>
          <w:rFonts w:ascii="Times New Roman" w:eastAsia="Times New Roman" w:hAnsi="Times New Roman"/>
          <w:snapToGrid w:val="0"/>
          <w:sz w:val="22"/>
          <w:szCs w:val="22"/>
          <w:lang w:eastAsia="de-DE" w:bidi="en-US"/>
        </w:rPr>
      </w:pPr>
    </w:p>
    <w:tbl>
      <w:tblPr>
        <w:tblStyle w:val="Tablanormal2"/>
        <w:tblW w:w="5761" w:type="pct"/>
        <w:tblInd w:w="-1276" w:type="dxa"/>
        <w:tblLayout w:type="fixed"/>
        <w:tblLook w:val="04A0" w:firstRow="1" w:lastRow="0" w:firstColumn="1" w:lastColumn="0" w:noHBand="0" w:noVBand="1"/>
      </w:tblPr>
      <w:tblGrid>
        <w:gridCol w:w="1640"/>
        <w:gridCol w:w="746"/>
        <w:gridCol w:w="1050"/>
        <w:gridCol w:w="1346"/>
        <w:gridCol w:w="2089"/>
        <w:gridCol w:w="1343"/>
        <w:gridCol w:w="1350"/>
        <w:gridCol w:w="1342"/>
        <w:gridCol w:w="1497"/>
        <w:gridCol w:w="1345"/>
        <w:gridCol w:w="894"/>
        <w:gridCol w:w="1491"/>
      </w:tblGrid>
      <w:tr w:rsidR="00CF629F" w:rsidRPr="005A7747" w14:paraId="34A0312B" w14:textId="7A3580E1" w:rsidTr="00CF629F">
        <w:trPr>
          <w:cnfStyle w:val="100000000000" w:firstRow="1" w:lastRow="0" w:firstColumn="0" w:lastColumn="0" w:oddVBand="0" w:evenVBand="0" w:oddHBand="0"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508" w:type="pct"/>
            <w:vAlign w:val="center"/>
          </w:tcPr>
          <w:p w14:paraId="1CC475E4" w14:textId="77777777" w:rsidR="003F0D58" w:rsidRPr="005A7747" w:rsidRDefault="003F0D58" w:rsidP="00C87017">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Authors</w:t>
            </w:r>
          </w:p>
        </w:tc>
        <w:tc>
          <w:tcPr>
            <w:tcW w:w="231" w:type="pct"/>
            <w:vAlign w:val="center"/>
          </w:tcPr>
          <w:p w14:paraId="37EB6CA4" w14:textId="77777777"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Year</w:t>
            </w:r>
          </w:p>
        </w:tc>
        <w:tc>
          <w:tcPr>
            <w:tcW w:w="325" w:type="pct"/>
            <w:vAlign w:val="center"/>
          </w:tcPr>
          <w:p w14:paraId="5DB3ADFC" w14:textId="3BAC3004"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Eligibility criteria</w:t>
            </w:r>
          </w:p>
        </w:tc>
        <w:tc>
          <w:tcPr>
            <w:tcW w:w="417" w:type="pct"/>
            <w:vAlign w:val="center"/>
          </w:tcPr>
          <w:p w14:paraId="512697A7" w14:textId="6F8D7C43"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Study subjects and the setting</w:t>
            </w:r>
          </w:p>
        </w:tc>
        <w:tc>
          <w:tcPr>
            <w:tcW w:w="647" w:type="pct"/>
            <w:vAlign w:val="center"/>
          </w:tcPr>
          <w:p w14:paraId="5094CC37" w14:textId="4E565DA3"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Exposure measured in a valid and reliable way 'gold standard'</w:t>
            </w:r>
          </w:p>
        </w:tc>
        <w:tc>
          <w:tcPr>
            <w:tcW w:w="416" w:type="pct"/>
            <w:vAlign w:val="center"/>
          </w:tcPr>
          <w:p w14:paraId="776B3F0E" w14:textId="457A6EEA"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 specified diagnosis or definition</w:t>
            </w:r>
          </w:p>
        </w:tc>
        <w:tc>
          <w:tcPr>
            <w:tcW w:w="418" w:type="pct"/>
            <w:vAlign w:val="center"/>
          </w:tcPr>
          <w:p w14:paraId="685EFD8F" w14:textId="3F1B2F22"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Confounding factors</w:t>
            </w:r>
          </w:p>
        </w:tc>
        <w:tc>
          <w:tcPr>
            <w:tcW w:w="416" w:type="pct"/>
            <w:vAlign w:val="center"/>
          </w:tcPr>
          <w:p w14:paraId="6E0853DB" w14:textId="63441303"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Dealing with confounding factors</w:t>
            </w:r>
          </w:p>
        </w:tc>
        <w:tc>
          <w:tcPr>
            <w:tcW w:w="464" w:type="pct"/>
            <w:vAlign w:val="center"/>
          </w:tcPr>
          <w:p w14:paraId="1F32525C" w14:textId="16023718"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Outcomes measured in a valid and reliable way</w:t>
            </w:r>
          </w:p>
        </w:tc>
        <w:tc>
          <w:tcPr>
            <w:tcW w:w="417" w:type="pct"/>
            <w:vAlign w:val="center"/>
          </w:tcPr>
          <w:p w14:paraId="51A84EEC" w14:textId="41CF48CB"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Appropriate statistical analysis</w:t>
            </w:r>
          </w:p>
        </w:tc>
        <w:tc>
          <w:tcPr>
            <w:tcW w:w="277" w:type="pct"/>
            <w:vAlign w:val="center"/>
          </w:tcPr>
          <w:p w14:paraId="40E88E19" w14:textId="669E283B"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Scores (8)</w:t>
            </w:r>
          </w:p>
        </w:tc>
        <w:tc>
          <w:tcPr>
            <w:tcW w:w="462" w:type="pct"/>
            <w:vAlign w:val="center"/>
          </w:tcPr>
          <w:p w14:paraId="719E27FA" w14:textId="3BD73BAE" w:rsidR="003F0D58" w:rsidRPr="005A7747" w:rsidRDefault="003F0D58" w:rsidP="00C87017">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Quality (high, moderate, low)</w:t>
            </w:r>
          </w:p>
        </w:tc>
      </w:tr>
      <w:tr w:rsidR="00CF629F" w:rsidRPr="005A7747" w14:paraId="27F196F8" w14:textId="2FAC93C5" w:rsidTr="00CF629F">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508" w:type="pct"/>
            <w:vAlign w:val="center"/>
          </w:tcPr>
          <w:p w14:paraId="4DC3A817" w14:textId="15843174" w:rsidR="00435769" w:rsidRPr="005A7747" w:rsidRDefault="00435769" w:rsidP="00435769">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Abdel-Hamed EF, et al. </w:t>
            </w:r>
            <w:r w:rsidRPr="005A7747">
              <w:rPr>
                <w:rFonts w:ascii="Times New Roman" w:hAnsi="Times New Roman"/>
                <w:szCs w:val="18"/>
              </w:rPr>
              <w:fldChar w:fldCharType="begin"/>
            </w:r>
            <w:r w:rsidRPr="005A7747">
              <w:rPr>
                <w:rFonts w:ascii="Times New Roman" w:hAnsi="Times New Roman"/>
                <w:szCs w:val="18"/>
              </w:rPr>
              <w:instrText xml:space="preserve"> ADDIN ZOTERO_ITEM CSL_CITATION {"citationID":"jWzuw9M7","properties":{"formattedCitation":"(1)","plainCitation":"(1)","noteIndex":0},"citationItems":[{"id":2182,"uris":["http://zotero.org/users/6456139/items/EY2VUJKL"],"itemData":{"id":2182,"type":"article-journal","abstract":"BACKGROUND: By 27 June 2020, almost half a million people had died due to COVID-19 infections. The susceptibility and severity of infection vary significantly across nations. The contribution of chronic viral and parasitic infections to immune homeostasis remains a concern. By investigating the role of interferon (IFN)-γ, we conducted this study to understand the connection between the decrease in numbers and severity of COVID-19 cases within parasitic endemic regions. Our research included 375 patients referred to hospitals for diagnosis of COVID-19 infection. Patients were subjected to full investigations, in particular severe acute respiratory syndrome coronavirus-2 nucleic acid and Toxoplasma IgM and IgG antibody detection, stool examination, and quantitative IFN-γ measurement.\nRESULTS: The majority of the studied cases had chest manifestation either alone (54.7%) or in association with gastrointestinal (GIT) manifestations (19.7%), whereas 25.6% had GIT symptoms. We reported parasitic infections in 72.8% of mild COVID-19 cases and 20.7% of severe cases. Toxoplasma gondii, Cryptosporidium, Blastocyst, and Giardia were the most common parasitic infections among the COVID-19 cases studied.\nCONCLUSION: The remarkable adaptation of human immune response to COVID-19 infection by parasitic infections with high levels of IFN-γ was observed in moderate cases compared with low levels in extreme cases. The potential therapeutic efforts aimed at the role of parasitic infection in immune system modulation are needed if this hypothesis is confirmed.","container-title":"Gut Pathogens","DOI":"10.1186/s13099-021-00427-3","ISSN":"1757-4749","issue":"1","journalAbbreviation":"Gut Pathog","language":"eng","note":"PMID: 33947467\nPMCID: PMC8096133","page":"29","source":"PubMed","title":"Role of interferon gamma in SARS-CoV-2-positive patients with parasitic infections","volume":"13","author":[{"family":"Abdel-Hamed","given":"Enas Fakhry"},{"family":"Ibrahim","given":"Mohamed N."},{"family":"Mostafa","given":"Nahed E."},{"family":"Moawad","given":"Howayda S. F."},{"family":"Elgammal","given":"Nahla E."},{"family":"Darwiesh","given":"Ehab M."},{"family":"El-Rafey","given":"Dina S."},{"family":"ElBadawy","given":"Nissreen E."},{"family":"Al-Khoufi","given":"Emad Ali"},{"family":"Hindawi","given":"Salwa I."}],"issued":{"date-parts":[["2021",5,4]]}}}],"schema":"https://github.com/citation-style-language/schema/raw/master/csl-citation.json"} </w:instrText>
            </w:r>
            <w:r w:rsidRPr="005A7747">
              <w:rPr>
                <w:rFonts w:ascii="Times New Roman" w:hAnsi="Times New Roman"/>
                <w:szCs w:val="18"/>
              </w:rPr>
              <w:fldChar w:fldCharType="separate"/>
            </w:r>
            <w:r w:rsidRPr="005A7747">
              <w:rPr>
                <w:rFonts w:ascii="Times New Roman" w:hAnsi="Times New Roman"/>
              </w:rPr>
              <w:t>(1)</w:t>
            </w:r>
            <w:r w:rsidRPr="005A7747">
              <w:rPr>
                <w:rFonts w:ascii="Times New Roman" w:hAnsi="Times New Roman"/>
                <w:szCs w:val="18"/>
              </w:rPr>
              <w:fldChar w:fldCharType="end"/>
            </w:r>
          </w:p>
        </w:tc>
        <w:tc>
          <w:tcPr>
            <w:tcW w:w="231" w:type="pct"/>
            <w:vAlign w:val="center"/>
          </w:tcPr>
          <w:p w14:paraId="66145996" w14:textId="4B16D04A"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2021</w:t>
            </w:r>
          </w:p>
        </w:tc>
        <w:tc>
          <w:tcPr>
            <w:tcW w:w="325" w:type="pct"/>
            <w:vAlign w:val="center"/>
          </w:tcPr>
          <w:p w14:paraId="35BDCA87" w14:textId="5BE6B4E5"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D0F5A42" w14:textId="5793BDA4"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61067F2D" w14:textId="194586AC"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5149BC16" w14:textId="51EACEE6"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14C1708F" w14:textId="05E4CF2B"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3BAE44BB" w14:textId="7184E565"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5C07EC3F" w14:textId="77EFFC0C"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90651F0" w14:textId="6EB5D9C2"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1282332A" w14:textId="7BBC473A" w:rsidR="00435769" w:rsidRPr="005A7747" w:rsidRDefault="002D6DE7"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0AADCA28" w14:textId="6959AB33" w:rsidR="00435769" w:rsidRPr="005A7747" w:rsidRDefault="002D6DE7"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CF629F" w:rsidRPr="005A7747" w14:paraId="6A0AE0AA" w14:textId="77777777" w:rsidTr="00CF629F">
        <w:trPr>
          <w:trHeight w:val="521"/>
        </w:trPr>
        <w:tc>
          <w:tcPr>
            <w:cnfStyle w:val="001000000000" w:firstRow="0" w:lastRow="0" w:firstColumn="1" w:lastColumn="0" w:oddVBand="0" w:evenVBand="0" w:oddHBand="0" w:evenHBand="0" w:firstRowFirstColumn="0" w:firstRowLastColumn="0" w:lastRowFirstColumn="0" w:lastRowLastColumn="0"/>
            <w:tcW w:w="508" w:type="pct"/>
            <w:vAlign w:val="center"/>
          </w:tcPr>
          <w:p w14:paraId="5E4BAA65" w14:textId="4C69F69E" w:rsidR="00435769" w:rsidRPr="005B3C9E" w:rsidRDefault="00435769" w:rsidP="00435769">
            <w:pPr>
              <w:tabs>
                <w:tab w:val="left" w:pos="7925"/>
              </w:tabs>
              <w:autoSpaceDE w:val="0"/>
              <w:autoSpaceDN w:val="0"/>
              <w:adjustRightInd w:val="0"/>
              <w:snapToGrid w:val="0"/>
              <w:spacing w:line="240" w:lineRule="auto"/>
              <w:jc w:val="center"/>
              <w:rPr>
                <w:rFonts w:ascii="Times New Roman" w:hAnsi="Times New Roman"/>
                <w:szCs w:val="18"/>
                <w:lang w:val="es-PE"/>
              </w:rPr>
            </w:pPr>
            <w:r w:rsidRPr="007F70A6">
              <w:rPr>
                <w:rFonts w:ascii="Times New Roman" w:hAnsi="Times New Roman"/>
                <w:szCs w:val="18"/>
                <w:lang w:val="es-PE"/>
              </w:rPr>
              <w:t>Sharaf-El-Deen SA, et</w:t>
            </w:r>
            <w:r>
              <w:rPr>
                <w:rFonts w:ascii="Times New Roman" w:hAnsi="Times New Roman"/>
                <w:szCs w:val="18"/>
                <w:lang w:val="es-PE"/>
              </w:rPr>
              <w:t xml:space="preserve"> al.</w:t>
            </w:r>
            <w:r w:rsidRPr="007F70A6">
              <w:rPr>
                <w:rFonts w:ascii="Times New Roman" w:hAnsi="Times New Roman"/>
                <w:szCs w:val="18"/>
                <w:lang w:val="es-PE"/>
              </w:rPr>
              <w:t xml:space="preserve"> </w:t>
            </w:r>
            <w:r>
              <w:rPr>
                <w:rFonts w:ascii="Times New Roman" w:hAnsi="Times New Roman"/>
                <w:szCs w:val="18"/>
              </w:rPr>
              <w:fldChar w:fldCharType="begin"/>
            </w:r>
            <w:r>
              <w:rPr>
                <w:rFonts w:ascii="Times New Roman" w:hAnsi="Times New Roman"/>
                <w:szCs w:val="18"/>
                <w:lang w:val="es-PE"/>
              </w:rPr>
              <w:instrText xml:space="preserve"> ADDIN ZOTERO_ITEM CSL_CITATION {"citationID":"K8WDmnxO","properties":{"formattedCitation":"(2)","plainCitation":"(2)","noteIndex":0},"citationItems":[{"id":13683,"uris":["http://zotero.org/users/6456139/items/SFC93F98"],"itemData":{"id":13683,"type":"article-journal","abstract":"Background: COVID-19 is a worldwide pandemic that stroke almost all countries of the world causing thousands of deaths and disabilities and burdened the economy of countries. One of the main criteria of the immune response against COVID-19 is the “immune exhaustion”, due to increased expression of T cell suppressor molecules e.g. programmed death-1 (PD-1), that leads to flaring of viral multiplication and disastrous clinical outcomes. This immune exhaustion is not restricted to COVID-19 but is also a common complication of chronic infections with the widely spreading protozoan, Toxoplasma (T.) gondii. Thus, theoretically, the toxoplasmosis-associated immune exhaustion can worsen that of COVID-19 and consequently increases its severity. However, the studies on this theory are still insufficient. Objective: this work was designed to answer two questions. Does T. gondii co-infection affect the severity of COVID-19 manifestations? Is this action related to T. gondii-induced PD-1 changes? Methodology: Covid-19+patients with moderate and severe conditions were screened for T. gondii IgG and compared to healthy controls. Serum levels of IL-1β, IL-6, TNFα, IFN-γ, IL-1α cytokines were assessed to evaluate COVID-19 severity and prognosis. Lymphocytic expression of PD-1 was assessed by flowcytometry. Results: We recorded a higher incidence of toxoplasmosis among COVID-19 patients especially patients with severe/critical manifestations. T. gondii positive cases exhibited a statistically significant increase in lymphocytic expression of PD-1 that correlated positively with the proinflammatory and bad prognosis cytokines. With fixation of other risk factors for severity, toxoplasmosis still scored a significant value. Conclusion: toxoplasmosis increased the severity of COVID-19. These effects can be related to the Toxoplasma-associated increased lymphocytic PD-1 expression. So, toxoplasmosis can be considered as an unrecognized independent risk factor for COVID-19 severity.","container-title":"Egyptian Journal of Medical Microbiology","ISSN":"1110-2179","issue":"2","note":"publisher: Egyptian Society for Medical Microbiology (ESMM)","page":"125-132","source":"ejmm.journals.ekb.eg","title":"Toxoplasma gondii as a possible risk factor for COVID-19 severity: a case-control study","title-short":"Toxoplasma gondii as a possible risk factor for COVID-19 severity","volume":"30","author":[{"family":"Sharaf-El-Deen","given":"Shaimaa A."}],"issued":{"date-parts":[["2021",4,4]]}}}],"schema":"https://github.com/citation-style-language/schema/raw/master/csl-citation.json"} </w:instrText>
            </w:r>
            <w:r>
              <w:rPr>
                <w:rFonts w:ascii="Times New Roman" w:hAnsi="Times New Roman"/>
                <w:szCs w:val="18"/>
              </w:rPr>
              <w:fldChar w:fldCharType="separate"/>
            </w:r>
            <w:r w:rsidRPr="00E71FF5">
              <w:rPr>
                <w:rFonts w:ascii="Times New Roman" w:hAnsi="Times New Roman"/>
                <w:lang w:val="es-PE"/>
              </w:rPr>
              <w:t>(2)</w:t>
            </w:r>
            <w:r>
              <w:rPr>
                <w:rFonts w:ascii="Times New Roman" w:hAnsi="Times New Roman"/>
                <w:szCs w:val="18"/>
              </w:rPr>
              <w:fldChar w:fldCharType="end"/>
            </w:r>
          </w:p>
        </w:tc>
        <w:tc>
          <w:tcPr>
            <w:tcW w:w="231" w:type="pct"/>
            <w:vAlign w:val="center"/>
          </w:tcPr>
          <w:p w14:paraId="17D4DBD5" w14:textId="2E23CFBA"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Pr>
                <w:rFonts w:ascii="Times New Roman" w:hAnsi="Times New Roman"/>
                <w:szCs w:val="18"/>
              </w:rPr>
              <w:t>2021</w:t>
            </w:r>
          </w:p>
        </w:tc>
        <w:tc>
          <w:tcPr>
            <w:tcW w:w="325" w:type="pct"/>
            <w:vAlign w:val="center"/>
          </w:tcPr>
          <w:p w14:paraId="5C022683" w14:textId="64538256"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598C48E7" w14:textId="72BC1A85"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75D5B389" w14:textId="35525521"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22558502" w14:textId="3298B3B9"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45DC697B" w14:textId="46A64CA2"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33C75FA9" w14:textId="7EC6D144"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02ADB748" w14:textId="2C570E66"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5D5CF350" w14:textId="22D019BA"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51EF19B5" w14:textId="4849F486" w:rsidR="00435769" w:rsidRPr="005A7747" w:rsidRDefault="002D6DE7"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5CBA16D5" w14:textId="4BFF03FE" w:rsidR="00435769" w:rsidRPr="005A7747" w:rsidRDefault="002D6DE7"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CF629F" w:rsidRPr="005A7747" w14:paraId="18203D81" w14:textId="48310EFD" w:rsidTr="00CF629F">
        <w:trPr>
          <w:cnfStyle w:val="000000100000" w:firstRow="0" w:lastRow="0" w:firstColumn="0" w:lastColumn="0" w:oddVBand="0" w:evenVBand="0" w:oddHBand="1" w:evenHBand="0" w:firstRowFirstColumn="0" w:firstRowLastColumn="0" w:lastRowFirstColumn="0" w:lastRowLastColumn="0"/>
          <w:trHeight w:val="572"/>
        </w:trPr>
        <w:tc>
          <w:tcPr>
            <w:cnfStyle w:val="001000000000" w:firstRow="0" w:lastRow="0" w:firstColumn="1" w:lastColumn="0" w:oddVBand="0" w:evenVBand="0" w:oddHBand="0" w:evenHBand="0" w:firstRowFirstColumn="0" w:firstRowLastColumn="0" w:lastRowFirstColumn="0" w:lastRowLastColumn="0"/>
            <w:tcW w:w="508" w:type="pct"/>
            <w:vAlign w:val="center"/>
          </w:tcPr>
          <w:p w14:paraId="7A397138" w14:textId="6E3ACF9E" w:rsidR="00435769" w:rsidRPr="005A7747" w:rsidRDefault="00435769" w:rsidP="00435769">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Ghaffari S, et al. </w:t>
            </w:r>
            <w:r w:rsidRPr="005A7747">
              <w:rPr>
                <w:rFonts w:ascii="Times New Roman" w:hAnsi="Times New Roman"/>
                <w:szCs w:val="18"/>
              </w:rPr>
              <w:fldChar w:fldCharType="begin"/>
            </w:r>
            <w:r>
              <w:rPr>
                <w:rFonts w:ascii="Times New Roman" w:hAnsi="Times New Roman"/>
                <w:szCs w:val="18"/>
              </w:rPr>
              <w:instrText xml:space="preserve"> ADDIN ZOTERO_ITEM CSL_CITATION {"citationID":"rZSeD2on","properties":{"formattedCitation":"(3)","plainCitation":"(3)","noteIndex":0},"citationItems":[{"id":2188,"uris":["http://zotero.org/users/6456139/items/5N6F2GL5"],"itemData":{"id":2188,"type":"article-journal","abstract":"The present study aimed to evaluate the possible association between coronavirus disease 2019 (COVID-19) and latent Toxoplasma gondii infection in a group of patients and healthy individuals. Blood samples were obtained from 269 PCR-positive COVID-19 patients. The serum was separated and tested for the existence of anti-T. gondii antibodies (IgG) using a commercial enzyme-linked immunosorbent assay kit. The prevalence of latent toxoplasmosis between a subgroup of the patients (aged under 55 years old) and COVID-19 negative individuals was compared. Anti-T. gondii antibodies were found in 226/269 (84.0%) patients with COVID-19. Anti-Toxoplasma antibodies were detected in 72/91 (79.1%) cases and 96/123 (78.0%) COVID-19 negative individuals (odd ratio = 1.1; 95% confidence interval: 0.55-2.07, P = 0.85). The median and interquartile range (IQR) of the IgG titer were not statistically significant different between case (97.3 [31.0-133.5]) and control groups (34.4 [13.0-144.5]) (P = 0.10). These findings demonstrated that latent Toxoplasma infection is prevalent amongst the COVID-19 patients. It also did not find any significant association between chronic toxoplasmosis and COVID-19.","container-title":"Environmental Science and Pollution Research International","DOI":"10.1007/s11356-021-17126-w","ISSN":"1614-7499","issue":"47","journalAbbreviation":"Environ Sci Pollut Res Int","language":"eng","note":"PMID: 34693492\nPMCID: PMC8542425","page":"67886-67890","source":"PubMed","title":"Is COVID-19 associated with latent toxoplasmosis?","volume":"28","author":[{"family":"Ghaffari","given":"Salman"},{"family":"Kalantari","given":"Narges"},{"family":"Gorgani-Firouzjaee","given":"Tahmineh"},{"family":"Bayani","given":"Masomeh"},{"family":"Jalali","given":"Farzaneh"},{"family":"Daroonkola","given":"Meysam Aghajani"}],"issued":{"date-parts":[["2021",12]]}}}],"schema":"https://github.com/citation-style-language/schema/raw/master/csl-citation.json"} </w:instrText>
            </w:r>
            <w:r w:rsidRPr="005A7747">
              <w:rPr>
                <w:rFonts w:ascii="Times New Roman" w:hAnsi="Times New Roman"/>
                <w:szCs w:val="18"/>
              </w:rPr>
              <w:fldChar w:fldCharType="separate"/>
            </w:r>
            <w:r w:rsidRPr="00E71FF5">
              <w:rPr>
                <w:rFonts w:ascii="Times New Roman" w:hAnsi="Times New Roman"/>
              </w:rPr>
              <w:t>(3)</w:t>
            </w:r>
            <w:r w:rsidRPr="005A7747">
              <w:rPr>
                <w:rFonts w:ascii="Times New Roman" w:hAnsi="Times New Roman"/>
                <w:szCs w:val="18"/>
              </w:rPr>
              <w:fldChar w:fldCharType="end"/>
            </w:r>
          </w:p>
        </w:tc>
        <w:tc>
          <w:tcPr>
            <w:tcW w:w="231" w:type="pct"/>
            <w:vAlign w:val="center"/>
          </w:tcPr>
          <w:p w14:paraId="08B97C57" w14:textId="7C83EFEB"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2021</w:t>
            </w:r>
          </w:p>
        </w:tc>
        <w:tc>
          <w:tcPr>
            <w:tcW w:w="325" w:type="pct"/>
            <w:vAlign w:val="center"/>
          </w:tcPr>
          <w:p w14:paraId="4EE3C6FC" w14:textId="08357B2D"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13557FED" w14:textId="59DF2A1F"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52195A6C" w14:textId="1B4C2B2F"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31AECB56" w14:textId="3810255F"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19BB5D83" w14:textId="6E481601"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477023C5" w14:textId="126156E5"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43FF3811" w14:textId="4CA56034"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27589E9F" w14:textId="516FDA31" w:rsidR="00435769" w:rsidRPr="005A7747" w:rsidRDefault="00435769"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0DC9F748" w14:textId="41EA6694" w:rsidR="00435769" w:rsidRPr="005A7747" w:rsidRDefault="002D6DE7"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1D18CB11" w14:textId="39ED3980" w:rsidR="00435769" w:rsidRPr="005A7747" w:rsidRDefault="002D6DE7" w:rsidP="0043576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CF629F" w:rsidRPr="005A7747" w14:paraId="00C39629" w14:textId="5B3305C5" w:rsidTr="00CF629F">
        <w:trPr>
          <w:trHeight w:val="552"/>
        </w:trPr>
        <w:tc>
          <w:tcPr>
            <w:cnfStyle w:val="001000000000" w:firstRow="0" w:lastRow="0" w:firstColumn="1" w:lastColumn="0" w:oddVBand="0" w:evenVBand="0" w:oddHBand="0" w:evenHBand="0" w:firstRowFirstColumn="0" w:firstRowLastColumn="0" w:lastRowFirstColumn="0" w:lastRowLastColumn="0"/>
            <w:tcW w:w="508" w:type="pct"/>
            <w:vAlign w:val="center"/>
          </w:tcPr>
          <w:p w14:paraId="27E4481E" w14:textId="7DB4CC5D" w:rsidR="00435769" w:rsidRPr="005A7747" w:rsidRDefault="00435769" w:rsidP="00435769">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Halawi M, et al. </w:t>
            </w:r>
            <w:r w:rsidRPr="005A7747">
              <w:rPr>
                <w:rFonts w:ascii="Times New Roman" w:hAnsi="Times New Roman"/>
                <w:szCs w:val="18"/>
              </w:rPr>
              <w:fldChar w:fldCharType="begin"/>
            </w:r>
            <w:r>
              <w:rPr>
                <w:rFonts w:ascii="Times New Roman" w:hAnsi="Times New Roman"/>
                <w:szCs w:val="18"/>
              </w:rPr>
              <w:instrText xml:space="preserve"> ADDIN ZOTERO_ITEM CSL_CITATION {"citationID":"5qHSm4fE","properties":{"formattedCitation":"(4)","plainCitation":"(4)","noteIndex":0},"citationItems":[{"id":2191,"uris":["http://zotero.org/users/6456139/items/8PTAUN6X"],"itemData":{"id":2191,"type":"article-journal","abstract":"&amp;lt;b&amp;gt;Background and Objective:&amp;lt;/b&amp;gt; In recent years, respiratory tract viral infections have caused many pandemics that impact the whole world. To investigate the seropositivity of &amp;lt;i&amp;gt;Toxoplasma gondii&amp;lt;/i&amp;gt;, rubella, CMV, HSV-1 and group A &amp;lt;i&amp;gt;Streptococcus&amp;lt;/i&amp;gt; in recovered COVID-19 patients and correlate these findings with vitamin D levels. &amp;lt;b&amp;gt;Materials and Methods:&amp;lt;/b&amp;gt; A total of 417 COVID-19 patients with diarrhoea were enrolled in this study. Vitamin D and seroprevalence for &amp;lt;i&amp;gt;Toxoplasma gondii&amp;lt;/i&amp;gt;, rubella, CMV, HSV-1 and group A &amp;lt;i&amp;gt;Streptococcus&amp;lt;/i&amp;gt; were evaluated and correlated. &amp;lt;b&amp;gt;Results:&amp;lt;/b&amp;gt; It was found that recent infection in COVID-19 patients with HSV-1, rubella, &amp;lt;i&amp;gt;Toxoplasma&amp;lt;/i&amp;gt; and CMV, respectively. IgG was detected indicating the development of adaptive immunity with all microbes. &amp;lt;b&amp;gt;Conclusion:&amp;lt;/b&amp;gt; Current study detected a correlation between vitamin D levels and HSV-1 and no correlation between this infection and vitamin D deficiency with the other microbes.","container-title":"Pakistan journal of biological sciences: PJBS","DOI":"10.3923/pjbs.2021.1169.1174","ISSN":"1812-5735","issue":"11","journalAbbreviation":"Pak J Biol Sci","language":"eng","note":"PMID: 34842389","page":"1169-1174","source":"PubMed","title":"Seroprevalence of Toxoplasma gondii, Rubella, Group A Streptococcus, CMV and HSV-1 in COVID-19 Patients with Vitamin D Deficiency","volume":"24","author":[{"family":"Halawi","given":"Mustafa"},{"family":"Al-Hazmi","given":"Ayman"},{"family":"Aljuaid","given":"Abdulelah"},{"family":"Allahyani","given":"Mamdouh"},{"family":"Abdulaziz","given":"Osama"},{"family":"A Almalki","given":"Abdulraheem"},{"family":"Alqurni","given":"Eman"},{"family":"Althibity","given":"Njood"},{"family":"Kuriri","given":"Hadi"},{"family":"Alosimi","given":"Ebtisam"},{"family":"Alsiwiehri","given":"Naif"},{"family":"Almehmadi","given":"Mazen"}],"issued":{"date-parts":[["2021",1]]}}}],"schema":"https://github.com/citation-style-language/schema/raw/master/csl-citation.json"} </w:instrText>
            </w:r>
            <w:r w:rsidRPr="005A7747">
              <w:rPr>
                <w:rFonts w:ascii="Times New Roman" w:hAnsi="Times New Roman"/>
                <w:szCs w:val="18"/>
              </w:rPr>
              <w:fldChar w:fldCharType="separate"/>
            </w:r>
            <w:r w:rsidRPr="00E71FF5">
              <w:rPr>
                <w:rFonts w:ascii="Times New Roman" w:hAnsi="Times New Roman"/>
              </w:rPr>
              <w:t>(4)</w:t>
            </w:r>
            <w:r w:rsidRPr="005A7747">
              <w:rPr>
                <w:rFonts w:ascii="Times New Roman" w:hAnsi="Times New Roman"/>
                <w:szCs w:val="18"/>
              </w:rPr>
              <w:fldChar w:fldCharType="end"/>
            </w:r>
          </w:p>
        </w:tc>
        <w:tc>
          <w:tcPr>
            <w:tcW w:w="231" w:type="pct"/>
            <w:vAlign w:val="center"/>
          </w:tcPr>
          <w:p w14:paraId="7BAF80F5" w14:textId="20E00F75"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2021</w:t>
            </w:r>
          </w:p>
        </w:tc>
        <w:tc>
          <w:tcPr>
            <w:tcW w:w="325" w:type="pct"/>
            <w:vAlign w:val="center"/>
          </w:tcPr>
          <w:p w14:paraId="16F343F2" w14:textId="6E709991"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0D826805" w14:textId="6BA7673A"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5EDD37C5" w14:textId="5421747A"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67B163FF" w14:textId="5E7682DA"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1B5608E7" w14:textId="17E3C8C6"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40C84D9A" w14:textId="3B4F44C4"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4EA04289" w14:textId="7F6890DD"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804500B" w14:textId="4B12673C" w:rsidR="00435769" w:rsidRPr="005A7747" w:rsidRDefault="00435769"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687F8FFC" w14:textId="14B250CA" w:rsidR="00435769" w:rsidRPr="005A7747" w:rsidRDefault="002D6DE7"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4F71320E" w14:textId="59F91EA9" w:rsidR="00435769" w:rsidRPr="005A7747" w:rsidRDefault="002D6DE7" w:rsidP="0043576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CF629F" w:rsidRPr="005A7747" w14:paraId="57818E77" w14:textId="449A149C" w:rsidTr="00CF629F">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508" w:type="pct"/>
            <w:vAlign w:val="center"/>
          </w:tcPr>
          <w:p w14:paraId="6A644DAD" w14:textId="3FC97EE9" w:rsidR="002D6DE7" w:rsidRPr="005A7747" w:rsidRDefault="002D6DE7" w:rsidP="002D6DE7">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Geraili A, et al. </w:t>
            </w:r>
            <w:r w:rsidRPr="005A7747">
              <w:rPr>
                <w:rFonts w:ascii="Times New Roman" w:hAnsi="Times New Roman"/>
                <w:szCs w:val="18"/>
              </w:rPr>
              <w:fldChar w:fldCharType="begin"/>
            </w:r>
            <w:r>
              <w:rPr>
                <w:rFonts w:ascii="Times New Roman" w:hAnsi="Times New Roman"/>
                <w:szCs w:val="18"/>
              </w:rPr>
              <w:instrText xml:space="preserve"> ADDIN ZOTERO_ITEM CSL_CITATION {"citationID":"Y1ZEvY0t","properties":{"formattedCitation":"(5)","plainCitation":"(5)","noteIndex":0},"citationItems":[{"id":2179,"uris":["http://zotero.org/users/6456139/items/CNGD485A"],"itemData":{"id":2179,"type":"article-journal","abstract":"Toxoplasmosis has been categorized as one of the long-lasting protozoan parasitic infections. It affects almost one-third of the world's population. In recent years, several documented studies have elucidated that infected individuals have a remarkably higher incidence of distinct health problems and show various adverse effects. In the PCR-positive COVID-19 patients in Gonbad-e-Kavus, Kalaleh, and Minoodasht counties in the northern part of Iran from June 2021 to December 2021, we sought to investigate any potential relationships between the severity of COVID-19 symptoms and acute and latent toxoplasmosis caused by Toxoplasma gondii (T. gondii). Whole blood samples of 161 COVID-19 patients with positive PCR. The samples were centrifuged to separate serum and screened for two important antibodies against T. gondii (IgM and IgG) by using ELISA kits for human anti-T. gondii IgM and IgG. Anti-T. gondii IgM and IgG antibodies were detected in 8/161 (5.0%) and 42/161 (26.1%) COVID-19 patients, respectively. No significant relationships were found between Toxoplasma IgM and IgG results with clinical signs, age, sex, contact with animals, comorbidities, and also the mortality rate of people with COVID-19. These findings showed that acute and latent toxoplasmosis infections are common among patients with COVID-19; however, no significant associations were found between toxoplasma infections and the symptoms of COVID-19. Therefore, toxoplasmosis is not considered a risk factor for COVID-19.","container-title":"Journal of Parasitic Diseases: Official Organ of the Indian Society for Parasitology","DOI":"10.1007/s12639-022-01556-5","ISSN":"0971-7196","issue":"1","journalAbbreviation":"J Parasit Dis","language":"eng","note":"PMID: 36532601\nPMCID: PMC9998753","page":"1-7","source":"PubMed","title":"Toxoplasmosis and symptoms severity in patients with COVID-19 in referral centers in Northern Iran","volume":"47","author":[{"family":"Geraili","given":"Ali"},{"family":"Badirzadeh","given":"Alireza"},{"family":"Sadeghi","given":"Maryam"},{"family":"Mousavi","given":"Seyed Mahmoud"},{"family":"Mousavi","given":"Parisa"},{"family":"Shahmoradi","given":"Zabihollah"},{"family":"Hosseini","given":"Sayed-Mohsen"},{"family":"Hejazi","given":"Seyed Hossein"},{"family":"Rafiei-Sefiddashti","given":"Raheleh"}],"issued":{"date-parts":[["2022",12,11]]}}}],"schema":"https://github.com/citation-style-language/schema/raw/master/csl-citation.json"} </w:instrText>
            </w:r>
            <w:r w:rsidRPr="005A7747">
              <w:rPr>
                <w:rFonts w:ascii="Times New Roman" w:hAnsi="Times New Roman"/>
                <w:szCs w:val="18"/>
              </w:rPr>
              <w:fldChar w:fldCharType="separate"/>
            </w:r>
            <w:r w:rsidRPr="00E71FF5">
              <w:rPr>
                <w:rFonts w:ascii="Times New Roman" w:hAnsi="Times New Roman"/>
              </w:rPr>
              <w:t>(5)</w:t>
            </w:r>
            <w:r w:rsidRPr="005A7747">
              <w:rPr>
                <w:rFonts w:ascii="Times New Roman" w:hAnsi="Times New Roman"/>
                <w:szCs w:val="18"/>
              </w:rPr>
              <w:fldChar w:fldCharType="end"/>
            </w:r>
          </w:p>
        </w:tc>
        <w:tc>
          <w:tcPr>
            <w:tcW w:w="231" w:type="pct"/>
            <w:vAlign w:val="center"/>
          </w:tcPr>
          <w:p w14:paraId="2504DB30" w14:textId="61417E93"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2022</w:t>
            </w:r>
          </w:p>
        </w:tc>
        <w:tc>
          <w:tcPr>
            <w:tcW w:w="325" w:type="pct"/>
            <w:vAlign w:val="center"/>
          </w:tcPr>
          <w:p w14:paraId="4659909C" w14:textId="329B4C74"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750D9825" w14:textId="34B5EF22"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2592BDBA" w14:textId="227E5453"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09854CD5" w14:textId="0386E121"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59E14D10" w14:textId="6C0BE50F"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7C1C2EDB" w14:textId="6B0DE82B"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335635CE" w14:textId="698A76A7"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F03C82A" w14:textId="1C0F560B"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5F22DCE8" w14:textId="72F20BD4"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6615701F" w14:textId="6CFC27E0"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F629F" w:rsidRPr="005A7747" w14:paraId="698C65B0" w14:textId="5F7B5217" w:rsidTr="00CF629F">
        <w:trPr>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2043516F" w14:textId="6D7A431E" w:rsidR="002D6DE7" w:rsidRPr="005A7747" w:rsidRDefault="002D6DE7" w:rsidP="002D6DE7">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Montazeri M, et al. </w:t>
            </w:r>
            <w:r w:rsidRPr="005A7747">
              <w:rPr>
                <w:rFonts w:ascii="Times New Roman" w:hAnsi="Times New Roman"/>
                <w:szCs w:val="18"/>
              </w:rPr>
              <w:fldChar w:fldCharType="begin"/>
            </w:r>
            <w:r>
              <w:rPr>
                <w:rFonts w:ascii="Times New Roman" w:hAnsi="Times New Roman"/>
                <w:szCs w:val="18"/>
              </w:rPr>
              <w:instrText xml:space="preserve"> ADDIN ZOTERO_ITEM CSL_CITATION {"citationID":"4F7nSiPD","properties":{"formattedCitation":"(6)","plainCitation":"(6)","noteIndex":0},"citationItems":[{"id":2194,"uris":["http://zotero.org/users/6456139/items/GMYWFKCS"],"itemData":{"id":2194,"type":"article-journal","abstract":"PURPOSE: This study aimed to determine the possible association between Toxoplasma gondii infection and COVID-19 outcomes among 133 patients with an RT-PCR-positive test for severe acute respiratory syndrome coronavirus 2 (SARS-CoV-2), hospitalized at Imam Khomeini Hospital, Sari, Mazandaran Province, northern Iran, during August to November 2020.\nMETHODS: A questionnaire was used to collect baseline data from the patients who were registered to the Iranian National Registry Center for Toxoplasmosis (INRCT). Also, blood samples were taken from each patient for detecting anti-T. gondii antibodies and T. gondii DNA using enzyme-linked immunosorbent assay (ELISA) and conventional-PCR methods, respectively. Variables related to the COVID-19 severity and outcomes were indicated based on multiple multinomial logistic regression models.\nRESULTS: Of 133 patients enrolled in the INRCT with COVID-19 through RT-PCR, 50 (37.59%), 52 (39.1%), and 31 (23%) suffered from mild, moderate, and severe COVID-19, respectively. 57.1% of the patients who died had severe COVID-19, while among those with other outcomes, only 18.60% had severe COVID-19 (P &lt; 0.05). Anti-T. gondii IgG was detected in 109/133 (81.95%) patients, which was not statistically significant (P &gt; 0.05). Among those with negative and positive anti-T. gondii IgG, 2 (8.30%) and 29 (26.60%) had severe COVID-19, respectively (P &gt; 0.05). T. gondii DNA and anti-T. gondii IgM were not found in any of the patients. Moreover, all deaths occurred in those with moderate or severe COVID-19 and a positive anti-T. gondii IgG.\nCONCLUSION: To our knowledge, this is the first registry-based study concerning T. gondii infection among patients with COVID-19. Our data show the high rate of latent T. gondii infection among COVID-19 with different severity. However, there is no significant relationship between latent T. gondii infection and COVID-19 severity and outcomes. Thus, conducting multicenter studies in different geographic regions of the world could offer a better understanding of this relationship.","container-title":"Acta Parasitologica","DOI":"10.1007/s11686-022-00559-9","ISSN":"1896-1851","issue":"3","journalAbbreviation":"Acta Parasitol","language":"eng","note":"PMID: 35545737\nPMCID: PMC9094600","page":"1172-1179","source":"PubMed","title":"Exploring the Association Between Latent Toxoplasma gondii Infection and COVID-19 in Hospitalized Patients: First Registry-Based Study","title-short":"Exploring the Association Between Latent Toxoplasma gondii Infection and COVID-19 in Hospitalized Patients","volume":"67","author":[{"family":"Montazeri","given":"Mahbobeh"},{"family":"Nakhaei","given":"Maryam"},{"family":"Fakhar","given":"Mahdi"},{"family":"Pazoki","given":"Hossein"},{"family":"Pagheh","given":"Abdol Sattar"},{"family":"Nazar","given":"Eisa"},{"family":"Zakariaei","given":"Zakaria"},{"family":"Mirzaeian","given":"Hadi"},{"family":"Sharifpour","given":"Ali"},{"family":"Banimostafavi","given":"Elham Sadat"},{"family":"Musavi","given":"Fatemeh"},{"family":"Rasouli","given":"Kimia"},{"family":"Soleymani","given":"Mostafa"},{"family":"Moradi","given":"Elahe"}],"issued":{"date-parts":[["2022",9]]}}}],"schema":"https://github.com/citation-style-language/schema/raw/master/csl-citation.json"} </w:instrText>
            </w:r>
            <w:r w:rsidRPr="005A7747">
              <w:rPr>
                <w:rFonts w:ascii="Times New Roman" w:hAnsi="Times New Roman"/>
                <w:szCs w:val="18"/>
              </w:rPr>
              <w:fldChar w:fldCharType="separate"/>
            </w:r>
            <w:r w:rsidRPr="00E71FF5">
              <w:rPr>
                <w:rFonts w:ascii="Times New Roman" w:hAnsi="Times New Roman"/>
              </w:rPr>
              <w:t>(6)</w:t>
            </w:r>
            <w:r w:rsidRPr="005A7747">
              <w:rPr>
                <w:rFonts w:ascii="Times New Roman" w:hAnsi="Times New Roman"/>
                <w:szCs w:val="18"/>
              </w:rPr>
              <w:fldChar w:fldCharType="end"/>
            </w:r>
          </w:p>
        </w:tc>
        <w:tc>
          <w:tcPr>
            <w:tcW w:w="231" w:type="pct"/>
            <w:vAlign w:val="center"/>
          </w:tcPr>
          <w:p w14:paraId="5197DFDF" w14:textId="5DB37A85"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2022</w:t>
            </w:r>
          </w:p>
        </w:tc>
        <w:tc>
          <w:tcPr>
            <w:tcW w:w="325" w:type="pct"/>
            <w:vAlign w:val="center"/>
          </w:tcPr>
          <w:p w14:paraId="4A7451F7" w14:textId="6172B24D"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6B795668" w14:textId="42A3A905"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28F4C047" w14:textId="6375AC1F"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50813E3B" w14:textId="68777319"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093D407E" w14:textId="275297CE"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568F9C2E" w14:textId="0F90B914"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0DDFDA33" w14:textId="7FF6D4FB"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0055AE4E" w14:textId="1364B765"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720CA114" w14:textId="4492C32E"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19092DBA" w14:textId="343D3AD9"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F629F" w:rsidRPr="005A7747" w14:paraId="4CC3196E" w14:textId="102BE53B" w:rsidTr="00CF629F">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508" w:type="pct"/>
            <w:vAlign w:val="center"/>
          </w:tcPr>
          <w:p w14:paraId="4A260F0B" w14:textId="7571180B" w:rsidR="002D6DE7" w:rsidRPr="00E63B33" w:rsidRDefault="002D6DE7" w:rsidP="002D6DE7">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lang w:val="es-PE"/>
              </w:rPr>
              <w:t xml:space="preserve">Galván-Ramírez MdlL, et al. </w:t>
            </w:r>
            <w:r w:rsidRPr="005A7747">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{"citationID":"BHprm9OT","properties":{"formattedCitation":"(7)","plainCitation":"(7)","noteIndex":0},"citationItems":[{"id":11452,"uris":["http://zotero.org/users/6456139/items/ZV8AGTUU"],"itemData":{"id":11452,"type":"article-journal","abstract":"SARS-CoV-2 is the causal agent of COVID-19; the first report of SARS-CoV-2 infection was in December 2019 in Wuhan, China. This virus has since caused the largest pandemic in history, and the number of deaths and infections has been significant. Nevertheless, the development of vaccines has helped to reduce both deaths and infections. Comorbidities such as diabetes, hypertension, heart and lung diseases, and obesity have been identified as additional risk factors for infection and the progression of COVID-19. Additionally, latent toxoplasmosis has been reported to be a risk factor for acquiring COVID-19 in some studies, but other studies have suggested a negative association between these two infections. Furthermore, in patients after vaccination or with COVID-19 and coinfection, an increase in the lethality and mortality of toxoplasmosis has been observed. Therefore, the objective of the current study is to determine the association of toxoplasmosis with COVID-19 in patients diagnosed with COVID-19. Serum samples from 384 patients previously diagnosed with COVID-19 using IgG antibodies against the S1/S2 antigens of SARS-CoV-2 were collected. Subsequently, anti-Toxoplasma I</w:instrText>
            </w:r>
            <w:r w:rsidRPr="00E63B33">
              <w:rPr>
                <w:rFonts w:ascii="Times New Roman" w:hAnsi="Times New Roman"/>
                <w:szCs w:val="18"/>
              </w:rPr>
              <w:instrText xml:space="preserve">gG and IgM antibodies were analyzed with ELISA. Statistical analysis was performed using SPSS Version 20.0 frequencies, percentages, 2 × 2 tables, and the Pearson correlation coefficient. IgG and IgM anti-Toxoplasma antibodies were positive in 105/384 (27.34%) and (26/191) 13.6% of patients, respectively. The positivity for both infections was higher in patients aged &gt;40 years old. Subjects who were overweight or obese were mainly positive for both IgG antibodies against S1/S2 SARS-CoV-2 and Toxoplasma antibodies. In conclusion, the coinfection rate was 21.7%. The prevalence of S1/S2 SARS-CoV-2 was 308/384 (80.2%), and the percentage of Toxoplasma antibodies was 27.34%.","container-title":"Microorganisms","DOI":"10.3390/microorganisms11061441","ISSN":"2076-2607","issue":"6","language":"en","license":"http://creativecommons.org/licenses/by/3.0/","note":"number: 6\npublisher: Multidisciplinary Digital Publishing Institute","page":"1441","source":"www.mdpi.com","title":"Association of Toxoplasmosis and COVID-19 in a Mexican Population","volume":"11","author":[{"family":"Galván-Ramírez","given":"María de la Luz"},{"family":"Salas-Lais","given":"Angel Gustavo"},{"family":"Muñoz-Medina","given":"José Esteban"},{"family":"Fernandes-Matano","given":"Larissa"},{"family":"Pérez","given":"Laura Rocío Rodríguez"},{"family":"Franco de León","given":"Karen"}],"issued":{"date-parts":[["2023",6]]}}}],"schema":"https://github.com/citation-style-language/schema/raw/master/csl-citation.json"} </w:instrText>
            </w:r>
            <w:r w:rsidRPr="005A7747">
              <w:rPr>
                <w:rFonts w:ascii="Times New Roman" w:hAnsi="Times New Roman"/>
                <w:szCs w:val="18"/>
                <w:lang w:val="es-PE"/>
              </w:rPr>
              <w:fldChar w:fldCharType="separate"/>
            </w:r>
            <w:r w:rsidRPr="00E63B33">
              <w:rPr>
                <w:rFonts w:ascii="Times New Roman" w:hAnsi="Times New Roman"/>
              </w:rPr>
              <w:t>(7)</w:t>
            </w:r>
            <w:r w:rsidRPr="005A7747">
              <w:rPr>
                <w:rFonts w:ascii="Times New Roman" w:hAnsi="Times New Roman"/>
                <w:szCs w:val="18"/>
                <w:lang w:val="es-PE"/>
              </w:rPr>
              <w:fldChar w:fldCharType="end"/>
            </w:r>
          </w:p>
        </w:tc>
        <w:tc>
          <w:tcPr>
            <w:tcW w:w="231" w:type="pct"/>
            <w:vAlign w:val="center"/>
          </w:tcPr>
          <w:p w14:paraId="311BE75F" w14:textId="6F4EA3AE"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2023</w:t>
            </w:r>
          </w:p>
        </w:tc>
        <w:tc>
          <w:tcPr>
            <w:tcW w:w="325" w:type="pct"/>
            <w:vAlign w:val="center"/>
          </w:tcPr>
          <w:p w14:paraId="16880134" w14:textId="51C6B3F2"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7AA2EB9F" w14:textId="2CF3F8FB"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57363AC1" w14:textId="34591567"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5678F207" w14:textId="49876431"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78E9D04E" w14:textId="764AEC72"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410D8DC8" w14:textId="3E18E6B1"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3CE93167" w14:textId="3B55AC1A"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25BE507" w14:textId="19DC578A"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5A6E1907" w14:textId="0DC27340"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7F05C5CC" w14:textId="31864A2C"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F629F" w:rsidRPr="005A7747" w14:paraId="5262FE64" w14:textId="1B821A3F" w:rsidTr="00CF629F">
        <w:trPr>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73B35C69" w14:textId="77A2A9AB" w:rsidR="002D6DE7" w:rsidRPr="005A7747" w:rsidRDefault="002D6DE7" w:rsidP="002D6DE7">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Habib S, et al. </w:t>
            </w:r>
            <w:r w:rsidRPr="005A7747">
              <w:rPr>
                <w:rFonts w:ascii="Times New Roman" w:hAnsi="Times New Roman"/>
                <w:szCs w:val="18"/>
                <w:lang w:val="es-PE"/>
              </w:rPr>
              <w:fldChar w:fldCharType="begin"/>
            </w:r>
            <w:r>
              <w:rPr>
                <w:rFonts w:ascii="Times New Roman" w:hAnsi="Times New Roman"/>
                <w:szCs w:val="18"/>
              </w:rPr>
              <w:instrText xml:space="preserve"> ADDIN ZOTERO_ITEM CSL_CITATION {"citationID":"lJVx5HwU","properties":{"formattedCitation":"(8)","plainCitation":"(8)","noteIndex":0},"citationItems":[{"id":13532,"uris":["http://zotero.org/users/6456139/items/W3W3WITV"],"itemData":{"id":13532,"type":"article-journal","abstract":"Background Parasites are well-known immune-modulators. They inhibit some aspects of the immune system to ensure persistence inside the host for a long time; meanwhile, they stimulate other immune aspects to assure the survival of the host. Wide variations in the severity of coronavirus disease 2019 (COVID-19) among developed and developing countries were reported during the COVID-19 pandemic. Parasitic infections, including Toxoplasma gondii (T. gondii), were claimed to contribute to such variations. Methods To explore a possible relationship between latent toxoplasmosis and COVID-19 severity, our study included 44 blood samples from moderate/severe COVID-19 patients, who were admitted to Mansoura University Hospitals, Egypt, during the pandemic. Patients' sera were screened for Toxoplasma IgG antibodies using ELISA (Roche Diagnostics, Indianapolis, USA), and the gene expression of important immune markers (iNOS, arginase-1, IFN-γ, TNF-α, IL-6, IL-10, and TGF-β) was checked using real-time quantitative PCR. Clinical and laboratory data were obtained from the patients' medical records. Results Toxoplasma IgG antibodies were detected in 33 (75%) of patients. None of the studied clinical or laboratory parameters showed any significant changes in relation to toxoplasmosis seroprevalence. Further classification of the patients according to COVID-19 severity and Toxoplasma seroprevalence did not reveal any changes related to toxoplasmosis as well. Conclusion Our study indicates that latent toxoplasmosis has no effect on the severity of COVID-19.","container-title":"Cureus","DOI":"10.7759/cureus.45989","ISSN":"2168-8184","issue":"9","journalAbbreviation":"Cureus","language":"eng","note":"PMID: 37900421\nPMCID: PMC10601516","page":"e45989","source":"PubMed","title":"Clinical and Immunological Impacts of Latent Toxoplasmosis on COVID-19 Patients","volume":"15","author":[{"family":"Habib","given":"Samar"},{"family":"Hamza","given":"Eman"},{"family":"El-Gamal","given":"Randa"},{"family":"Nosser","given":"Nessma A."},{"family":"Aboukamar","given":"Wafaa A."},{"family":"Abdelsalam","given":"Sherehan"},{"family":"Sobh","given":"Ali"},{"family":"Elegezy","given":"Mohamed"},{"family":"Elbayoumy","given":"Mohamed"},{"family":"Eldars","given":"Waleed"},{"family":"Elmasry","given":"Khaled"},{"family":"Elnagdy","given":"Marwa H."}],"issued":{"date-parts":[["2023",9]]}}}],"schema":"https://github.com/citation-style-language/schema/raw/master/csl-citation.json"} </w:instrText>
            </w:r>
            <w:r w:rsidRPr="005A7747">
              <w:rPr>
                <w:rFonts w:ascii="Times New Roman" w:hAnsi="Times New Roman"/>
                <w:szCs w:val="18"/>
                <w:lang w:val="es-PE"/>
              </w:rPr>
              <w:fldChar w:fldCharType="separate"/>
            </w:r>
            <w:r w:rsidRPr="00E71FF5">
              <w:rPr>
                <w:rFonts w:ascii="Times New Roman" w:hAnsi="Times New Roman"/>
              </w:rPr>
              <w:t>(8)</w:t>
            </w:r>
            <w:r w:rsidRPr="005A7747">
              <w:rPr>
                <w:rFonts w:ascii="Times New Roman" w:hAnsi="Times New Roman"/>
                <w:szCs w:val="18"/>
                <w:lang w:val="es-PE"/>
              </w:rPr>
              <w:fldChar w:fldCharType="end"/>
            </w:r>
          </w:p>
        </w:tc>
        <w:tc>
          <w:tcPr>
            <w:tcW w:w="231" w:type="pct"/>
            <w:vAlign w:val="center"/>
          </w:tcPr>
          <w:p w14:paraId="42ED24FA" w14:textId="531EEE4F"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2023</w:t>
            </w:r>
          </w:p>
        </w:tc>
        <w:tc>
          <w:tcPr>
            <w:tcW w:w="325" w:type="pct"/>
            <w:vAlign w:val="center"/>
          </w:tcPr>
          <w:p w14:paraId="1EB055FA" w14:textId="2BDFF220"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6DDF1269" w14:textId="2E230675"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21D247FF" w14:textId="5896D8B9"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1B20D33C" w14:textId="6A1B8B08"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55547738" w14:textId="2D59F8F3"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1D0CB382" w14:textId="5C56F781"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246E71B1" w14:textId="60B8324B"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5FD3062B" w14:textId="3517054D"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3DA086DF" w14:textId="6D68E05E"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6935B588" w14:textId="0CB669A3"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F629F" w:rsidRPr="005A7747" w14:paraId="0B6C3F45" w14:textId="77777777" w:rsidTr="00CF629F">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5EDB06DC" w14:textId="0E0345E5" w:rsidR="002D6DE7" w:rsidRPr="005A7747" w:rsidRDefault="002D6DE7" w:rsidP="002D6DE7">
            <w:pPr>
              <w:tabs>
                <w:tab w:val="left" w:pos="7925"/>
              </w:tabs>
              <w:autoSpaceDE w:val="0"/>
              <w:autoSpaceDN w:val="0"/>
              <w:adjustRightInd w:val="0"/>
              <w:snapToGrid w:val="0"/>
              <w:spacing w:line="240" w:lineRule="auto"/>
              <w:jc w:val="center"/>
              <w:rPr>
                <w:rFonts w:ascii="Times New Roman" w:hAnsi="Times New Roman"/>
                <w:szCs w:val="18"/>
              </w:rPr>
            </w:pPr>
            <w:r w:rsidRPr="005A7747">
              <w:rPr>
                <w:rFonts w:ascii="Times New Roman" w:hAnsi="Times New Roman"/>
                <w:szCs w:val="18"/>
                <w:lang w:val="es-PE"/>
              </w:rPr>
              <w:t xml:space="preserve">Mahmoudi MR, et al. </w:t>
            </w:r>
            <w:r w:rsidRPr="005A7747">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{"citationID":"H3Ek2q6T","properties":{"formattedCitation":"(9)","plainCitation":"(9)","noteIndex":0},"citationItems":[{"id":13535,"uris":["http://zotero.org/users/6456139/items/NFVDVI6R"],"itemData":{"id":13535,"type":"article-journal","abstract":"BACKGROUND: Immunocompromised patients may be at risk for reactivating the toxoplasmosis infection; therefore, early diagnosis would be highly desirable in these individuals. This study evaluated the possible association between coronavirus disease 2019 (COVID-19) and latent Toxoplasma gondii infection in Guilan province, Iran.\nMATERIALS AND METHODS: The study was performed among 210 COVID-19 patients referred to Guilan University of Medical Sciences hospitals in 2022. Peripheral blood samples were taken for serum separation, collected into tubes, and kept at - 20 °C until use. Blood samples were obtained from COVID-19 patients. IgG antibody to Toxoplasma gondii was detected by a commercial ELISA kit. Accordingly, IgG absorbance levels &lt;9 were considered harmful, 9-11 was considered borderline, and &gt;11 was positive.\nRESULTS: Toxoplasma IgG antibodies were found in 73.9 % of patients with COVID-19 in male patients. The seroprevalence of Toxoplasma in dead and lived COVID-19 male patients was 83.3 % and 66.7 %, respectively, and this difference was significant. A present study found a significant correlation between the rising titer of Toxoplasma IgG and the severity of COVID-19. There was no significant difference between the hospitalization duration factor and the seropositivity rate.\nCONCLUSION: Regarding the significant association between the rising titer of Toxoplasma IgG and the severity of COVID-19. The findings demonstrated an association between the severity and mortality rate of COVID-19 with higher titer Anti-Toxoplasma IgG antibodies. Toxoplasmosis is currently considered a risk factor for COVID-19.","container-title":"Microbial Pathogenesis","DOI":"10.1016/j.micpath.2023.106402","ISSN":"1096-1208","journalAbbreviation":"Microb Pathog","language":"eng","note":"PMID: 37866548","page":"106402","source":"PubMed","title":"Latent toxoplasmosis in COVID-19 patients and link with higher mortality in COVID-19 male patients","volume":"185","author":[{"family":"Mahmoudi","given":"Mohammad Reza"},{"family":"Saadat","given":"Farshid"},{"family":"Yaghubi Kalurazi","given":"Tofigh"},{"family":"Ali Verdiloo","given":"Faizeh"},{"family":"Karanis","given":"Panagiotis"}],"issued":{"date-parts":[["2023",10,21]]}}}],"schema":"https://github.com/citation-style-language/schema/raw/master/csl-citation.json"} </w:instrText>
            </w:r>
            <w:r w:rsidRPr="005A7747">
              <w:rPr>
                <w:rFonts w:ascii="Times New Roman" w:hAnsi="Times New Roman"/>
                <w:szCs w:val="18"/>
                <w:lang w:val="es-PE"/>
              </w:rPr>
              <w:fldChar w:fldCharType="separate"/>
            </w:r>
            <w:r w:rsidRPr="00E71FF5">
              <w:rPr>
                <w:rFonts w:ascii="Times New Roman" w:hAnsi="Times New Roman"/>
              </w:rPr>
              <w:t>(9)</w:t>
            </w:r>
            <w:r w:rsidRPr="005A7747">
              <w:rPr>
                <w:rFonts w:ascii="Times New Roman" w:hAnsi="Times New Roman"/>
                <w:szCs w:val="18"/>
                <w:lang w:val="es-PE"/>
              </w:rPr>
              <w:fldChar w:fldCharType="end"/>
            </w:r>
          </w:p>
        </w:tc>
        <w:tc>
          <w:tcPr>
            <w:tcW w:w="231" w:type="pct"/>
            <w:vAlign w:val="center"/>
          </w:tcPr>
          <w:p w14:paraId="13A30AC7" w14:textId="4915A3D9"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2023</w:t>
            </w:r>
          </w:p>
        </w:tc>
        <w:tc>
          <w:tcPr>
            <w:tcW w:w="325" w:type="pct"/>
            <w:vAlign w:val="center"/>
          </w:tcPr>
          <w:p w14:paraId="70E13A80" w14:textId="0AAF045F"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0B8E21E9" w14:textId="7747736B"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66B7A037" w14:textId="0B23D7F2"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2D8A3D24" w14:textId="79200CFE"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2B585BC8" w14:textId="578F0D53"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77C5C8FE" w14:textId="46650969"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79BCA118" w14:textId="2D26E8B2"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547D1A6A" w14:textId="48B9CF8D"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5E6B48B8" w14:textId="69302304"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54D1B07B" w14:textId="76D6D7D8"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F629F" w:rsidRPr="005A7747" w14:paraId="327EE4F3" w14:textId="77777777" w:rsidTr="00CF629F">
        <w:trPr>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0317DFAA" w14:textId="066E087D" w:rsidR="002D6DE7" w:rsidRPr="005A7747" w:rsidRDefault="002D6DE7" w:rsidP="002D6DE7">
            <w:pPr>
              <w:tabs>
                <w:tab w:val="left" w:pos="7925"/>
              </w:tabs>
              <w:autoSpaceDE w:val="0"/>
              <w:autoSpaceDN w:val="0"/>
              <w:adjustRightInd w:val="0"/>
              <w:snapToGrid w:val="0"/>
              <w:spacing w:line="240" w:lineRule="auto"/>
              <w:jc w:val="center"/>
              <w:rPr>
                <w:rFonts w:ascii="Times New Roman" w:hAnsi="Times New Roman"/>
                <w:szCs w:val="18"/>
              </w:rPr>
            </w:pPr>
            <w:r w:rsidRPr="005A7747">
              <w:rPr>
                <w:rFonts w:ascii="Times New Roman" w:hAnsi="Times New Roman"/>
                <w:szCs w:val="18"/>
                <w:lang w:val="es-PE"/>
              </w:rPr>
              <w:t xml:space="preserve">Gouda MA, et al. </w:t>
            </w:r>
            <w:r w:rsidRPr="005A7747">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{"citationID":"7o8v7Lkw","properties":{"formattedCitation":"(10)","plainCitation":"(10)","noteIndex":0},"citationItems":[{"id":13537,"uris":["http://zotero.org/users/6456139/items/WSE5SCTN"],"itemData":{"id":13537,"type":"article-journal","abstract":"The breakthrough infection following COVID-19 vaccination has been a subject of concern recently. Evidence suggests that COVID-19 vaccine efficacy diminishes over time due to multiple factors related to the host, and vaccine. Coinfection with other pathogens was claimed earlier as a contributing cause for this phenomenon. Hence, we aimed to stratify the association of post-COVID-19 vaccination breakthrough coinfection with Toxoplasma gondii (T. gondii) and its impact on disease severity. This cross-sectional study included 330 COVID-19-vaccinated patients confirmed by RT-PCR. They were also screened for anti- T. gondii antibodies using ELISA. Toxoplasma seropositive cases' whole blood was screened for DNA using PCR to correlate results with COVID-19 severity. Out of 330 COVID-19 vaccinated patients with breakthrough infection, 34.5% (114 patients) showed positivity for Toxoplasma IgG by ELISA, and none of the cases was IgM positive. Eleven patients (9.6%) of the IgG-positive cases were positive by PCR. Positive PCR cases correlated positively with the Toxoplasma IgG titer (P &lt; 0.001), and the Cutoff point was 191.5. Molecular analysis of Toxoplasma and COVID-19 severity showed that 8 (72.7%), 1 (9.1%), and 2 cases (18.2%) had mild, moderate, and severe courses of the disease, respectively, with no significant correlation. Our study reported a heightened prevalence of latent toxoplasmosis among mild cases of COVID-19 breakthrough infection. Nevertheless, a discernible correlation between latent toxoplasmosis and COVID-19 severity is lacking. Hence, implementing studies on a larger scale could provide a more comprehensive comprehension of this association.","container-title":"Scientific Reports","DOI":"10.1038/s41598-023-44616-3","ISSN":"2045-2322","issue":"1","journalAbbreviation":"Sci Rep","language":"eng","note":"PMID: 37848511\nPMCID: PMC10582182","page":"17636","source":"PubMed","title":"Association between breakthrough infection with COVID-19 and Toxoplasma gondii: a cross-sectional study","title-short":"Association between breakthrough infection with COVID-19 and Toxoplasma gondii","volume":"13","author":[{"family":"Gouda","given":"Marwa A."},{"family":"AboShabaan","given":"Hind S."},{"family":"Abdelgawad","given":"Ahmed S."},{"family":"Abdel Wahed","given":"Aliaa Sabry"},{"family":"A Abd El-Razik","given":"Khaled"},{"family":"Elsaadawy","given":"Yara"},{"family":"Abdel-Wahab","given":"Ayman A."},{"family":"Hawash","given":"Yousry"}],"issued":{"date-parts":[["2023",10,17]]}}}],"schema":"https://github.com/citation-style-language/schema/raw/master/csl-citation.json"} </w:instrText>
            </w:r>
            <w:r w:rsidRPr="005A7747">
              <w:rPr>
                <w:rFonts w:ascii="Times New Roman" w:hAnsi="Times New Roman"/>
                <w:szCs w:val="18"/>
                <w:lang w:val="es-PE"/>
              </w:rPr>
              <w:fldChar w:fldCharType="separate"/>
            </w:r>
            <w:r w:rsidRPr="00E71FF5">
              <w:rPr>
                <w:rFonts w:ascii="Times New Roman" w:hAnsi="Times New Roman"/>
              </w:rPr>
              <w:t>(10)</w:t>
            </w:r>
            <w:r w:rsidRPr="005A7747">
              <w:rPr>
                <w:rFonts w:ascii="Times New Roman" w:hAnsi="Times New Roman"/>
                <w:szCs w:val="18"/>
                <w:lang w:val="es-PE"/>
              </w:rPr>
              <w:fldChar w:fldCharType="end"/>
            </w:r>
          </w:p>
        </w:tc>
        <w:tc>
          <w:tcPr>
            <w:tcW w:w="231" w:type="pct"/>
            <w:vAlign w:val="center"/>
          </w:tcPr>
          <w:p w14:paraId="45EC230C" w14:textId="2D48EBE9"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2023</w:t>
            </w:r>
          </w:p>
        </w:tc>
        <w:tc>
          <w:tcPr>
            <w:tcW w:w="325" w:type="pct"/>
            <w:vAlign w:val="center"/>
          </w:tcPr>
          <w:p w14:paraId="0F09563C" w14:textId="72EBA976"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743E023A" w14:textId="55D0FC04"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09E86163" w14:textId="4D6111E0"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32ECBF40" w14:textId="1FF791D9"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3F71BB23" w14:textId="45F13B9D"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09251319" w14:textId="4143825A"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6E5A5057" w14:textId="55EC8B70"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19C90488" w14:textId="6EAE323C"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4FBF90AD" w14:textId="2E94EF8E"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031E0A54" w14:textId="0736D8E5" w:rsidR="002D6DE7" w:rsidRPr="005A7747" w:rsidRDefault="002D6DE7" w:rsidP="002D6DE7">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F629F" w:rsidRPr="005A7747" w14:paraId="18E85988" w14:textId="77777777" w:rsidTr="00CF629F">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5C5E51FC" w14:textId="376FBFC9" w:rsidR="002D6DE7" w:rsidRPr="005A7747" w:rsidRDefault="002D6DE7" w:rsidP="002D6DE7">
            <w:pPr>
              <w:tabs>
                <w:tab w:val="left" w:pos="7925"/>
              </w:tabs>
              <w:autoSpaceDE w:val="0"/>
              <w:autoSpaceDN w:val="0"/>
              <w:adjustRightInd w:val="0"/>
              <w:snapToGrid w:val="0"/>
              <w:spacing w:line="240" w:lineRule="auto"/>
              <w:jc w:val="center"/>
              <w:rPr>
                <w:rFonts w:ascii="Times New Roman" w:hAnsi="Times New Roman"/>
                <w:szCs w:val="18"/>
              </w:rPr>
            </w:pPr>
            <w:r w:rsidRPr="005A7747">
              <w:rPr>
                <w:rFonts w:ascii="Times New Roman" w:hAnsi="Times New Roman"/>
                <w:szCs w:val="18"/>
                <w:lang w:val="es-PE"/>
              </w:rPr>
              <w:t xml:space="preserve">Gouda MA, et al. </w:t>
            </w:r>
            <w:r w:rsidRPr="005A7747">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{"citationID":"a3syb9OY","properties":{"formattedCitation":"(11)","plainCitation":"(11)","noteIndex":0},"citationItems":[{"id":13653,"uris":["http://zotero.org/users/6456139/items/9FN8CYNP"],"itemData":{"id":13653,"type":"article-journal","abstract":"Toxoplasma gondii is associated with viral infections like cytomegalovirus (CMV), and humanimmunodeficiency virus (HIV), and an important a factor in SARS-COV-2 global pandemic.This study investigated the potential attribution of T. gondii as a risk factor in COVID-19 infectionafter vaccination and to detect associated hematological and biochemical parameters.Out of 375 COVID-19 patients enrolled in the study, latent toxoplasmosis was detected in108/375 (28.8%) patients. Regarding hematological parameters, a significant difference was reportedin white blood cells, lymphocyte, and neutrophil counts. Biochemical parameters, LDH(426.5±446.4), ferritin (453.71±283.36), and D-dimer (603.43±519.13) were significant amongcases. The current work highlights the role of toxoplasmosis in COVID infections followingvaccination through the changes in the hematological and biochemical parameters","container-title":"Journal of the Egyptian Society of Parasitology","DOI":"10.21608/jesp.2023.312186","ISSN":"1110-0583","issue":"2","note":"publisher: The Egyptian Society of Parasitology","page":"381-386","source":"jesp.journals.ekb.eg","title":"TOXOPLASMOSIS IN VACCINATED COVID-19 PATIENTS","volume":"53","author":[{"family":"Gouda","given":"Marwa Ahmed"},{"family":"Aboshabaan","given":"Hind Saad"},{"family":"Abdelgawad","given":"Ahmed Salah"},{"family":"Wahed","given":"Aliaa Sabry Abdel"},{"family":"Ibrahim","given":"Asmaa Fahmy"}],"issued":{"date-parts":[["2023",8,1]]}}}],"schema":"https://github.com/citation-style-language/schema/raw/master/csl-citation.json"} </w:instrText>
            </w:r>
            <w:r w:rsidRPr="005A7747">
              <w:rPr>
                <w:rFonts w:ascii="Times New Roman" w:hAnsi="Times New Roman"/>
                <w:szCs w:val="18"/>
                <w:lang w:val="es-PE"/>
              </w:rPr>
              <w:fldChar w:fldCharType="separate"/>
            </w:r>
            <w:r w:rsidRPr="00E71FF5">
              <w:rPr>
                <w:rFonts w:ascii="Times New Roman" w:hAnsi="Times New Roman"/>
              </w:rPr>
              <w:t>(11)</w:t>
            </w:r>
            <w:r w:rsidRPr="005A7747">
              <w:rPr>
                <w:rFonts w:ascii="Times New Roman" w:hAnsi="Times New Roman"/>
                <w:szCs w:val="18"/>
                <w:lang w:val="es-PE"/>
              </w:rPr>
              <w:fldChar w:fldCharType="end"/>
            </w:r>
          </w:p>
        </w:tc>
        <w:tc>
          <w:tcPr>
            <w:tcW w:w="231" w:type="pct"/>
            <w:vAlign w:val="center"/>
          </w:tcPr>
          <w:p w14:paraId="297C1434" w14:textId="48D01A8F"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Cs w:val="18"/>
              </w:rPr>
              <w:t>2023</w:t>
            </w:r>
          </w:p>
        </w:tc>
        <w:tc>
          <w:tcPr>
            <w:tcW w:w="325" w:type="pct"/>
            <w:vAlign w:val="center"/>
          </w:tcPr>
          <w:p w14:paraId="181FD8B3" w14:textId="23639E6C"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18C8FB49" w14:textId="3FC15DFD"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715CD218" w14:textId="783F9B0F"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10F4D3DD" w14:textId="3B2C7AB9"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1B70838E" w14:textId="665F0D40"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46738FE4" w14:textId="4D93B1F3"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5A63E53C" w14:textId="361E90D1"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55E0C9B" w14:textId="4DA67E16"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44168008" w14:textId="5B9E7B61"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2E3A9810" w14:textId="42C83B69" w:rsidR="002D6DE7" w:rsidRPr="005A7747" w:rsidRDefault="002D6DE7" w:rsidP="002D6DE7">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356C8" w:rsidRPr="005A7747" w14:paraId="0FA4800C" w14:textId="77777777" w:rsidTr="00CF629F">
        <w:trPr>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374C5108" w14:textId="6939905B" w:rsidR="00C356C8" w:rsidRPr="00A930B7" w:rsidRDefault="00CF629F" w:rsidP="00C356C8">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lang w:val="es-PE"/>
              </w:rPr>
              <w:t xml:space="preserve">Hasanzadeh M, et al. </w:t>
            </w:r>
            <w:r w:rsidRPr="004E36EB">
              <w:rPr>
                <w:rFonts w:ascii="Times New Roman" w:hAnsi="Times New Roman"/>
                <w:szCs w:val="18"/>
                <w:lang w:val="es-PE"/>
              </w:rPr>
              <w:fldChar w:fldCharType="begin"/>
            </w:r>
            <w:r w:rsidR="00A930B7">
              <w:rPr>
                <w:rFonts w:ascii="Times New Roman" w:hAnsi="Times New Roman"/>
                <w:szCs w:val="18"/>
                <w:lang w:val="es-PE"/>
              </w:rPr>
              <w:instrText xml:space="preserve"> ADDIN ZOTERO_ITEM CSL_CITATION {"citationID":"LDRJ1Kn3","properties":{"formattedCitation":"(12)","plainCitation":"(12)","noteIndex":0},"citationItems":[{"id":14211,"uris":["http://zotero.org/users/6456139/items/XI8JTT5Y"],"itemData":{"id":14211,"type":"article-journal","abstract":"BACKGROUND: Toxoplasmosis is a serious or life-threatening disease in immunosuppressed patients and pregnant women. This study examined the likely association between Toxoplasma gondii infection and COVID-19 patients with moderate illness.\nMETHODS: Seventy blood samples were collected from patients at the Health Reference Laboratory of Tabriz, Northwest Iran from April 2021 to September 2021. In addition, 70 healthy subjects of the same age (37 ± 15 years) and sex distribution were ethnically matched. Sera samples were examined for the detection of anti-Toxoplasma antibodies using ELISA. Nested-PCR targets were amplified based on the B1 and GRA6 genes. GRA6 amplicons were subjected to sequencing and phylogenetic analysis.\nRESULTS: The seroprevalence of toxoplasmosis based on IgG titer was 35.7% in the COVID‑19 patients and 27.1% in the control group, representing not to be associated with the Toxoplasma seropositivity in COVID‑19 patients (P = 0.18) compared to healthy subjects. Anti-T. gondii IgM was not found in any of the patients and healthy individuals. According to PCR amplification of the B1 and GRA6 genes, the frequency of T. gondii in COVID-19 patients was 14.2% (10/70). However, no T. gondii infection was detected in the healthy group. The CD4+T cell count was relatively lower in toxoplasmosis-infected patients (430-450 cells/mm3) than in control group (500-1</w:instrText>
            </w:r>
            <w:r w:rsidR="00A930B7" w:rsidRPr="00A930B7">
              <w:rPr>
                <w:rFonts w:ascii="Times New Roman" w:hAnsi="Times New Roman"/>
                <w:szCs w:val="18"/>
              </w:rPr>
              <w:instrText xml:space="preserve">500 cells/mm3). High genetic diversity (Hd: 0.710) of the type I strain of T. gondii was characterized in the patients. Present results showed that consumption of raw vegetables and close contact with stray cats can increase the transmission of T. gondii to COVID-19 patients (P &lt; 0.01).\nCONCLUSIONS: The current study revealed that T. gondii type I infection is unequivocally circulating among the COVID-19 patients in Tabriz; However, no significant association was observed between the occurrence of Toxoplasma and the severity of COVID-19. To make more accurate health decisions, multicenter investigations with a larger sample size of different ethnic groups of the Iranian population are needed.","container-title":"BMC infectious diseases","DOI":"10.1186/s12879-023-08964-9","ISSN":"1471-2334","issue":"1","journalAbbreviation":"BMC Infect Dis","language":"eng","note":"PMID: 38172676\nPMCID: PMC10763165","page":"42","source":"PubMed","title":"Genetic diversity and seroprevalence of Toxoplasma gondii in COVID‑19 patients; a first case-control study in Iran","volume":"24","author":[{"family":"Hasanzadeh","given":"Mehdi"},{"family":"Ahmadpour","given":"Ehsan"},{"family":"Mahami-Oskouei","given":"Mahmoud"},{"family":"Musavi","given":"Saeed"},{"family":"Parsaei","given":"Mahdi"},{"family":"Sarafraz","given":"Nazila"},{"family":"Spotin","given":"Adel"}],"issued":{"date-parts":[["2024",1,3]]}}}],"schema":"https://github.com/citation-style-language/schema/raw/master/csl-citation.json"} </w:instrText>
            </w:r>
            <w:r w:rsidRPr="004E36EB">
              <w:rPr>
                <w:rFonts w:ascii="Times New Roman" w:hAnsi="Times New Roman"/>
                <w:szCs w:val="18"/>
                <w:lang w:val="es-PE"/>
              </w:rPr>
              <w:fldChar w:fldCharType="separate"/>
            </w:r>
            <w:r w:rsidR="00A930B7" w:rsidRPr="00A930B7">
              <w:rPr>
                <w:rFonts w:ascii="Times New Roman" w:hAnsi="Times New Roman"/>
              </w:rPr>
              <w:t>(12)</w:t>
            </w:r>
            <w:r w:rsidRPr="004E36EB">
              <w:rPr>
                <w:rFonts w:ascii="Times New Roman" w:hAnsi="Times New Roman"/>
                <w:szCs w:val="18"/>
                <w:lang w:val="es-PE"/>
              </w:rPr>
              <w:fldChar w:fldCharType="end"/>
            </w:r>
          </w:p>
        </w:tc>
        <w:tc>
          <w:tcPr>
            <w:tcW w:w="231" w:type="pct"/>
            <w:vAlign w:val="center"/>
          </w:tcPr>
          <w:p w14:paraId="05CD6ECF" w14:textId="5A0530F9"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5A7747">
              <w:rPr>
                <w:rFonts w:ascii="Times New Roman" w:hAnsi="Times New Roman"/>
                <w:szCs w:val="18"/>
              </w:rPr>
              <w:t>202</w:t>
            </w:r>
            <w:r>
              <w:rPr>
                <w:rFonts w:ascii="Times New Roman" w:hAnsi="Times New Roman"/>
                <w:szCs w:val="18"/>
              </w:rPr>
              <w:t>4</w:t>
            </w:r>
          </w:p>
        </w:tc>
        <w:tc>
          <w:tcPr>
            <w:tcW w:w="325" w:type="pct"/>
            <w:vAlign w:val="center"/>
          </w:tcPr>
          <w:p w14:paraId="3520B8F1" w14:textId="4871A912"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4363C2CD" w14:textId="4B6FE3D1"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653516BA" w14:textId="1E839F52"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40B5B8C2" w14:textId="3A83D0D3"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167DC67E" w14:textId="6DEF05CB"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72348558" w14:textId="05BE201B"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63EC7C4D" w14:textId="69E259E3"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02696F37" w14:textId="2B9F4E81" w:rsidR="00C356C8" w:rsidRPr="005A7747"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21DC5145" w14:textId="19937A11" w:rsidR="00C356C8"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1C269811" w14:textId="49BE916D" w:rsidR="00C356C8" w:rsidRPr="00426270" w:rsidRDefault="00C356C8" w:rsidP="00C356C8">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r w:rsidR="00C356C8" w:rsidRPr="005A7747" w14:paraId="5092AFD2" w14:textId="77777777" w:rsidTr="00CF629F">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08" w:type="pct"/>
            <w:vAlign w:val="center"/>
          </w:tcPr>
          <w:p w14:paraId="68C3121C" w14:textId="000BFCEB" w:rsidR="00C356C8" w:rsidRPr="005A7747" w:rsidRDefault="00CF629F" w:rsidP="00C356C8">
            <w:pPr>
              <w:tabs>
                <w:tab w:val="left" w:pos="7925"/>
              </w:tabs>
              <w:autoSpaceDE w:val="0"/>
              <w:autoSpaceDN w:val="0"/>
              <w:adjustRightInd w:val="0"/>
              <w:snapToGrid w:val="0"/>
              <w:spacing w:line="240" w:lineRule="auto"/>
              <w:jc w:val="center"/>
              <w:rPr>
                <w:rFonts w:ascii="Times New Roman" w:hAnsi="Times New Roman"/>
                <w:szCs w:val="18"/>
                <w:lang w:val="es-PE"/>
              </w:rPr>
            </w:pPr>
            <w:r w:rsidRPr="00A930B7">
              <w:rPr>
                <w:rFonts w:ascii="Times New Roman" w:hAnsi="Times New Roman"/>
                <w:szCs w:val="18"/>
              </w:rPr>
              <w:t xml:space="preserve">Abdeltawab MSA, et al. </w:t>
            </w:r>
            <w:r>
              <w:rPr>
                <w:rFonts w:ascii="Times New Roman" w:hAnsi="Times New Roman"/>
                <w:szCs w:val="18"/>
                <w:lang w:val="es-PE"/>
              </w:rPr>
              <w:fldChar w:fldCharType="begin"/>
            </w:r>
            <w:r w:rsidR="00A930B7" w:rsidRPr="00A930B7">
              <w:rPr>
                <w:rFonts w:ascii="Times New Roman" w:hAnsi="Times New Roman"/>
                <w:szCs w:val="18"/>
              </w:rPr>
              <w:instrText xml:space="preserve"> ADDIN ZOTERO_ITEM CSL_CITATION {"citationID":"Oo9cAu8Q","properties":{"formattedCitation":"(13)","plainCitation":"(13)","noteIndex":0},"citationItems":[{"id":14217,"uris":["http://zotero.org/users/6456139/items/9MSBQH2C"],"itemData":{"id":14217,"type":"article-journal","abstract":"The symptomatology of COVID-19 is dependent on the immune status and the cytokine response of the host. The cytokine level of the host is influenced by the presence of chronic persistent or latent infections with co-pathogens. Parasitic diseases are known to induce host immune-modulation which may impact the response to co-infection. Toxoplasmosis is a widespread protozoal infection that remains quiescent in its latent form to be re-activated during states of immune depression. Clinical data on the relation between toxoplasmosis and COVID-19 cytokine profile and symptomatology are still insufficient. Seventy-nine subjects were included in this study. Patients were diagnosed with COVID-19 by PCR. Serological testing for toxoplasmosis was performed by the detection of anti-Toxoplasma IgG antibodies, in addition to IgG avidity testing. IFN-</w:instrText>
            </w:r>
            <w:r w:rsidR="00A930B7">
              <w:rPr>
                <w:rFonts w:ascii="Times New Roman" w:hAnsi="Times New Roman"/>
                <w:szCs w:val="18"/>
                <w:lang w:val="es-PE"/>
              </w:rPr>
              <w:instrText>γ</w:instrText>
            </w:r>
            <w:r w:rsidR="00A930B7" w:rsidRPr="00A930B7">
              <w:rPr>
                <w:rFonts w:ascii="Times New Roman" w:hAnsi="Times New Roman"/>
                <w:szCs w:val="18"/>
              </w:rPr>
              <w:instrText xml:space="preserve"> and TNF-</w:instrText>
            </w:r>
            <w:r w:rsidR="00A930B7">
              <w:rPr>
                <w:rFonts w:ascii="Times New Roman" w:hAnsi="Times New Roman"/>
                <w:szCs w:val="18"/>
                <w:lang w:val="es-PE"/>
              </w:rPr>
              <w:instrText>α</w:instrText>
            </w:r>
            <w:r w:rsidR="00A930B7" w:rsidRPr="00A930B7">
              <w:rPr>
                <w:rFonts w:ascii="Times New Roman" w:hAnsi="Times New Roman"/>
                <w:szCs w:val="18"/>
              </w:rPr>
              <w:instrText xml:space="preserve"> levels were determined by RT-PCR. Among patients diagnosed with COVID-19, 67.1% were seronegative for anti-Toxoplasma IgG, while 32.9% were seropositive. High avidity was found in 10 cases (40% of seropositive cases), 4 of whom required ICU administration, while low avidity was</w:instrText>
            </w:r>
            <w:r w:rsidR="00A930B7">
              <w:rPr>
                <w:rFonts w:ascii="Times New Roman" w:hAnsi="Times New Roman"/>
                <w:szCs w:val="18"/>
                <w:lang w:val="es-PE"/>
              </w:rPr>
              <w:instrText xml:space="preserve"> found in 15 cases (60%), 7 of which were administered to the ICU. TNF-α and INF-γ levels were significantly higher in COVID-19 patients than in healthy control subjects. No significant association was found between the seroprevalence of toxoplasmosis and the presence of COVID-19 and its severity. Cytokines were significantly higher in both seropositive and seronegative COVID-19 patients than in their control counterparts. The high prevalence of toxoplasmosis merits further exploration of its relation to COVID-19 by mass studies.","container-title":"Cytokine","DOI":"10.1016/j.cyto.2024.156545","ISSN":"1096-0023","journalAbbreviation":"Cytokine","language":"eng","note":"PMID: 38368695","page":"156545","source":"PubMed","title":"Effect of SARS-CoV-2 and Toxoplasma gondii co-infection on IFN-γ and TNF-α expression and its impact on disease severity","volume":"177","author":[{"family":"Abdeltawab","given":"Magda S. A."},{"family":"Fateen","given":"Mohamed"},{"family":"Saad El-Din","given":"Shimaa"},{"family":"Elmessiery","given":"Riem M."},{"family":"Mohammady Mohamed","given":"Osama"},{"family":"Marzouk Sadek","given":"Khaled"},{"family":"Medhat","given":"Engy"},{"family":"Hamed","given":"Alshaimaa M. R."}],"issued":{"date-parts":[["2024",2,17]]}}}],"schema":"https://github.com/citation-style-language/schema/raw/master/csl-citation.json"} </w:instrText>
            </w:r>
            <w:r>
              <w:rPr>
                <w:rFonts w:ascii="Times New Roman" w:hAnsi="Times New Roman"/>
                <w:szCs w:val="18"/>
                <w:lang w:val="es-PE"/>
              </w:rPr>
              <w:fldChar w:fldCharType="separate"/>
            </w:r>
            <w:r w:rsidR="00A930B7" w:rsidRPr="00A930B7">
              <w:rPr>
                <w:rFonts w:ascii="Times New Roman" w:hAnsi="Times New Roman"/>
              </w:rPr>
              <w:t>(13)</w:t>
            </w:r>
            <w:r>
              <w:rPr>
                <w:rFonts w:ascii="Times New Roman" w:hAnsi="Times New Roman"/>
                <w:szCs w:val="18"/>
                <w:lang w:val="es-PE"/>
              </w:rPr>
              <w:fldChar w:fldCharType="end"/>
            </w:r>
          </w:p>
        </w:tc>
        <w:tc>
          <w:tcPr>
            <w:tcW w:w="231" w:type="pct"/>
            <w:vAlign w:val="center"/>
          </w:tcPr>
          <w:p w14:paraId="1E9AB93B" w14:textId="4049D034"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5A7747">
              <w:rPr>
                <w:rFonts w:ascii="Times New Roman" w:hAnsi="Times New Roman"/>
                <w:szCs w:val="18"/>
              </w:rPr>
              <w:t>202</w:t>
            </w:r>
            <w:r>
              <w:rPr>
                <w:rFonts w:ascii="Times New Roman" w:hAnsi="Times New Roman"/>
                <w:szCs w:val="18"/>
              </w:rPr>
              <w:t>4</w:t>
            </w:r>
          </w:p>
        </w:tc>
        <w:tc>
          <w:tcPr>
            <w:tcW w:w="325" w:type="pct"/>
            <w:vAlign w:val="center"/>
          </w:tcPr>
          <w:p w14:paraId="30C0C5FB" w14:textId="11C2F653"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6E77F4D7" w14:textId="7F709B40"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647" w:type="pct"/>
            <w:vAlign w:val="center"/>
          </w:tcPr>
          <w:p w14:paraId="0AF8C0F6" w14:textId="1E00E2EF"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040F63BB" w14:textId="230EA7E5"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8" w:type="pct"/>
            <w:vAlign w:val="center"/>
          </w:tcPr>
          <w:p w14:paraId="5D719F8D" w14:textId="044BB118"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6" w:type="pct"/>
            <w:vAlign w:val="center"/>
          </w:tcPr>
          <w:p w14:paraId="6B02BAEA" w14:textId="66D5A255"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NA</w:t>
            </w:r>
          </w:p>
        </w:tc>
        <w:tc>
          <w:tcPr>
            <w:tcW w:w="464" w:type="pct"/>
            <w:vAlign w:val="center"/>
          </w:tcPr>
          <w:p w14:paraId="62C982EA" w14:textId="2CC1950F"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417" w:type="pct"/>
            <w:vAlign w:val="center"/>
          </w:tcPr>
          <w:p w14:paraId="67B03807" w14:textId="198035CC" w:rsidR="00C356C8" w:rsidRPr="005A7747"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Yes</w:t>
            </w:r>
          </w:p>
        </w:tc>
        <w:tc>
          <w:tcPr>
            <w:tcW w:w="277" w:type="pct"/>
            <w:vAlign w:val="center"/>
          </w:tcPr>
          <w:p w14:paraId="6E624965" w14:textId="669C8250" w:rsidR="00C356C8"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462" w:type="pct"/>
            <w:vAlign w:val="center"/>
          </w:tcPr>
          <w:p w14:paraId="4BA69443" w14:textId="1D40218A" w:rsidR="00C356C8" w:rsidRPr="00426270" w:rsidRDefault="00C356C8" w:rsidP="00C356C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426270">
              <w:rPr>
                <w:rFonts w:ascii="Times New Roman" w:hAnsi="Times New Roman"/>
                <w:sz w:val="18"/>
                <w:szCs w:val="18"/>
              </w:rPr>
              <w:t>Moderate</w:t>
            </w:r>
          </w:p>
        </w:tc>
      </w:tr>
    </w:tbl>
    <w:p w14:paraId="3AA49CA7" w14:textId="0ACEEAE4" w:rsidR="0000392F" w:rsidRPr="005A7747" w:rsidRDefault="00506553" w:rsidP="00506553">
      <w:pPr>
        <w:spacing w:line="240" w:lineRule="auto"/>
        <w:jc w:val="center"/>
        <w:rPr>
          <w:rFonts w:ascii="Times New Roman" w:eastAsia="Times New Roman" w:hAnsi="Times New Roman"/>
          <w:snapToGrid w:val="0"/>
          <w:sz w:val="22"/>
          <w:szCs w:val="22"/>
          <w:lang w:eastAsia="de-DE" w:bidi="en-US"/>
        </w:rPr>
      </w:pPr>
      <w:r w:rsidRPr="005A7747">
        <w:rPr>
          <w:rFonts w:ascii="Times New Roman" w:hAnsi="Times New Roman"/>
          <w:sz w:val="16"/>
          <w:szCs w:val="14"/>
        </w:rPr>
        <w:t>NA: Not assessed</w:t>
      </w:r>
    </w:p>
    <w:p w14:paraId="084460E3" w14:textId="4245885B" w:rsidR="002F048F" w:rsidRPr="005A7747" w:rsidRDefault="002F048F" w:rsidP="00086C21">
      <w:pPr>
        <w:pStyle w:val="MDPI31text"/>
        <w:ind w:left="0" w:firstLine="0"/>
        <w:jc w:val="center"/>
        <w:rPr>
          <w:rFonts w:ascii="Times New Roman" w:hAnsi="Times New Roman"/>
          <w:sz w:val="22"/>
        </w:rPr>
      </w:pPr>
    </w:p>
    <w:p w14:paraId="5430AFCE" w14:textId="338AFEAD" w:rsidR="00642D0F" w:rsidRPr="005A7747" w:rsidRDefault="00642D0F" w:rsidP="00642D0F">
      <w:pPr>
        <w:spacing w:line="240" w:lineRule="auto"/>
        <w:jc w:val="center"/>
        <w:rPr>
          <w:rFonts w:ascii="Times New Roman" w:eastAsia="Times New Roman" w:hAnsi="Times New Roman"/>
          <w:snapToGrid w:val="0"/>
          <w:sz w:val="22"/>
          <w:lang w:eastAsia="de-DE" w:bidi="en-US"/>
        </w:rPr>
      </w:pPr>
      <w:r w:rsidRPr="005A7747">
        <w:rPr>
          <w:rFonts w:ascii="Times New Roman" w:eastAsia="Times New Roman" w:hAnsi="Times New Roman"/>
          <w:b/>
          <w:bCs/>
          <w:snapToGrid w:val="0"/>
          <w:sz w:val="22"/>
          <w:lang w:eastAsia="de-DE" w:bidi="en-US"/>
        </w:rPr>
        <w:lastRenderedPageBreak/>
        <w:t>Table</w:t>
      </w:r>
      <w:r w:rsidRPr="005A7747">
        <w:rPr>
          <w:rFonts w:ascii="Times New Roman" w:eastAsia="Times New Roman" w:hAnsi="Times New Roman"/>
          <w:snapToGrid w:val="0"/>
          <w:sz w:val="22"/>
          <w:lang w:eastAsia="de-DE" w:bidi="en-US"/>
        </w:rPr>
        <w:t xml:space="preserve"> </w:t>
      </w:r>
      <w:r w:rsidRPr="005A7747">
        <w:rPr>
          <w:rFonts w:ascii="Times New Roman" w:eastAsia="Times New Roman" w:hAnsi="Times New Roman"/>
          <w:b/>
          <w:bCs/>
          <w:snapToGrid w:val="0"/>
          <w:sz w:val="22"/>
          <w:lang w:eastAsia="de-DE" w:bidi="en-US"/>
        </w:rPr>
        <w:t>S4</w:t>
      </w:r>
      <w:r w:rsidRPr="005A7747">
        <w:rPr>
          <w:rFonts w:ascii="Times New Roman" w:eastAsia="Times New Roman" w:hAnsi="Times New Roman"/>
          <w:snapToGrid w:val="0"/>
          <w:sz w:val="22"/>
          <w:lang w:eastAsia="de-DE" w:bidi="en-US"/>
        </w:rPr>
        <w:t>: Articles excluded after a thorough review of the complete text.</w:t>
      </w:r>
    </w:p>
    <w:p w14:paraId="78D08035" w14:textId="77777777" w:rsidR="00642D0F" w:rsidRPr="005A7747" w:rsidRDefault="00642D0F" w:rsidP="00EB2C05">
      <w:pPr>
        <w:pStyle w:val="MDPI31text"/>
        <w:ind w:left="0" w:firstLine="0"/>
        <w:rPr>
          <w:rFonts w:ascii="Times New Roman" w:hAnsi="Times New Roman"/>
          <w:sz w:val="22"/>
        </w:rPr>
      </w:pPr>
    </w:p>
    <w:tbl>
      <w:tblPr>
        <w:tblStyle w:val="Tablanormal2"/>
        <w:tblW w:w="5315" w:type="pct"/>
        <w:tblInd w:w="-1134" w:type="dxa"/>
        <w:tblLayout w:type="fixed"/>
        <w:tblLook w:val="04A0" w:firstRow="1" w:lastRow="0" w:firstColumn="1" w:lastColumn="0" w:noHBand="0" w:noVBand="1"/>
      </w:tblPr>
      <w:tblGrid>
        <w:gridCol w:w="2268"/>
        <w:gridCol w:w="5954"/>
        <w:gridCol w:w="1560"/>
        <w:gridCol w:w="5102"/>
      </w:tblGrid>
      <w:tr w:rsidR="00642D0F" w:rsidRPr="005A7747" w14:paraId="7F9E1372" w14:textId="77777777" w:rsidTr="00642D0F">
        <w:trPr>
          <w:cnfStyle w:val="100000000000" w:firstRow="1" w:lastRow="0" w:firstColumn="0" w:lastColumn="0" w:oddVBand="0" w:evenVBand="0" w:oddHBand="0" w:evenHBand="0" w:firstRowFirstColumn="0" w:firstRowLastColumn="0" w:lastRowFirstColumn="0" w:lastRowLastColumn="0"/>
          <w:trHeight w:val="788"/>
        </w:trPr>
        <w:tc>
          <w:tcPr>
            <w:cnfStyle w:val="001000000000" w:firstRow="0" w:lastRow="0" w:firstColumn="1" w:lastColumn="0" w:oddVBand="0" w:evenVBand="0" w:oddHBand="0" w:evenHBand="0" w:firstRowFirstColumn="0" w:firstRowLastColumn="0" w:lastRowFirstColumn="0" w:lastRowLastColumn="0"/>
            <w:tcW w:w="762" w:type="pct"/>
            <w:vAlign w:val="center"/>
          </w:tcPr>
          <w:p w14:paraId="7FF576C0" w14:textId="77777777" w:rsidR="00642D0F" w:rsidRPr="005A7747" w:rsidRDefault="00642D0F"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Authors</w:t>
            </w:r>
          </w:p>
        </w:tc>
        <w:tc>
          <w:tcPr>
            <w:tcW w:w="2000" w:type="pct"/>
            <w:vAlign w:val="center"/>
          </w:tcPr>
          <w:p w14:paraId="22922A42" w14:textId="18FE2B51" w:rsidR="00642D0F" w:rsidRPr="005A7747" w:rsidRDefault="00642D0F" w:rsidP="009D76CA">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Title</w:t>
            </w:r>
          </w:p>
        </w:tc>
        <w:tc>
          <w:tcPr>
            <w:tcW w:w="524" w:type="pct"/>
            <w:vAlign w:val="center"/>
          </w:tcPr>
          <w:p w14:paraId="06D9A95A" w14:textId="7FA61C21" w:rsidR="00642D0F" w:rsidRPr="005A7747" w:rsidRDefault="00642D0F" w:rsidP="009D76CA">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Year</w:t>
            </w:r>
          </w:p>
        </w:tc>
        <w:tc>
          <w:tcPr>
            <w:tcW w:w="1714" w:type="pct"/>
            <w:vAlign w:val="center"/>
          </w:tcPr>
          <w:p w14:paraId="67429013" w14:textId="54E92F20" w:rsidR="00642D0F" w:rsidRPr="005A7747" w:rsidRDefault="00280EAB" w:rsidP="009D76CA">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Exclusion criteria</w:t>
            </w:r>
          </w:p>
        </w:tc>
      </w:tr>
      <w:tr w:rsidR="00642D0F" w:rsidRPr="005A7747" w14:paraId="1E93E2DE" w14:textId="77777777" w:rsidTr="00642D0F">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6E5D07DA" w14:textId="23345E80" w:rsidR="00642D0F" w:rsidRPr="005A7747" w:rsidRDefault="00441A9A"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Jaber SM, et al.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{"citationID":"9bFcuL22","properties":{"formattedCitation":"(14)","plainCitation":"(14)","noteIndex":0},"citationItems":[{"id":2197,"uris":["http://zotero.org/users/6456139/items/B48RAHID"],"itemData":{"id":2197,"type":"article-journal","abstract":"Toxoplasma gondii and Cytomegalovirus infections are the most common causes of congenital infections worldwide in addition the coronavirus disease is a serious public health emergency and a previous report said pregnant women usually developed a mild form of COVID-19 despite a few cases for acute form with maternal morbidity and mortality . So, this study aimed to molecular and immunological detection of Toxoplasma gondii and Cytomegalovirus&amp;nbsp; in aborted Women with Covid -19.&amp;nbsp;&amp;nbsp; This study involved 719 samples taken from women with recurrent pregnancy loss who attending the Maternity and Children Hospital in addition to some medical laboratories in Al-Diwaniyah Governorate during the period from February 2021 to September 2022, their ages ranged between (18-47) years. For the purpose of diagnosing infection with Human cytomegalovirus and Toxoplasma gondii, where IgG and IgM were evaluated for both using immunodiagnosis by rabid test and ELISA, and then the results were confirmed using RT-PCR. Also, their was relationship to previous infection with Covid-19 in a studied aborted women. The results obtained by rabid test and ELISA were 45 for HCMV, 40 for T. gondii, and 11 for HCMV and T. gondii together in the same patient, and when confirming the results of the diagnosis by RT-PCR, it showed less positive results, amounting to 28 for HCMV and 22 for T. gondii. Also, it was found that there was a relationship between previous infection with Covid-19 and the activation of latent chronic infection of HCMV and T. gondii in aborted women.\n&amp;nbsp;","container-title":"Journal of Survey in Fisheries Sciences","DOI":"10.17762/sfs.v10i3S.1551","ISSN":"2368-7487","issue":"3S","language":"en","license":"Copyright (c) 2023","note":"number: 3S","page":"4383-4402","source":"sifisheriessciences.com","title":"Molecular and immunological detection of Toxoplasma gondii and Cytomegalovirus in Aborted Women with Covid -19","volume":"10","author":[{"family":"Jaber","given":"Mazin","dropping-particle":"shaker"},{"family":"Shubber","given":"Habeeb Waseel Kadhum"},{"family":"Mohammed","given":"Ghaidaa Jihadi"}],"issued":{"date-parts":[["2023",4,13]]}},"locator":"-19"}],"schema":"https://github.com/citation-style-language/schema/raw/master/csl-citation.json"}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(14)</w:t>
            </w:r>
            <w:r w:rsidRPr="005A7747">
              <w:rPr>
                <w:rFonts w:ascii="Times New Roman" w:hAnsi="Times New Roman"/>
                <w:sz w:val="18"/>
                <w:szCs w:val="18"/>
              </w:rPr>
              <w:fldChar w:fldCharType="end"/>
            </w:r>
          </w:p>
        </w:tc>
        <w:tc>
          <w:tcPr>
            <w:tcW w:w="2000" w:type="pct"/>
            <w:vAlign w:val="center"/>
          </w:tcPr>
          <w:p w14:paraId="30B006BF" w14:textId="604E4ACC" w:rsidR="00642D0F" w:rsidRPr="005A7747" w:rsidRDefault="00441A9A"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Molecular and immunological detection of Toxoplasma gondii and Cytomegalovirus in Aborted Women with Covid -19</w:t>
            </w:r>
          </w:p>
        </w:tc>
        <w:tc>
          <w:tcPr>
            <w:tcW w:w="524" w:type="pct"/>
            <w:vAlign w:val="center"/>
          </w:tcPr>
          <w:p w14:paraId="020337C0" w14:textId="3D2FA65A" w:rsidR="00642D0F" w:rsidRPr="005A7747" w:rsidRDefault="00EB6A26"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2023</w:t>
            </w:r>
          </w:p>
        </w:tc>
        <w:tc>
          <w:tcPr>
            <w:tcW w:w="1714" w:type="pct"/>
            <w:vAlign w:val="center"/>
          </w:tcPr>
          <w:p w14:paraId="2677C279" w14:textId="308F8003" w:rsidR="00882030" w:rsidRPr="005A7747" w:rsidRDefault="00882030"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population</w:t>
            </w:r>
            <w:r w:rsidR="00B912B0" w:rsidRPr="005A7747">
              <w:rPr>
                <w:rFonts w:ascii="Times New Roman" w:hAnsi="Times New Roman"/>
                <w:sz w:val="18"/>
                <w:szCs w:val="18"/>
              </w:rPr>
              <w:t>.</w:t>
            </w:r>
          </w:p>
          <w:p w14:paraId="507E7679" w14:textId="77F5A995" w:rsidR="00642D0F" w:rsidRPr="005A7747" w:rsidRDefault="00280EAB"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Patients with toxoplasmosis are tested for the presence of COVID-19.</w:t>
            </w:r>
          </w:p>
        </w:tc>
      </w:tr>
      <w:tr w:rsidR="00280EAB" w:rsidRPr="005A7747" w14:paraId="7078AD7F" w14:textId="77777777" w:rsidTr="00642D0F">
        <w:trPr>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67F0A29E" w14:textId="7105719E" w:rsidR="00280EAB" w:rsidRPr="005A7747" w:rsidRDefault="00252F8E"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Cs w:val="18"/>
              </w:rPr>
              <w:t xml:space="preserve">Dao VT, et al. </w:t>
            </w:r>
            <w:r w:rsidRPr="005A7747">
              <w:rPr>
                <w:rFonts w:ascii="Times New Roman" w:hAnsi="Times New Roman"/>
                <w:szCs w:val="18"/>
              </w:rPr>
              <w:fldChar w:fldCharType="begin"/>
            </w:r>
            <w:r w:rsidR="00A930B7">
              <w:rPr>
                <w:rFonts w:ascii="Times New Roman" w:hAnsi="Times New Roman"/>
                <w:szCs w:val="18"/>
              </w:rPr>
              <w:instrText xml:space="preserve"> ADDIN ZOTERO_ITEM CSL_CITATION {"citationID":"mDPg6jPx","properties":{"formattedCitation":"(15)","plainCitation":"(15)","noteIndex":0},"citationItems":[{"id":13647,"uris":["http://zotero.org/users/6456139/items/8XPS7NUE"],"itemData":{"id":13647,"type":"article-journal","abstract":"BACKGROUND: Congenital toxoplasmosis can be associated with serious clinical consequences from fetus to adulthood. Hence, early detection is required to minimize severe sequelae through appropriate therapy. We describe the first case of a congenital toxoplasmosis after maternal coinfection with Toxoplasma gondii and severe acute respiratory syndrome coronavirus 2 and the challenging serological diagnosis of the disease in this context.\nCASE PRESENTATION: A Caucasian boy was born at 27 weeks 2 days of gestation by cesarean section due to maternal COVID-19-related respiratory failure. Postpartum serological screening of the mother revealed a previously unrecognized active Toxoplasma gondii infection. The premature child initially tested negative for anti- Toxoplasma gondii immunoglobulin A and M antibodies 1, 2 and 4 weeks after birth, whereas immunoglobulin G antibodies were only weakly positive with no evidence of child-specific production. Neither neurological nor ophthalmological abnormalities were detected. Approximately 3 months after birth, serological testing indicated a congenital toxoplasmosis by presence of immunoglobulin A and M, in combination with a child-specific immunoglobulin G synthesis. Additionally, cerebrospinal fluid was tested positive for Toxoplasma gondii DNA. Although no clinical manifestations of congenital toxoplasmosis were detected, an antiparasitic therapy was initiated to minimize the risk of late sequelae. There were no hints for a transplacental transmission of severe acute respiratory syndrome coronavirus 2.\nCONCLUSION: This case raises the awareness of possible coinfections with the risk of transplacental transmission in cases of maternal coronavirus disease 2019. The report emphasizes the need for screening vulnerable patients for toxoplasmosis in general and especially in the context of pregnancy. It becomes evident that prematurity can complicate the serological diagnosis of congenital toxoplasmosis due to a delayed antibody response. Repeated testing is recommended to carefully monitor children at risk and especially those with a history of preterm birth.","container-title":"Journal of Medical Case Reports","DOI":"10.1186/s13256-023-03855-8","ISSN":"1752-1947","issue":"1","journalAbbreviation":"J Med Case Rep","language":"eng","note":"PMID: 37013596\nPMCID: PMC10069942","page":"121","source":"PubMed","title":"First description of congenital toxoplasmosis after maternal coinfection with Toxoplasma gondii and severe acute respiratory syndrome coronavirus 2: a case report","title-short":"First description of congenital toxoplasmosis after maternal coinfection with Toxoplasma gondii and severe acute respiratory syndrome coronavirus 2","volume":"17","author":[{"family":"Dao","given":"Vu Thao-Vi"},{"family":"Anagnostou","given":"Anastasia"},{"family":"Schlösser","given":"Rolf"},{"family":"Rochwalsky","given":"Ulrich"},{"family":"Groß","given":"Uwe"},{"family":"Hoehl","given":"Sebastian"},{"family":"Kempf","given":"Volkhard A. J."},{"family":"Besier","given":"Silke"}],"issued":{"date-parts":[["2023",4,4]]}}}],"schema":"https://github.com/citation-style-language/schema/raw/master/csl-citation.json"} </w:instrText>
            </w:r>
            <w:r w:rsidRPr="005A7747">
              <w:rPr>
                <w:rFonts w:ascii="Times New Roman" w:hAnsi="Times New Roman"/>
                <w:szCs w:val="18"/>
              </w:rPr>
              <w:fldChar w:fldCharType="separate"/>
            </w:r>
            <w:r w:rsidR="00A930B7" w:rsidRPr="00A930B7">
              <w:rPr>
                <w:rFonts w:ascii="Times New Roman" w:hAnsi="Times New Roman"/>
              </w:rPr>
              <w:t>(15)</w:t>
            </w:r>
            <w:r w:rsidRPr="005A7747">
              <w:rPr>
                <w:rFonts w:ascii="Times New Roman" w:hAnsi="Times New Roman"/>
                <w:szCs w:val="18"/>
              </w:rPr>
              <w:fldChar w:fldCharType="end"/>
            </w:r>
          </w:p>
        </w:tc>
        <w:tc>
          <w:tcPr>
            <w:tcW w:w="2000" w:type="pct"/>
            <w:vAlign w:val="center"/>
          </w:tcPr>
          <w:p w14:paraId="159B7459" w14:textId="0EA658E2" w:rsidR="00280EAB" w:rsidRPr="005A7747" w:rsidRDefault="00252F8E"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First Description of Congenital Toxoplasmosis after Maternal Coinfection with Toxoplasma Gondii and Severe Acute Respiratory Syndrome Coronavirus 2: A Case Report</w:t>
            </w:r>
          </w:p>
        </w:tc>
        <w:tc>
          <w:tcPr>
            <w:tcW w:w="524" w:type="pct"/>
            <w:vAlign w:val="center"/>
          </w:tcPr>
          <w:p w14:paraId="07CB31DC" w14:textId="65987819" w:rsidR="00280EAB" w:rsidRPr="005A7747" w:rsidRDefault="00252F8E"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2023</w:t>
            </w:r>
          </w:p>
        </w:tc>
        <w:tc>
          <w:tcPr>
            <w:tcW w:w="1714" w:type="pct"/>
            <w:vAlign w:val="center"/>
          </w:tcPr>
          <w:p w14:paraId="1ED24913" w14:textId="19784EDD" w:rsidR="001C626F" w:rsidRPr="005A7747" w:rsidRDefault="001C626F"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194468E4" w14:textId="09AF22AF" w:rsidR="00280EAB" w:rsidRPr="005A7747" w:rsidRDefault="00252F8E"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Case Report</w:t>
            </w:r>
          </w:p>
        </w:tc>
      </w:tr>
      <w:tr w:rsidR="00713E28" w:rsidRPr="005A7747" w14:paraId="1B53B216" w14:textId="77777777" w:rsidTr="00642D0F">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59DC6D24" w14:textId="4EFC1489" w:rsidR="00713E28" w:rsidRPr="005A7747" w:rsidRDefault="00713E28" w:rsidP="009D76CA">
            <w:pPr>
              <w:tabs>
                <w:tab w:val="left" w:pos="7925"/>
              </w:tabs>
              <w:autoSpaceDE w:val="0"/>
              <w:autoSpaceDN w:val="0"/>
              <w:adjustRightInd w:val="0"/>
              <w:snapToGrid w:val="0"/>
              <w:spacing w:line="240" w:lineRule="auto"/>
              <w:jc w:val="center"/>
              <w:rPr>
                <w:rFonts w:ascii="Times New Roman" w:hAnsi="Times New Roman"/>
                <w:szCs w:val="18"/>
              </w:rPr>
            </w:pPr>
            <w:r w:rsidRPr="005A7747">
              <w:rPr>
                <w:rFonts w:ascii="Times New Roman" w:hAnsi="Times New Roman"/>
                <w:szCs w:val="18"/>
              </w:rPr>
              <w:t xml:space="preserve">Roe K. </w:t>
            </w:r>
            <w:r w:rsidRPr="005A7747">
              <w:rPr>
                <w:rFonts w:ascii="Times New Roman" w:hAnsi="Times New Roman"/>
                <w:szCs w:val="18"/>
              </w:rPr>
              <w:fldChar w:fldCharType="begin"/>
            </w:r>
            <w:r w:rsidR="00A930B7">
              <w:rPr>
                <w:rFonts w:ascii="Times New Roman" w:hAnsi="Times New Roman"/>
                <w:szCs w:val="18"/>
              </w:rPr>
              <w:instrText xml:space="preserve"> ADDIN ZOTERO_ITEM CSL_CITATION {"citationID":"bT6KEokY","properties":{"formattedCitation":"(16)","plainCitation":"(16)","noteIndex":0},"citationItems":[{"id":13665,"uris":["http://zotero.org/users/6456139/items/EBHPA63Q"],"itemData":{"id":13665,"type":"article-journal","container-title":"Human Cell","DOI":"10.1007/s13577-022-00809-y","ISSN":"1749-0774","issue":"1","journalAbbreviation":"Hum Cell","language":"eng","note":"PMID: 36214989\nPMCID: PMC9549844","page":"483-485","source":"PubMed","title":"SARS-CoV-2 and Toxoplasma gondii shared symptoms suggest muscle cells and neurons are their chronic infection reservoirs","volume":"36","author":[{"family":"Roe","given":"Kevin"}],"issued":{"date-parts":[["2023",1]]}}}],"schema":"https://github.com/citation-style-language/schema/raw/master/csl-citation.json"} </w:instrText>
            </w:r>
            <w:r w:rsidRPr="005A7747">
              <w:rPr>
                <w:rFonts w:ascii="Times New Roman" w:hAnsi="Times New Roman"/>
                <w:szCs w:val="18"/>
              </w:rPr>
              <w:fldChar w:fldCharType="separate"/>
            </w:r>
            <w:r w:rsidR="00A930B7" w:rsidRPr="00A930B7">
              <w:rPr>
                <w:rFonts w:ascii="Times New Roman" w:hAnsi="Times New Roman"/>
              </w:rPr>
              <w:t>(16)</w:t>
            </w:r>
            <w:r w:rsidRPr="005A7747">
              <w:rPr>
                <w:rFonts w:ascii="Times New Roman" w:hAnsi="Times New Roman"/>
                <w:szCs w:val="18"/>
              </w:rPr>
              <w:fldChar w:fldCharType="end"/>
            </w:r>
          </w:p>
        </w:tc>
        <w:tc>
          <w:tcPr>
            <w:tcW w:w="2000" w:type="pct"/>
            <w:vAlign w:val="center"/>
          </w:tcPr>
          <w:p w14:paraId="7853DA76" w14:textId="3B0298E7" w:rsidR="00713E28" w:rsidRPr="005A7747" w:rsidRDefault="00713E28"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SARS-CoV-2 and Toxoplasma gondii shared symptoms suggest muscle cells and neurons are their chronic infection reservoirs</w:t>
            </w:r>
          </w:p>
        </w:tc>
        <w:tc>
          <w:tcPr>
            <w:tcW w:w="524" w:type="pct"/>
            <w:vAlign w:val="center"/>
          </w:tcPr>
          <w:p w14:paraId="43F0DFA5" w14:textId="6B07A18A" w:rsidR="00713E28" w:rsidRPr="005A7747" w:rsidRDefault="00713E28"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2023</w:t>
            </w:r>
          </w:p>
        </w:tc>
        <w:tc>
          <w:tcPr>
            <w:tcW w:w="1714" w:type="pct"/>
            <w:vAlign w:val="center"/>
          </w:tcPr>
          <w:p w14:paraId="32D342CA" w14:textId="77777777" w:rsidR="00713E28" w:rsidRPr="005A7747" w:rsidRDefault="00713E28" w:rsidP="00713E2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0AC0A3AC" w14:textId="2086FC22" w:rsidR="00713E28" w:rsidRPr="005A7747" w:rsidRDefault="00713E28" w:rsidP="00713E28">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Comment</w:t>
            </w:r>
          </w:p>
        </w:tc>
      </w:tr>
      <w:tr w:rsidR="00252F8E" w:rsidRPr="005A7747" w14:paraId="5E839A3C" w14:textId="77777777" w:rsidTr="00642D0F">
        <w:trPr>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46A12D8D" w14:textId="6D4EAC74" w:rsidR="00252F8E" w:rsidRPr="005A7747" w:rsidRDefault="00801199"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Ali MS, et al.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{"citationID":"mA2S5ICy","properties":{"formattedCitation":"(17)","plainCitation":"(17)","noteIndex":0},"citationItems":[{"id":13657,"uris":["http://zotero.org/users/6456139/items/ZE4BC533"],"itemData":{"id":13657,"type":"article-journal","abstract":"During infection, T. gondii disseminates by the circulatory system and establishes chronic infection in several organs. Almost third of humans, immunosuppressed individuals such as HIV/AIDS patients, cancer patients, and organ transplant recipients are exposed to toxoplasmosis. Therefore, the study aimed to investigate the possibility that Toxoplasma infection could be a risk factor for COVID-19 patients and its possible correlation with C-reactive protein and ferritin. Overall 220 patients referred to the Al Furat General Hospital, Baghdad, Iraq were enrolled from 2020-2021. All serum samples were tested for T. gondii immunoglobulins (IgG and IgM) antibodies, C-reactive protein and ferritin levels. In patients with COVID-19, the results revealed a high positivity percentage for anti-Toxoplasma IgG. In COVID-19 patients infected with T. gondii, the C-reactive protein and ferritin levels were higher than the controls. The ferritin level was high in COVID-19 patients infected with toxoplasmosis compare with COVID-19 patient without toxoplasmosis in different gender and age while the level of CRP had no significant differences in COVID-19 patient with or without toxoplasmosis. These finding suggest that the incidental rate of toxoplasmosis could be considered as an indication to the high risk of COVID-19.","container-title":"Annals of Parasitology","DOI":"10.17420/ap6801.407","ISSN":"2299-0631","issue":"1","journalAbbreviation":"Ann Parasitol","language":"eng","note":"PMID: 35439407","page":"47-54","source":"PubMed","title":"Serum levels of C-reactive protein and ferritin in COVID-19 patients infected with Toxoplasma gondii","volume":"68","author":[{"family":"Ali","given":"Marwa Salim"},{"family":"Saheb","given":"Entsar Jabbar"}],"issued":{"date-parts":[["2022"]]}}}],"schema":"https://github.com/citation-style-language/schema/raw/master/csl-citation.json"}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(17)</w:t>
            </w:r>
            <w:r w:rsidRPr="005A7747">
              <w:rPr>
                <w:rFonts w:ascii="Times New Roman" w:hAnsi="Times New Roman"/>
                <w:sz w:val="18"/>
                <w:szCs w:val="18"/>
              </w:rPr>
              <w:fldChar w:fldCharType="end"/>
            </w:r>
          </w:p>
        </w:tc>
        <w:tc>
          <w:tcPr>
            <w:tcW w:w="2000" w:type="pct"/>
            <w:vAlign w:val="center"/>
          </w:tcPr>
          <w:p w14:paraId="305D51F7" w14:textId="457DAB48" w:rsidR="00252F8E" w:rsidRPr="005A7747" w:rsidRDefault="00801199"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Serum levels of C-reactive protein and ferritin in COVID-19 patients infected with Toxoplasma gondii</w:t>
            </w:r>
          </w:p>
        </w:tc>
        <w:tc>
          <w:tcPr>
            <w:tcW w:w="524" w:type="pct"/>
            <w:vAlign w:val="center"/>
          </w:tcPr>
          <w:p w14:paraId="071E3F1C" w14:textId="5DFBBFE1" w:rsidR="00252F8E" w:rsidRPr="005A7747" w:rsidRDefault="00801199"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2022</w:t>
            </w:r>
          </w:p>
        </w:tc>
        <w:tc>
          <w:tcPr>
            <w:tcW w:w="1714" w:type="pct"/>
            <w:vAlign w:val="center"/>
          </w:tcPr>
          <w:p w14:paraId="2E67C880" w14:textId="7483998B" w:rsidR="00252F8E" w:rsidRPr="005A7747" w:rsidRDefault="00801199"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The full version of the article could not be obtained, either through the journal or by attempting to contact the authors.</w:t>
            </w:r>
          </w:p>
        </w:tc>
      </w:tr>
      <w:tr w:rsidR="00F74E62" w:rsidRPr="005A7747" w14:paraId="3F0555E4" w14:textId="77777777" w:rsidTr="00642D0F">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39FF9C02" w14:textId="09F72DF4" w:rsidR="00F74E62" w:rsidRPr="005A7747" w:rsidRDefault="00D13F16"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Hébert M, et al.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{"citationID":"eQJ8uBpx","properties":{"formattedCitation":"(18)","plainCitation":"(18)","noteIndex":0},"citationItems":[{"id":13650,"uris":["http://zotero.org/users/6456139/items/55AAWS7F"],"itemData":{"id":13650,"type":"article-journal","abstract":"This study reports three cases of toxoplasmosis retinochoroiditis following coronavirus disease 2019 (COVID-19) infection or vaccination from the national Canadian COVID-19 Eye Registry between December 2020 and September 2021. A 56-year-old male presented 15 days after a positive COVID-19 test with toxoplasmosis retinochoroiditis. He later relapsed 8 days following a first Pfizer-BioNTech vaccine dose. Two patients presented with toxoplasmosis retinochoroiditis following COVID-19 vaccination: A 58-year-old female presenting 4 days following a first Pfizer-BioNTech vaccine dose with anterior uveitis and a posterior pole lesion discovered 3 months later and a 39-year-old female presenting 17 days after a first Moderna vaccine dose. Resolution was achieved with oral clindamycin, oral trimethoprim/sulfamethoxazole, and topical prednisolone acetate 1%. Patients were offered prophylactic trimethoprim/sulfamethoxazole for subsequent doses without relapse. Following COVID-19 infection or vaccination, patients may be at risk for toxoplasmosis retinochoroiditis. Prophylactic antibiotics for future doses may be offered to patients with known ocular toxoplasmosis to prevent recurrence.","container-title":"Vaccines","DOI":"10.3390/vaccines10101692","ISSN":"2076-393X","issue":"10","journalAbbreviation":"Vaccines (Basel)","language":"eng","note":"PMID: 36298557\nPMCID: PMC9609888","page":"1692","source":"PubMed","title":"Recurrent and De Novo Toxoplasmosis Retinochoroiditis following Coronavirus Disease 2019 Infection or Vaccination","volume":"10","author":[{"family":"Hébert","given":"Mélanie"},{"family":"Bouhout","given":"Soumaya"},{"family":"Vadboncoeur","given":"Julie"},{"family":"Aubin","given":"Marie-Josée"}],"issued":{"date-parts":[["2022",10,10]]}}}],"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(18)</w:t>
            </w:r>
            <w:r w:rsidRPr="005A7747">
              <w:rPr>
                <w:rFonts w:ascii="Times New Roman" w:hAnsi="Times New Roman"/>
                <w:sz w:val="18"/>
                <w:szCs w:val="18"/>
              </w:rPr>
              <w:fldChar w:fldCharType="end"/>
            </w:r>
          </w:p>
        </w:tc>
        <w:tc>
          <w:tcPr>
            <w:tcW w:w="2000" w:type="pct"/>
            <w:vAlign w:val="center"/>
          </w:tcPr>
          <w:p w14:paraId="1E10CEAC" w14:textId="3040A14D" w:rsidR="00F74E62" w:rsidRPr="005A7747" w:rsidRDefault="00D13F16"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Recurrent and De Novo Toxoplasmosis Retinochoroiditis following Coronavirus Disease 2019 Infection or Vaccination</w:t>
            </w:r>
          </w:p>
        </w:tc>
        <w:tc>
          <w:tcPr>
            <w:tcW w:w="524" w:type="pct"/>
            <w:vAlign w:val="center"/>
          </w:tcPr>
          <w:p w14:paraId="05D55D14" w14:textId="0A992F47" w:rsidR="00F74E62" w:rsidRPr="005A7747" w:rsidRDefault="00D13F16"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2022</w:t>
            </w:r>
          </w:p>
        </w:tc>
        <w:tc>
          <w:tcPr>
            <w:tcW w:w="1714" w:type="pct"/>
            <w:vAlign w:val="center"/>
          </w:tcPr>
          <w:p w14:paraId="3C0258DE" w14:textId="77777777" w:rsidR="00E35459" w:rsidRPr="005A7747" w:rsidRDefault="00E35459" w:rsidP="00E35459">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65606B68" w14:textId="2EDF2D7A" w:rsidR="00F74E62" w:rsidRPr="005A7747" w:rsidRDefault="00D13F16"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Evaluation of cases and reports of toxoplasmosis was conducted after infection or vaccination against COVID-19.</w:t>
            </w:r>
          </w:p>
        </w:tc>
      </w:tr>
      <w:tr w:rsidR="00D61E67" w:rsidRPr="005A7747" w14:paraId="3FFD56D2" w14:textId="77777777" w:rsidTr="00642D0F">
        <w:trPr>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362A19B9" w14:textId="652C7E34" w:rsidR="00D61E67" w:rsidRPr="005A7747" w:rsidRDefault="00F748C6"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Erol MK, et al. </w:t>
            </w:r>
            <w:r w:rsidR="004A52F2"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{"citationID":"jn8GQwSs","properties":{"formattedCitation":"(19)","plainCitation":"(19)","noteIndex":0},"citationItems":[{"id":13671,"uris":["http://zotero.org/users/6456139/items/3VA8AMTF"],"itemData":{"id":13671,"type":"article-journal","abstract":"Although ocular toxoplasmosis is usually a self-limiting infection, it can lead to severe reduction in visual acuity due to intense vitreous inflammation or involvement of posterior segment structures. Depending on the severity of intraocular inflammation, serious complications, including epiretinal membrane or retinal detachment may develop. In this paper, we aim to present a case that complicated by both a full-thickness macular hole and retinal detachment secondary to toxoplasmosis chorioretinitis that developed shortly after the novel coronavirus disease (COVID-19) and discuss our treatment approach. After the patient was diagnosed based on a routine ophthalmological examination, fundus imaging, and serological examination, functional and anatomical recovery was achieved through systemic antibiotherapy and vitreoretinal surgery. Full-thickness macular hole and retinal detachment are rare complications of ocular toxoplasmosis. However, there are only few publications in the literature concerning these complications and their surgical treatment. In this case report, we demonstrated the success of vitreoretinal surgery combined with antibiotic therapy on the posterior segment complications of ocular toxoplasmosis.","container-title":"Journal Francais D'ophtalmologie","DOI":"10.1016/j.jfo.2021.12.004","ISSN":"1773-0597","issue":"4","journalAbbreviation":"J Fr Ophtalmol","language":"eng","note":"PMID: 35034856\nPMCID: PMC8733215","page":"446-451","source":"PubMed","title":"Treatment of a full-thickness macular hole and retinal detachment secondary to toxoplasma chorioretinitis that developed shortly after COVID-19: A case report","title-short":"Treatment of a full-thickness macular hole and retinal detachment secondary to toxoplasma chorioretinitis that developed shortly after COVID-19","volume":"45","author":[{"family":"Erol","given":"M. K."},{"family":"Bozdogan","given":"Y. C."},{"family":"Suren","given":"E."},{"family":"Gedik","given":"B."}],"issued":{"date-parts":[["2022",4]]}}}],"schema":"https://github.com/citation-style-language/schema/raw/master/csl-citation.json"} </w:instrText>
            </w:r>
            <w:r w:rsidR="004A52F2" w:rsidRPr="005A7747">
              <w:rPr>
                <w:rFonts w:ascii="Times New Roman" w:hAnsi="Times New Roman"/>
                <w:sz w:val="18"/>
                <w:szCs w:val="18"/>
              </w:rPr>
              <w:fldChar w:fldCharType="separate"/>
            </w:r>
            <w:r w:rsidR="00A930B7" w:rsidRPr="00A930B7">
              <w:rPr>
                <w:rFonts w:ascii="Times New Roman" w:hAnsi="Times New Roman"/>
                <w:sz w:val="18"/>
              </w:rPr>
              <w:t>(19)</w:t>
            </w:r>
            <w:r w:rsidR="004A52F2" w:rsidRPr="005A7747">
              <w:rPr>
                <w:rFonts w:ascii="Times New Roman" w:hAnsi="Times New Roman"/>
                <w:sz w:val="18"/>
                <w:szCs w:val="18"/>
              </w:rPr>
              <w:fldChar w:fldCharType="end"/>
            </w:r>
          </w:p>
        </w:tc>
        <w:tc>
          <w:tcPr>
            <w:tcW w:w="2000" w:type="pct"/>
            <w:vAlign w:val="center"/>
          </w:tcPr>
          <w:p w14:paraId="0829976A" w14:textId="344DCABE" w:rsidR="00D61E67" w:rsidRPr="005A7747" w:rsidRDefault="00D61E67"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Treatment of a full-thickness macular hole and retinal detachment secondary to toxoplasma chorioretinitis that developed shortly after COVID-19: A case report</w:t>
            </w:r>
          </w:p>
        </w:tc>
        <w:tc>
          <w:tcPr>
            <w:tcW w:w="524" w:type="pct"/>
            <w:vAlign w:val="center"/>
          </w:tcPr>
          <w:p w14:paraId="3EA282BE" w14:textId="5197E830" w:rsidR="00D61E67" w:rsidRPr="005A7747" w:rsidRDefault="00D61E67"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2022</w:t>
            </w:r>
          </w:p>
        </w:tc>
        <w:tc>
          <w:tcPr>
            <w:tcW w:w="1714" w:type="pct"/>
            <w:vAlign w:val="center"/>
          </w:tcPr>
          <w:p w14:paraId="1986A18A" w14:textId="77777777" w:rsidR="00E35459" w:rsidRPr="005A7747" w:rsidRDefault="00E35459" w:rsidP="00E35459">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7B7E8691" w14:textId="1F73FCC8" w:rsidR="00D61E67" w:rsidRPr="005A7747" w:rsidRDefault="00F748C6" w:rsidP="00F748C6">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Evaluation of cases and reports of toxoplasmosis was conducted after infection against COVID-19.</w:t>
            </w:r>
          </w:p>
        </w:tc>
      </w:tr>
      <w:tr w:rsidR="00096537" w:rsidRPr="005A7747" w14:paraId="272735E3" w14:textId="77777777" w:rsidTr="00642D0F">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653A91A5" w14:textId="758B969A" w:rsidR="00096537" w:rsidRPr="005A7747" w:rsidRDefault="00096537"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Zhang R, et al.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{"citationID":"6ROYZh6b","properties":{"formattedCitation":"(20)","plainCitation":"(20)","noteIndex":0},"citationItems":[{"id":13668,"uris":["http://zotero.org/users/6456139/items/SQ4F3PGG"],"itemData":{"id":13668,"type":"article-journal","abstract":"Mitochondria regulate energy production, cell cycle, and immune signaling. Li et al. recently reported that Toxoplasma gondii induces the shedding of mitochondrial outer membrane to promote its growth. Intriguingly, the hijacking of host mitochondria has been shown to play an essential role in the pathogenesis of coronavirus disease 2019 (COVID-19) caused by severe acute respiratory syndrome coronavirus 2 (SARS-CoV-2).","container-title":"Trends in Parasitology","DOI":"10.1016/j.pt.2022.02.002","ISSN":"1471-5007","issue":"4","journalAbbreviation":"Trends Parasitol","language":"eng","note":"PMID: 35165074\nPMCID: PMC8823957","page":"269-271","source":"PubMed","title":"Hijacking of host mitochondria by Toxoplasma gondii and SARS-CoV-2","volume":"38","author":[{"family":"Zhang","given":"Ruize"},{"family":"Chen","given":"Jian"},{"family":"Wang","given":"Daowen"},{"family":"Fu","given":"Zheng Qing"}],"issued":{"date-parts":[["2022",4]]}}}],"schema":"https://github.com/citation-style-language/schema/raw/master/csl-citation.json"}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(20)</w:t>
            </w:r>
            <w:r w:rsidRPr="005A7747">
              <w:rPr>
                <w:rFonts w:ascii="Times New Roman" w:hAnsi="Times New Roman"/>
                <w:sz w:val="18"/>
                <w:szCs w:val="18"/>
              </w:rPr>
              <w:fldChar w:fldCharType="end"/>
            </w:r>
          </w:p>
        </w:tc>
        <w:tc>
          <w:tcPr>
            <w:tcW w:w="2000" w:type="pct"/>
            <w:vAlign w:val="center"/>
          </w:tcPr>
          <w:p w14:paraId="12F24907" w14:textId="5CBE1CD3" w:rsidR="00096537" w:rsidRPr="005A7747" w:rsidRDefault="00096537"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Hijacking of host mitochondria by Toxoplasma gondii and SARS-CoV-2</w:t>
            </w:r>
          </w:p>
        </w:tc>
        <w:tc>
          <w:tcPr>
            <w:tcW w:w="524" w:type="pct"/>
            <w:vAlign w:val="center"/>
          </w:tcPr>
          <w:p w14:paraId="73E83C19" w14:textId="1BF451F4" w:rsidR="00096537" w:rsidRPr="005A7747" w:rsidRDefault="00096537"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2022</w:t>
            </w:r>
          </w:p>
        </w:tc>
        <w:tc>
          <w:tcPr>
            <w:tcW w:w="1714" w:type="pct"/>
            <w:vAlign w:val="center"/>
          </w:tcPr>
          <w:p w14:paraId="0CD94071" w14:textId="77777777" w:rsidR="004A52F2" w:rsidRPr="005A7747" w:rsidRDefault="004A52F2" w:rsidP="004A52F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2F5691E1" w14:textId="0589E0E2" w:rsidR="00096537" w:rsidRPr="005A7747" w:rsidRDefault="004A52F2" w:rsidP="004A52F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Comment</w:t>
            </w:r>
          </w:p>
        </w:tc>
      </w:tr>
      <w:tr w:rsidR="009B488B" w:rsidRPr="005A7747" w14:paraId="6831035A" w14:textId="77777777" w:rsidTr="00642D0F">
        <w:trPr>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204E923E" w14:textId="2382FDD9" w:rsidR="009B488B" w:rsidRPr="005A7747" w:rsidRDefault="009B488B"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Roe K.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{"citationID":"8sbzEGDp","properties":{"formattedCitation":"(21)","plainCitation":"(21)","noteIndex":0},"citationItems":[{"id":13677,"uris":["http://zotero.org/users/6456139/items/46U29SUG"],"itemData":{"id":13677,"type":"article-journal","abstract":"A strong link between schizophrenia and a higher mortality rate from SARS-CoV-2 infections has been reported for schizophrenia patients, with a mortality odds ratio (OR) of 2.67 compared to normal patients, after adjustment of the OR for age, sex, race and extra risk factors. In addition, an extensive number of papers have reported a very strong link between schizophrenia and Toxoplasma gondii infections. A meta-analysis of 38 studies of links between schizophrenia and T. gondii antibody seroprevalence resulting from previous infections indicated that the likelihood of T. gondii infection in schizophrenia patients was 2.7 times higher than the general population. In other words, the meta-analysis indicated that schizophrenia patients had an odds ratio of 2.7 of T. gondii infection compared to the general population. This indicates that compared to the general population, schizophrenia patients have virtually the same odds ratio for having a T. gondii infection and for mortality from a COVID-19 infection. This suggests that T. gondii infections, directly or indirectly, have a relationship with higher mortality in COVID-19 patients having schizophrenia. This conclusion would also apply to the general population.","container-title":"European Archives of Psychiatry and Clinical Neuroscience","DOI":"10.1007/s00406-021-01341-0","ISSN":"1433-8491","issue":"1","journalAbbreviation":"Eur Arch Psychiatry Clin Neurosci","language":"eng","note":"PMID: 34605984\nPMCID: PMC8489171","page":"167-168","source":"PubMed","title":"The link between Toxoplasma gondii infections and higher mortality in COVID-19 patients having schizophrenia","volume":"272","author":[{"family":"Roe","given":"Kevin"}],"issued":{"date-parts":[["2022",2]]}}}],"schema":"https://github.com/citation-style-language/schema/raw/master/csl-citation.json"}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(21)</w:t>
            </w:r>
            <w:r w:rsidRPr="005A7747">
              <w:rPr>
                <w:rFonts w:ascii="Times New Roman" w:hAnsi="Times New Roman"/>
                <w:sz w:val="18"/>
                <w:szCs w:val="18"/>
              </w:rPr>
              <w:fldChar w:fldCharType="end"/>
            </w:r>
          </w:p>
        </w:tc>
        <w:tc>
          <w:tcPr>
            <w:tcW w:w="2000" w:type="pct"/>
            <w:vAlign w:val="center"/>
          </w:tcPr>
          <w:p w14:paraId="014D0994" w14:textId="76EC90D8" w:rsidR="009B488B" w:rsidRPr="005A7747" w:rsidRDefault="009B488B"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The link between Toxoplasma gondii infections and higher mortality in COVID-19 patients having schizophrenia</w:t>
            </w:r>
          </w:p>
        </w:tc>
        <w:tc>
          <w:tcPr>
            <w:tcW w:w="524" w:type="pct"/>
            <w:vAlign w:val="center"/>
          </w:tcPr>
          <w:p w14:paraId="037516F6" w14:textId="3971AECA" w:rsidR="009B488B" w:rsidRPr="005A7747" w:rsidRDefault="009B488B"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2022</w:t>
            </w:r>
          </w:p>
        </w:tc>
        <w:tc>
          <w:tcPr>
            <w:tcW w:w="1714" w:type="pct"/>
            <w:vAlign w:val="center"/>
          </w:tcPr>
          <w:p w14:paraId="215CB7E7" w14:textId="77777777" w:rsidR="009B488B" w:rsidRPr="005A7747" w:rsidRDefault="009B488B" w:rsidP="009B488B">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3DFE8494" w14:textId="561D8478" w:rsidR="009B488B" w:rsidRPr="005A7747" w:rsidRDefault="009B488B" w:rsidP="009B488B">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Meta-analysis</w:t>
            </w:r>
          </w:p>
        </w:tc>
      </w:tr>
      <w:tr w:rsidR="004C1A01" w:rsidRPr="005A7747" w14:paraId="692C5749" w14:textId="77777777" w:rsidTr="00642D0F">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585E04C7" w14:textId="2A2D8849" w:rsidR="004C1A01" w:rsidRPr="005A7747" w:rsidRDefault="004C1A01"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Roe K.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{"citationID":"2RiDPhUG","properties":{"formattedCitation":"(22)","plainCitation":"(22)","noteIndex":0},"citationItems":[{"id":11316,"uris":["http://zotero.org/users/6456139/items/7GJS7KRV"],"itemData":{"id":11316,"type":"article-journal","container-title":"Journal of Neuroimmune Pharmacology","DOI":"10.1007/s11481-021-09997-0","ISSN":"1557-1904","issue":"3","journalAbbreviation":"J Neuroimmune Pharmacol","language":"en","page":"513-516","source":"Springer Link","title":"The Symptoms and Clinical Manifestations Observed in COVID-19 Patients/Long COVID-19 Symptoms that Parallel Toxoplasma gondii Infections","volume":"16","author":[{"family":"Roe","given":"Kevin"}],"issued":{"date-parts":[["2021",9,1]]}}}],"schema":"https://github.com/citation-style-language/schema/raw/master/csl-citation.json"}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(22)</w:t>
            </w:r>
            <w:r w:rsidRPr="005A7747">
              <w:rPr>
                <w:rFonts w:ascii="Times New Roman" w:hAnsi="Times New Roman"/>
                <w:sz w:val="18"/>
                <w:szCs w:val="18"/>
              </w:rPr>
              <w:fldChar w:fldCharType="end"/>
            </w:r>
          </w:p>
        </w:tc>
        <w:tc>
          <w:tcPr>
            <w:tcW w:w="2000" w:type="pct"/>
            <w:vAlign w:val="center"/>
          </w:tcPr>
          <w:p w14:paraId="29EA3BDB" w14:textId="453E9D30" w:rsidR="004C1A01" w:rsidRPr="005A7747" w:rsidRDefault="004C1A01"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The Symptoms and Clinical Manifestations Observed in COVID-19 Patients/Long COVID-19 Symptoms that Parallel Toxoplasma gondii Infections</w:t>
            </w:r>
          </w:p>
        </w:tc>
        <w:tc>
          <w:tcPr>
            <w:tcW w:w="524" w:type="pct"/>
            <w:vAlign w:val="center"/>
          </w:tcPr>
          <w:p w14:paraId="1A071A2D" w14:textId="68E4B012" w:rsidR="004C1A01" w:rsidRPr="005A7747" w:rsidRDefault="004C1A01"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2021</w:t>
            </w:r>
          </w:p>
        </w:tc>
        <w:tc>
          <w:tcPr>
            <w:tcW w:w="1714" w:type="pct"/>
            <w:vAlign w:val="center"/>
          </w:tcPr>
          <w:p w14:paraId="3D105EB9" w14:textId="77777777" w:rsidR="004C1A01" w:rsidRPr="005A7747" w:rsidRDefault="004C1A01" w:rsidP="004C1A01">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1D83ED1E" w14:textId="380EBCF1" w:rsidR="004C1A01" w:rsidRPr="005A7747" w:rsidRDefault="004C1A01" w:rsidP="004C1A01">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Review</w:t>
            </w:r>
          </w:p>
        </w:tc>
      </w:tr>
      <w:tr w:rsidR="00D13F16" w:rsidRPr="005A7747" w14:paraId="7779756E" w14:textId="77777777" w:rsidTr="00642D0F">
        <w:trPr>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70E713BA" w14:textId="634806BB" w:rsidR="00D13F16" w:rsidRPr="005A7747" w:rsidRDefault="003B372A"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Flegr J, et al. </w:t>
            </w:r>
            <w:r w:rsidR="00EB06C1"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{"citationID":"CpbK7Exf","properties":{"formattedCitation":"(23)","plainCitation":"(23)","noteIndex":0},"citationItems":[{"id":2185,"uris":["http://zotero.org/users/6456139/items/MWB7MXWT"],"itemData":{"id":2185,"type":"article-journal","abstract":"BACKGROUND: Latent toxoplasmosis, i.e. a lifelong infection with the protozoan parasite Toxoplasma gondii, affects about a third of the human population worldwide. In the past 10 years, numerous studies have shown that infected individuals have a significantly higher incidence of mental and physical health problems and are more prone to exhibiting the adverse effects of various diseases.\nMETHODS: A cross-sectional internet study was performed on a population of 4499 (786 Toxoplasma-infected) participants and looked for factors which positively or negatively affect the risk of SARS-CoV-2 infection and likelihood of a severe course of COVID-19.\nRESULTS: Logistic regression and partial Kendall correlation controlling for sex, age, and size of the place of residence showed that latent toxoplasmosis had the strongest effect on the risk of infection (OR = 1.50) before sport (OR = 1.30) and borreliosis (1.27). It also had the strongest effect on the risk of severe course of infection (Tau = 0.146), before autoimmunity, immunodeficiency, male sex, keeping a cat, being overweight, borreliosis, higher age, or chronic obstructive pulmonary disease. Toxoplasmosis augmented the adverse effects of other risk factors but was not the proximal cause of the effect of cat-keeping on higher likelihood of COVID infection and higher severity of the course of infection because the effect of cat-keeping was also observed (and in particular) in a subset of Toxoplasma-infected respondents (Tau = 0.153). Effects of keeping a cat were detected only in respondents from multi-member families, suggesting that a cat could be a vector for the transmission of SARS-CoV-2 within a family.\nCONCLUSIONS: Toxoplasmosis is currently not considered a risk factor for COVID-19, and Toxoplasma-infected individuals are neither informed about their higher risk nor prioritised in vaccination programs. Because toxoplasmosis affects a large segment of the human population, its impact on COVID-19-associated effects on public health could be considerable.","container-title":"Parasites &amp; Vectors","DOI":"10.1186/s13071-021-05021-9","ISSN":"1756-3305","issue":"1","journalAbbreviation":"Parasit Vectors","language":"eng","note":"PMID: 34583758\nPMCID: PMC8477627","page":"508","source":"PubMed","title":"Toxoplasmosis is a risk factor for acquiring SARS-CoV-2 infection and a severe course of COVID-19 in the Czech and Slovak population: a preregistered exploratory internet cross-sectional study","title-short":"Toxoplasmosis is a risk factor for acquiring SARS-CoV-2 infection and a severe course of COVID-19 in the Czech and Slovak population","volume":"14","author":[{"family":"Flegr","given":"Jaroslav"}],"issued":{"date-parts":[["2021",9,28]]}}}],"schema":"https://github.com/citation-style-language/schema/raw/master/csl-citation.json"} </w:instrText>
            </w:r>
            <w:r w:rsidR="00EB06C1" w:rsidRPr="005A7747">
              <w:rPr>
                <w:rFonts w:ascii="Times New Roman" w:hAnsi="Times New Roman"/>
                <w:sz w:val="18"/>
                <w:szCs w:val="18"/>
              </w:rPr>
              <w:fldChar w:fldCharType="separate"/>
            </w:r>
            <w:r w:rsidR="00A930B7" w:rsidRPr="00A930B7">
              <w:rPr>
                <w:rFonts w:ascii="Times New Roman" w:hAnsi="Times New Roman"/>
                <w:sz w:val="18"/>
              </w:rPr>
              <w:t>(23)</w:t>
            </w:r>
            <w:r w:rsidR="00EB06C1" w:rsidRPr="005A7747">
              <w:rPr>
                <w:rFonts w:ascii="Times New Roman" w:hAnsi="Times New Roman"/>
                <w:sz w:val="18"/>
                <w:szCs w:val="18"/>
              </w:rPr>
              <w:fldChar w:fldCharType="end"/>
            </w:r>
          </w:p>
        </w:tc>
        <w:tc>
          <w:tcPr>
            <w:tcW w:w="2000" w:type="pct"/>
            <w:vAlign w:val="center"/>
          </w:tcPr>
          <w:p w14:paraId="6BECAC2C" w14:textId="355B9C79" w:rsidR="00D13F16" w:rsidRPr="005A7747" w:rsidRDefault="003B372A"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Toxoplasmosis is a risk factor for acquiring SARS-CoV-2 infection and a severe course of COVID-19 in the Czech and Slovak population: a preregistered exploratory internet cross-sectional study</w:t>
            </w:r>
          </w:p>
        </w:tc>
        <w:tc>
          <w:tcPr>
            <w:tcW w:w="524" w:type="pct"/>
            <w:vAlign w:val="center"/>
          </w:tcPr>
          <w:p w14:paraId="7195F982" w14:textId="15F172D9" w:rsidR="00D13F16" w:rsidRPr="005A7747" w:rsidRDefault="003B372A"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2021</w:t>
            </w:r>
          </w:p>
        </w:tc>
        <w:tc>
          <w:tcPr>
            <w:tcW w:w="1714" w:type="pct"/>
            <w:vAlign w:val="center"/>
          </w:tcPr>
          <w:p w14:paraId="6AA52824" w14:textId="0C2EBF85" w:rsidR="00882030" w:rsidRPr="005A7747" w:rsidRDefault="00882030"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population</w:t>
            </w:r>
            <w:r w:rsidR="00B912B0" w:rsidRPr="005A7747">
              <w:rPr>
                <w:rFonts w:ascii="Times New Roman" w:hAnsi="Times New Roman"/>
                <w:sz w:val="18"/>
                <w:szCs w:val="18"/>
              </w:rPr>
              <w:t>.</w:t>
            </w:r>
          </w:p>
          <w:p w14:paraId="2191F53A" w14:textId="5B6C73D9" w:rsidR="00D13F16" w:rsidRPr="005A7747" w:rsidRDefault="00882030"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Patients with toxoplasmosis are tested for the presence of COVID-19.</w:t>
            </w:r>
          </w:p>
        </w:tc>
      </w:tr>
      <w:tr w:rsidR="004A52F2" w:rsidRPr="005A7747" w14:paraId="1CB4A19F" w14:textId="77777777" w:rsidTr="00642D0F">
        <w:trPr>
          <w:cnfStyle w:val="000000100000" w:firstRow="0" w:lastRow="0" w:firstColumn="0" w:lastColumn="0" w:oddVBand="0" w:evenVBand="0" w:oddHBand="1"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5D53075A" w14:textId="63DFBAC7" w:rsidR="004A52F2" w:rsidRPr="005A7747" w:rsidRDefault="004A52F2"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Roe K. </w:t>
            </w:r>
            <w:r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{"citationID":"PXivRqJa","properties":{"formattedCitation":"(24)","plainCitation":"(24)","noteIndex":0},"citationItems":[{"id":13674,"uris":["http://zotero.org/users/6456139/items/7Q2RYWCA"],"itemData":{"id":13674,"type":"article-journal","abstract":"Various categories of coronavirus disease 19 (COVID-19) patients have exhibited major mortality rate differences and symptoms. Some papers have recently explained these differences in mortality rates and symptoms as a consequence of this virus infection acting in synergy with one or more latent pathogen infections in some patients. A latent pathogen infection likely to be involved in millions of these patients is the protozoan parasite Toxoplasma gondii, which infects approximately one third of the global human population. However, other papers have concluded that latent protozoan parasite infections can reduce the severity of viral infections. The aims and purposes of this paper include providing explanations for the contradictions between these studies and introducing a significant new category of T-cell exhaustion. Latent pathogens can have different genetic strains with great differences in their effects on a second pathogen infection. Furthermore, depending on the timing and effectiveness of drug treatments, pathogen infections that become latent may or may not later induce immune cell dysfunctions, including T-cell exhaustion. Concurrent multiple pathogen T-cell exhaustion is herein called \"polyspecific T-cell exhaustion.\"","container-title":"Microbial Pathogenesis","DOI":"10.1016/j.micpath.2021.105299","ISSN":"1096-1208","issue":"Pt B","journalAbbreviation":"Microb Pathog","language":"eng","note":"PMID: 34813900\nPMCID: PMC8605814","page":"105299","source":"PubMed","title":"The role of polyspecific T-cell exhaustion in severe outcomes for COVID-19 patients having latent pathogen infections such as Toxoplasmagondii","volume":"161","author":[{"family":"Roe","given":"Kevin"}],"issued":{"date-parts":[["2021",12]]}}}],"schema":"https://github.com/citation-style-language/schema/raw/master/csl-citation.json"} </w:instrText>
            </w:r>
            <w:r w:rsidRPr="005A7747">
              <w:rPr>
                <w:rFonts w:ascii="Times New Roman" w:hAnsi="Times New Roman"/>
                <w:sz w:val="18"/>
                <w:szCs w:val="18"/>
              </w:rPr>
              <w:fldChar w:fldCharType="separate"/>
            </w:r>
            <w:r w:rsidR="00A930B7" w:rsidRPr="00A930B7">
              <w:rPr>
                <w:rFonts w:ascii="Times New Roman" w:hAnsi="Times New Roman"/>
                <w:sz w:val="18"/>
              </w:rPr>
              <w:t>(24)</w:t>
            </w:r>
            <w:r w:rsidRPr="005A7747">
              <w:rPr>
                <w:rFonts w:ascii="Times New Roman" w:hAnsi="Times New Roman"/>
                <w:sz w:val="18"/>
                <w:szCs w:val="18"/>
              </w:rPr>
              <w:fldChar w:fldCharType="end"/>
            </w:r>
          </w:p>
        </w:tc>
        <w:tc>
          <w:tcPr>
            <w:tcW w:w="2000" w:type="pct"/>
            <w:vAlign w:val="center"/>
          </w:tcPr>
          <w:p w14:paraId="554DF59D" w14:textId="4D318599" w:rsidR="004A52F2" w:rsidRPr="005A7747" w:rsidRDefault="004A52F2"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The role of polyspecific T-cell exhaustion in severe outcomes for COVID-19 patients having latent pathogen infections such as Toxoplasmagondii</w:t>
            </w:r>
          </w:p>
        </w:tc>
        <w:tc>
          <w:tcPr>
            <w:tcW w:w="524" w:type="pct"/>
            <w:vAlign w:val="center"/>
          </w:tcPr>
          <w:p w14:paraId="2AD473C9" w14:textId="1DD80996" w:rsidR="004A52F2" w:rsidRPr="005A7747" w:rsidRDefault="004A52F2" w:rsidP="009D76CA">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2021</w:t>
            </w:r>
          </w:p>
        </w:tc>
        <w:tc>
          <w:tcPr>
            <w:tcW w:w="1714" w:type="pct"/>
            <w:vAlign w:val="center"/>
          </w:tcPr>
          <w:p w14:paraId="1584E990" w14:textId="77777777" w:rsidR="004A52F2" w:rsidRPr="005A7747" w:rsidRDefault="004A52F2" w:rsidP="004A52F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study design</w:t>
            </w:r>
          </w:p>
          <w:p w14:paraId="336AA124" w14:textId="7264C05B" w:rsidR="004A52F2" w:rsidRPr="005A7747" w:rsidRDefault="004A52F2" w:rsidP="004A52F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Review</w:t>
            </w:r>
          </w:p>
        </w:tc>
      </w:tr>
      <w:tr w:rsidR="00970214" w:rsidRPr="005A7747" w14:paraId="44CC212A" w14:textId="77777777" w:rsidTr="00642D0F">
        <w:trPr>
          <w:trHeight w:val="516"/>
        </w:trPr>
        <w:tc>
          <w:tcPr>
            <w:cnfStyle w:val="001000000000" w:firstRow="0" w:lastRow="0" w:firstColumn="1" w:lastColumn="0" w:oddVBand="0" w:evenVBand="0" w:oddHBand="0" w:evenHBand="0" w:firstRowFirstColumn="0" w:firstRowLastColumn="0" w:lastRowFirstColumn="0" w:lastRowLastColumn="0"/>
            <w:tcW w:w="762" w:type="pct"/>
            <w:vAlign w:val="center"/>
          </w:tcPr>
          <w:p w14:paraId="3DCE8F94" w14:textId="0AB042A3" w:rsidR="00970214" w:rsidRPr="005A7747" w:rsidRDefault="00970214" w:rsidP="009D76CA">
            <w:pPr>
              <w:tabs>
                <w:tab w:val="left" w:pos="7925"/>
              </w:tabs>
              <w:autoSpaceDE w:val="0"/>
              <w:autoSpaceDN w:val="0"/>
              <w:adjustRightInd w:val="0"/>
              <w:snapToGrid w:val="0"/>
              <w:spacing w:line="240" w:lineRule="auto"/>
              <w:jc w:val="center"/>
              <w:rPr>
                <w:rFonts w:ascii="Times New Roman" w:hAnsi="Times New Roman"/>
                <w:sz w:val="18"/>
                <w:szCs w:val="18"/>
              </w:rPr>
            </w:pPr>
            <w:r w:rsidRPr="005A7747">
              <w:rPr>
                <w:rFonts w:ascii="Times New Roman" w:hAnsi="Times New Roman"/>
                <w:sz w:val="18"/>
                <w:szCs w:val="18"/>
              </w:rPr>
              <w:t xml:space="preserve">Jankowiak Ł, et al. </w:t>
            </w:r>
            <w:r w:rsidR="007826D3" w:rsidRPr="005A7747">
              <w:rPr>
                <w:rFonts w:ascii="Times New Roman" w:hAnsi="Times New Roman"/>
                <w:sz w:val="18"/>
                <w:szCs w:val="18"/>
              </w:rPr>
              <w:fldChar w:fldCharType="begin"/>
            </w:r>
            <w:r w:rsidR="00A930B7">
              <w:rPr>
                <w:rFonts w:ascii="Times New Roman" w:hAnsi="Times New Roman"/>
                <w:sz w:val="18"/>
                <w:szCs w:val="18"/>
              </w:rPr>
              <w:instrText xml:space="preserve"> ADDIN ZOTERO_ITEM CSL_CITATION {"citationID":"MTQhOXpI","properties":{"formattedCitation":"(25)","plainCitation":"(25)","noteIndex":0},"citationItems":[{"id":13662,"uris":["http://zotero.org/users/6456139/items/22HU9V9T"],"itemData":{"id":13662,"type":"article-journal","abstract":"Coronaviruses may exert severely negative effects on the mortality and morbidity of birds and mammals including humans and domestic animals. Most recently CoVID-19 has killed about half million people (27th of June, 2020). Susceptibility to this disease appears to differ markedly across different societies but the factors underlying this variability are not known. Given that prevalence of toxoplasmosis in human societies may serve as a proxy for hygiene, and it also exerts both direct and immune-mediated antiviral effects, we hypothesize a negative covariation between toxoplasmosis and measures of the CoVID-19 pandemic across countries. We obtained aged-adjusted toxoplasmosis prevalence of pregnant women from the literature. Since the differences in the CoVID-19 morbidity and mortality may depend on the different timing of the epidemics in each country, we applied the date of first documented CoVID-19 in each country as a proxy of susceptibility, with a statistical control for population size effects. Using these two indices, we show a highly significant negative co-variation between the two pandemics across 86 countries. Then, considering that the wealth of nations often co-varies with the prevalence of diseases, we introduced GDP per capita into our model. The prevalence of toxoplasmosis co-varies negatively, while the date of first CoVID-19 co-varies positively with GDP per capita across countries. Further, to control for the strong spatial autocorrelation among countries, we carried out a Spatial Structure Analyses of the relationships between the date of first CoVID-19, prevalence of toxoplasmosis, and GDP per capita. Results of this analysis did not confirm a direct causal relationship between toxoplasmosis and susceptibility to the CoVID-19 pandemics. As far as an analysis of observational data let us to suggest, it appears that the interaction between CoVID-19 and toxoplasmosis is mediated by GDP per capita and spatial effects. This prompts the question whether the formerly known covariations of CoVID-19 and BCG vaccination or air pollution might have also emerged as spurious indirect effects.","container-title":"Scientific Reports","DOI":"10.1038/s41598-020-69351-x","ISSN":"2045-2322","issue":"1","journalAbbreviation":"Sci Rep","language":"eng","note":"PMID: 32719490\nPMCID: PMC7385593","page":"12512","source":"PubMed","title":"A negative covariation between toxoplasmosis and CoVID-19 with alternative interpretations","volume":"10","author":[{"family":"Jankowiak","given":"Łukasz"},{"family":"Rozsa","given":"Lajos"},{"family":"Tryjanowski","given":"Piotr"},{"family":"Møller","given":"Anders Pape"}],"issued":{"date-parts":[["2020",7,27]]}}}],"schema":"https://github.com/citation-style-language/schema/raw/master/csl-citation.json"} </w:instrText>
            </w:r>
            <w:r w:rsidR="007826D3" w:rsidRPr="005A7747">
              <w:rPr>
                <w:rFonts w:ascii="Times New Roman" w:hAnsi="Times New Roman"/>
                <w:sz w:val="18"/>
                <w:szCs w:val="18"/>
              </w:rPr>
              <w:fldChar w:fldCharType="separate"/>
            </w:r>
            <w:r w:rsidR="00A930B7" w:rsidRPr="00A930B7">
              <w:rPr>
                <w:rFonts w:ascii="Times New Roman" w:hAnsi="Times New Roman"/>
                <w:sz w:val="18"/>
              </w:rPr>
              <w:t>(25)</w:t>
            </w:r>
            <w:r w:rsidR="007826D3" w:rsidRPr="005A7747">
              <w:rPr>
                <w:rFonts w:ascii="Times New Roman" w:hAnsi="Times New Roman"/>
                <w:sz w:val="18"/>
                <w:szCs w:val="18"/>
              </w:rPr>
              <w:fldChar w:fldCharType="end"/>
            </w:r>
          </w:p>
        </w:tc>
        <w:tc>
          <w:tcPr>
            <w:tcW w:w="2000" w:type="pct"/>
            <w:vAlign w:val="center"/>
          </w:tcPr>
          <w:p w14:paraId="386703AC" w14:textId="49BABB5C" w:rsidR="00970214" w:rsidRPr="005A7747" w:rsidRDefault="00970214"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A negative covariation between toxoplasmosis and CoVID-19 with alternative interpretations</w:t>
            </w:r>
          </w:p>
        </w:tc>
        <w:tc>
          <w:tcPr>
            <w:tcW w:w="524" w:type="pct"/>
            <w:vAlign w:val="center"/>
          </w:tcPr>
          <w:p w14:paraId="6304AE55" w14:textId="66C67CA4" w:rsidR="00970214" w:rsidRPr="005A7747" w:rsidRDefault="00970214"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2020</w:t>
            </w:r>
          </w:p>
        </w:tc>
        <w:tc>
          <w:tcPr>
            <w:tcW w:w="1714" w:type="pct"/>
            <w:vAlign w:val="center"/>
          </w:tcPr>
          <w:p w14:paraId="32A8B00F" w14:textId="77777777" w:rsidR="00970214" w:rsidRPr="005A7747" w:rsidRDefault="001B79E4"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Incorrect population</w:t>
            </w:r>
          </w:p>
          <w:p w14:paraId="45A0CC58" w14:textId="5450FCD5" w:rsidR="001B79E4" w:rsidRPr="005A7747" w:rsidRDefault="001B79E4" w:rsidP="009D76CA">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5A7747">
              <w:rPr>
                <w:rFonts w:ascii="Times New Roman" w:hAnsi="Times New Roman"/>
                <w:sz w:val="18"/>
                <w:szCs w:val="18"/>
              </w:rPr>
              <w:t>Patients with toxoplasmosis and COVID-19 are not specified.</w:t>
            </w:r>
          </w:p>
        </w:tc>
      </w:tr>
    </w:tbl>
    <w:p w14:paraId="4B9102AB" w14:textId="77777777" w:rsidR="00452CD6" w:rsidRPr="005A7747" w:rsidRDefault="00452CD6" w:rsidP="00EB2C05">
      <w:pPr>
        <w:pStyle w:val="MDPI31text"/>
        <w:ind w:left="0" w:firstLine="0"/>
        <w:rPr>
          <w:rFonts w:ascii="Times New Roman" w:hAnsi="Times New Roman"/>
          <w:b/>
          <w:bCs/>
          <w:sz w:val="22"/>
        </w:rPr>
        <w:sectPr w:rsidR="00452CD6" w:rsidRPr="005A7747" w:rsidSect="00C75DC9">
          <w:pgSz w:w="16838" w:h="11906" w:orient="landscape" w:code="9"/>
          <w:pgMar w:top="1701" w:right="1418" w:bottom="1701" w:left="1418" w:header="1021" w:footer="340" w:gutter="0"/>
          <w:pgNumType w:start="1"/>
          <w:cols w:space="425"/>
          <w:titlePg/>
          <w:bidi/>
          <w:docGrid w:linePitch="326"/>
        </w:sectPr>
      </w:pPr>
    </w:p>
    <w:p w14:paraId="6CF6F0E7" w14:textId="620E6F01" w:rsidR="006D3200" w:rsidRDefault="000B66D9" w:rsidP="00EB2C05">
      <w:pPr>
        <w:pStyle w:val="MDPI31text"/>
        <w:ind w:left="0" w:firstLine="0"/>
        <w:rPr>
          <w:rFonts w:ascii="Times New Roman" w:hAnsi="Times New Roman"/>
          <w:b/>
          <w:bCs/>
          <w:sz w:val="22"/>
        </w:rPr>
      </w:pPr>
      <w:r>
        <w:rPr>
          <w:rFonts w:ascii="Times New Roman" w:hAnsi="Times New Roman"/>
          <w:b/>
          <w:bCs/>
          <w:noProof/>
          <w:snapToGrid/>
          <w:sz w:val="24"/>
          <w:szCs w:val="28"/>
        </w:rPr>
        <w:lastRenderedPageBreak/>
        <w:drawing>
          <wp:anchor distT="0" distB="0" distL="114300" distR="114300" simplePos="0" relativeHeight="251661312" behindDoc="0" locked="0" layoutInCell="1" allowOverlap="1" wp14:anchorId="540452B3" wp14:editId="3FCEA0FE">
            <wp:simplePos x="0" y="0"/>
            <wp:positionH relativeFrom="margin">
              <wp:posOffset>-241935</wp:posOffset>
            </wp:positionH>
            <wp:positionV relativeFrom="paragraph">
              <wp:posOffset>153670</wp:posOffset>
            </wp:positionV>
            <wp:extent cx="5619750" cy="2366645"/>
            <wp:effectExtent l="0" t="0" r="0" b="0"/>
            <wp:wrapSquare wrapText="bothSides"/>
            <wp:docPr id="16760954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095434" name="Imagen 1676095434"/>
                    <pic:cNvPicPr/>
                  </pic:nvPicPr>
                  <pic:blipFill>
                    <a:blip r:embed="rId25"/>
                    <a:stretch>
                      <a:fillRect/>
                    </a:stretch>
                  </pic:blipFill>
                  <pic:spPr>
                    <a:xfrm>
                      <a:off x="0" y="0"/>
                      <a:ext cx="5619750" cy="2366645"/>
                    </a:xfrm>
                    <a:prstGeom prst="rect">
                      <a:avLst/>
                    </a:prstGeom>
                  </pic:spPr>
                </pic:pic>
              </a:graphicData>
            </a:graphic>
            <wp14:sizeRelH relativeFrom="page">
              <wp14:pctWidth>0</wp14:pctWidth>
            </wp14:sizeRelH>
            <wp14:sizeRelV relativeFrom="page">
              <wp14:pctHeight>0</wp14:pctHeight>
            </wp14:sizeRelV>
          </wp:anchor>
        </w:drawing>
      </w:r>
    </w:p>
    <w:p w14:paraId="78A25B7D" w14:textId="504BDF78" w:rsidR="006D3200" w:rsidRDefault="006D3200" w:rsidP="00EB2C05">
      <w:pPr>
        <w:pStyle w:val="MDPI31text"/>
        <w:ind w:left="0" w:firstLine="0"/>
        <w:rPr>
          <w:rFonts w:ascii="Times New Roman" w:hAnsi="Times New Roman"/>
          <w:b/>
          <w:bCs/>
          <w:noProof/>
          <w:snapToGrid/>
          <w:sz w:val="24"/>
          <w:szCs w:val="28"/>
        </w:rPr>
      </w:pPr>
    </w:p>
    <w:p w14:paraId="7C6E261A" w14:textId="15511139" w:rsidR="00DA6B33" w:rsidRDefault="00DA6B33" w:rsidP="00EB2C05">
      <w:pPr>
        <w:pStyle w:val="MDPI31text"/>
        <w:ind w:left="0" w:firstLine="0"/>
        <w:rPr>
          <w:rFonts w:ascii="Times New Roman" w:hAnsi="Times New Roman"/>
          <w:b/>
          <w:bCs/>
          <w:noProof/>
          <w:snapToGrid/>
          <w:sz w:val="24"/>
          <w:szCs w:val="28"/>
        </w:rPr>
      </w:pPr>
    </w:p>
    <w:p w14:paraId="0E42AF0B" w14:textId="1FAAB489" w:rsidR="00404848" w:rsidRDefault="00404848" w:rsidP="00404848">
      <w:pPr>
        <w:pStyle w:val="MDPI31text"/>
        <w:ind w:left="0" w:firstLine="0"/>
        <w:jc w:val="center"/>
        <w:rPr>
          <w:rFonts w:ascii="Times New Roman" w:hAnsi="Times New Roman"/>
          <w:b/>
          <w:bCs/>
          <w:sz w:val="22"/>
        </w:rPr>
      </w:pPr>
      <w:bookmarkStart w:id="7" w:name="_Hlk152809323"/>
      <w:r w:rsidRPr="00046896">
        <w:rPr>
          <w:rFonts w:ascii="Times New Roman" w:hAnsi="Times New Roman"/>
          <w:b/>
          <w:bCs/>
          <w:sz w:val="22"/>
        </w:rPr>
        <w:t>Figure S</w:t>
      </w:r>
      <w:r>
        <w:rPr>
          <w:rFonts w:ascii="Times New Roman" w:hAnsi="Times New Roman"/>
          <w:b/>
          <w:bCs/>
          <w:sz w:val="22"/>
        </w:rPr>
        <w:t>1</w:t>
      </w:r>
      <w:r w:rsidRPr="00046896">
        <w:rPr>
          <w:rFonts w:ascii="Times New Roman" w:hAnsi="Times New Roman"/>
          <w:b/>
          <w:bCs/>
          <w:sz w:val="22"/>
        </w:rPr>
        <w:t xml:space="preserve">: </w:t>
      </w:r>
      <w:r w:rsidR="001078D1" w:rsidRPr="001078D1">
        <w:rPr>
          <w:rFonts w:ascii="Times New Roman" w:hAnsi="Times New Roman"/>
          <w:sz w:val="22"/>
        </w:rPr>
        <w:t xml:space="preserve">The funnel plot illustrates the publication bias of the included studies on the frequency of </w:t>
      </w:r>
      <w:r w:rsidR="001078D1" w:rsidRPr="00E63B33">
        <w:rPr>
          <w:rFonts w:ascii="Times New Roman" w:hAnsi="Times New Roman"/>
          <w:i/>
          <w:iCs/>
          <w:sz w:val="22"/>
        </w:rPr>
        <w:t>T</w:t>
      </w:r>
      <w:r w:rsidR="00E63B33" w:rsidRPr="00E63B33">
        <w:rPr>
          <w:rFonts w:ascii="Times New Roman" w:hAnsi="Times New Roman"/>
          <w:i/>
          <w:iCs/>
          <w:sz w:val="22"/>
        </w:rPr>
        <w:t>.</w:t>
      </w:r>
      <w:r w:rsidR="001078D1" w:rsidRPr="00E63B33">
        <w:rPr>
          <w:rFonts w:ascii="Times New Roman" w:hAnsi="Times New Roman"/>
          <w:i/>
          <w:iCs/>
          <w:sz w:val="22"/>
        </w:rPr>
        <w:t xml:space="preserve"> gondii</w:t>
      </w:r>
      <w:r w:rsidR="001078D1" w:rsidRPr="001078D1">
        <w:rPr>
          <w:rFonts w:ascii="Times New Roman" w:hAnsi="Times New Roman"/>
          <w:sz w:val="22"/>
        </w:rPr>
        <w:t xml:space="preserve"> exposure by detection of IgG antibodies in patients with COVID-19.</w:t>
      </w:r>
    </w:p>
    <w:p w14:paraId="3391AD98" w14:textId="1C93E616" w:rsidR="001078D1" w:rsidRDefault="001078D1" w:rsidP="00404848">
      <w:pPr>
        <w:pStyle w:val="MDPI31text"/>
        <w:ind w:left="0" w:firstLine="0"/>
        <w:jc w:val="center"/>
        <w:rPr>
          <w:rFonts w:ascii="Times New Roman" w:hAnsi="Times New Roman"/>
          <w:b/>
          <w:bCs/>
          <w:sz w:val="22"/>
        </w:rPr>
      </w:pPr>
    </w:p>
    <w:p w14:paraId="65FAD44F" w14:textId="6C0C89FA" w:rsidR="00404848" w:rsidRDefault="00404848" w:rsidP="006D3200">
      <w:pPr>
        <w:pStyle w:val="MDPI31text"/>
        <w:ind w:left="0"/>
        <w:jc w:val="center"/>
        <w:rPr>
          <w:rFonts w:ascii="Times New Roman" w:hAnsi="Times New Roman"/>
          <w:b/>
          <w:bCs/>
          <w:sz w:val="24"/>
          <w:szCs w:val="28"/>
        </w:rPr>
      </w:pPr>
    </w:p>
    <w:p w14:paraId="3FF636CE" w14:textId="54BA7162" w:rsidR="001078D1" w:rsidRDefault="001078D1" w:rsidP="006D3200">
      <w:pPr>
        <w:pStyle w:val="MDPI31text"/>
        <w:ind w:left="0"/>
        <w:jc w:val="center"/>
        <w:rPr>
          <w:rFonts w:ascii="Times New Roman" w:hAnsi="Times New Roman"/>
          <w:b/>
          <w:bCs/>
          <w:sz w:val="24"/>
          <w:szCs w:val="28"/>
        </w:rPr>
      </w:pPr>
      <w:r>
        <w:rPr>
          <w:rFonts w:ascii="Times New Roman" w:hAnsi="Times New Roman"/>
          <w:b/>
          <w:bCs/>
          <w:noProof/>
          <w:snapToGrid/>
          <w:sz w:val="24"/>
          <w:szCs w:val="28"/>
        </w:rPr>
        <w:drawing>
          <wp:anchor distT="0" distB="0" distL="114300" distR="114300" simplePos="0" relativeHeight="251662336" behindDoc="0" locked="0" layoutInCell="1" allowOverlap="1" wp14:anchorId="10CAAD42" wp14:editId="3F1A62DE">
            <wp:simplePos x="0" y="0"/>
            <wp:positionH relativeFrom="margin">
              <wp:align>left</wp:align>
            </wp:positionH>
            <wp:positionV relativeFrom="paragraph">
              <wp:posOffset>175260</wp:posOffset>
            </wp:positionV>
            <wp:extent cx="5400040" cy="3977640"/>
            <wp:effectExtent l="0" t="0" r="0" b="3810"/>
            <wp:wrapSquare wrapText="bothSides"/>
            <wp:docPr id="70818916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189163" name="Imagen 708189163"/>
                    <pic:cNvPicPr/>
                  </pic:nvPicPr>
                  <pic:blipFill>
                    <a:blip r:embed="rId26"/>
                    <a:stretch>
                      <a:fillRect/>
                    </a:stretch>
                  </pic:blipFill>
                  <pic:spPr>
                    <a:xfrm>
                      <a:off x="0" y="0"/>
                      <a:ext cx="5400040" cy="3977640"/>
                    </a:xfrm>
                    <a:prstGeom prst="rect">
                      <a:avLst/>
                    </a:prstGeom>
                  </pic:spPr>
                </pic:pic>
              </a:graphicData>
            </a:graphic>
            <wp14:sizeRelH relativeFrom="page">
              <wp14:pctWidth>0</wp14:pctWidth>
            </wp14:sizeRelH>
            <wp14:sizeRelV relativeFrom="page">
              <wp14:pctHeight>0</wp14:pctHeight>
            </wp14:sizeRelV>
          </wp:anchor>
        </w:drawing>
      </w:r>
    </w:p>
    <w:p w14:paraId="4189855F" w14:textId="77777777" w:rsidR="001078D1" w:rsidRDefault="001078D1" w:rsidP="006D3200">
      <w:pPr>
        <w:pStyle w:val="MDPI31text"/>
        <w:ind w:left="0"/>
        <w:jc w:val="center"/>
        <w:rPr>
          <w:rFonts w:ascii="Times New Roman" w:hAnsi="Times New Roman"/>
          <w:b/>
          <w:bCs/>
          <w:sz w:val="24"/>
          <w:szCs w:val="28"/>
        </w:rPr>
      </w:pPr>
    </w:p>
    <w:p w14:paraId="6077A67A" w14:textId="1953D1D5" w:rsidR="006D3200" w:rsidRPr="00D712EC" w:rsidRDefault="006D3200" w:rsidP="006D3200">
      <w:pPr>
        <w:pStyle w:val="MDPI31text"/>
        <w:ind w:left="0"/>
        <w:jc w:val="center"/>
        <w:rPr>
          <w:rFonts w:ascii="Times New Roman" w:hAnsi="Times New Roman"/>
          <w:sz w:val="24"/>
          <w:szCs w:val="28"/>
        </w:rPr>
      </w:pPr>
      <w:r w:rsidRPr="00D712EC">
        <w:rPr>
          <w:rFonts w:ascii="Times New Roman" w:hAnsi="Times New Roman"/>
          <w:b/>
          <w:bCs/>
          <w:sz w:val="24"/>
          <w:szCs w:val="28"/>
        </w:rPr>
        <w:t xml:space="preserve">Figure </w:t>
      </w:r>
      <w:r>
        <w:rPr>
          <w:rFonts w:ascii="Times New Roman" w:hAnsi="Times New Roman"/>
          <w:b/>
          <w:bCs/>
          <w:sz w:val="24"/>
          <w:szCs w:val="28"/>
        </w:rPr>
        <w:t>S</w:t>
      </w:r>
      <w:r w:rsidR="00404848">
        <w:rPr>
          <w:rFonts w:ascii="Times New Roman" w:hAnsi="Times New Roman"/>
          <w:b/>
          <w:bCs/>
          <w:sz w:val="24"/>
          <w:szCs w:val="28"/>
        </w:rPr>
        <w:t>2</w:t>
      </w:r>
      <w:r w:rsidRPr="00D712EC">
        <w:rPr>
          <w:rFonts w:ascii="Times New Roman" w:hAnsi="Times New Roman"/>
          <w:b/>
          <w:bCs/>
          <w:sz w:val="24"/>
          <w:szCs w:val="28"/>
        </w:rPr>
        <w:t>.</w:t>
      </w:r>
      <w:r w:rsidRPr="00D712EC">
        <w:rPr>
          <w:rFonts w:ascii="Times New Roman" w:hAnsi="Times New Roman"/>
          <w:sz w:val="24"/>
          <w:szCs w:val="28"/>
        </w:rPr>
        <w:t xml:space="preserve"> </w:t>
      </w:r>
      <w:r w:rsidR="00F2022B" w:rsidRPr="00F2022B">
        <w:rPr>
          <w:rFonts w:ascii="Times New Roman" w:hAnsi="Times New Roman"/>
          <w:sz w:val="24"/>
          <w:szCs w:val="28"/>
        </w:rPr>
        <w:t xml:space="preserve">Country-based subgroup analysis of the frequency of </w:t>
      </w:r>
      <w:r w:rsidR="00F2022B" w:rsidRPr="00EC0DCF">
        <w:rPr>
          <w:rFonts w:ascii="Times New Roman" w:hAnsi="Times New Roman"/>
          <w:i/>
          <w:iCs/>
          <w:sz w:val="24"/>
          <w:szCs w:val="28"/>
        </w:rPr>
        <w:t>T</w:t>
      </w:r>
      <w:r w:rsidR="00E63B33">
        <w:rPr>
          <w:rFonts w:ascii="Times New Roman" w:hAnsi="Times New Roman"/>
          <w:i/>
          <w:iCs/>
          <w:sz w:val="24"/>
          <w:szCs w:val="28"/>
        </w:rPr>
        <w:t>.</w:t>
      </w:r>
      <w:r w:rsidR="00F2022B" w:rsidRPr="00EC0DCF">
        <w:rPr>
          <w:rFonts w:ascii="Times New Roman" w:hAnsi="Times New Roman"/>
          <w:i/>
          <w:iCs/>
          <w:sz w:val="24"/>
          <w:szCs w:val="28"/>
        </w:rPr>
        <w:t xml:space="preserve"> gondii</w:t>
      </w:r>
      <w:r w:rsidR="00F2022B" w:rsidRPr="00F2022B">
        <w:rPr>
          <w:rFonts w:ascii="Times New Roman" w:hAnsi="Times New Roman"/>
          <w:sz w:val="24"/>
          <w:szCs w:val="28"/>
        </w:rPr>
        <w:t xml:space="preserve"> exposure by IgG antibody detection in patients with COVID-19.</w:t>
      </w:r>
    </w:p>
    <w:bookmarkEnd w:id="7"/>
    <w:p w14:paraId="0995E801" w14:textId="77777777" w:rsidR="006D3200" w:rsidRDefault="006D3200" w:rsidP="00EB2C05">
      <w:pPr>
        <w:pStyle w:val="MDPI31text"/>
        <w:ind w:left="0" w:firstLine="0"/>
        <w:rPr>
          <w:rFonts w:ascii="Times New Roman" w:hAnsi="Times New Roman"/>
          <w:b/>
          <w:bCs/>
          <w:sz w:val="22"/>
        </w:rPr>
      </w:pPr>
    </w:p>
    <w:p w14:paraId="20CCD501" w14:textId="77777777" w:rsidR="006D3200" w:rsidRDefault="006D3200" w:rsidP="00EB2C05">
      <w:pPr>
        <w:pStyle w:val="MDPI31text"/>
        <w:ind w:left="0" w:firstLine="0"/>
        <w:rPr>
          <w:rFonts w:ascii="Times New Roman" w:hAnsi="Times New Roman"/>
          <w:b/>
          <w:bCs/>
          <w:sz w:val="22"/>
        </w:rPr>
      </w:pPr>
    </w:p>
    <w:p w14:paraId="4D15A0AE" w14:textId="77777777" w:rsidR="00E63B33" w:rsidRDefault="00E63B33" w:rsidP="00EB2C05">
      <w:pPr>
        <w:pStyle w:val="MDPI31text"/>
        <w:ind w:left="0" w:firstLine="0"/>
        <w:rPr>
          <w:rFonts w:ascii="Times New Roman" w:hAnsi="Times New Roman"/>
          <w:b/>
          <w:bCs/>
          <w:sz w:val="22"/>
        </w:rPr>
      </w:pPr>
    </w:p>
    <w:p w14:paraId="40C2667F" w14:textId="77777777" w:rsidR="006D3200" w:rsidRDefault="006D3200" w:rsidP="00EB2C05">
      <w:pPr>
        <w:pStyle w:val="MDPI31text"/>
        <w:ind w:left="0" w:firstLine="0"/>
        <w:rPr>
          <w:rFonts w:ascii="Times New Roman" w:hAnsi="Times New Roman"/>
          <w:b/>
          <w:bCs/>
          <w:sz w:val="22"/>
        </w:rPr>
      </w:pPr>
    </w:p>
    <w:p w14:paraId="56A060E6" w14:textId="6161A632" w:rsidR="008A21AC" w:rsidRPr="005A7747" w:rsidRDefault="008A21AC" w:rsidP="00EB2C05">
      <w:pPr>
        <w:pStyle w:val="MDPI31text"/>
        <w:ind w:left="0" w:firstLine="0"/>
        <w:rPr>
          <w:rFonts w:ascii="Times New Roman" w:hAnsi="Times New Roman"/>
          <w:b/>
          <w:bCs/>
          <w:sz w:val="22"/>
        </w:rPr>
      </w:pPr>
      <w:r w:rsidRPr="005A7747">
        <w:rPr>
          <w:rFonts w:ascii="Times New Roman" w:hAnsi="Times New Roman"/>
          <w:b/>
          <w:bCs/>
          <w:sz w:val="22"/>
        </w:rPr>
        <w:lastRenderedPageBreak/>
        <w:t>Bibliographic references</w:t>
      </w:r>
    </w:p>
    <w:p w14:paraId="1DB84417" w14:textId="77777777" w:rsidR="008A21AC" w:rsidRPr="005A7747" w:rsidRDefault="008A21AC" w:rsidP="00EB2C05">
      <w:pPr>
        <w:pStyle w:val="MDPI31text"/>
        <w:ind w:left="0" w:firstLine="0"/>
        <w:rPr>
          <w:rFonts w:ascii="Times New Roman" w:hAnsi="Times New Roman"/>
          <w:sz w:val="22"/>
        </w:rPr>
      </w:pPr>
    </w:p>
    <w:p w14:paraId="4EDB8BD3" w14:textId="77777777" w:rsidR="00F414C5" w:rsidRPr="00F414C5" w:rsidRDefault="008A21AC" w:rsidP="00F414C5">
      <w:pPr>
        <w:pStyle w:val="Bibliografa"/>
        <w:rPr>
          <w:rFonts w:ascii="Times New Roman" w:hAnsi="Times New Roman"/>
          <w:sz w:val="22"/>
        </w:rPr>
      </w:pPr>
      <w:r w:rsidRPr="00E71FF5">
        <w:rPr>
          <w:sz w:val="22"/>
        </w:rPr>
        <w:fldChar w:fldCharType="begin"/>
      </w:r>
      <w:r w:rsidR="00F414C5">
        <w:rPr>
          <w:sz w:val="22"/>
        </w:rPr>
        <w:instrText xml:space="preserve"> ADDIN ZOTERO_BIBL {"uncited":[],"omitted":[],"custom":[]} CSL_BIBLIOGRAPHY </w:instrText>
      </w:r>
      <w:r w:rsidRPr="00E71FF5">
        <w:rPr>
          <w:sz w:val="22"/>
        </w:rPr>
        <w:fldChar w:fldCharType="separate"/>
      </w:r>
      <w:r w:rsidR="00F414C5" w:rsidRPr="00F414C5">
        <w:rPr>
          <w:rFonts w:ascii="Times New Roman" w:hAnsi="Times New Roman"/>
          <w:sz w:val="22"/>
        </w:rPr>
        <w:t>1.</w:t>
      </w:r>
      <w:r w:rsidR="00F414C5" w:rsidRPr="00F414C5">
        <w:rPr>
          <w:rFonts w:ascii="Times New Roman" w:hAnsi="Times New Roman"/>
          <w:sz w:val="22"/>
        </w:rPr>
        <w:tab/>
        <w:t xml:space="preserve">Abdel-Hamed EF, Ibrahim MN, Mostafa NE, Moawad HSF, Elgammal NE, Darwiesh EM, et al. Role of interferon gamma in SARS-CoV-2-positive patients with parasitic infections. Gut Pathog. 4 de mayo de 2021;13(1):29. </w:t>
      </w:r>
    </w:p>
    <w:p w14:paraId="578FF132"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w:t>
      </w:r>
      <w:r w:rsidRPr="00F414C5">
        <w:rPr>
          <w:rFonts w:ascii="Times New Roman" w:hAnsi="Times New Roman"/>
          <w:sz w:val="22"/>
        </w:rPr>
        <w:tab/>
        <w:t xml:space="preserve">Sharaf-El-Deen SA. Toxoplasma gondii as a possible risk factor for COVID-19 severity: a case-control study. Egypt J Med Microbiol. 4 de abril de 2021;30(2):125-32. </w:t>
      </w:r>
    </w:p>
    <w:p w14:paraId="4824F94F"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3.</w:t>
      </w:r>
      <w:r w:rsidRPr="00F414C5">
        <w:rPr>
          <w:rFonts w:ascii="Times New Roman" w:hAnsi="Times New Roman"/>
          <w:sz w:val="22"/>
        </w:rPr>
        <w:tab/>
        <w:t xml:space="preserve">Ghaffari S, Kalantari N, Gorgani-Firouzjaee T, Bayani M, Jalali F, Daroonkola MA. Is COVID-19 associated with latent toxoplasmosis? Environ Sci Pollut Res Int. diciembre de 2021;28(47):67886-90. </w:t>
      </w:r>
    </w:p>
    <w:p w14:paraId="4D7D25FD"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lang w:val="es-PE"/>
        </w:rPr>
        <w:t>4.</w:t>
      </w:r>
      <w:r w:rsidRPr="00F414C5">
        <w:rPr>
          <w:rFonts w:ascii="Times New Roman" w:hAnsi="Times New Roman"/>
          <w:sz w:val="22"/>
          <w:lang w:val="es-PE"/>
        </w:rPr>
        <w:tab/>
        <w:t xml:space="preserve">Halawi M, Al-Hazmi A, Aljuaid A, Allahyani M, Abdulaziz O, A Almalki A, et al. </w:t>
      </w:r>
      <w:r w:rsidRPr="00F414C5">
        <w:rPr>
          <w:rFonts w:ascii="Times New Roman" w:hAnsi="Times New Roman"/>
          <w:sz w:val="22"/>
        </w:rPr>
        <w:t xml:space="preserve">Seroprevalence of Toxoplasma gondii, Rubella, Group A Streptococcus, CMV and HSV-1 in COVID-19 Patients with Vitamin D Deficiency. Pak J Biol Sci PJBS. enero de 2021;24(11):1169-74. </w:t>
      </w:r>
    </w:p>
    <w:p w14:paraId="55273007" w14:textId="77777777" w:rsidR="00F414C5" w:rsidRPr="00F414C5" w:rsidRDefault="00F414C5" w:rsidP="00F414C5">
      <w:pPr>
        <w:pStyle w:val="Bibliografa"/>
        <w:rPr>
          <w:rFonts w:ascii="Times New Roman" w:hAnsi="Times New Roman"/>
          <w:sz w:val="22"/>
          <w:lang w:val="es-PE"/>
        </w:rPr>
      </w:pPr>
      <w:r w:rsidRPr="00F414C5">
        <w:rPr>
          <w:rFonts w:ascii="Times New Roman" w:hAnsi="Times New Roman"/>
          <w:sz w:val="22"/>
        </w:rPr>
        <w:t>5.</w:t>
      </w:r>
      <w:r w:rsidRPr="00F414C5">
        <w:rPr>
          <w:rFonts w:ascii="Times New Roman" w:hAnsi="Times New Roman"/>
          <w:sz w:val="22"/>
        </w:rPr>
        <w:tab/>
        <w:t xml:space="preserve">Geraili A, Badirzadeh A, Sadeghi M, Mousavi SM, Mousavi P, Shahmoradi Z, et al. Toxoplasmosis and symptoms severity in patients with COVID-19 in referral centers in Northern Iran. </w:t>
      </w:r>
      <w:r w:rsidRPr="00F414C5">
        <w:rPr>
          <w:rFonts w:ascii="Times New Roman" w:hAnsi="Times New Roman"/>
          <w:sz w:val="22"/>
          <w:lang w:val="es-PE"/>
        </w:rPr>
        <w:t xml:space="preserve">J Parasit Dis Off Organ Indian Soc Parasitol. 11 de diciembre de 2022;47(1):1-7. </w:t>
      </w:r>
    </w:p>
    <w:p w14:paraId="5B6A6391" w14:textId="77777777" w:rsidR="00F414C5" w:rsidRPr="00F414C5" w:rsidRDefault="00F414C5" w:rsidP="00F414C5">
      <w:pPr>
        <w:pStyle w:val="Bibliografa"/>
        <w:rPr>
          <w:rFonts w:ascii="Times New Roman" w:hAnsi="Times New Roman"/>
          <w:sz w:val="22"/>
          <w:lang w:val="es-PE"/>
        </w:rPr>
      </w:pPr>
      <w:r w:rsidRPr="00F414C5">
        <w:rPr>
          <w:rFonts w:ascii="Times New Roman" w:hAnsi="Times New Roman"/>
          <w:sz w:val="22"/>
          <w:lang w:val="es-PE"/>
        </w:rPr>
        <w:t>6.</w:t>
      </w:r>
      <w:r w:rsidRPr="00F414C5">
        <w:rPr>
          <w:rFonts w:ascii="Times New Roman" w:hAnsi="Times New Roman"/>
          <w:sz w:val="22"/>
          <w:lang w:val="es-PE"/>
        </w:rPr>
        <w:tab/>
        <w:t xml:space="preserve">Montazeri M, Nakhaei M, Fakhar M, Pazoki H, Pagheh AS, Nazar E, et al. </w:t>
      </w:r>
      <w:r w:rsidRPr="00F414C5">
        <w:rPr>
          <w:rFonts w:ascii="Times New Roman" w:hAnsi="Times New Roman"/>
          <w:sz w:val="22"/>
        </w:rPr>
        <w:t xml:space="preserve">Exploring the Association Between Latent Toxoplasma gondii Infection and COVID-19 in Hospitalized Patients: First Registry-Based Study. </w:t>
      </w:r>
      <w:r w:rsidRPr="00F414C5">
        <w:rPr>
          <w:rFonts w:ascii="Times New Roman" w:hAnsi="Times New Roman"/>
          <w:sz w:val="22"/>
          <w:lang w:val="es-PE"/>
        </w:rPr>
        <w:t xml:space="preserve">Acta Parasitol. septiembre de 2022;67(3):1172-9. </w:t>
      </w:r>
    </w:p>
    <w:p w14:paraId="1B7AA884" w14:textId="77777777" w:rsidR="00F414C5" w:rsidRPr="00F414C5" w:rsidRDefault="00F414C5" w:rsidP="00F414C5">
      <w:pPr>
        <w:pStyle w:val="Bibliografa"/>
        <w:rPr>
          <w:rFonts w:ascii="Times New Roman" w:hAnsi="Times New Roman"/>
          <w:sz w:val="22"/>
          <w:lang w:val="es-PE"/>
        </w:rPr>
      </w:pPr>
      <w:r w:rsidRPr="00F414C5">
        <w:rPr>
          <w:rFonts w:ascii="Times New Roman" w:hAnsi="Times New Roman"/>
          <w:sz w:val="22"/>
          <w:lang w:val="es-PE"/>
        </w:rPr>
        <w:t>7.</w:t>
      </w:r>
      <w:r w:rsidRPr="00F414C5">
        <w:rPr>
          <w:rFonts w:ascii="Times New Roman" w:hAnsi="Times New Roman"/>
          <w:sz w:val="22"/>
          <w:lang w:val="es-PE"/>
        </w:rPr>
        <w:tab/>
        <w:t xml:space="preserve">Galván-Ramírez M de la L, Salas-Lais AG, Muñoz-Medina JE, Fernandes-Matano L, Pérez LRR, Franco de León K. Association of Toxoplasmosis and COVID-19 in a Mexican Population. Microorganisms. junio de 2023;11(6):1441. </w:t>
      </w:r>
    </w:p>
    <w:p w14:paraId="4B9F8693"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lang w:val="es-PE"/>
        </w:rPr>
        <w:t>8.</w:t>
      </w:r>
      <w:r w:rsidRPr="00F414C5">
        <w:rPr>
          <w:rFonts w:ascii="Times New Roman" w:hAnsi="Times New Roman"/>
          <w:sz w:val="22"/>
          <w:lang w:val="es-PE"/>
        </w:rPr>
        <w:tab/>
        <w:t xml:space="preserve">Habib S, Hamza E, El-Gamal R, Nosser NA, Aboukamar WA, Abdelsalam S, et al. </w:t>
      </w:r>
      <w:r w:rsidRPr="00F414C5">
        <w:rPr>
          <w:rFonts w:ascii="Times New Roman" w:hAnsi="Times New Roman"/>
          <w:sz w:val="22"/>
        </w:rPr>
        <w:t xml:space="preserve">Clinical and Immunological Impacts of Latent Toxoplasmosis on COVID-19 Patients. Cureus. septiembre de 2023;15(9):e45989. </w:t>
      </w:r>
    </w:p>
    <w:p w14:paraId="41FA9F34" w14:textId="77777777" w:rsidR="00F414C5" w:rsidRPr="00F414C5" w:rsidRDefault="00F414C5" w:rsidP="00F414C5">
      <w:pPr>
        <w:pStyle w:val="Bibliografa"/>
        <w:rPr>
          <w:rFonts w:ascii="Times New Roman" w:hAnsi="Times New Roman"/>
          <w:sz w:val="22"/>
          <w:lang w:val="es-PE"/>
        </w:rPr>
      </w:pPr>
      <w:r w:rsidRPr="00F414C5">
        <w:rPr>
          <w:rFonts w:ascii="Times New Roman" w:hAnsi="Times New Roman"/>
          <w:sz w:val="22"/>
        </w:rPr>
        <w:t>9.</w:t>
      </w:r>
      <w:r w:rsidRPr="00F414C5">
        <w:rPr>
          <w:rFonts w:ascii="Times New Roman" w:hAnsi="Times New Roman"/>
          <w:sz w:val="22"/>
        </w:rPr>
        <w:tab/>
        <w:t xml:space="preserve">Mahmoudi MR, Saadat F, Yaghubi Kalurazi T, Ali Verdiloo F, Karanis P. Latent toxoplasmosis in COVID-19 patients and link with higher mortality in COVID-19 male patients. </w:t>
      </w:r>
      <w:r w:rsidRPr="00F414C5">
        <w:rPr>
          <w:rFonts w:ascii="Times New Roman" w:hAnsi="Times New Roman"/>
          <w:sz w:val="22"/>
          <w:lang w:val="es-PE"/>
        </w:rPr>
        <w:t xml:space="preserve">Microb Pathog. 21 de octubre de 2023;185:106402. </w:t>
      </w:r>
    </w:p>
    <w:p w14:paraId="46BA53A6"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lang w:val="es-PE"/>
        </w:rPr>
        <w:t>10.</w:t>
      </w:r>
      <w:r w:rsidRPr="00F414C5">
        <w:rPr>
          <w:rFonts w:ascii="Times New Roman" w:hAnsi="Times New Roman"/>
          <w:sz w:val="22"/>
          <w:lang w:val="es-PE"/>
        </w:rPr>
        <w:tab/>
        <w:t xml:space="preserve">Gouda MA, AboShabaan HS, Abdelgawad AS, Abdel Wahed AS, A Abd El-Razik K, Elsaadawy Y, et al. </w:t>
      </w:r>
      <w:r w:rsidRPr="00F414C5">
        <w:rPr>
          <w:rFonts w:ascii="Times New Roman" w:hAnsi="Times New Roman"/>
          <w:sz w:val="22"/>
        </w:rPr>
        <w:t xml:space="preserve">Association between breakthrough infection with COVID-19 and Toxoplasma gondii: a cross-sectional study. Sci Rep. 17 de octubre de 2023;13(1):17636. </w:t>
      </w:r>
    </w:p>
    <w:p w14:paraId="7527E543" w14:textId="77777777" w:rsidR="00F414C5" w:rsidRPr="00F414C5" w:rsidRDefault="00F414C5" w:rsidP="00F414C5">
      <w:pPr>
        <w:pStyle w:val="Bibliografa"/>
        <w:rPr>
          <w:rFonts w:ascii="Times New Roman" w:hAnsi="Times New Roman"/>
          <w:sz w:val="22"/>
          <w:lang w:val="es-PE"/>
        </w:rPr>
      </w:pPr>
      <w:r w:rsidRPr="00F414C5">
        <w:rPr>
          <w:rFonts w:ascii="Times New Roman" w:hAnsi="Times New Roman"/>
          <w:sz w:val="22"/>
        </w:rPr>
        <w:t>11.</w:t>
      </w:r>
      <w:r w:rsidRPr="00F414C5">
        <w:rPr>
          <w:rFonts w:ascii="Times New Roman" w:hAnsi="Times New Roman"/>
          <w:sz w:val="22"/>
        </w:rPr>
        <w:tab/>
        <w:t xml:space="preserve">Gouda MA, Aboshabaan HS, Abdelgawad AS, Wahed ASA, Ibrahim AF. TOXOPLASMOSIS IN VACCINATED COVID-19 PATIENTS. </w:t>
      </w:r>
      <w:r w:rsidRPr="00F414C5">
        <w:rPr>
          <w:rFonts w:ascii="Times New Roman" w:hAnsi="Times New Roman"/>
          <w:sz w:val="22"/>
          <w:lang w:val="es-PE"/>
        </w:rPr>
        <w:t xml:space="preserve">J Egypt Soc Parasitol. 1 de agosto de 2023;53(2):381-6. </w:t>
      </w:r>
    </w:p>
    <w:p w14:paraId="16933301"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lang w:val="es-PE"/>
        </w:rPr>
        <w:t>12.</w:t>
      </w:r>
      <w:r w:rsidRPr="00F414C5">
        <w:rPr>
          <w:rFonts w:ascii="Times New Roman" w:hAnsi="Times New Roman"/>
          <w:sz w:val="22"/>
          <w:lang w:val="es-PE"/>
        </w:rPr>
        <w:tab/>
        <w:t xml:space="preserve">Hasanzadeh M, Ahmadpour E, Mahami-Oskouei M, Musavi S, Parsaei M, Sarafraz N, et al. </w:t>
      </w:r>
      <w:r w:rsidRPr="00F414C5">
        <w:rPr>
          <w:rFonts w:ascii="Times New Roman" w:hAnsi="Times New Roman"/>
          <w:sz w:val="22"/>
        </w:rPr>
        <w:t xml:space="preserve">Genetic diversity and seroprevalence of Toxoplasma gondii in COVID‑19 patients; a first case-control study in Iran. BMC Infect Dis. 3 de enero de 2024;24(1):42. </w:t>
      </w:r>
    </w:p>
    <w:p w14:paraId="281863FD"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13.</w:t>
      </w:r>
      <w:r w:rsidRPr="00F414C5">
        <w:rPr>
          <w:rFonts w:ascii="Times New Roman" w:hAnsi="Times New Roman"/>
          <w:sz w:val="22"/>
        </w:rPr>
        <w:tab/>
        <w:t xml:space="preserve">Abdeltawab MSA, Fateen M, Saad El-Din S, Elmessiery RM, Mohammady Mohamed O, Marzouk Sadek K, et al. Effect of SARS-CoV-2 and Toxoplasma gondii co-infection on IFN-γ and TNF-α expression and its impact on disease severity. Cytokine. 17 de febrero de 2024;177:156545. </w:t>
      </w:r>
    </w:p>
    <w:p w14:paraId="4AC0A458"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lastRenderedPageBreak/>
        <w:t>14.</w:t>
      </w:r>
      <w:r w:rsidRPr="00F414C5">
        <w:rPr>
          <w:rFonts w:ascii="Times New Roman" w:hAnsi="Times New Roman"/>
          <w:sz w:val="22"/>
        </w:rPr>
        <w:tab/>
        <w:t xml:space="preserve">Jaber M shaker, Shubber HWK, Mohammed GJ. Molecular and immunological detection of Toxoplasma gondii and Cytomegalovirus in Aborted Women with Covid -19. J Surv Fish Sci. 13 de abril de 2023;10(3S):4383-402. </w:t>
      </w:r>
    </w:p>
    <w:p w14:paraId="5B6DB017"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15.</w:t>
      </w:r>
      <w:r w:rsidRPr="00F414C5">
        <w:rPr>
          <w:rFonts w:ascii="Times New Roman" w:hAnsi="Times New Roman"/>
          <w:sz w:val="22"/>
        </w:rPr>
        <w:tab/>
        <w:t xml:space="preserve">Dao VTV, Anagnostou A, Schlösser R, Rochwalsky U, Groß U, Hoehl S, et al. First description of congenital toxoplasmosis after maternal coinfection with Toxoplasma gondii and severe acute respiratory syndrome coronavirus 2: a case report. J Med Case Reports. 4 de abril de 2023;17(1):121. </w:t>
      </w:r>
    </w:p>
    <w:p w14:paraId="1A094051"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16.</w:t>
      </w:r>
      <w:r w:rsidRPr="00F414C5">
        <w:rPr>
          <w:rFonts w:ascii="Times New Roman" w:hAnsi="Times New Roman"/>
          <w:sz w:val="22"/>
        </w:rPr>
        <w:tab/>
        <w:t xml:space="preserve">Roe K. SARS-CoV-2 and Toxoplasma gondii shared symptoms suggest muscle cells and neurons are their chronic infection reservoirs. Hum Cell. enero de 2023;36(1):483-5. </w:t>
      </w:r>
    </w:p>
    <w:p w14:paraId="6FF534B8"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17.</w:t>
      </w:r>
      <w:r w:rsidRPr="00F414C5">
        <w:rPr>
          <w:rFonts w:ascii="Times New Roman" w:hAnsi="Times New Roman"/>
          <w:sz w:val="22"/>
        </w:rPr>
        <w:tab/>
        <w:t xml:space="preserve">Ali MS, Saheb EJ. Serum levels of C-reactive protein and ferritin in COVID-19 patients infected with Toxoplasma gondii. Ann Parasitol. 2022;68(1):47-54. </w:t>
      </w:r>
    </w:p>
    <w:p w14:paraId="2CF47A1F"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18.</w:t>
      </w:r>
      <w:r w:rsidRPr="00F414C5">
        <w:rPr>
          <w:rFonts w:ascii="Times New Roman" w:hAnsi="Times New Roman"/>
          <w:sz w:val="22"/>
        </w:rPr>
        <w:tab/>
        <w:t xml:space="preserve">Hébert M, Bouhout S, Vadboncoeur J, Aubin MJ. Recurrent and De Novo Toxoplasmosis Retinochoroiditis following Coronavirus Disease 2019 Infection or Vaccination. Vaccines. 10 de octubre de 2022;10(10):1692. </w:t>
      </w:r>
    </w:p>
    <w:p w14:paraId="39FDB3BB"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19.</w:t>
      </w:r>
      <w:r w:rsidRPr="00F414C5">
        <w:rPr>
          <w:rFonts w:ascii="Times New Roman" w:hAnsi="Times New Roman"/>
          <w:sz w:val="22"/>
        </w:rPr>
        <w:tab/>
        <w:t xml:space="preserve">Erol MK, Bozdogan YC, Suren E, Gedik B. Treatment of a full-thickness macular hole and retinal detachment secondary to toxoplasma chorioretinitis that developed shortly after COVID-19: A case report. J Fr Ophtalmol. abril de 2022;45(4):446-51. </w:t>
      </w:r>
    </w:p>
    <w:p w14:paraId="54E4D6D0"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20.</w:t>
      </w:r>
      <w:r w:rsidRPr="00F414C5">
        <w:rPr>
          <w:rFonts w:ascii="Times New Roman" w:hAnsi="Times New Roman"/>
          <w:sz w:val="22"/>
        </w:rPr>
        <w:tab/>
        <w:t xml:space="preserve">Zhang R, Chen J, Wang D, Fu ZQ. Hijacking of host mitochondria by Toxoplasma gondii and SARS-CoV-2. Trends Parasitol. abril de 2022;38(4):269-71. </w:t>
      </w:r>
    </w:p>
    <w:p w14:paraId="6A11C725"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21.</w:t>
      </w:r>
      <w:r w:rsidRPr="00F414C5">
        <w:rPr>
          <w:rFonts w:ascii="Times New Roman" w:hAnsi="Times New Roman"/>
          <w:sz w:val="22"/>
        </w:rPr>
        <w:tab/>
        <w:t xml:space="preserve">Roe K. The link between Toxoplasma gondii infections and higher mortality in COVID-19 patients having schizophrenia. Eur Arch Psychiatry Clin Neurosci. febrero de 2022;272(1):167-8. </w:t>
      </w:r>
    </w:p>
    <w:p w14:paraId="4711D1A0"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22.</w:t>
      </w:r>
      <w:r w:rsidRPr="00F414C5">
        <w:rPr>
          <w:rFonts w:ascii="Times New Roman" w:hAnsi="Times New Roman"/>
          <w:sz w:val="22"/>
        </w:rPr>
        <w:tab/>
        <w:t xml:space="preserve">Roe K. The Symptoms and Clinical Manifestations Observed in COVID-19 Patients/Long COVID-19 Symptoms that Parallel Toxoplasma gondii Infections. J Neuroimmune Pharmacol. 1 de septiembre de 2021;16(3):513-6. </w:t>
      </w:r>
    </w:p>
    <w:p w14:paraId="11A3B248"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23.</w:t>
      </w:r>
      <w:r w:rsidRPr="00F414C5">
        <w:rPr>
          <w:rFonts w:ascii="Times New Roman" w:hAnsi="Times New Roman"/>
          <w:sz w:val="22"/>
        </w:rPr>
        <w:tab/>
        <w:t xml:space="preserve">Flegr J. Toxoplasmosis is a risk factor for acquiring SARS-CoV-2 infection and a severe course of COVID-19 in the Czech and Slovak population: a preregistered exploratory internet cross-sectional study. Parasit Vectors. 28 de septiembre de 2021;14(1):508. </w:t>
      </w:r>
    </w:p>
    <w:p w14:paraId="4FFB2EC0"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24.</w:t>
      </w:r>
      <w:r w:rsidRPr="00F414C5">
        <w:rPr>
          <w:rFonts w:ascii="Times New Roman" w:hAnsi="Times New Roman"/>
          <w:sz w:val="22"/>
        </w:rPr>
        <w:tab/>
        <w:t xml:space="preserve">Roe K. The role of polyspecific T-cell exhaustion in severe outcomes for COVID-19 patients having latent pathogen infections such as Toxoplasmagondii. Microb Pathog. diciembre de 2021;161(Pt B):105299. </w:t>
      </w:r>
    </w:p>
    <w:p w14:paraId="723D573C" w14:textId="77777777" w:rsidR="00F414C5" w:rsidRPr="00F414C5" w:rsidRDefault="00F414C5" w:rsidP="00F414C5">
      <w:pPr>
        <w:pStyle w:val="Bibliografa"/>
        <w:rPr>
          <w:rFonts w:ascii="Times New Roman" w:hAnsi="Times New Roman"/>
          <w:sz w:val="22"/>
        </w:rPr>
      </w:pPr>
      <w:r w:rsidRPr="00F414C5">
        <w:rPr>
          <w:rFonts w:ascii="Times New Roman" w:hAnsi="Times New Roman"/>
          <w:sz w:val="22"/>
        </w:rPr>
        <w:t>25.</w:t>
      </w:r>
      <w:r w:rsidRPr="00F414C5">
        <w:rPr>
          <w:rFonts w:ascii="Times New Roman" w:hAnsi="Times New Roman"/>
          <w:sz w:val="22"/>
        </w:rPr>
        <w:tab/>
        <w:t xml:space="preserve">Jankowiak Ł, Rozsa L, Tryjanowski P, Møller AP. A negative covariation between toxoplasmosis and CoVID-19 with alternative interpretations. Sci Rep. 27 de julio de 2020;10(1):12512. </w:t>
      </w:r>
    </w:p>
    <w:p w14:paraId="7260C6ED" w14:textId="18E35508" w:rsidR="008A21AC" w:rsidRPr="00E71FF5" w:rsidRDefault="008A21AC" w:rsidP="00EB2C05">
      <w:pPr>
        <w:pStyle w:val="MDPI31text"/>
        <w:ind w:left="0" w:firstLine="0"/>
        <w:rPr>
          <w:rFonts w:ascii="Times New Roman" w:hAnsi="Times New Roman"/>
          <w:sz w:val="22"/>
        </w:rPr>
      </w:pPr>
      <w:r w:rsidRPr="00E71FF5">
        <w:rPr>
          <w:rFonts w:ascii="Times New Roman" w:hAnsi="Times New Roman"/>
          <w:sz w:val="22"/>
        </w:rPr>
        <w:fldChar w:fldCharType="end"/>
      </w:r>
    </w:p>
    <w:p w14:paraId="2809D646" w14:textId="77777777" w:rsidR="008A21AC" w:rsidRPr="00E71FF5" w:rsidRDefault="008A21AC" w:rsidP="00EB2C05">
      <w:pPr>
        <w:pStyle w:val="MDPI31text"/>
        <w:ind w:left="0" w:firstLine="0"/>
        <w:rPr>
          <w:rFonts w:ascii="Times New Roman" w:hAnsi="Times New Roman"/>
          <w:sz w:val="22"/>
        </w:rPr>
      </w:pPr>
    </w:p>
    <w:p w14:paraId="45BCEF0A" w14:textId="77777777" w:rsidR="008A21AC" w:rsidRPr="005A7747" w:rsidRDefault="008A21AC" w:rsidP="00EB2C05">
      <w:pPr>
        <w:pStyle w:val="MDPI31text"/>
        <w:ind w:left="0" w:firstLine="0"/>
        <w:rPr>
          <w:rFonts w:ascii="Times New Roman" w:hAnsi="Times New Roman"/>
          <w:sz w:val="22"/>
        </w:rPr>
      </w:pPr>
    </w:p>
    <w:p w14:paraId="2197B5A3" w14:textId="77777777" w:rsidR="008A21AC" w:rsidRPr="005A7747" w:rsidRDefault="008A21AC" w:rsidP="00EB2C05">
      <w:pPr>
        <w:pStyle w:val="MDPI31text"/>
        <w:ind w:left="0" w:firstLine="0"/>
        <w:rPr>
          <w:rFonts w:ascii="Times New Roman" w:hAnsi="Times New Roman"/>
          <w:sz w:val="22"/>
        </w:rPr>
      </w:pPr>
    </w:p>
    <w:sectPr w:rsidR="008A21AC" w:rsidRPr="005A7747" w:rsidSect="00C75DC9">
      <w:pgSz w:w="11906" w:h="16838" w:code="9"/>
      <w:pgMar w:top="1418" w:right="1701" w:bottom="1418" w:left="1701" w:header="1021" w:footer="340" w:gutter="0"/>
      <w:pgNumType w:start="1"/>
      <w:cols w:space="425"/>
      <w:titlePg/>
      <w:bidi/>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B7EFF7" w14:textId="77777777" w:rsidR="00C75DC9" w:rsidRDefault="00C75DC9">
      <w:pPr>
        <w:spacing w:line="240" w:lineRule="auto"/>
      </w:pPr>
      <w:r>
        <w:separator/>
      </w:r>
    </w:p>
  </w:endnote>
  <w:endnote w:type="continuationSeparator" w:id="0">
    <w:p w14:paraId="059D582B" w14:textId="77777777" w:rsidR="00C75DC9" w:rsidRDefault="00C75D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84743059"/>
      <w:docPartObj>
        <w:docPartGallery w:val="Page Numbers (Bottom of Page)"/>
        <w:docPartUnique/>
      </w:docPartObj>
    </w:sdtPr>
    <w:sdtContent>
      <w:p w14:paraId="5A857558" w14:textId="523A303B" w:rsidR="006709DB" w:rsidRDefault="006709DB">
        <w:pPr>
          <w:pStyle w:val="Piedepgina"/>
          <w:jc w:val="right"/>
        </w:pPr>
        <w:r>
          <w:fldChar w:fldCharType="begin"/>
        </w:r>
        <w:r>
          <w:instrText>PAGE   \* MERGEFORMAT</w:instrText>
        </w:r>
        <w:r>
          <w:fldChar w:fldCharType="separate"/>
        </w:r>
        <w:r>
          <w:rPr>
            <w:lang w:val="es-ES"/>
          </w:rPr>
          <w:t>2</w:t>
        </w:r>
        <w:r>
          <w:fldChar w:fldCharType="end"/>
        </w:r>
      </w:p>
    </w:sdtContent>
  </w:sdt>
  <w:p w14:paraId="48FE6F20" w14:textId="77777777" w:rsidR="00E90986" w:rsidRPr="00590BF9" w:rsidRDefault="00E90986" w:rsidP="00E90986">
    <w:pPr>
      <w:pStyle w:val="Piedepgina"/>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9677028"/>
      <w:docPartObj>
        <w:docPartGallery w:val="Page Numbers (Bottom of Page)"/>
        <w:docPartUnique/>
      </w:docPartObj>
    </w:sdtPr>
    <w:sdtContent>
      <w:p w14:paraId="451E74C4" w14:textId="7AA2D2FC" w:rsidR="00982E66" w:rsidRDefault="00982E66">
        <w:pPr>
          <w:pStyle w:val="Piedepgina"/>
          <w:jc w:val="right"/>
        </w:pPr>
        <w:r>
          <w:fldChar w:fldCharType="begin"/>
        </w:r>
        <w:r>
          <w:instrText>PAGE   \* MERGEFORMAT</w:instrText>
        </w:r>
        <w:r>
          <w:fldChar w:fldCharType="separate"/>
        </w:r>
        <w:r>
          <w:rPr>
            <w:lang w:val="es-ES"/>
          </w:rPr>
          <w:t>2</w:t>
        </w:r>
        <w:r>
          <w:fldChar w:fldCharType="end"/>
        </w:r>
      </w:p>
    </w:sdtContent>
  </w:sdt>
  <w:p w14:paraId="0A5B9161" w14:textId="59D6F50B" w:rsidR="00E90986" w:rsidRPr="008B308E" w:rsidRDefault="00E90986" w:rsidP="00B200C8">
    <w:pPr>
      <w:pStyle w:val="MDPIfooterfirstpage"/>
      <w:tabs>
        <w:tab w:val="clear" w:pos="8845"/>
        <w:tab w:val="right" w:pos="10466"/>
      </w:tabs>
      <w:spacing w:line="240" w:lineRule="auto"/>
      <w:jc w:val="both"/>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E8B686" w14:textId="77777777" w:rsidR="00C75DC9" w:rsidRDefault="00C75DC9">
      <w:pPr>
        <w:spacing w:line="240" w:lineRule="auto"/>
      </w:pPr>
      <w:r>
        <w:separator/>
      </w:r>
    </w:p>
  </w:footnote>
  <w:footnote w:type="continuationSeparator" w:id="0">
    <w:p w14:paraId="44607D69" w14:textId="77777777" w:rsidR="00C75DC9" w:rsidRDefault="00C75D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583BBC" w14:textId="77777777" w:rsidR="00E90986" w:rsidRDefault="00E90986" w:rsidP="00E90986">
    <w:pPr>
      <w:pStyle w:val="Encabezado"/>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3182E"/>
    <w:multiLevelType w:val="hybridMultilevel"/>
    <w:tmpl w:val="F8D81EC6"/>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8BD725D"/>
    <w:multiLevelType w:val="hybridMultilevel"/>
    <w:tmpl w:val="B0260DF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16B12E6D"/>
    <w:multiLevelType w:val="hybridMultilevel"/>
    <w:tmpl w:val="89DE7AB4"/>
    <w:lvl w:ilvl="0" w:tplc="F270330A">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B468F5"/>
    <w:multiLevelType w:val="hybridMultilevel"/>
    <w:tmpl w:val="E4EA68C0"/>
    <w:lvl w:ilvl="0" w:tplc="76342416">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37336"/>
    <w:multiLevelType w:val="hybridMultilevel"/>
    <w:tmpl w:val="249CC1C6"/>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6"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8"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EB46A9"/>
    <w:multiLevelType w:val="hybridMultilevel"/>
    <w:tmpl w:val="0F36FAF2"/>
    <w:lvl w:ilvl="0" w:tplc="278A6020">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0"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11"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C440C7"/>
    <w:multiLevelType w:val="hybridMultilevel"/>
    <w:tmpl w:val="77241A6A"/>
    <w:lvl w:ilvl="0" w:tplc="D92C0296">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4" w15:restartNumberingAfterBreak="0">
    <w:nsid w:val="589478C6"/>
    <w:multiLevelType w:val="hybridMultilevel"/>
    <w:tmpl w:val="77DE21FC"/>
    <w:lvl w:ilvl="0" w:tplc="036EFC60">
      <w:numFmt w:val="bullet"/>
      <w:lvlText w:val="-"/>
      <w:lvlJc w:val="left"/>
      <w:pPr>
        <w:ind w:left="644" w:hanging="360"/>
      </w:pPr>
      <w:rPr>
        <w:rFonts w:ascii="Arial" w:eastAsiaTheme="minorHAnsi" w:hAnsi="Arial" w:cs="Arial" w:hint="default"/>
      </w:rPr>
    </w:lvl>
    <w:lvl w:ilvl="1" w:tplc="280A0003" w:tentative="1">
      <w:start w:val="1"/>
      <w:numFmt w:val="bullet"/>
      <w:lvlText w:val="o"/>
      <w:lvlJc w:val="left"/>
      <w:pPr>
        <w:ind w:left="1364" w:hanging="360"/>
      </w:pPr>
      <w:rPr>
        <w:rFonts w:ascii="Courier New" w:hAnsi="Courier New" w:cs="Courier New" w:hint="default"/>
      </w:rPr>
    </w:lvl>
    <w:lvl w:ilvl="2" w:tplc="280A0005" w:tentative="1">
      <w:start w:val="1"/>
      <w:numFmt w:val="bullet"/>
      <w:lvlText w:val=""/>
      <w:lvlJc w:val="left"/>
      <w:pPr>
        <w:ind w:left="2084" w:hanging="360"/>
      </w:pPr>
      <w:rPr>
        <w:rFonts w:ascii="Wingdings" w:hAnsi="Wingdings" w:hint="default"/>
      </w:rPr>
    </w:lvl>
    <w:lvl w:ilvl="3" w:tplc="280A0001" w:tentative="1">
      <w:start w:val="1"/>
      <w:numFmt w:val="bullet"/>
      <w:lvlText w:val=""/>
      <w:lvlJc w:val="left"/>
      <w:pPr>
        <w:ind w:left="2804" w:hanging="360"/>
      </w:pPr>
      <w:rPr>
        <w:rFonts w:ascii="Symbol" w:hAnsi="Symbol" w:hint="default"/>
      </w:rPr>
    </w:lvl>
    <w:lvl w:ilvl="4" w:tplc="280A0003" w:tentative="1">
      <w:start w:val="1"/>
      <w:numFmt w:val="bullet"/>
      <w:lvlText w:val="o"/>
      <w:lvlJc w:val="left"/>
      <w:pPr>
        <w:ind w:left="3524" w:hanging="360"/>
      </w:pPr>
      <w:rPr>
        <w:rFonts w:ascii="Courier New" w:hAnsi="Courier New" w:cs="Courier New" w:hint="default"/>
      </w:rPr>
    </w:lvl>
    <w:lvl w:ilvl="5" w:tplc="280A0005" w:tentative="1">
      <w:start w:val="1"/>
      <w:numFmt w:val="bullet"/>
      <w:lvlText w:val=""/>
      <w:lvlJc w:val="left"/>
      <w:pPr>
        <w:ind w:left="4244" w:hanging="360"/>
      </w:pPr>
      <w:rPr>
        <w:rFonts w:ascii="Wingdings" w:hAnsi="Wingdings" w:hint="default"/>
      </w:rPr>
    </w:lvl>
    <w:lvl w:ilvl="6" w:tplc="280A0001" w:tentative="1">
      <w:start w:val="1"/>
      <w:numFmt w:val="bullet"/>
      <w:lvlText w:val=""/>
      <w:lvlJc w:val="left"/>
      <w:pPr>
        <w:ind w:left="4964" w:hanging="360"/>
      </w:pPr>
      <w:rPr>
        <w:rFonts w:ascii="Symbol" w:hAnsi="Symbol" w:hint="default"/>
      </w:rPr>
    </w:lvl>
    <w:lvl w:ilvl="7" w:tplc="280A0003" w:tentative="1">
      <w:start w:val="1"/>
      <w:numFmt w:val="bullet"/>
      <w:lvlText w:val="o"/>
      <w:lvlJc w:val="left"/>
      <w:pPr>
        <w:ind w:left="5684" w:hanging="360"/>
      </w:pPr>
      <w:rPr>
        <w:rFonts w:ascii="Courier New" w:hAnsi="Courier New" w:cs="Courier New" w:hint="default"/>
      </w:rPr>
    </w:lvl>
    <w:lvl w:ilvl="8" w:tplc="280A0005" w:tentative="1">
      <w:start w:val="1"/>
      <w:numFmt w:val="bullet"/>
      <w:lvlText w:val=""/>
      <w:lvlJc w:val="left"/>
      <w:pPr>
        <w:ind w:left="6404" w:hanging="360"/>
      </w:pPr>
      <w:rPr>
        <w:rFonts w:ascii="Wingdings" w:hAnsi="Wingdings" w:hint="default"/>
      </w:rPr>
    </w:lvl>
  </w:abstractNum>
  <w:abstractNum w:abstractNumId="15"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1B0F4D"/>
    <w:multiLevelType w:val="hybridMultilevel"/>
    <w:tmpl w:val="F1248012"/>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983120896">
    <w:abstractNumId w:val="7"/>
  </w:num>
  <w:num w:numId="2" w16cid:durableId="613487806">
    <w:abstractNumId w:val="10"/>
  </w:num>
  <w:num w:numId="3" w16cid:durableId="717976663">
    <w:abstractNumId w:val="6"/>
  </w:num>
  <w:num w:numId="4" w16cid:durableId="11880601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42228884">
    <w:abstractNumId w:val="8"/>
  </w:num>
  <w:num w:numId="6" w16cid:durableId="1269005301">
    <w:abstractNumId w:val="13"/>
  </w:num>
  <w:num w:numId="7" w16cid:durableId="2044624447">
    <w:abstractNumId w:val="5"/>
  </w:num>
  <w:num w:numId="8" w16cid:durableId="1990329370">
    <w:abstractNumId w:val="13"/>
  </w:num>
  <w:num w:numId="9" w16cid:durableId="1819879645">
    <w:abstractNumId w:val="5"/>
  </w:num>
  <w:num w:numId="10" w16cid:durableId="1526478403">
    <w:abstractNumId w:val="13"/>
  </w:num>
  <w:num w:numId="11" w16cid:durableId="1114012711">
    <w:abstractNumId w:val="5"/>
  </w:num>
  <w:num w:numId="12" w16cid:durableId="464003878">
    <w:abstractNumId w:val="15"/>
  </w:num>
  <w:num w:numId="13" w16cid:durableId="438068372">
    <w:abstractNumId w:val="13"/>
  </w:num>
  <w:num w:numId="14" w16cid:durableId="256520048">
    <w:abstractNumId w:val="5"/>
  </w:num>
  <w:num w:numId="15" w16cid:durableId="462769856">
    <w:abstractNumId w:val="3"/>
  </w:num>
  <w:num w:numId="16" w16cid:durableId="33505890">
    <w:abstractNumId w:val="11"/>
  </w:num>
  <w:num w:numId="17" w16cid:durableId="951323575">
    <w:abstractNumId w:val="2"/>
  </w:num>
  <w:num w:numId="18" w16cid:durableId="2008945808">
    <w:abstractNumId w:val="13"/>
  </w:num>
  <w:num w:numId="19" w16cid:durableId="538785186">
    <w:abstractNumId w:val="5"/>
  </w:num>
  <w:num w:numId="20" w16cid:durableId="1500541001">
    <w:abstractNumId w:val="3"/>
  </w:num>
  <w:num w:numId="21" w16cid:durableId="385958424">
    <w:abstractNumId w:val="12"/>
  </w:num>
  <w:num w:numId="22" w16cid:durableId="1853564132">
    <w:abstractNumId w:val="9"/>
  </w:num>
  <w:num w:numId="23" w16cid:durableId="1902789581">
    <w:abstractNumId w:val="2"/>
  </w:num>
  <w:num w:numId="24" w16cid:durableId="1999848145">
    <w:abstractNumId w:val="14"/>
  </w:num>
  <w:num w:numId="25" w16cid:durableId="2039308239">
    <w:abstractNumId w:val="1"/>
  </w:num>
  <w:num w:numId="26" w16cid:durableId="1709063342">
    <w:abstractNumId w:val="4"/>
  </w:num>
  <w:num w:numId="27" w16cid:durableId="358705692">
    <w:abstractNumId w:val="16"/>
  </w:num>
  <w:num w:numId="28" w16cid:durableId="762261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hyphenationZone w:val="425"/>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1MzAysDC2MDAyNrdQ0lEKTi0uzszPAykwrAUAL20jfiwAAAA="/>
  </w:docVars>
  <w:rsids>
    <w:rsidRoot w:val="00555C3A"/>
    <w:rsid w:val="00002C5A"/>
    <w:rsid w:val="000036DD"/>
    <w:rsid w:val="0000392F"/>
    <w:rsid w:val="00004468"/>
    <w:rsid w:val="00004AC7"/>
    <w:rsid w:val="000061F8"/>
    <w:rsid w:val="000104A3"/>
    <w:rsid w:val="000114E2"/>
    <w:rsid w:val="00012BED"/>
    <w:rsid w:val="00012EE1"/>
    <w:rsid w:val="00013915"/>
    <w:rsid w:val="00014A47"/>
    <w:rsid w:val="00021B83"/>
    <w:rsid w:val="00024F53"/>
    <w:rsid w:val="0002554A"/>
    <w:rsid w:val="00027185"/>
    <w:rsid w:val="0003183D"/>
    <w:rsid w:val="0003183F"/>
    <w:rsid w:val="0003567E"/>
    <w:rsid w:val="00041734"/>
    <w:rsid w:val="00041937"/>
    <w:rsid w:val="00042C6B"/>
    <w:rsid w:val="0004465B"/>
    <w:rsid w:val="0004651C"/>
    <w:rsid w:val="00046896"/>
    <w:rsid w:val="000469FC"/>
    <w:rsid w:val="00047C14"/>
    <w:rsid w:val="00050735"/>
    <w:rsid w:val="00053A67"/>
    <w:rsid w:val="00056D61"/>
    <w:rsid w:val="00062D64"/>
    <w:rsid w:val="00062E50"/>
    <w:rsid w:val="000631FF"/>
    <w:rsid w:val="0006325C"/>
    <w:rsid w:val="0006368C"/>
    <w:rsid w:val="0006442A"/>
    <w:rsid w:val="000650EA"/>
    <w:rsid w:val="00066388"/>
    <w:rsid w:val="0006711E"/>
    <w:rsid w:val="000709EB"/>
    <w:rsid w:val="00070BC3"/>
    <w:rsid w:val="00072F70"/>
    <w:rsid w:val="000738A4"/>
    <w:rsid w:val="0007477F"/>
    <w:rsid w:val="0007580C"/>
    <w:rsid w:val="00075E0A"/>
    <w:rsid w:val="00076159"/>
    <w:rsid w:val="00080693"/>
    <w:rsid w:val="00084F8E"/>
    <w:rsid w:val="0008598A"/>
    <w:rsid w:val="00085AA7"/>
    <w:rsid w:val="00086C21"/>
    <w:rsid w:val="00090176"/>
    <w:rsid w:val="000946E3"/>
    <w:rsid w:val="00094A83"/>
    <w:rsid w:val="000953F3"/>
    <w:rsid w:val="00095C0B"/>
    <w:rsid w:val="00096537"/>
    <w:rsid w:val="000A02B5"/>
    <w:rsid w:val="000A036F"/>
    <w:rsid w:val="000A04F4"/>
    <w:rsid w:val="000A4071"/>
    <w:rsid w:val="000A49F2"/>
    <w:rsid w:val="000A5B3A"/>
    <w:rsid w:val="000A7643"/>
    <w:rsid w:val="000B1F20"/>
    <w:rsid w:val="000B49BE"/>
    <w:rsid w:val="000B66D9"/>
    <w:rsid w:val="000C02A4"/>
    <w:rsid w:val="000C3B7B"/>
    <w:rsid w:val="000C3D95"/>
    <w:rsid w:val="000C6C1E"/>
    <w:rsid w:val="000D090A"/>
    <w:rsid w:val="000D244F"/>
    <w:rsid w:val="000D282C"/>
    <w:rsid w:val="000D3E83"/>
    <w:rsid w:val="000D4CAC"/>
    <w:rsid w:val="000D69F1"/>
    <w:rsid w:val="000D7FF5"/>
    <w:rsid w:val="000E0221"/>
    <w:rsid w:val="000E3108"/>
    <w:rsid w:val="000E381B"/>
    <w:rsid w:val="0010026D"/>
    <w:rsid w:val="00102164"/>
    <w:rsid w:val="001035B5"/>
    <w:rsid w:val="00104B19"/>
    <w:rsid w:val="00105042"/>
    <w:rsid w:val="001059AA"/>
    <w:rsid w:val="00105FEC"/>
    <w:rsid w:val="001078D1"/>
    <w:rsid w:val="001109D8"/>
    <w:rsid w:val="00111018"/>
    <w:rsid w:val="001131E2"/>
    <w:rsid w:val="00113A18"/>
    <w:rsid w:val="00114006"/>
    <w:rsid w:val="00116AC9"/>
    <w:rsid w:val="00117115"/>
    <w:rsid w:val="00117E7E"/>
    <w:rsid w:val="00120A92"/>
    <w:rsid w:val="00121956"/>
    <w:rsid w:val="00121E4C"/>
    <w:rsid w:val="001228BC"/>
    <w:rsid w:val="00125D79"/>
    <w:rsid w:val="00132D07"/>
    <w:rsid w:val="001338EF"/>
    <w:rsid w:val="00133F29"/>
    <w:rsid w:val="00133F6F"/>
    <w:rsid w:val="001358E7"/>
    <w:rsid w:val="00137C46"/>
    <w:rsid w:val="00140D73"/>
    <w:rsid w:val="00142604"/>
    <w:rsid w:val="001428ED"/>
    <w:rsid w:val="001442D5"/>
    <w:rsid w:val="00146D29"/>
    <w:rsid w:val="00150F97"/>
    <w:rsid w:val="0015187A"/>
    <w:rsid w:val="001519A7"/>
    <w:rsid w:val="0015792C"/>
    <w:rsid w:val="00160DB6"/>
    <w:rsid w:val="00163A94"/>
    <w:rsid w:val="0016616A"/>
    <w:rsid w:val="001661F5"/>
    <w:rsid w:val="0017139C"/>
    <w:rsid w:val="0017165E"/>
    <w:rsid w:val="00171AA9"/>
    <w:rsid w:val="00172E14"/>
    <w:rsid w:val="00173A44"/>
    <w:rsid w:val="00177995"/>
    <w:rsid w:val="001804D4"/>
    <w:rsid w:val="00183AB8"/>
    <w:rsid w:val="0018628D"/>
    <w:rsid w:val="00186C1A"/>
    <w:rsid w:val="00187A46"/>
    <w:rsid w:val="001900E7"/>
    <w:rsid w:val="00191BFA"/>
    <w:rsid w:val="00194C32"/>
    <w:rsid w:val="001957FA"/>
    <w:rsid w:val="00195F04"/>
    <w:rsid w:val="001A0D0E"/>
    <w:rsid w:val="001A14DD"/>
    <w:rsid w:val="001A150F"/>
    <w:rsid w:val="001A24D2"/>
    <w:rsid w:val="001A3944"/>
    <w:rsid w:val="001A3CDE"/>
    <w:rsid w:val="001A4EF2"/>
    <w:rsid w:val="001A5766"/>
    <w:rsid w:val="001B2576"/>
    <w:rsid w:val="001B3E45"/>
    <w:rsid w:val="001B50BA"/>
    <w:rsid w:val="001B79E4"/>
    <w:rsid w:val="001C1EDD"/>
    <w:rsid w:val="001C3235"/>
    <w:rsid w:val="001C3A2B"/>
    <w:rsid w:val="001C3B0F"/>
    <w:rsid w:val="001C626F"/>
    <w:rsid w:val="001C6552"/>
    <w:rsid w:val="001D068C"/>
    <w:rsid w:val="001D19AC"/>
    <w:rsid w:val="001D19CE"/>
    <w:rsid w:val="001D297D"/>
    <w:rsid w:val="001D3758"/>
    <w:rsid w:val="001D41F9"/>
    <w:rsid w:val="001D572B"/>
    <w:rsid w:val="001E14DE"/>
    <w:rsid w:val="001E25D8"/>
    <w:rsid w:val="001E2AEB"/>
    <w:rsid w:val="001E3F51"/>
    <w:rsid w:val="001E518A"/>
    <w:rsid w:val="001E5538"/>
    <w:rsid w:val="001E5609"/>
    <w:rsid w:val="001F0C32"/>
    <w:rsid w:val="001F1182"/>
    <w:rsid w:val="001F1266"/>
    <w:rsid w:val="001F4302"/>
    <w:rsid w:val="001F53CA"/>
    <w:rsid w:val="001F6C94"/>
    <w:rsid w:val="001F6D18"/>
    <w:rsid w:val="0020168F"/>
    <w:rsid w:val="002019E5"/>
    <w:rsid w:val="0020566A"/>
    <w:rsid w:val="00205AC7"/>
    <w:rsid w:val="0020625A"/>
    <w:rsid w:val="002070C3"/>
    <w:rsid w:val="00207818"/>
    <w:rsid w:val="0021417F"/>
    <w:rsid w:val="00214727"/>
    <w:rsid w:val="00214A6A"/>
    <w:rsid w:val="00214BBE"/>
    <w:rsid w:val="00215214"/>
    <w:rsid w:val="002207D6"/>
    <w:rsid w:val="00222B0F"/>
    <w:rsid w:val="00223336"/>
    <w:rsid w:val="002235A6"/>
    <w:rsid w:val="00223C61"/>
    <w:rsid w:val="002262F6"/>
    <w:rsid w:val="002274F1"/>
    <w:rsid w:val="002323A8"/>
    <w:rsid w:val="00232881"/>
    <w:rsid w:val="00234D16"/>
    <w:rsid w:val="00236323"/>
    <w:rsid w:val="0024090D"/>
    <w:rsid w:val="002439F9"/>
    <w:rsid w:val="0024403C"/>
    <w:rsid w:val="002462C4"/>
    <w:rsid w:val="00246682"/>
    <w:rsid w:val="00251401"/>
    <w:rsid w:val="00252F8E"/>
    <w:rsid w:val="0025599D"/>
    <w:rsid w:val="00255D39"/>
    <w:rsid w:val="00257BA9"/>
    <w:rsid w:val="0026115B"/>
    <w:rsid w:val="00262314"/>
    <w:rsid w:val="00262B5C"/>
    <w:rsid w:val="00271140"/>
    <w:rsid w:val="00271164"/>
    <w:rsid w:val="002736BB"/>
    <w:rsid w:val="00274D90"/>
    <w:rsid w:val="0027519E"/>
    <w:rsid w:val="00276B82"/>
    <w:rsid w:val="00277CCF"/>
    <w:rsid w:val="00280EAB"/>
    <w:rsid w:val="00281D45"/>
    <w:rsid w:val="00284BEB"/>
    <w:rsid w:val="00285053"/>
    <w:rsid w:val="002850D8"/>
    <w:rsid w:val="00285E1E"/>
    <w:rsid w:val="0028607E"/>
    <w:rsid w:val="0028726C"/>
    <w:rsid w:val="00287526"/>
    <w:rsid w:val="00287F71"/>
    <w:rsid w:val="0029089A"/>
    <w:rsid w:val="00292E33"/>
    <w:rsid w:val="00294656"/>
    <w:rsid w:val="0029599F"/>
    <w:rsid w:val="00295F95"/>
    <w:rsid w:val="002A403C"/>
    <w:rsid w:val="002A4337"/>
    <w:rsid w:val="002A53BD"/>
    <w:rsid w:val="002A5D2A"/>
    <w:rsid w:val="002A6562"/>
    <w:rsid w:val="002A7646"/>
    <w:rsid w:val="002B0498"/>
    <w:rsid w:val="002B276E"/>
    <w:rsid w:val="002B6731"/>
    <w:rsid w:val="002B69DF"/>
    <w:rsid w:val="002C3DCD"/>
    <w:rsid w:val="002C43A7"/>
    <w:rsid w:val="002C7BEC"/>
    <w:rsid w:val="002D1293"/>
    <w:rsid w:val="002D18CB"/>
    <w:rsid w:val="002D1C57"/>
    <w:rsid w:val="002D2319"/>
    <w:rsid w:val="002D32F7"/>
    <w:rsid w:val="002D57A5"/>
    <w:rsid w:val="002D6DE7"/>
    <w:rsid w:val="002E0E33"/>
    <w:rsid w:val="002E16D3"/>
    <w:rsid w:val="002E3019"/>
    <w:rsid w:val="002E3F03"/>
    <w:rsid w:val="002E576D"/>
    <w:rsid w:val="002E590F"/>
    <w:rsid w:val="002F048F"/>
    <w:rsid w:val="002F0DD3"/>
    <w:rsid w:val="002F3CD5"/>
    <w:rsid w:val="002F3D49"/>
    <w:rsid w:val="002F510F"/>
    <w:rsid w:val="002F7922"/>
    <w:rsid w:val="00300502"/>
    <w:rsid w:val="0030280D"/>
    <w:rsid w:val="00302C67"/>
    <w:rsid w:val="00304D43"/>
    <w:rsid w:val="00306807"/>
    <w:rsid w:val="0031064A"/>
    <w:rsid w:val="003108DA"/>
    <w:rsid w:val="0031462C"/>
    <w:rsid w:val="003151EC"/>
    <w:rsid w:val="00322A22"/>
    <w:rsid w:val="00322BD2"/>
    <w:rsid w:val="00323B8B"/>
    <w:rsid w:val="00326141"/>
    <w:rsid w:val="00333601"/>
    <w:rsid w:val="0033536D"/>
    <w:rsid w:val="00337B55"/>
    <w:rsid w:val="003438D2"/>
    <w:rsid w:val="00350C9E"/>
    <w:rsid w:val="003514D5"/>
    <w:rsid w:val="00361F97"/>
    <w:rsid w:val="0036349C"/>
    <w:rsid w:val="00364B40"/>
    <w:rsid w:val="00364DC6"/>
    <w:rsid w:val="003663D4"/>
    <w:rsid w:val="00366EF1"/>
    <w:rsid w:val="00370327"/>
    <w:rsid w:val="00373748"/>
    <w:rsid w:val="003766E3"/>
    <w:rsid w:val="0038381D"/>
    <w:rsid w:val="00383AD9"/>
    <w:rsid w:val="00383AF0"/>
    <w:rsid w:val="00383B27"/>
    <w:rsid w:val="00385255"/>
    <w:rsid w:val="0038680C"/>
    <w:rsid w:val="0039002C"/>
    <w:rsid w:val="003938DA"/>
    <w:rsid w:val="0039420B"/>
    <w:rsid w:val="00395B0C"/>
    <w:rsid w:val="00395F06"/>
    <w:rsid w:val="003A2273"/>
    <w:rsid w:val="003A3105"/>
    <w:rsid w:val="003B1C48"/>
    <w:rsid w:val="003B30D6"/>
    <w:rsid w:val="003B372A"/>
    <w:rsid w:val="003B4962"/>
    <w:rsid w:val="003B4DA3"/>
    <w:rsid w:val="003B546C"/>
    <w:rsid w:val="003B6D46"/>
    <w:rsid w:val="003C025B"/>
    <w:rsid w:val="003C2279"/>
    <w:rsid w:val="003C4267"/>
    <w:rsid w:val="003C5385"/>
    <w:rsid w:val="003C73EE"/>
    <w:rsid w:val="003D05E2"/>
    <w:rsid w:val="003D1165"/>
    <w:rsid w:val="003D145E"/>
    <w:rsid w:val="003D1D4B"/>
    <w:rsid w:val="003D288A"/>
    <w:rsid w:val="003D5A5B"/>
    <w:rsid w:val="003D6136"/>
    <w:rsid w:val="003D686C"/>
    <w:rsid w:val="003D6BF2"/>
    <w:rsid w:val="003D7E10"/>
    <w:rsid w:val="003E0660"/>
    <w:rsid w:val="003E0705"/>
    <w:rsid w:val="003E15DE"/>
    <w:rsid w:val="003E1AD7"/>
    <w:rsid w:val="003E3603"/>
    <w:rsid w:val="003E59BD"/>
    <w:rsid w:val="003E6ECF"/>
    <w:rsid w:val="003F02F7"/>
    <w:rsid w:val="003F0D58"/>
    <w:rsid w:val="003F2A57"/>
    <w:rsid w:val="003F62A2"/>
    <w:rsid w:val="003F7BB1"/>
    <w:rsid w:val="00401B3A"/>
    <w:rsid w:val="00401D30"/>
    <w:rsid w:val="00401F4F"/>
    <w:rsid w:val="00403DCE"/>
    <w:rsid w:val="00404848"/>
    <w:rsid w:val="00404FC7"/>
    <w:rsid w:val="004069EE"/>
    <w:rsid w:val="00407587"/>
    <w:rsid w:val="00407BBF"/>
    <w:rsid w:val="00414DE1"/>
    <w:rsid w:val="00415366"/>
    <w:rsid w:val="00417958"/>
    <w:rsid w:val="00421077"/>
    <w:rsid w:val="00421157"/>
    <w:rsid w:val="004212A0"/>
    <w:rsid w:val="00421FAB"/>
    <w:rsid w:val="00425984"/>
    <w:rsid w:val="004260C3"/>
    <w:rsid w:val="0042738E"/>
    <w:rsid w:val="004344A5"/>
    <w:rsid w:val="00435769"/>
    <w:rsid w:val="00435CF4"/>
    <w:rsid w:val="0044136B"/>
    <w:rsid w:val="00441A9A"/>
    <w:rsid w:val="0044251E"/>
    <w:rsid w:val="00444223"/>
    <w:rsid w:val="00445CE6"/>
    <w:rsid w:val="00447041"/>
    <w:rsid w:val="00450D7E"/>
    <w:rsid w:val="00452683"/>
    <w:rsid w:val="00452CD6"/>
    <w:rsid w:val="00453CC6"/>
    <w:rsid w:val="00456E31"/>
    <w:rsid w:val="00460A82"/>
    <w:rsid w:val="00460E2C"/>
    <w:rsid w:val="00464219"/>
    <w:rsid w:val="0046589A"/>
    <w:rsid w:val="0046726B"/>
    <w:rsid w:val="0047717E"/>
    <w:rsid w:val="00480009"/>
    <w:rsid w:val="004805C0"/>
    <w:rsid w:val="00481D59"/>
    <w:rsid w:val="00481E89"/>
    <w:rsid w:val="004821B3"/>
    <w:rsid w:val="00484C66"/>
    <w:rsid w:val="00484EB4"/>
    <w:rsid w:val="0048738A"/>
    <w:rsid w:val="0049226E"/>
    <w:rsid w:val="00495421"/>
    <w:rsid w:val="004955CB"/>
    <w:rsid w:val="00496872"/>
    <w:rsid w:val="004A081D"/>
    <w:rsid w:val="004A1F56"/>
    <w:rsid w:val="004A2E4E"/>
    <w:rsid w:val="004A52F2"/>
    <w:rsid w:val="004A6282"/>
    <w:rsid w:val="004A751A"/>
    <w:rsid w:val="004B08EC"/>
    <w:rsid w:val="004B5280"/>
    <w:rsid w:val="004C118E"/>
    <w:rsid w:val="004C11C7"/>
    <w:rsid w:val="004C1A01"/>
    <w:rsid w:val="004C2D65"/>
    <w:rsid w:val="004C307D"/>
    <w:rsid w:val="004C4CFF"/>
    <w:rsid w:val="004C4F60"/>
    <w:rsid w:val="004C5E02"/>
    <w:rsid w:val="004C69AF"/>
    <w:rsid w:val="004C6A93"/>
    <w:rsid w:val="004D0D3D"/>
    <w:rsid w:val="004D5A80"/>
    <w:rsid w:val="004D67D3"/>
    <w:rsid w:val="004D6B8D"/>
    <w:rsid w:val="004E0CCA"/>
    <w:rsid w:val="004E17E8"/>
    <w:rsid w:val="004E3A8A"/>
    <w:rsid w:val="004F090C"/>
    <w:rsid w:val="004F3DFA"/>
    <w:rsid w:val="004F5411"/>
    <w:rsid w:val="004F5DE1"/>
    <w:rsid w:val="004F6A4B"/>
    <w:rsid w:val="004F7DDA"/>
    <w:rsid w:val="00500C90"/>
    <w:rsid w:val="00502707"/>
    <w:rsid w:val="00502A9A"/>
    <w:rsid w:val="00502C8F"/>
    <w:rsid w:val="00503F7C"/>
    <w:rsid w:val="00503F9F"/>
    <w:rsid w:val="0050407C"/>
    <w:rsid w:val="005046C3"/>
    <w:rsid w:val="005048D5"/>
    <w:rsid w:val="00504C84"/>
    <w:rsid w:val="00505682"/>
    <w:rsid w:val="00506110"/>
    <w:rsid w:val="005061B1"/>
    <w:rsid w:val="00506553"/>
    <w:rsid w:val="00506C6C"/>
    <w:rsid w:val="00510707"/>
    <w:rsid w:val="005119ED"/>
    <w:rsid w:val="00513F82"/>
    <w:rsid w:val="00514646"/>
    <w:rsid w:val="005151B2"/>
    <w:rsid w:val="00515EC4"/>
    <w:rsid w:val="00521227"/>
    <w:rsid w:val="00521CD6"/>
    <w:rsid w:val="00522304"/>
    <w:rsid w:val="005224FB"/>
    <w:rsid w:val="00523102"/>
    <w:rsid w:val="00523F9F"/>
    <w:rsid w:val="00524435"/>
    <w:rsid w:val="00524E6D"/>
    <w:rsid w:val="00525BBD"/>
    <w:rsid w:val="005269CC"/>
    <w:rsid w:val="00526CF6"/>
    <w:rsid w:val="00527484"/>
    <w:rsid w:val="00527501"/>
    <w:rsid w:val="00531CD2"/>
    <w:rsid w:val="00536F35"/>
    <w:rsid w:val="00541B12"/>
    <w:rsid w:val="005423AD"/>
    <w:rsid w:val="00542422"/>
    <w:rsid w:val="00543553"/>
    <w:rsid w:val="005436BA"/>
    <w:rsid w:val="00545C53"/>
    <w:rsid w:val="00547C19"/>
    <w:rsid w:val="00547ED1"/>
    <w:rsid w:val="00553EF2"/>
    <w:rsid w:val="00555C3A"/>
    <w:rsid w:val="00557F76"/>
    <w:rsid w:val="005644ED"/>
    <w:rsid w:val="00565506"/>
    <w:rsid w:val="005664F0"/>
    <w:rsid w:val="005725B0"/>
    <w:rsid w:val="005729E4"/>
    <w:rsid w:val="00572D29"/>
    <w:rsid w:val="00576272"/>
    <w:rsid w:val="00577407"/>
    <w:rsid w:val="005817BC"/>
    <w:rsid w:val="00583A8E"/>
    <w:rsid w:val="0058428E"/>
    <w:rsid w:val="0058617A"/>
    <w:rsid w:val="00587913"/>
    <w:rsid w:val="005909F0"/>
    <w:rsid w:val="00590E3E"/>
    <w:rsid w:val="00592831"/>
    <w:rsid w:val="005940DE"/>
    <w:rsid w:val="00594A86"/>
    <w:rsid w:val="00595602"/>
    <w:rsid w:val="0059676A"/>
    <w:rsid w:val="005A05F1"/>
    <w:rsid w:val="005A0CDC"/>
    <w:rsid w:val="005A27AA"/>
    <w:rsid w:val="005A3979"/>
    <w:rsid w:val="005A563D"/>
    <w:rsid w:val="005A7747"/>
    <w:rsid w:val="005A7CE9"/>
    <w:rsid w:val="005B0E8A"/>
    <w:rsid w:val="005B107C"/>
    <w:rsid w:val="005B348A"/>
    <w:rsid w:val="005B3C9E"/>
    <w:rsid w:val="005B5322"/>
    <w:rsid w:val="005B56F4"/>
    <w:rsid w:val="005B5DEC"/>
    <w:rsid w:val="005B6041"/>
    <w:rsid w:val="005B6C3D"/>
    <w:rsid w:val="005C09EE"/>
    <w:rsid w:val="005C6558"/>
    <w:rsid w:val="005C6A58"/>
    <w:rsid w:val="005D1E6B"/>
    <w:rsid w:val="005D3F6A"/>
    <w:rsid w:val="005D5CA4"/>
    <w:rsid w:val="005D6D13"/>
    <w:rsid w:val="005D71B5"/>
    <w:rsid w:val="005E04FC"/>
    <w:rsid w:val="005E13E2"/>
    <w:rsid w:val="005E213E"/>
    <w:rsid w:val="005E5F7F"/>
    <w:rsid w:val="005F07E5"/>
    <w:rsid w:val="005F15B5"/>
    <w:rsid w:val="0060176C"/>
    <w:rsid w:val="0060308E"/>
    <w:rsid w:val="00603DFD"/>
    <w:rsid w:val="00603F48"/>
    <w:rsid w:val="0060553C"/>
    <w:rsid w:val="00605986"/>
    <w:rsid w:val="00607781"/>
    <w:rsid w:val="00610E44"/>
    <w:rsid w:val="00611196"/>
    <w:rsid w:val="00611D42"/>
    <w:rsid w:val="00613085"/>
    <w:rsid w:val="00613991"/>
    <w:rsid w:val="00614D37"/>
    <w:rsid w:val="00615FFE"/>
    <w:rsid w:val="0061655B"/>
    <w:rsid w:val="0061757B"/>
    <w:rsid w:val="006207BE"/>
    <w:rsid w:val="006211DD"/>
    <w:rsid w:val="006238FE"/>
    <w:rsid w:val="006276F4"/>
    <w:rsid w:val="00627C39"/>
    <w:rsid w:val="0063004F"/>
    <w:rsid w:val="00630DAA"/>
    <w:rsid w:val="00633118"/>
    <w:rsid w:val="006331AD"/>
    <w:rsid w:val="00635D56"/>
    <w:rsid w:val="006373AC"/>
    <w:rsid w:val="0063794A"/>
    <w:rsid w:val="00637E7E"/>
    <w:rsid w:val="00637F41"/>
    <w:rsid w:val="006406BC"/>
    <w:rsid w:val="006412FF"/>
    <w:rsid w:val="0064133D"/>
    <w:rsid w:val="00642D0F"/>
    <w:rsid w:val="0064461A"/>
    <w:rsid w:val="00650547"/>
    <w:rsid w:val="00651EB6"/>
    <w:rsid w:val="00653287"/>
    <w:rsid w:val="00653375"/>
    <w:rsid w:val="00653E20"/>
    <w:rsid w:val="00653EEE"/>
    <w:rsid w:val="006554EC"/>
    <w:rsid w:val="00655C9E"/>
    <w:rsid w:val="00657C7E"/>
    <w:rsid w:val="00662E41"/>
    <w:rsid w:val="00662E49"/>
    <w:rsid w:val="006630EE"/>
    <w:rsid w:val="0066346E"/>
    <w:rsid w:val="00664C81"/>
    <w:rsid w:val="006709DB"/>
    <w:rsid w:val="00672D9B"/>
    <w:rsid w:val="006738B7"/>
    <w:rsid w:val="0067534A"/>
    <w:rsid w:val="006802AD"/>
    <w:rsid w:val="00680504"/>
    <w:rsid w:val="00681E76"/>
    <w:rsid w:val="006822FA"/>
    <w:rsid w:val="00685EFB"/>
    <w:rsid w:val="00686327"/>
    <w:rsid w:val="00690EDC"/>
    <w:rsid w:val="00692317"/>
    <w:rsid w:val="00692393"/>
    <w:rsid w:val="00692F27"/>
    <w:rsid w:val="00693A52"/>
    <w:rsid w:val="0069569D"/>
    <w:rsid w:val="00696331"/>
    <w:rsid w:val="006A4C58"/>
    <w:rsid w:val="006A71CA"/>
    <w:rsid w:val="006B1C54"/>
    <w:rsid w:val="006B751C"/>
    <w:rsid w:val="006C0188"/>
    <w:rsid w:val="006C10D8"/>
    <w:rsid w:val="006C1E4F"/>
    <w:rsid w:val="006C3911"/>
    <w:rsid w:val="006C5FDB"/>
    <w:rsid w:val="006C61EE"/>
    <w:rsid w:val="006D3200"/>
    <w:rsid w:val="006D6458"/>
    <w:rsid w:val="006E1E7A"/>
    <w:rsid w:val="006E3BE6"/>
    <w:rsid w:val="006E4194"/>
    <w:rsid w:val="006E7694"/>
    <w:rsid w:val="006F1164"/>
    <w:rsid w:val="006F274D"/>
    <w:rsid w:val="006F31D1"/>
    <w:rsid w:val="006F3DB1"/>
    <w:rsid w:val="006F533D"/>
    <w:rsid w:val="006F5C4D"/>
    <w:rsid w:val="006F5F83"/>
    <w:rsid w:val="006F729D"/>
    <w:rsid w:val="006F7453"/>
    <w:rsid w:val="007010A3"/>
    <w:rsid w:val="007049F2"/>
    <w:rsid w:val="007053E4"/>
    <w:rsid w:val="007059D8"/>
    <w:rsid w:val="00707A52"/>
    <w:rsid w:val="00707DF4"/>
    <w:rsid w:val="007105BA"/>
    <w:rsid w:val="00711C0C"/>
    <w:rsid w:val="00712853"/>
    <w:rsid w:val="00713758"/>
    <w:rsid w:val="00713E05"/>
    <w:rsid w:val="00713E28"/>
    <w:rsid w:val="00715471"/>
    <w:rsid w:val="00715721"/>
    <w:rsid w:val="00716440"/>
    <w:rsid w:val="00720171"/>
    <w:rsid w:val="00721541"/>
    <w:rsid w:val="00722AA9"/>
    <w:rsid w:val="00722B49"/>
    <w:rsid w:val="007267FB"/>
    <w:rsid w:val="00733AF9"/>
    <w:rsid w:val="00733F66"/>
    <w:rsid w:val="007341FF"/>
    <w:rsid w:val="00734F23"/>
    <w:rsid w:val="00737ABC"/>
    <w:rsid w:val="00744E46"/>
    <w:rsid w:val="007459E6"/>
    <w:rsid w:val="00762CC8"/>
    <w:rsid w:val="00763109"/>
    <w:rsid w:val="00763FD1"/>
    <w:rsid w:val="0076487A"/>
    <w:rsid w:val="007661DF"/>
    <w:rsid w:val="0077017A"/>
    <w:rsid w:val="007718A8"/>
    <w:rsid w:val="00776FB9"/>
    <w:rsid w:val="007813CB"/>
    <w:rsid w:val="007817B9"/>
    <w:rsid w:val="007826D3"/>
    <w:rsid w:val="00782BB7"/>
    <w:rsid w:val="00785B83"/>
    <w:rsid w:val="007902DC"/>
    <w:rsid w:val="0079053C"/>
    <w:rsid w:val="00790EAF"/>
    <w:rsid w:val="00791741"/>
    <w:rsid w:val="00794217"/>
    <w:rsid w:val="00795875"/>
    <w:rsid w:val="007A0755"/>
    <w:rsid w:val="007A5135"/>
    <w:rsid w:val="007A73C9"/>
    <w:rsid w:val="007B0B70"/>
    <w:rsid w:val="007B2CB1"/>
    <w:rsid w:val="007B3996"/>
    <w:rsid w:val="007B3E14"/>
    <w:rsid w:val="007B562F"/>
    <w:rsid w:val="007C437A"/>
    <w:rsid w:val="007C4413"/>
    <w:rsid w:val="007C5834"/>
    <w:rsid w:val="007C5F29"/>
    <w:rsid w:val="007C609B"/>
    <w:rsid w:val="007C646D"/>
    <w:rsid w:val="007D1435"/>
    <w:rsid w:val="007D1D24"/>
    <w:rsid w:val="007D6FBB"/>
    <w:rsid w:val="007D7DC8"/>
    <w:rsid w:val="007E0EC8"/>
    <w:rsid w:val="007E27F3"/>
    <w:rsid w:val="007E51BB"/>
    <w:rsid w:val="007E5491"/>
    <w:rsid w:val="007E5A5B"/>
    <w:rsid w:val="007E5D91"/>
    <w:rsid w:val="007E6B70"/>
    <w:rsid w:val="007F08A8"/>
    <w:rsid w:val="007F10A8"/>
    <w:rsid w:val="007F1227"/>
    <w:rsid w:val="007F1B92"/>
    <w:rsid w:val="007F2C86"/>
    <w:rsid w:val="007F5706"/>
    <w:rsid w:val="008010E0"/>
    <w:rsid w:val="00801199"/>
    <w:rsid w:val="00804FE2"/>
    <w:rsid w:val="00807730"/>
    <w:rsid w:val="00812E9A"/>
    <w:rsid w:val="00815FC3"/>
    <w:rsid w:val="00816672"/>
    <w:rsid w:val="00817079"/>
    <w:rsid w:val="00817CFE"/>
    <w:rsid w:val="0082046B"/>
    <w:rsid w:val="008214F4"/>
    <w:rsid w:val="00822AE5"/>
    <w:rsid w:val="00824F8C"/>
    <w:rsid w:val="00825875"/>
    <w:rsid w:val="00826149"/>
    <w:rsid w:val="0083533E"/>
    <w:rsid w:val="0083560E"/>
    <w:rsid w:val="008370C3"/>
    <w:rsid w:val="0083775B"/>
    <w:rsid w:val="00841BB7"/>
    <w:rsid w:val="008443FB"/>
    <w:rsid w:val="00847CF0"/>
    <w:rsid w:val="008533EF"/>
    <w:rsid w:val="008557B7"/>
    <w:rsid w:val="00856FA1"/>
    <w:rsid w:val="00860434"/>
    <w:rsid w:val="00861A54"/>
    <w:rsid w:val="008622FE"/>
    <w:rsid w:val="00862996"/>
    <w:rsid w:val="00867BE7"/>
    <w:rsid w:val="0087161A"/>
    <w:rsid w:val="0087540B"/>
    <w:rsid w:val="0087552C"/>
    <w:rsid w:val="00882030"/>
    <w:rsid w:val="00882B5F"/>
    <w:rsid w:val="0088318A"/>
    <w:rsid w:val="00887F14"/>
    <w:rsid w:val="008907BE"/>
    <w:rsid w:val="00891AD9"/>
    <w:rsid w:val="00892756"/>
    <w:rsid w:val="00893760"/>
    <w:rsid w:val="00893859"/>
    <w:rsid w:val="00893FB9"/>
    <w:rsid w:val="00894B2A"/>
    <w:rsid w:val="008A1B00"/>
    <w:rsid w:val="008A2117"/>
    <w:rsid w:val="008A21AC"/>
    <w:rsid w:val="008A30FB"/>
    <w:rsid w:val="008A4392"/>
    <w:rsid w:val="008A4529"/>
    <w:rsid w:val="008A4ADE"/>
    <w:rsid w:val="008A504D"/>
    <w:rsid w:val="008A580F"/>
    <w:rsid w:val="008A608B"/>
    <w:rsid w:val="008A7044"/>
    <w:rsid w:val="008B31D7"/>
    <w:rsid w:val="008B44F6"/>
    <w:rsid w:val="008B4E46"/>
    <w:rsid w:val="008B5ADF"/>
    <w:rsid w:val="008B61F4"/>
    <w:rsid w:val="008B6D82"/>
    <w:rsid w:val="008C0B4D"/>
    <w:rsid w:val="008C23F7"/>
    <w:rsid w:val="008C5CBF"/>
    <w:rsid w:val="008C7950"/>
    <w:rsid w:val="008E00B4"/>
    <w:rsid w:val="008E1DB0"/>
    <w:rsid w:val="008E1E91"/>
    <w:rsid w:val="008E3B5E"/>
    <w:rsid w:val="008E5B68"/>
    <w:rsid w:val="008E79DA"/>
    <w:rsid w:val="008F2129"/>
    <w:rsid w:val="008F3780"/>
    <w:rsid w:val="008F41D2"/>
    <w:rsid w:val="008F619C"/>
    <w:rsid w:val="008F796A"/>
    <w:rsid w:val="00900259"/>
    <w:rsid w:val="00901E04"/>
    <w:rsid w:val="00904094"/>
    <w:rsid w:val="009040B2"/>
    <w:rsid w:val="00907805"/>
    <w:rsid w:val="009113AB"/>
    <w:rsid w:val="00911758"/>
    <w:rsid w:val="00912593"/>
    <w:rsid w:val="00913426"/>
    <w:rsid w:val="00915122"/>
    <w:rsid w:val="0091565D"/>
    <w:rsid w:val="009174EA"/>
    <w:rsid w:val="00917FC0"/>
    <w:rsid w:val="00920726"/>
    <w:rsid w:val="00920807"/>
    <w:rsid w:val="00920F7B"/>
    <w:rsid w:val="00922BDA"/>
    <w:rsid w:val="0092353D"/>
    <w:rsid w:val="00925B02"/>
    <w:rsid w:val="00926020"/>
    <w:rsid w:val="009269B1"/>
    <w:rsid w:val="00926DBD"/>
    <w:rsid w:val="009272B1"/>
    <w:rsid w:val="009313EF"/>
    <w:rsid w:val="0093257E"/>
    <w:rsid w:val="00934344"/>
    <w:rsid w:val="00937A70"/>
    <w:rsid w:val="00940247"/>
    <w:rsid w:val="009433BE"/>
    <w:rsid w:val="00950618"/>
    <w:rsid w:val="00951EC1"/>
    <w:rsid w:val="00953C94"/>
    <w:rsid w:val="009579C4"/>
    <w:rsid w:val="009619B4"/>
    <w:rsid w:val="009624D0"/>
    <w:rsid w:val="00962A32"/>
    <w:rsid w:val="00962E40"/>
    <w:rsid w:val="009636B6"/>
    <w:rsid w:val="00965626"/>
    <w:rsid w:val="00970214"/>
    <w:rsid w:val="009705E7"/>
    <w:rsid w:val="0097076C"/>
    <w:rsid w:val="00970D57"/>
    <w:rsid w:val="009714D5"/>
    <w:rsid w:val="00971D8D"/>
    <w:rsid w:val="00975614"/>
    <w:rsid w:val="009816E3"/>
    <w:rsid w:val="00982C90"/>
    <w:rsid w:val="00982E66"/>
    <w:rsid w:val="00985746"/>
    <w:rsid w:val="009931AA"/>
    <w:rsid w:val="00993FB7"/>
    <w:rsid w:val="00997B86"/>
    <w:rsid w:val="00997B98"/>
    <w:rsid w:val="00997D71"/>
    <w:rsid w:val="009A2C3A"/>
    <w:rsid w:val="009A2D18"/>
    <w:rsid w:val="009A52C8"/>
    <w:rsid w:val="009A6120"/>
    <w:rsid w:val="009B03B9"/>
    <w:rsid w:val="009B152D"/>
    <w:rsid w:val="009B17F3"/>
    <w:rsid w:val="009B488B"/>
    <w:rsid w:val="009B626D"/>
    <w:rsid w:val="009B7A68"/>
    <w:rsid w:val="009C095B"/>
    <w:rsid w:val="009C3175"/>
    <w:rsid w:val="009C41A8"/>
    <w:rsid w:val="009C50E9"/>
    <w:rsid w:val="009C5BA0"/>
    <w:rsid w:val="009C5FE8"/>
    <w:rsid w:val="009C6E03"/>
    <w:rsid w:val="009C70D3"/>
    <w:rsid w:val="009D0669"/>
    <w:rsid w:val="009D19D5"/>
    <w:rsid w:val="009D2FDA"/>
    <w:rsid w:val="009D7967"/>
    <w:rsid w:val="009E0103"/>
    <w:rsid w:val="009E497D"/>
    <w:rsid w:val="009F059E"/>
    <w:rsid w:val="009F10AB"/>
    <w:rsid w:val="009F1821"/>
    <w:rsid w:val="009F274E"/>
    <w:rsid w:val="009F4281"/>
    <w:rsid w:val="009F5672"/>
    <w:rsid w:val="009F6021"/>
    <w:rsid w:val="009F70E6"/>
    <w:rsid w:val="009F74DE"/>
    <w:rsid w:val="00A0136F"/>
    <w:rsid w:val="00A02301"/>
    <w:rsid w:val="00A03BB4"/>
    <w:rsid w:val="00A05016"/>
    <w:rsid w:val="00A05683"/>
    <w:rsid w:val="00A07573"/>
    <w:rsid w:val="00A1397A"/>
    <w:rsid w:val="00A146C0"/>
    <w:rsid w:val="00A1671C"/>
    <w:rsid w:val="00A168AE"/>
    <w:rsid w:val="00A20194"/>
    <w:rsid w:val="00A21207"/>
    <w:rsid w:val="00A241A6"/>
    <w:rsid w:val="00A24C99"/>
    <w:rsid w:val="00A26485"/>
    <w:rsid w:val="00A27C03"/>
    <w:rsid w:val="00A310E7"/>
    <w:rsid w:val="00A317E0"/>
    <w:rsid w:val="00A326E3"/>
    <w:rsid w:val="00A33BB3"/>
    <w:rsid w:val="00A36690"/>
    <w:rsid w:val="00A36C6E"/>
    <w:rsid w:val="00A415E4"/>
    <w:rsid w:val="00A41EC8"/>
    <w:rsid w:val="00A450D3"/>
    <w:rsid w:val="00A46F47"/>
    <w:rsid w:val="00A4732A"/>
    <w:rsid w:val="00A50305"/>
    <w:rsid w:val="00A5511D"/>
    <w:rsid w:val="00A55FF1"/>
    <w:rsid w:val="00A57F24"/>
    <w:rsid w:val="00A60967"/>
    <w:rsid w:val="00A609CF"/>
    <w:rsid w:val="00A60E6D"/>
    <w:rsid w:val="00A63E20"/>
    <w:rsid w:val="00A64950"/>
    <w:rsid w:val="00A729F7"/>
    <w:rsid w:val="00A72D1C"/>
    <w:rsid w:val="00A750FB"/>
    <w:rsid w:val="00A75CBD"/>
    <w:rsid w:val="00A81293"/>
    <w:rsid w:val="00A816C1"/>
    <w:rsid w:val="00A87305"/>
    <w:rsid w:val="00A90069"/>
    <w:rsid w:val="00A90C11"/>
    <w:rsid w:val="00A930B7"/>
    <w:rsid w:val="00A95CD9"/>
    <w:rsid w:val="00A965B4"/>
    <w:rsid w:val="00AA0F72"/>
    <w:rsid w:val="00AA2427"/>
    <w:rsid w:val="00AA2C01"/>
    <w:rsid w:val="00AA455F"/>
    <w:rsid w:val="00AA4EA9"/>
    <w:rsid w:val="00AA6380"/>
    <w:rsid w:val="00AA736F"/>
    <w:rsid w:val="00AB0DE9"/>
    <w:rsid w:val="00AB4D5F"/>
    <w:rsid w:val="00AB4F35"/>
    <w:rsid w:val="00AC0013"/>
    <w:rsid w:val="00AC0B23"/>
    <w:rsid w:val="00AC1042"/>
    <w:rsid w:val="00AC3293"/>
    <w:rsid w:val="00AC3460"/>
    <w:rsid w:val="00AC61B4"/>
    <w:rsid w:val="00AC7FD9"/>
    <w:rsid w:val="00AD04F7"/>
    <w:rsid w:val="00AD1CDB"/>
    <w:rsid w:val="00AD2D7B"/>
    <w:rsid w:val="00AD3A0F"/>
    <w:rsid w:val="00AD65FA"/>
    <w:rsid w:val="00AD70B2"/>
    <w:rsid w:val="00AE0E14"/>
    <w:rsid w:val="00AE348C"/>
    <w:rsid w:val="00AE7451"/>
    <w:rsid w:val="00AF1B6A"/>
    <w:rsid w:val="00AF231B"/>
    <w:rsid w:val="00AF36E2"/>
    <w:rsid w:val="00AF37E2"/>
    <w:rsid w:val="00AF44C1"/>
    <w:rsid w:val="00B00E09"/>
    <w:rsid w:val="00B032E7"/>
    <w:rsid w:val="00B037B0"/>
    <w:rsid w:val="00B05922"/>
    <w:rsid w:val="00B06823"/>
    <w:rsid w:val="00B10690"/>
    <w:rsid w:val="00B12B50"/>
    <w:rsid w:val="00B1325E"/>
    <w:rsid w:val="00B143A6"/>
    <w:rsid w:val="00B15180"/>
    <w:rsid w:val="00B16044"/>
    <w:rsid w:val="00B1706D"/>
    <w:rsid w:val="00B17A58"/>
    <w:rsid w:val="00B200C8"/>
    <w:rsid w:val="00B20651"/>
    <w:rsid w:val="00B229F2"/>
    <w:rsid w:val="00B22E54"/>
    <w:rsid w:val="00B230E1"/>
    <w:rsid w:val="00B2585B"/>
    <w:rsid w:val="00B267AE"/>
    <w:rsid w:val="00B26884"/>
    <w:rsid w:val="00B26F3C"/>
    <w:rsid w:val="00B32CF8"/>
    <w:rsid w:val="00B351BE"/>
    <w:rsid w:val="00B36F23"/>
    <w:rsid w:val="00B415D6"/>
    <w:rsid w:val="00B42412"/>
    <w:rsid w:val="00B42DF5"/>
    <w:rsid w:val="00B432DE"/>
    <w:rsid w:val="00B43C77"/>
    <w:rsid w:val="00B44848"/>
    <w:rsid w:val="00B44B49"/>
    <w:rsid w:val="00B45CD5"/>
    <w:rsid w:val="00B465D4"/>
    <w:rsid w:val="00B51C7F"/>
    <w:rsid w:val="00B53E75"/>
    <w:rsid w:val="00B55A15"/>
    <w:rsid w:val="00B56782"/>
    <w:rsid w:val="00B6018F"/>
    <w:rsid w:val="00B624CA"/>
    <w:rsid w:val="00B66E71"/>
    <w:rsid w:val="00B670B5"/>
    <w:rsid w:val="00B67B34"/>
    <w:rsid w:val="00B73086"/>
    <w:rsid w:val="00B742D8"/>
    <w:rsid w:val="00B7571D"/>
    <w:rsid w:val="00B76A9A"/>
    <w:rsid w:val="00B81CC7"/>
    <w:rsid w:val="00B85A06"/>
    <w:rsid w:val="00B91113"/>
    <w:rsid w:val="00B912B0"/>
    <w:rsid w:val="00B9209F"/>
    <w:rsid w:val="00B95EA9"/>
    <w:rsid w:val="00BA33D1"/>
    <w:rsid w:val="00BA6E26"/>
    <w:rsid w:val="00BB0CB1"/>
    <w:rsid w:val="00BB1999"/>
    <w:rsid w:val="00BB2DCA"/>
    <w:rsid w:val="00BB35DD"/>
    <w:rsid w:val="00BB441D"/>
    <w:rsid w:val="00BB45DB"/>
    <w:rsid w:val="00BB74C1"/>
    <w:rsid w:val="00BC339F"/>
    <w:rsid w:val="00BC7111"/>
    <w:rsid w:val="00BC781C"/>
    <w:rsid w:val="00BD0EEE"/>
    <w:rsid w:val="00BD43F0"/>
    <w:rsid w:val="00BD582B"/>
    <w:rsid w:val="00BD7CD4"/>
    <w:rsid w:val="00BE0169"/>
    <w:rsid w:val="00BE110D"/>
    <w:rsid w:val="00BE11AC"/>
    <w:rsid w:val="00BE2ED3"/>
    <w:rsid w:val="00BE325B"/>
    <w:rsid w:val="00BE496D"/>
    <w:rsid w:val="00BE6750"/>
    <w:rsid w:val="00BE7378"/>
    <w:rsid w:val="00BF2AF7"/>
    <w:rsid w:val="00BF437C"/>
    <w:rsid w:val="00BF4A32"/>
    <w:rsid w:val="00BF4AE3"/>
    <w:rsid w:val="00BF5AF4"/>
    <w:rsid w:val="00BF7075"/>
    <w:rsid w:val="00C02B48"/>
    <w:rsid w:val="00C04DBC"/>
    <w:rsid w:val="00C13470"/>
    <w:rsid w:val="00C15820"/>
    <w:rsid w:val="00C22823"/>
    <w:rsid w:val="00C243C9"/>
    <w:rsid w:val="00C24EAD"/>
    <w:rsid w:val="00C25539"/>
    <w:rsid w:val="00C25674"/>
    <w:rsid w:val="00C25F95"/>
    <w:rsid w:val="00C310CC"/>
    <w:rsid w:val="00C3164F"/>
    <w:rsid w:val="00C356C8"/>
    <w:rsid w:val="00C37F4D"/>
    <w:rsid w:val="00C419AE"/>
    <w:rsid w:val="00C43BFC"/>
    <w:rsid w:val="00C45D84"/>
    <w:rsid w:val="00C471AF"/>
    <w:rsid w:val="00C50C70"/>
    <w:rsid w:val="00C52613"/>
    <w:rsid w:val="00C52809"/>
    <w:rsid w:val="00C52FA4"/>
    <w:rsid w:val="00C538A7"/>
    <w:rsid w:val="00C5515E"/>
    <w:rsid w:val="00C61B8F"/>
    <w:rsid w:val="00C639EA"/>
    <w:rsid w:val="00C65B0B"/>
    <w:rsid w:val="00C722BE"/>
    <w:rsid w:val="00C73E99"/>
    <w:rsid w:val="00C75DC9"/>
    <w:rsid w:val="00C76FDE"/>
    <w:rsid w:val="00C81029"/>
    <w:rsid w:val="00C81893"/>
    <w:rsid w:val="00C82596"/>
    <w:rsid w:val="00C85B91"/>
    <w:rsid w:val="00C85C75"/>
    <w:rsid w:val="00C860F5"/>
    <w:rsid w:val="00C86FF2"/>
    <w:rsid w:val="00C87C2F"/>
    <w:rsid w:val="00C903BF"/>
    <w:rsid w:val="00C90B7F"/>
    <w:rsid w:val="00C928EC"/>
    <w:rsid w:val="00C93840"/>
    <w:rsid w:val="00C979D6"/>
    <w:rsid w:val="00CA17C4"/>
    <w:rsid w:val="00CA6615"/>
    <w:rsid w:val="00CA6B2F"/>
    <w:rsid w:val="00CA6E0D"/>
    <w:rsid w:val="00CA7505"/>
    <w:rsid w:val="00CA7EAE"/>
    <w:rsid w:val="00CB3DE6"/>
    <w:rsid w:val="00CB5594"/>
    <w:rsid w:val="00CB597B"/>
    <w:rsid w:val="00CB5F71"/>
    <w:rsid w:val="00CB6764"/>
    <w:rsid w:val="00CB709A"/>
    <w:rsid w:val="00CC3BD2"/>
    <w:rsid w:val="00CC57CC"/>
    <w:rsid w:val="00CC5984"/>
    <w:rsid w:val="00CC5B56"/>
    <w:rsid w:val="00CC6417"/>
    <w:rsid w:val="00CD0725"/>
    <w:rsid w:val="00CD0B77"/>
    <w:rsid w:val="00CD235A"/>
    <w:rsid w:val="00CD2FE8"/>
    <w:rsid w:val="00CD5935"/>
    <w:rsid w:val="00CD6D84"/>
    <w:rsid w:val="00CE0298"/>
    <w:rsid w:val="00CE0BCD"/>
    <w:rsid w:val="00CE14DF"/>
    <w:rsid w:val="00CE3E55"/>
    <w:rsid w:val="00CF0485"/>
    <w:rsid w:val="00CF49C8"/>
    <w:rsid w:val="00CF629F"/>
    <w:rsid w:val="00D0098E"/>
    <w:rsid w:val="00D034D5"/>
    <w:rsid w:val="00D05F8D"/>
    <w:rsid w:val="00D067E7"/>
    <w:rsid w:val="00D06864"/>
    <w:rsid w:val="00D11CFA"/>
    <w:rsid w:val="00D1351A"/>
    <w:rsid w:val="00D13594"/>
    <w:rsid w:val="00D13F16"/>
    <w:rsid w:val="00D15EAA"/>
    <w:rsid w:val="00D173C0"/>
    <w:rsid w:val="00D2297E"/>
    <w:rsid w:val="00D26E11"/>
    <w:rsid w:val="00D273B4"/>
    <w:rsid w:val="00D27F14"/>
    <w:rsid w:val="00D27FFA"/>
    <w:rsid w:val="00D32244"/>
    <w:rsid w:val="00D32B33"/>
    <w:rsid w:val="00D354AC"/>
    <w:rsid w:val="00D358A9"/>
    <w:rsid w:val="00D36831"/>
    <w:rsid w:val="00D36BE4"/>
    <w:rsid w:val="00D36F04"/>
    <w:rsid w:val="00D412C1"/>
    <w:rsid w:val="00D46D08"/>
    <w:rsid w:val="00D52940"/>
    <w:rsid w:val="00D542DE"/>
    <w:rsid w:val="00D556EA"/>
    <w:rsid w:val="00D60490"/>
    <w:rsid w:val="00D60D4D"/>
    <w:rsid w:val="00D61E67"/>
    <w:rsid w:val="00D62B14"/>
    <w:rsid w:val="00D65686"/>
    <w:rsid w:val="00D65AE5"/>
    <w:rsid w:val="00D66219"/>
    <w:rsid w:val="00D70953"/>
    <w:rsid w:val="00D712EC"/>
    <w:rsid w:val="00D72033"/>
    <w:rsid w:val="00D72395"/>
    <w:rsid w:val="00D74406"/>
    <w:rsid w:val="00D7461A"/>
    <w:rsid w:val="00D75394"/>
    <w:rsid w:val="00D77A4D"/>
    <w:rsid w:val="00D81315"/>
    <w:rsid w:val="00D81521"/>
    <w:rsid w:val="00D8297D"/>
    <w:rsid w:val="00D838C1"/>
    <w:rsid w:val="00D84E70"/>
    <w:rsid w:val="00D87C86"/>
    <w:rsid w:val="00D90169"/>
    <w:rsid w:val="00D90BF5"/>
    <w:rsid w:val="00D94D3A"/>
    <w:rsid w:val="00D959DC"/>
    <w:rsid w:val="00D96023"/>
    <w:rsid w:val="00DA051E"/>
    <w:rsid w:val="00DA0600"/>
    <w:rsid w:val="00DA079B"/>
    <w:rsid w:val="00DA26C2"/>
    <w:rsid w:val="00DA4B0E"/>
    <w:rsid w:val="00DA6B33"/>
    <w:rsid w:val="00DB2B21"/>
    <w:rsid w:val="00DB2F05"/>
    <w:rsid w:val="00DB3721"/>
    <w:rsid w:val="00DB6550"/>
    <w:rsid w:val="00DC08E3"/>
    <w:rsid w:val="00DC0AE1"/>
    <w:rsid w:val="00DC130C"/>
    <w:rsid w:val="00DC3A1F"/>
    <w:rsid w:val="00DC3AD3"/>
    <w:rsid w:val="00DC538D"/>
    <w:rsid w:val="00DC6054"/>
    <w:rsid w:val="00DC7627"/>
    <w:rsid w:val="00DC7F54"/>
    <w:rsid w:val="00DD05DD"/>
    <w:rsid w:val="00DD0F30"/>
    <w:rsid w:val="00DD5900"/>
    <w:rsid w:val="00DD6284"/>
    <w:rsid w:val="00DD697A"/>
    <w:rsid w:val="00DE0CA2"/>
    <w:rsid w:val="00DE5C2F"/>
    <w:rsid w:val="00DE7A53"/>
    <w:rsid w:val="00DE7FC9"/>
    <w:rsid w:val="00DF398A"/>
    <w:rsid w:val="00DF43BD"/>
    <w:rsid w:val="00DF54BC"/>
    <w:rsid w:val="00E0026E"/>
    <w:rsid w:val="00E0032E"/>
    <w:rsid w:val="00E0051E"/>
    <w:rsid w:val="00E04E7D"/>
    <w:rsid w:val="00E0531B"/>
    <w:rsid w:val="00E05952"/>
    <w:rsid w:val="00E0628F"/>
    <w:rsid w:val="00E07069"/>
    <w:rsid w:val="00E126E2"/>
    <w:rsid w:val="00E168E4"/>
    <w:rsid w:val="00E16EF4"/>
    <w:rsid w:val="00E21232"/>
    <w:rsid w:val="00E24194"/>
    <w:rsid w:val="00E24E00"/>
    <w:rsid w:val="00E24E52"/>
    <w:rsid w:val="00E25F74"/>
    <w:rsid w:val="00E2746A"/>
    <w:rsid w:val="00E30DFE"/>
    <w:rsid w:val="00E31D11"/>
    <w:rsid w:val="00E3244E"/>
    <w:rsid w:val="00E347DE"/>
    <w:rsid w:val="00E35459"/>
    <w:rsid w:val="00E4286A"/>
    <w:rsid w:val="00E4528C"/>
    <w:rsid w:val="00E47B82"/>
    <w:rsid w:val="00E508B5"/>
    <w:rsid w:val="00E50F40"/>
    <w:rsid w:val="00E53AA3"/>
    <w:rsid w:val="00E548AB"/>
    <w:rsid w:val="00E60082"/>
    <w:rsid w:val="00E608A0"/>
    <w:rsid w:val="00E611BB"/>
    <w:rsid w:val="00E63B33"/>
    <w:rsid w:val="00E66088"/>
    <w:rsid w:val="00E7068C"/>
    <w:rsid w:val="00E706A1"/>
    <w:rsid w:val="00E71D50"/>
    <w:rsid w:val="00E71FF5"/>
    <w:rsid w:val="00E72FFD"/>
    <w:rsid w:val="00E73979"/>
    <w:rsid w:val="00E755FF"/>
    <w:rsid w:val="00E75A9C"/>
    <w:rsid w:val="00E76D73"/>
    <w:rsid w:val="00E81209"/>
    <w:rsid w:val="00E90986"/>
    <w:rsid w:val="00E9194C"/>
    <w:rsid w:val="00E933C5"/>
    <w:rsid w:val="00E947A0"/>
    <w:rsid w:val="00E95409"/>
    <w:rsid w:val="00E96FC2"/>
    <w:rsid w:val="00EA55A6"/>
    <w:rsid w:val="00EB0250"/>
    <w:rsid w:val="00EB06C1"/>
    <w:rsid w:val="00EB17B1"/>
    <w:rsid w:val="00EB20B9"/>
    <w:rsid w:val="00EB2C05"/>
    <w:rsid w:val="00EB2CF5"/>
    <w:rsid w:val="00EB6688"/>
    <w:rsid w:val="00EB6A26"/>
    <w:rsid w:val="00EC0DCF"/>
    <w:rsid w:val="00EC5615"/>
    <w:rsid w:val="00EC60E0"/>
    <w:rsid w:val="00ED005E"/>
    <w:rsid w:val="00ED0DC6"/>
    <w:rsid w:val="00ED1A12"/>
    <w:rsid w:val="00ED1BAB"/>
    <w:rsid w:val="00ED24E0"/>
    <w:rsid w:val="00ED28E0"/>
    <w:rsid w:val="00ED4346"/>
    <w:rsid w:val="00EE2FD4"/>
    <w:rsid w:val="00EE5BDC"/>
    <w:rsid w:val="00EE5F8A"/>
    <w:rsid w:val="00EF0190"/>
    <w:rsid w:val="00EF062E"/>
    <w:rsid w:val="00EF3CF3"/>
    <w:rsid w:val="00EF4C0E"/>
    <w:rsid w:val="00EF68EB"/>
    <w:rsid w:val="00F005AA"/>
    <w:rsid w:val="00F01EEE"/>
    <w:rsid w:val="00F01FEC"/>
    <w:rsid w:val="00F04033"/>
    <w:rsid w:val="00F05FA3"/>
    <w:rsid w:val="00F066D9"/>
    <w:rsid w:val="00F11705"/>
    <w:rsid w:val="00F1506F"/>
    <w:rsid w:val="00F15085"/>
    <w:rsid w:val="00F15B08"/>
    <w:rsid w:val="00F2022B"/>
    <w:rsid w:val="00F22F3D"/>
    <w:rsid w:val="00F24902"/>
    <w:rsid w:val="00F2618C"/>
    <w:rsid w:val="00F26F6C"/>
    <w:rsid w:val="00F27FC1"/>
    <w:rsid w:val="00F30917"/>
    <w:rsid w:val="00F31042"/>
    <w:rsid w:val="00F32587"/>
    <w:rsid w:val="00F32F04"/>
    <w:rsid w:val="00F35C92"/>
    <w:rsid w:val="00F414C5"/>
    <w:rsid w:val="00F43A96"/>
    <w:rsid w:val="00F47EE8"/>
    <w:rsid w:val="00F500A0"/>
    <w:rsid w:val="00F565E7"/>
    <w:rsid w:val="00F62464"/>
    <w:rsid w:val="00F62C5C"/>
    <w:rsid w:val="00F6630D"/>
    <w:rsid w:val="00F67C0C"/>
    <w:rsid w:val="00F71EC5"/>
    <w:rsid w:val="00F748C6"/>
    <w:rsid w:val="00F74A7D"/>
    <w:rsid w:val="00F74E62"/>
    <w:rsid w:val="00F80FA5"/>
    <w:rsid w:val="00F82240"/>
    <w:rsid w:val="00F837D5"/>
    <w:rsid w:val="00F842D0"/>
    <w:rsid w:val="00F93453"/>
    <w:rsid w:val="00F95D5A"/>
    <w:rsid w:val="00F97FE3"/>
    <w:rsid w:val="00FA0D84"/>
    <w:rsid w:val="00FA347B"/>
    <w:rsid w:val="00FA4D60"/>
    <w:rsid w:val="00FA4F19"/>
    <w:rsid w:val="00FA6084"/>
    <w:rsid w:val="00FA7201"/>
    <w:rsid w:val="00FA72CF"/>
    <w:rsid w:val="00FA7BC9"/>
    <w:rsid w:val="00FB02DE"/>
    <w:rsid w:val="00FB0D48"/>
    <w:rsid w:val="00FB1A48"/>
    <w:rsid w:val="00FB34D2"/>
    <w:rsid w:val="00FB3863"/>
    <w:rsid w:val="00FB7066"/>
    <w:rsid w:val="00FC16CD"/>
    <w:rsid w:val="00FC64AC"/>
    <w:rsid w:val="00FC7798"/>
    <w:rsid w:val="00FD0E5B"/>
    <w:rsid w:val="00FD1A73"/>
    <w:rsid w:val="00FD1E58"/>
    <w:rsid w:val="00FD2608"/>
    <w:rsid w:val="00FD3B2B"/>
    <w:rsid w:val="00FD4A0C"/>
    <w:rsid w:val="00FD5541"/>
    <w:rsid w:val="00FD5DA1"/>
    <w:rsid w:val="00FE4CF5"/>
    <w:rsid w:val="00FE4F4E"/>
    <w:rsid w:val="00FE544B"/>
    <w:rsid w:val="00FE6577"/>
    <w:rsid w:val="00FF06F9"/>
    <w:rsid w:val="00FF1726"/>
    <w:rsid w:val="00FF1EF8"/>
    <w:rsid w:val="00FF21A2"/>
    <w:rsid w:val="00FF25A8"/>
    <w:rsid w:val="00FF5F3B"/>
    <w:rsid w:val="00FF77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70961B"/>
  <w15:chartTrackingRefBased/>
  <w15:docId w15:val="{F04277D0-7F7E-4D56-BF56-00601A34D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62C"/>
    <w:pPr>
      <w:spacing w:line="260" w:lineRule="atLeast"/>
      <w:jc w:val="both"/>
    </w:pPr>
    <w:rPr>
      <w:rFonts w:ascii="Palatino Linotype" w:hAnsi="Palatino Linotype"/>
      <w:color w:val="000000"/>
    </w:rPr>
  </w:style>
  <w:style w:type="paragraph" w:styleId="Ttulo1">
    <w:name w:val="heading 1"/>
    <w:basedOn w:val="Normal"/>
    <w:next w:val="Normal"/>
    <w:link w:val="Ttulo1Car"/>
    <w:uiPriority w:val="9"/>
    <w:qFormat/>
    <w:rsid w:val="002A403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2F3CD5"/>
    <w:pPr>
      <w:keepNext/>
      <w:keepLines/>
      <w:spacing w:before="280" w:after="80" w:line="259" w:lineRule="auto"/>
      <w:jc w:val="left"/>
      <w:outlineLvl w:val="2"/>
    </w:pPr>
    <w:rPr>
      <w:rFonts w:ascii="Calibri" w:eastAsia="Calibri" w:hAnsi="Calibri" w:cs="Calibri"/>
      <w:b/>
      <w:color w:val="auto"/>
      <w:sz w:val="28"/>
      <w:szCs w:val="28"/>
      <w:lang w:eastAsia="es-PE"/>
    </w:rPr>
  </w:style>
  <w:style w:type="paragraph" w:styleId="Ttulo5">
    <w:name w:val="heading 5"/>
    <w:basedOn w:val="Normal"/>
    <w:next w:val="Normal"/>
    <w:link w:val="Ttulo5Car"/>
    <w:uiPriority w:val="9"/>
    <w:semiHidden/>
    <w:unhideWhenUsed/>
    <w:qFormat/>
    <w:rsid w:val="002A403C"/>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DPI11articletype">
    <w:name w:val="MDPI_1.1_article_type"/>
    <w:next w:val="Normal"/>
    <w:qFormat/>
    <w:rsid w:val="00522304"/>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522304"/>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522304"/>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522304"/>
    <w:pPr>
      <w:adjustRightInd w:val="0"/>
      <w:snapToGrid w:val="0"/>
      <w:spacing w:line="240" w:lineRule="atLeast"/>
      <w:ind w:right="113"/>
      <w:jc w:val="left"/>
    </w:pPr>
    <w:rPr>
      <w:rFonts w:eastAsia="Times New Roman"/>
      <w:sz w:val="14"/>
      <w:lang w:eastAsia="de-DE" w:bidi="en-US"/>
    </w:rPr>
  </w:style>
  <w:style w:type="paragraph" w:customStyle="1" w:styleId="MDPI16affiliation">
    <w:name w:val="MDPI_1.6_affiliation"/>
    <w:qFormat/>
    <w:rsid w:val="00522304"/>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522304"/>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522304"/>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522304"/>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Tablanormal"/>
    <w:uiPriority w:val="99"/>
    <w:rsid w:val="0046726B"/>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aconcuadrcula">
    <w:name w:val="Table Grid"/>
    <w:basedOn w:val="Tablanormal"/>
    <w:uiPriority w:val="59"/>
    <w:rsid w:val="00522304"/>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rsid w:val="00522304"/>
    <w:pPr>
      <w:tabs>
        <w:tab w:val="center" w:pos="4153"/>
        <w:tab w:val="right" w:pos="8306"/>
      </w:tabs>
      <w:snapToGrid w:val="0"/>
      <w:spacing w:line="240" w:lineRule="atLeast"/>
    </w:pPr>
    <w:rPr>
      <w:szCs w:val="18"/>
    </w:rPr>
  </w:style>
  <w:style w:type="character" w:customStyle="1" w:styleId="PiedepginaCar">
    <w:name w:val="Pie de página Car"/>
    <w:link w:val="Piedepgina"/>
    <w:uiPriority w:val="99"/>
    <w:rsid w:val="00522304"/>
    <w:rPr>
      <w:rFonts w:ascii="Palatino Linotype" w:hAnsi="Palatino Linotype"/>
      <w:noProof/>
      <w:color w:val="000000"/>
      <w:szCs w:val="18"/>
    </w:rPr>
  </w:style>
  <w:style w:type="paragraph" w:styleId="Encabezado">
    <w:name w:val="header"/>
    <w:basedOn w:val="Normal"/>
    <w:link w:val="EncabezadoCar"/>
    <w:uiPriority w:val="99"/>
    <w:rsid w:val="00522304"/>
    <w:pPr>
      <w:pBdr>
        <w:bottom w:val="single" w:sz="6" w:space="1" w:color="auto"/>
      </w:pBdr>
      <w:tabs>
        <w:tab w:val="center" w:pos="4153"/>
        <w:tab w:val="right" w:pos="8306"/>
      </w:tabs>
      <w:snapToGrid w:val="0"/>
      <w:spacing w:line="240" w:lineRule="atLeast"/>
      <w:jc w:val="center"/>
    </w:pPr>
    <w:rPr>
      <w:szCs w:val="18"/>
    </w:rPr>
  </w:style>
  <w:style w:type="character" w:customStyle="1" w:styleId="EncabezadoCar">
    <w:name w:val="Encabezado Car"/>
    <w:link w:val="Encabezado"/>
    <w:uiPriority w:val="99"/>
    <w:rsid w:val="00522304"/>
    <w:rPr>
      <w:rFonts w:ascii="Palatino Linotype" w:hAnsi="Palatino Linotype"/>
      <w:noProof/>
      <w:color w:val="000000"/>
      <w:szCs w:val="18"/>
    </w:rPr>
  </w:style>
  <w:style w:type="paragraph" w:customStyle="1" w:styleId="MDPIheaderjournallogo">
    <w:name w:val="MDPI_header_journal_logo"/>
    <w:qFormat/>
    <w:rsid w:val="00522304"/>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522304"/>
    <w:pPr>
      <w:ind w:firstLine="0"/>
    </w:pPr>
  </w:style>
  <w:style w:type="paragraph" w:customStyle="1" w:styleId="MDPI31text">
    <w:name w:val="MDPI_3.1_text"/>
    <w:qFormat/>
    <w:rsid w:val="00322BD2"/>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522304"/>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4textspacebefore">
    <w:name w:val="MDPI_3.4_text_space_before"/>
    <w:qFormat/>
    <w:rsid w:val="00522304"/>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522304"/>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522304"/>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10707"/>
    <w:pPr>
      <w:numPr>
        <w:numId w:val="2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10707"/>
    <w:pPr>
      <w:numPr>
        <w:numId w:val="20"/>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522304"/>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522304"/>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522304"/>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7D143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522304"/>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522304"/>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522304"/>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81theorem">
    <w:name w:val="MDPI_8.1_theorem"/>
    <w:qFormat/>
    <w:rsid w:val="00522304"/>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522304"/>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footerfirstpage">
    <w:name w:val="MDPI_footer_firstpage"/>
    <w:qFormat/>
    <w:rsid w:val="00522304"/>
    <w:pPr>
      <w:tabs>
        <w:tab w:val="right" w:pos="8845"/>
      </w:tabs>
      <w:spacing w:line="160" w:lineRule="exact"/>
    </w:pPr>
    <w:rPr>
      <w:rFonts w:ascii="Palatino Linotype" w:eastAsia="Times New Roman" w:hAnsi="Palatino Linotype"/>
      <w:color w:val="000000"/>
      <w:sz w:val="16"/>
      <w:lang w:eastAsia="de-DE"/>
    </w:rPr>
  </w:style>
  <w:style w:type="paragraph" w:customStyle="1" w:styleId="MDPI23heading3">
    <w:name w:val="MDPI_2.3_heading3"/>
    <w:qFormat/>
    <w:rsid w:val="00522304"/>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522304"/>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522304"/>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187A46"/>
    <w:pPr>
      <w:numPr>
        <w:numId w:val="23"/>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Textodeglobo">
    <w:name w:val="Balloon Text"/>
    <w:basedOn w:val="Normal"/>
    <w:link w:val="TextodegloboCar"/>
    <w:uiPriority w:val="99"/>
    <w:rsid w:val="00522304"/>
    <w:rPr>
      <w:rFonts w:cs="Tahoma"/>
      <w:szCs w:val="18"/>
    </w:rPr>
  </w:style>
  <w:style w:type="character" w:customStyle="1" w:styleId="TextodegloboCar">
    <w:name w:val="Texto de globo Car"/>
    <w:link w:val="Textodeglobo"/>
    <w:uiPriority w:val="99"/>
    <w:rsid w:val="00522304"/>
    <w:rPr>
      <w:rFonts w:ascii="Palatino Linotype" w:hAnsi="Palatino Linotype" w:cs="Tahoma"/>
      <w:noProof/>
      <w:color w:val="000000"/>
      <w:szCs w:val="18"/>
    </w:rPr>
  </w:style>
  <w:style w:type="character" w:styleId="Nmerodelnea">
    <w:name w:val="line number"/>
    <w:uiPriority w:val="99"/>
    <w:rsid w:val="00284BEB"/>
    <w:rPr>
      <w:rFonts w:ascii="Palatino Linotype" w:hAnsi="Palatino Linotype"/>
      <w:sz w:val="16"/>
    </w:rPr>
  </w:style>
  <w:style w:type="table" w:customStyle="1" w:styleId="MDPI41threelinetable">
    <w:name w:val="MDPI_4.1_three_line_table"/>
    <w:basedOn w:val="Tablanormal"/>
    <w:uiPriority w:val="99"/>
    <w:rsid w:val="00522304"/>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ipervnculo">
    <w:name w:val="Hyperlink"/>
    <w:uiPriority w:val="99"/>
    <w:rsid w:val="00522304"/>
    <w:rPr>
      <w:color w:val="0000FF"/>
      <w:u w:val="single"/>
    </w:rPr>
  </w:style>
  <w:style w:type="character" w:styleId="Mencinsinresolver">
    <w:name w:val="Unresolved Mention"/>
    <w:uiPriority w:val="99"/>
    <w:semiHidden/>
    <w:unhideWhenUsed/>
    <w:rsid w:val="00C243C9"/>
    <w:rPr>
      <w:color w:val="605E5C"/>
      <w:shd w:val="clear" w:color="auto" w:fill="E1DFDD"/>
    </w:rPr>
  </w:style>
  <w:style w:type="table" w:styleId="Tablanormal4">
    <w:name w:val="Plain Table 4"/>
    <w:basedOn w:val="Tablanormal"/>
    <w:uiPriority w:val="44"/>
    <w:rsid w:val="00AE34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522304"/>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522304"/>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522304"/>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06442A"/>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522304"/>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522304"/>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522304"/>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2872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522304"/>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522304"/>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522304"/>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header">
    <w:name w:val="MDPI_header"/>
    <w:qFormat/>
    <w:rsid w:val="00522304"/>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522304"/>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522304"/>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anormal"/>
    <w:uiPriority w:val="99"/>
    <w:rsid w:val="00522304"/>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522304"/>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522304"/>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522304"/>
  </w:style>
  <w:style w:type="paragraph" w:styleId="Bibliografa">
    <w:name w:val="Bibliography"/>
    <w:basedOn w:val="Normal"/>
    <w:next w:val="Normal"/>
    <w:uiPriority w:val="37"/>
    <w:unhideWhenUsed/>
    <w:rsid w:val="00522304"/>
    <w:pPr>
      <w:tabs>
        <w:tab w:val="left" w:pos="384"/>
      </w:tabs>
      <w:spacing w:after="240" w:line="240" w:lineRule="atLeast"/>
      <w:ind w:left="384" w:hanging="384"/>
    </w:pPr>
  </w:style>
  <w:style w:type="paragraph" w:styleId="Textoindependiente">
    <w:name w:val="Body Text"/>
    <w:link w:val="TextoindependienteCar"/>
    <w:rsid w:val="00522304"/>
    <w:pPr>
      <w:spacing w:after="120" w:line="340" w:lineRule="atLeast"/>
      <w:jc w:val="both"/>
    </w:pPr>
    <w:rPr>
      <w:rFonts w:ascii="Palatino Linotype" w:hAnsi="Palatino Linotype"/>
      <w:color w:val="000000"/>
      <w:sz w:val="24"/>
      <w:lang w:eastAsia="de-DE"/>
    </w:rPr>
  </w:style>
  <w:style w:type="character" w:customStyle="1" w:styleId="TextoindependienteCar">
    <w:name w:val="Texto independiente Car"/>
    <w:link w:val="Textoindependiente"/>
    <w:rsid w:val="00522304"/>
    <w:rPr>
      <w:rFonts w:ascii="Palatino Linotype" w:hAnsi="Palatino Linotype"/>
      <w:color w:val="000000"/>
      <w:sz w:val="24"/>
      <w:lang w:eastAsia="de-DE"/>
    </w:rPr>
  </w:style>
  <w:style w:type="character" w:styleId="Refdecomentario">
    <w:name w:val="annotation reference"/>
    <w:rsid w:val="00522304"/>
    <w:rPr>
      <w:sz w:val="21"/>
      <w:szCs w:val="21"/>
    </w:rPr>
  </w:style>
  <w:style w:type="paragraph" w:styleId="Textocomentario">
    <w:name w:val="annotation text"/>
    <w:basedOn w:val="Normal"/>
    <w:link w:val="TextocomentarioCar"/>
    <w:rsid w:val="00522304"/>
  </w:style>
  <w:style w:type="character" w:customStyle="1" w:styleId="TextocomentarioCar">
    <w:name w:val="Texto comentario Car"/>
    <w:link w:val="Textocomentario"/>
    <w:rsid w:val="00522304"/>
    <w:rPr>
      <w:rFonts w:ascii="Palatino Linotype" w:hAnsi="Palatino Linotype"/>
      <w:noProof/>
      <w:color w:val="000000"/>
    </w:rPr>
  </w:style>
  <w:style w:type="paragraph" w:styleId="Asuntodelcomentario">
    <w:name w:val="annotation subject"/>
    <w:basedOn w:val="Textocomentario"/>
    <w:next w:val="Textocomentario"/>
    <w:link w:val="AsuntodelcomentarioCar"/>
    <w:rsid w:val="00522304"/>
    <w:rPr>
      <w:b/>
      <w:bCs/>
    </w:rPr>
  </w:style>
  <w:style w:type="character" w:customStyle="1" w:styleId="AsuntodelcomentarioCar">
    <w:name w:val="Asunto del comentario Car"/>
    <w:link w:val="Asuntodelcomentario"/>
    <w:rsid w:val="00522304"/>
    <w:rPr>
      <w:rFonts w:ascii="Palatino Linotype" w:hAnsi="Palatino Linotype"/>
      <w:b/>
      <w:bCs/>
      <w:noProof/>
      <w:color w:val="000000"/>
    </w:rPr>
  </w:style>
  <w:style w:type="character" w:styleId="Refdenotaalfinal">
    <w:name w:val="endnote reference"/>
    <w:rsid w:val="00522304"/>
    <w:rPr>
      <w:vertAlign w:val="superscript"/>
    </w:rPr>
  </w:style>
  <w:style w:type="paragraph" w:styleId="Textonotaalfinal">
    <w:name w:val="endnote text"/>
    <w:basedOn w:val="Normal"/>
    <w:link w:val="TextonotaalfinalCar"/>
    <w:semiHidden/>
    <w:unhideWhenUsed/>
    <w:rsid w:val="00522304"/>
    <w:pPr>
      <w:spacing w:line="240" w:lineRule="auto"/>
    </w:pPr>
  </w:style>
  <w:style w:type="character" w:customStyle="1" w:styleId="TextonotaalfinalCar">
    <w:name w:val="Texto nota al final Car"/>
    <w:link w:val="Textonotaalfinal"/>
    <w:semiHidden/>
    <w:rsid w:val="00522304"/>
    <w:rPr>
      <w:rFonts w:ascii="Palatino Linotype" w:hAnsi="Palatino Linotype"/>
      <w:noProof/>
      <w:color w:val="000000"/>
    </w:rPr>
  </w:style>
  <w:style w:type="character" w:styleId="Hipervnculovisitado">
    <w:name w:val="FollowedHyperlink"/>
    <w:rsid w:val="00522304"/>
    <w:rPr>
      <w:color w:val="954F72"/>
      <w:u w:val="single"/>
    </w:rPr>
  </w:style>
  <w:style w:type="paragraph" w:styleId="Textonotapie">
    <w:name w:val="footnote text"/>
    <w:basedOn w:val="Normal"/>
    <w:link w:val="TextonotapieCar"/>
    <w:semiHidden/>
    <w:unhideWhenUsed/>
    <w:rsid w:val="00522304"/>
    <w:pPr>
      <w:spacing w:line="240" w:lineRule="auto"/>
    </w:pPr>
  </w:style>
  <w:style w:type="character" w:customStyle="1" w:styleId="TextonotapieCar">
    <w:name w:val="Texto nota pie Car"/>
    <w:link w:val="Textonotapie"/>
    <w:semiHidden/>
    <w:rsid w:val="00522304"/>
    <w:rPr>
      <w:rFonts w:ascii="Palatino Linotype" w:hAnsi="Palatino Linotype"/>
      <w:noProof/>
      <w:color w:val="000000"/>
    </w:rPr>
  </w:style>
  <w:style w:type="paragraph" w:styleId="NormalWeb">
    <w:name w:val="Normal (Web)"/>
    <w:basedOn w:val="Normal"/>
    <w:uiPriority w:val="99"/>
    <w:rsid w:val="00522304"/>
    <w:rPr>
      <w:szCs w:val="24"/>
    </w:rPr>
  </w:style>
  <w:style w:type="paragraph" w:customStyle="1" w:styleId="MsoFootnoteText0">
    <w:name w:val="MsoFootnoteText"/>
    <w:basedOn w:val="NormalWeb"/>
    <w:qFormat/>
    <w:rsid w:val="00522304"/>
    <w:rPr>
      <w:rFonts w:ascii="Times New Roman" w:hAnsi="Times New Roman"/>
    </w:rPr>
  </w:style>
  <w:style w:type="character" w:styleId="Nmerodepgina">
    <w:name w:val="page number"/>
    <w:rsid w:val="00522304"/>
  </w:style>
  <w:style w:type="character" w:styleId="Textodelmarcadordeposicin">
    <w:name w:val="Placeholder Text"/>
    <w:uiPriority w:val="99"/>
    <w:semiHidden/>
    <w:rsid w:val="00522304"/>
    <w:rPr>
      <w:color w:val="808080"/>
    </w:rPr>
  </w:style>
  <w:style w:type="paragraph" w:customStyle="1" w:styleId="MDPI71FootNotes">
    <w:name w:val="MDPI_7.1_FootNotes"/>
    <w:qFormat/>
    <w:rsid w:val="00262314"/>
    <w:pPr>
      <w:numPr>
        <w:numId w:val="21"/>
      </w:numPr>
      <w:adjustRightInd w:val="0"/>
      <w:snapToGrid w:val="0"/>
      <w:spacing w:line="228" w:lineRule="auto"/>
    </w:pPr>
    <w:rPr>
      <w:rFonts w:ascii="Palatino Linotype" w:eastAsiaTheme="minorEastAsia" w:hAnsi="Palatino Linotype"/>
      <w:noProof/>
      <w:color w:val="000000"/>
      <w:sz w:val="18"/>
    </w:rPr>
  </w:style>
  <w:style w:type="table" w:styleId="Tablanormal2">
    <w:name w:val="Plain Table 2"/>
    <w:basedOn w:val="Tablanormal"/>
    <w:uiPriority w:val="42"/>
    <w:rsid w:val="00FD1A7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clara">
    <w:name w:val="Grid Table Light"/>
    <w:basedOn w:val="Tablanormal"/>
    <w:uiPriority w:val="40"/>
    <w:rsid w:val="0031462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34"/>
    <w:qFormat/>
    <w:rsid w:val="008B44F6"/>
    <w:pPr>
      <w:spacing w:after="160" w:line="259" w:lineRule="auto"/>
      <w:ind w:left="720"/>
      <w:contextualSpacing/>
      <w:jc w:val="left"/>
    </w:pPr>
    <w:rPr>
      <w:rFonts w:asciiTheme="minorHAnsi" w:eastAsiaTheme="minorHAnsi" w:hAnsiTheme="minorHAnsi" w:cstheme="minorBidi"/>
      <w:color w:val="auto"/>
      <w:sz w:val="22"/>
      <w:szCs w:val="22"/>
      <w:lang w:val="en-AU" w:eastAsia="en-US"/>
    </w:rPr>
  </w:style>
  <w:style w:type="character" w:customStyle="1" w:styleId="Ttulo3Car">
    <w:name w:val="Título 3 Car"/>
    <w:basedOn w:val="Fuentedeprrafopredeter"/>
    <w:link w:val="Ttulo3"/>
    <w:uiPriority w:val="9"/>
    <w:rsid w:val="002F3CD5"/>
    <w:rPr>
      <w:rFonts w:eastAsia="Calibri" w:cs="Calibri"/>
      <w:b/>
      <w:sz w:val="28"/>
      <w:szCs w:val="28"/>
      <w:lang w:eastAsia="es-PE"/>
    </w:rPr>
  </w:style>
  <w:style w:type="character" w:customStyle="1" w:styleId="Ttulo1Car">
    <w:name w:val="Título 1 Car"/>
    <w:basedOn w:val="Fuentedeprrafopredeter"/>
    <w:link w:val="Ttulo1"/>
    <w:uiPriority w:val="9"/>
    <w:rsid w:val="002A403C"/>
    <w:rPr>
      <w:rFonts w:asciiTheme="majorHAnsi" w:eastAsiaTheme="majorEastAsia" w:hAnsiTheme="majorHAnsi" w:cstheme="majorBidi"/>
      <w:color w:val="2F5496" w:themeColor="accent1" w:themeShade="BF"/>
      <w:sz w:val="32"/>
      <w:szCs w:val="32"/>
    </w:rPr>
  </w:style>
  <w:style w:type="character" w:customStyle="1" w:styleId="Ttulo5Car">
    <w:name w:val="Título 5 Car"/>
    <w:basedOn w:val="Fuentedeprrafopredeter"/>
    <w:link w:val="Ttulo5"/>
    <w:uiPriority w:val="9"/>
    <w:semiHidden/>
    <w:rsid w:val="002A403C"/>
    <w:rPr>
      <w:rFonts w:asciiTheme="majorHAnsi" w:eastAsiaTheme="majorEastAsia" w:hAnsiTheme="majorHAnsi" w:cstheme="majorBidi"/>
      <w:color w:val="2F5496" w:themeColor="accent1" w:themeShade="BF"/>
    </w:rPr>
  </w:style>
  <w:style w:type="paragraph" w:customStyle="1" w:styleId="FirstParagraph">
    <w:name w:val="First Paragraph"/>
    <w:basedOn w:val="Textoindependiente"/>
    <w:next w:val="Textoindependiente"/>
    <w:qFormat/>
    <w:rsid w:val="002A403C"/>
    <w:pPr>
      <w:spacing w:before="120" w:line="240" w:lineRule="auto"/>
      <w:jc w:val="left"/>
    </w:pPr>
    <w:rPr>
      <w:rFonts w:asciiTheme="minorHAnsi" w:eastAsiaTheme="minorHAnsi" w:hAnsiTheme="minorHAnsi" w:cstheme="minorBidi"/>
      <w:color w:val="auto"/>
      <w:szCs w:val="24"/>
      <w:lang w:eastAsia="en-US"/>
    </w:rPr>
  </w:style>
  <w:style w:type="paragraph" w:styleId="TtuloTDC">
    <w:name w:val="TOC Heading"/>
    <w:basedOn w:val="Ttulo1"/>
    <w:next w:val="Normal"/>
    <w:uiPriority w:val="39"/>
    <w:unhideWhenUsed/>
    <w:qFormat/>
    <w:rsid w:val="002A403C"/>
    <w:pPr>
      <w:spacing w:line="259" w:lineRule="auto"/>
      <w:jc w:val="left"/>
      <w:outlineLvl w:val="9"/>
    </w:pPr>
    <w:rPr>
      <w:lang w:val="es-PE" w:eastAsia="es-PE"/>
    </w:rPr>
  </w:style>
  <w:style w:type="paragraph" w:styleId="TDC1">
    <w:name w:val="toc 1"/>
    <w:basedOn w:val="Normal"/>
    <w:next w:val="Normal"/>
    <w:autoRedefine/>
    <w:uiPriority w:val="39"/>
    <w:unhideWhenUsed/>
    <w:rsid w:val="002A403C"/>
    <w:pPr>
      <w:spacing w:after="100"/>
    </w:pPr>
  </w:style>
  <w:style w:type="paragraph" w:styleId="TDC2">
    <w:name w:val="toc 2"/>
    <w:basedOn w:val="Normal"/>
    <w:next w:val="Normal"/>
    <w:autoRedefine/>
    <w:uiPriority w:val="39"/>
    <w:unhideWhenUsed/>
    <w:rsid w:val="002A403C"/>
    <w:pPr>
      <w:spacing w:after="100" w:line="259" w:lineRule="auto"/>
      <w:ind w:left="220"/>
      <w:jc w:val="left"/>
    </w:pPr>
    <w:rPr>
      <w:rFonts w:asciiTheme="minorHAnsi" w:eastAsiaTheme="minorEastAsia" w:hAnsiTheme="minorHAnsi"/>
      <w:color w:val="auto"/>
      <w:sz w:val="22"/>
      <w:szCs w:val="22"/>
      <w:lang w:val="es-PE" w:eastAsia="es-PE"/>
    </w:rPr>
  </w:style>
  <w:style w:type="paragraph" w:styleId="TDC3">
    <w:name w:val="toc 3"/>
    <w:basedOn w:val="Normal"/>
    <w:next w:val="Normal"/>
    <w:autoRedefine/>
    <w:uiPriority w:val="39"/>
    <w:unhideWhenUsed/>
    <w:rsid w:val="002A403C"/>
    <w:pPr>
      <w:spacing w:after="100" w:line="259" w:lineRule="auto"/>
      <w:ind w:left="440"/>
      <w:jc w:val="left"/>
    </w:pPr>
    <w:rPr>
      <w:rFonts w:asciiTheme="minorHAnsi" w:eastAsiaTheme="minorEastAsia" w:hAnsiTheme="minorHAnsi"/>
      <w:color w:val="auto"/>
      <w:sz w:val="22"/>
      <w:szCs w:val="22"/>
      <w:lang w:val="es-PE"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rwin_leon@usmp.pe" TargetMode="External"/><Relationship Id="rId13" Type="http://schemas.openxmlformats.org/officeDocument/2006/relationships/hyperlink" Target="mailto:ranjitsah@iom.edu.np" TargetMode="External"/><Relationship Id="rId18" Type="http://schemas.openxmlformats.org/officeDocument/2006/relationships/hyperlink" Target="mailto:arodriguezmo@cientifica.edu.pe" TargetMode="Externa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www.prisma-statement.org" TargetMode="External"/><Relationship Id="rId7" Type="http://schemas.openxmlformats.org/officeDocument/2006/relationships/endnotes" Target="endnotes.xml"/><Relationship Id="rId12" Type="http://schemas.openxmlformats.org/officeDocument/2006/relationships/hyperlink" Target="mailto:Abdelmonemalsaid555@std.mans.edu.eg" TargetMode="External"/><Relationship Id="rId17" Type="http://schemas.openxmlformats.org/officeDocument/2006/relationships/hyperlink" Target="mailto:2000alex1004@gmail.com" TargetMode="External"/><Relationship Id="rId25"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mailto:dbonilla@continental.edu.pe" TargetMode="External"/><Relationship Id="rId20" Type="http://schemas.openxmlformats.org/officeDocument/2006/relationships/hyperlink" Target="mailto:mvalladares@continental.edu.p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barbozame@ucvvirtual.edu.pe"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adhikarisuraj012@gmail.com"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mailto:jmoralesr1@usmp.pe" TargetMode="External"/><Relationship Id="rId19" Type="http://schemas.openxmlformats.org/officeDocument/2006/relationships/hyperlink" Target="mailto:alphonso.morales@lau.edu.lb" TargetMode="External"/><Relationship Id="rId4" Type="http://schemas.openxmlformats.org/officeDocument/2006/relationships/settings" Target="settings.xml"/><Relationship Id="rId9" Type="http://schemas.openxmlformats.org/officeDocument/2006/relationships/hyperlink" Target="mailto:edwinh.aguirre@gmail.com" TargetMode="External"/><Relationship Id="rId14" Type="http://schemas.openxmlformats.org/officeDocument/2006/relationships/hyperlink" Target="mailto:mvalladares@continental.edu.pe" TargetMode="External"/><Relationship Id="rId22" Type="http://schemas.openxmlformats.org/officeDocument/2006/relationships/header" Target="header1.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rwin%20Anthony%20Le&#243;n\Downloads\ijerph-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8F7FD-D75B-4DBF-94CF-5D603C5B7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ijerph-template</Template>
  <TotalTime>193</TotalTime>
  <Pages>14</Pages>
  <Words>13572</Words>
  <Characters>74650</Characters>
  <Application>Microsoft Office Word</Application>
  <DocSecurity>0</DocSecurity>
  <Lines>622</Lines>
  <Paragraphs>176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Type of the Paper (Article</vt:lpstr>
      <vt:lpstr>Type of the Paper (Article</vt:lpstr>
    </vt:vector>
  </TitlesOfParts>
  <Company/>
  <LinksUpToDate>false</LinksUpToDate>
  <CharactersWithSpaces>88046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Darwin Anthony León</dc:creator>
  <cp:keywords/>
  <dc:description/>
  <cp:lastModifiedBy>Autor</cp:lastModifiedBy>
  <cp:revision>126</cp:revision>
  <cp:lastPrinted>2023-06-05T09:16:00Z</cp:lastPrinted>
  <dcterms:created xsi:type="dcterms:W3CDTF">2023-06-24T19:55:00Z</dcterms:created>
  <dcterms:modified xsi:type="dcterms:W3CDTF">2024-03-03T21:19:00Z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id="zV3gM4fB"/&gt;&lt;style id="http://www.zotero.org/styles/vancouver" locale="es-ES"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