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AA0901" w14:textId="5C0399DC" w:rsidR="0091680E" w:rsidRDefault="0091680E" w:rsidP="0091680E">
      <w:pPr>
        <w:pStyle w:val="KeinLeerraum"/>
        <w:spacing w:line="360" w:lineRule="auto"/>
        <w:jc w:val="both"/>
        <w:rPr>
          <w:rFonts w:cs="Times New Roman"/>
          <w:b/>
          <w:szCs w:val="24"/>
          <w:lang w:val="en-GB"/>
        </w:rPr>
      </w:pPr>
      <w:r w:rsidRPr="0091680E">
        <w:rPr>
          <w:lang w:val="en-GB"/>
        </w:rPr>
        <w:t xml:space="preserve"> Supplement to </w:t>
      </w:r>
      <w:r>
        <w:rPr>
          <w:lang w:val="en-GB"/>
        </w:rPr>
        <w:t>“</w:t>
      </w:r>
      <w:bookmarkStart w:id="0" w:name="_Hlk42504231"/>
      <w:r w:rsidR="00705528">
        <w:rPr>
          <w:rFonts w:cs="Times New Roman"/>
          <w:b/>
          <w:szCs w:val="24"/>
          <w:lang w:val="en-GB"/>
        </w:rPr>
        <w:t>Standardized Post-Resuscitation Damage Assessment of Two Mechanical Chest Compression Devices: A Prospective Randomized Large Animal Trial</w:t>
      </w:r>
      <w:bookmarkEnd w:id="0"/>
      <w:r>
        <w:rPr>
          <w:rFonts w:cs="Times New Roman"/>
          <w:b/>
          <w:szCs w:val="24"/>
          <w:lang w:val="en-GB"/>
        </w:rPr>
        <w:t>”</w:t>
      </w:r>
    </w:p>
    <w:p w14:paraId="16199F88" w14:textId="3C7DC8FF" w:rsidR="0091680E" w:rsidRDefault="0091680E" w:rsidP="0091680E">
      <w:pPr>
        <w:pStyle w:val="KeinLeerraum"/>
        <w:spacing w:line="360" w:lineRule="auto"/>
        <w:jc w:val="center"/>
        <w:rPr>
          <w:rFonts w:cs="Times New Roman"/>
          <w:bCs/>
          <w:szCs w:val="24"/>
          <w:lang w:val="en-GB"/>
        </w:rPr>
      </w:pPr>
      <w:r w:rsidRPr="0091680E">
        <w:rPr>
          <w:rFonts w:cs="Times New Roman"/>
          <w:bCs/>
          <w:szCs w:val="24"/>
          <w:lang w:val="en-GB"/>
        </w:rPr>
        <w:t>By R. Ruemmler et al.</w:t>
      </w:r>
    </w:p>
    <w:p w14:paraId="4094A18C" w14:textId="21065991" w:rsidR="0091680E" w:rsidRDefault="0091680E" w:rsidP="0091680E">
      <w:pPr>
        <w:pStyle w:val="KeinLeerraum"/>
        <w:spacing w:line="360" w:lineRule="auto"/>
        <w:jc w:val="center"/>
        <w:rPr>
          <w:rFonts w:cs="Times New Roman"/>
          <w:bCs/>
          <w:szCs w:val="24"/>
          <w:lang w:val="en-GB"/>
        </w:rPr>
      </w:pPr>
    </w:p>
    <w:p w14:paraId="0BA6E420" w14:textId="7FF69162" w:rsidR="0091680E" w:rsidRPr="0091680E" w:rsidRDefault="0091680E" w:rsidP="0091680E">
      <w:pPr>
        <w:pStyle w:val="KeinLeerraum"/>
        <w:spacing w:line="360" w:lineRule="auto"/>
        <w:jc w:val="center"/>
        <w:rPr>
          <w:rFonts w:cs="Times New Roman"/>
          <w:bCs/>
          <w:szCs w:val="24"/>
          <w:lang w:val="en-GB"/>
        </w:rPr>
      </w:pPr>
      <w:r>
        <w:rPr>
          <w:rFonts w:cs="Times New Roman"/>
          <w:bCs/>
          <w:noProof/>
          <w:szCs w:val="24"/>
          <w:lang w:val="en-GB"/>
        </w:rPr>
        <w:drawing>
          <wp:inline distT="0" distB="0" distL="0" distR="0" wp14:anchorId="31345C95" wp14:editId="7BC29FA9">
            <wp:extent cx="5760720" cy="3240405"/>
            <wp:effectExtent l="19050" t="19050" r="11430" b="17145"/>
            <wp:docPr id="1" name="Grafik 1" descr="Ein Bild, das Kühlschrank, Rau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le 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D711E66" w14:textId="5BF00ACC" w:rsidR="00DF3310" w:rsidRDefault="0091680E">
      <w:pPr>
        <w:rPr>
          <w:lang w:val="en-GB"/>
        </w:rPr>
      </w:pPr>
      <w:r w:rsidRPr="0091680E">
        <w:rPr>
          <w:b/>
          <w:bCs/>
          <w:lang w:val="en-GB"/>
        </w:rPr>
        <w:t>Figure S1</w:t>
      </w:r>
      <w:r>
        <w:rPr>
          <w:lang w:val="en-GB"/>
        </w:rPr>
        <w:t>: Damage patterns after mCCD2 resuscitation. Haematothorax in M and B-mode (</w:t>
      </w:r>
      <w:r w:rsidRPr="0091680E">
        <w:rPr>
          <w:b/>
          <w:bCs/>
          <w:lang w:val="en-GB"/>
        </w:rPr>
        <w:t>left and middle</w:t>
      </w:r>
      <w:r>
        <w:rPr>
          <w:lang w:val="en-GB"/>
        </w:rPr>
        <w:t>). Sonography was performed in a mid-axillar line between the 6</w:t>
      </w:r>
      <w:r w:rsidRPr="0091680E">
        <w:rPr>
          <w:vertAlign w:val="superscript"/>
          <w:lang w:val="en-GB"/>
        </w:rPr>
        <w:t>th</w:t>
      </w:r>
      <w:r>
        <w:rPr>
          <w:lang w:val="en-GB"/>
        </w:rPr>
        <w:t xml:space="preserve"> and the seventh rib. After opening the thorax, massive haemothorax and haematopericardium was discovered (</w:t>
      </w:r>
      <w:r w:rsidRPr="0091680E">
        <w:rPr>
          <w:b/>
          <w:bCs/>
          <w:lang w:val="en-GB"/>
        </w:rPr>
        <w:t>right</w:t>
      </w:r>
      <w:r>
        <w:rPr>
          <w:lang w:val="en-GB"/>
        </w:rPr>
        <w:t>).</w:t>
      </w:r>
    </w:p>
    <w:p w14:paraId="4AC01063" w14:textId="77777777" w:rsidR="00DE5AE2" w:rsidRDefault="00DE5AE2">
      <w:pPr>
        <w:rPr>
          <w:noProof/>
          <w:lang w:val="en-GB"/>
        </w:rPr>
      </w:pPr>
    </w:p>
    <w:p w14:paraId="449C4F71" w14:textId="2FA98346" w:rsidR="00DE5AE2" w:rsidRDefault="00DE5AE2">
      <w:pPr>
        <w:rPr>
          <w:noProof/>
          <w:lang w:val="en-GB"/>
        </w:rPr>
      </w:pPr>
      <w:r>
        <w:rPr>
          <w:noProof/>
          <w:lang w:val="en-GB"/>
        </w:rPr>
        <w:drawing>
          <wp:inline distT="0" distB="0" distL="0" distR="0" wp14:anchorId="623434E2" wp14:editId="0475A0E1">
            <wp:extent cx="5787390" cy="2053590"/>
            <wp:effectExtent l="19050" t="19050" r="22860" b="2286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ung-pathologies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1" t="22810" r="3042" b="21693"/>
                    <a:stretch/>
                  </pic:blipFill>
                  <pic:spPr bwMode="auto">
                    <a:xfrm>
                      <a:off x="0" y="0"/>
                      <a:ext cx="5787390" cy="205359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1DDC5D" w14:textId="549424D4" w:rsidR="00DE5AE2" w:rsidRPr="00DE5AE2" w:rsidRDefault="00DE5AE2" w:rsidP="00DE5AE2">
      <w:pPr>
        <w:rPr>
          <w:lang w:val="en-GB"/>
        </w:rPr>
      </w:pPr>
      <w:r w:rsidRPr="00DE5AE2">
        <w:rPr>
          <w:b/>
          <w:bCs/>
          <w:lang w:val="en-GB"/>
        </w:rPr>
        <w:t>Figure S2:</w:t>
      </w:r>
      <w:r>
        <w:rPr>
          <w:b/>
          <w:bCs/>
          <w:lang w:val="en-GB"/>
        </w:rPr>
        <w:t xml:space="preserve"> </w:t>
      </w:r>
      <w:r>
        <w:rPr>
          <w:lang w:val="en-GB"/>
        </w:rPr>
        <w:t>Exemplary pictures of post-mortem lung tissue. Ventral and dorsal view of the lung of an mCCD2 animal (</w:t>
      </w:r>
      <w:r w:rsidRPr="00DE5AE2">
        <w:rPr>
          <w:b/>
          <w:bCs/>
          <w:lang w:val="en-GB"/>
        </w:rPr>
        <w:t>left</w:t>
      </w:r>
      <w:r>
        <w:rPr>
          <w:lang w:val="en-GB"/>
        </w:rPr>
        <w:t>) and dorsal and ventral views after mCCD1 resuscitation (</w:t>
      </w:r>
      <w:r w:rsidRPr="00DE5AE2">
        <w:rPr>
          <w:b/>
          <w:bCs/>
          <w:lang w:val="en-GB"/>
        </w:rPr>
        <w:t>right</w:t>
      </w:r>
      <w:r>
        <w:rPr>
          <w:lang w:val="en-GB"/>
        </w:rPr>
        <w:t>). Extensive atelectasis is seen in both groups after resuscitation. Although the presented pictures look different, no statistically significant differences in direct pulmonary damage (bleeding, rupture, atelectasis, bullae) could be found.</w:t>
      </w:r>
    </w:p>
    <w:sectPr w:rsidR="00DE5AE2" w:rsidRPr="00DE5AE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80E"/>
    <w:rsid w:val="001018EA"/>
    <w:rsid w:val="00705528"/>
    <w:rsid w:val="0091680E"/>
    <w:rsid w:val="00DE5AE2"/>
    <w:rsid w:val="00DF3310"/>
    <w:rsid w:val="00FD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6BF2B"/>
  <w15:chartTrackingRefBased/>
  <w15:docId w15:val="{48849BAF-E865-4DBB-9C9F-EA9F13F05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link w:val="KeinLeerraumZchn"/>
    <w:uiPriority w:val="1"/>
    <w:qFormat/>
    <w:rsid w:val="0091680E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91680E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766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Rümmler, Robert</dc:creator>
  <cp:keywords/>
  <dc:description/>
  <cp:lastModifiedBy>Robert Rümmler</cp:lastModifiedBy>
  <cp:revision>3</cp:revision>
  <dcterms:created xsi:type="dcterms:W3CDTF">2020-06-08T08:23:00Z</dcterms:created>
  <dcterms:modified xsi:type="dcterms:W3CDTF">2020-07-02T17:47:00Z</dcterms:modified>
</cp:coreProperties>
</file>