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"/>
        <w:gridCol w:w="2208"/>
        <w:gridCol w:w="1369"/>
        <w:gridCol w:w="2499"/>
        <w:gridCol w:w="2435"/>
        <w:gridCol w:w="2331"/>
        <w:gridCol w:w="2622"/>
        <w:gridCol w:w="2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Header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811" w:type="pct"/>
            <w:gridSpan w:val="6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Table 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S2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. Multivariate analysis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for MRD negative subgroup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Header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893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EFS</w:t>
            </w:r>
          </w:p>
        </w:tc>
        <w:tc>
          <w:tcPr>
            <w:tcW w:w="870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OS</w:t>
            </w:r>
          </w:p>
        </w:tc>
        <w:tc>
          <w:tcPr>
            <w:tcW w:w="833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CIR</w:t>
            </w:r>
          </w:p>
        </w:tc>
        <w:tc>
          <w:tcPr>
            <w:tcW w:w="935" w:type="pct"/>
            <w:tcBorders>
              <w:top w:val="single" w:color="auto" w:sz="18" w:space="0"/>
              <w:bottom w:val="single" w:color="auto" w:sz="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NRM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≥35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57 (40.7%)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＜35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83 (59.3%)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0.56 (0.28-1.14, p=.111)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0.32 (0.13-0.77, p=.012)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-1.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462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0.81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023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Immuno-type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T-ALL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32 (22.9%)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B-ALL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108 (77.1%)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2.46 (0.84-7.23, p=.102)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1.46 (0.39-5.46, p=.578)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2.72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16.0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p=.7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CNSL at presentation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132 (94.3%)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8 (5.7%)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2.14 (0.62-7.44, p=.229)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2.56 (0.56-11.67, p=.226)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4.13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33.2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High WBC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82 (58.6%)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58 (41.4%)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0.86 (0.45-1.65, p=.651)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0.66 (0.30-1.46, p=.308)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2.76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997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1.66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Cytogenetic features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rmal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85 (60.7%)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Ph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38 (27.1%)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1.21 (0.54-2.70, p=.642)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1.89 (0.67-5.29, p=.228)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1.07 (0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.33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3.40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920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22.5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91)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MLL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7 (5.0%)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1.72 (0.44-6.77, p=.439)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3.28 (0.72-15.00, p=.126)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2.17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.30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15.7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451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E2A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3 (2.1%)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2.74 (0.62-12.16, p=.186)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1.81 (0.22-14.98, p=.581)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3.07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5)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IGHdel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7 (5.0%)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1.94 (0.56-6.77, p=.299)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4.25 (1.11-16.34, p=.035)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1.01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047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2.84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312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CK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127 (90.7%)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13 (9.3%)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0.22 (0.03-1.71, p=.149)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0.39 (0.05-3.15, p=.377)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4.97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Allo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-HSCT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51 (36.4%)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89 (63.6%)</w:t>
            </w:r>
          </w:p>
        </w:tc>
        <w:tc>
          <w:tcPr>
            <w:tcW w:w="89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0.41 (0.22-0.76, p=.005)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0.42 (0.20-0.90, p=.025)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0.1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-0.2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p&lt;.001)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7.91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0.93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67.2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953735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Ph-like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120 (85.7%)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20 (14.3%)</w:t>
            </w: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2.53 (1.08-5.93, p=.033)</w:t>
            </w: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2.49 (0.77-8.08, p=.128)</w:t>
            </w: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3.75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(1.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p=.0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1.4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15.1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1)</w:t>
            </w: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IKZF1mut/del</w:t>
            </w:r>
          </w:p>
        </w:tc>
        <w:tc>
          <w:tcPr>
            <w:tcW w:w="4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92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No</w:t>
            </w:r>
          </w:p>
        </w:tc>
        <w:tc>
          <w:tcPr>
            <w:tcW w:w="489" w:type="pct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118 (84.3%)</w:t>
            </w:r>
          </w:p>
        </w:tc>
        <w:tc>
          <w:tcPr>
            <w:tcW w:w="3532" w:type="pct"/>
            <w:gridSpan w:val="4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Ref</w:t>
            </w:r>
          </w:p>
        </w:tc>
        <w:tc>
          <w:tcPr>
            <w:tcW w:w="96" w:type="pct"/>
            <w:noWrap w:val="0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92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   Yes</w:t>
            </w:r>
          </w:p>
        </w:tc>
        <w:tc>
          <w:tcPr>
            <w:tcW w:w="489" w:type="pct"/>
            <w:tcBorders>
              <w:bottom w:val="single" w:color="auto" w:sz="18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22 (15.7%)</w:t>
            </w:r>
          </w:p>
        </w:tc>
        <w:tc>
          <w:tcPr>
            <w:tcW w:w="893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1.39 (0.65-2.97, p=.399)</w:t>
            </w:r>
          </w:p>
        </w:tc>
        <w:tc>
          <w:tcPr>
            <w:tcW w:w="870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1.88 (0.75-4.73, p=.180)</w:t>
            </w:r>
          </w:p>
        </w:tc>
        <w:tc>
          <w:tcPr>
            <w:tcW w:w="833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0.96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952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5" w:type="pct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2.24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 (0.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9.89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, p=.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2)</w:t>
            </w:r>
          </w:p>
        </w:tc>
        <w:tc>
          <w:tcPr>
            <w:tcW w:w="96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92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1" w:type="pct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Abbreviations: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CNSL, central nervous system leukemia; 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WBC, white blood cell; Ph+, Philadelphia chromosome positive; MLLr, MLL rearrangement; E2Ar, E2A rearrangement;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CK, complex karyotype;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OS, Overall survival; EFS, Event-free survival; CIR, Cumulative incidence of relapse; NRM, Non-relapse mortality a, 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For B-ALL, WBC＞30×10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/L; for T-ALL, WBC＞ 100×10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8"/>
              </w:rPr>
              <w:t>/L.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6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MjA5ZjU0YzlhNjk4YjJmNGQ2MWIxNWM1ZjNhMGUifQ=="/>
  </w:docVars>
  <w:rsids>
    <w:rsidRoot w:val="447A3FF9"/>
    <w:rsid w:val="447A3FF9"/>
    <w:rsid w:val="4E86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2024-03-03T12:51:00Z</dcterms:created>
  <dc:creator>十元小耳朵</dc:creator>
  <cp:lastModifiedBy>十元小耳朵</cp:lastModifiedBy>
  <dcterms:modified xsi:type="dcterms:W3CDTF">2024-03-03T12:52:00Z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8D8F2D4530F442A0A849F8D212BC8AD1_11</vt:lpwstr>
  </property>
</Properties>
</file>