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CellSpacing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"/>
        <w:gridCol w:w="1380"/>
        <w:gridCol w:w="1697"/>
        <w:gridCol w:w="1697"/>
        <w:gridCol w:w="1697"/>
        <w:gridCol w:w="1589"/>
        <w:gridCol w:w="2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4707" w:type="pct"/>
            <w:gridSpan w:val="5"/>
            <w:tcBorders>
              <w:bottom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Table S1. Clinical outcomes between MRD negative or positive subgroups.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806" w:type="pct"/>
            <w:tcBorders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</w:p>
        </w:tc>
        <w:tc>
          <w:tcPr>
            <w:tcW w:w="991" w:type="pct"/>
            <w:tcBorders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  <w:t>3-year OS</w:t>
            </w:r>
          </w:p>
        </w:tc>
        <w:tc>
          <w:tcPr>
            <w:tcW w:w="991" w:type="pct"/>
            <w:tcBorders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  <w:t>3-year EFS</w:t>
            </w:r>
          </w:p>
        </w:tc>
        <w:tc>
          <w:tcPr>
            <w:tcW w:w="991" w:type="pct"/>
            <w:tcBorders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  <w:t>3-year CIR</w:t>
            </w:r>
          </w:p>
        </w:tc>
        <w:tc>
          <w:tcPr>
            <w:tcW w:w="927" w:type="pct"/>
            <w:tcBorders>
              <w:bottom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  <w:t>3-year NRM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  <w:t>MRD3 -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</w:rPr>
              <w:t>   HSCT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2.1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(7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4.2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-90.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5.5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(66.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5.2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5.7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0-1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8.7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0.2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5.0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17.7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Calibri" w:hAnsi="Calibri" w:cs="Calibri"/>
                <w:i/>
                <w:iCs/>
                <w:color w:val="000000"/>
                <w:sz w:val="22"/>
                <w:szCs w:val="22"/>
                <w:lang w:val="en-US" w:eastAsia="zh-CN"/>
              </w:rPr>
              <w:t>CT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3.2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50.6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-7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8.9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51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.2 (3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8.9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-6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7.3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42.6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8.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6.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2.0 (0.2-9.4)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</w:rPr>
              <w:t>   P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0.0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0.01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2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0.0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  <w:t>MRD3 +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</w:rPr>
              <w:t>   HSCT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69.8 (59.3-82.2)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60.1 (48.8-74.0)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15.7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8.0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25.7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16.6 (8.4-27.2)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</w:rPr>
              <w:t>   </w:t>
            </w:r>
            <w:r>
              <w:rPr>
                <w:rFonts w:hint="eastAsia" w:ascii="Calibri" w:hAnsi="Calibri" w:cs="Calibri"/>
                <w:i/>
                <w:iCs/>
                <w:color w:val="000000"/>
                <w:sz w:val="22"/>
                <w:szCs w:val="22"/>
                <w:lang w:val="en-US" w:eastAsia="zh-CN"/>
              </w:rPr>
              <w:t>CT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6.7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(2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.5-5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7.4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19.2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9.30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39.6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1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2.3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 (5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1.0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-8</w:t>
            </w: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5.5</w:t>
            </w: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5.3 (0.9-15.9)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tcBorders>
              <w:bottom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i/>
                <w:iCs/>
                <w:color w:val="000000"/>
                <w:sz w:val="22"/>
                <w:szCs w:val="22"/>
              </w:rPr>
              <w:t>   P</w:t>
            </w:r>
          </w:p>
        </w:tc>
        <w:tc>
          <w:tcPr>
            <w:tcW w:w="991" w:type="pct"/>
            <w:tcBorders>
              <w:bottom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91" w:type="pct"/>
            <w:tcBorders>
              <w:bottom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91" w:type="pct"/>
            <w:tcBorders>
              <w:bottom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927" w:type="pct"/>
            <w:tcBorders>
              <w:bottom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</w:rPr>
              <w:t>0.190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CellSpacing w:w="0" w:type="dxa"/>
        </w:trPr>
        <w:tc>
          <w:tcPr>
            <w:tcW w:w="145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707" w:type="pct"/>
            <w:gridSpan w:val="5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>Abbreviations: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5"/>
                <w:szCs w:val="18"/>
                <w:lang w:val="en-US" w:eastAsia="zh-CN"/>
              </w:rPr>
              <w:t xml:space="preserve"> OS, Overall survival; EFS, Event-free survival; CIR, Cumulative incidence of relapse; NRM, Non-relapse mortality a; HSCT, Hematopoietic stem cell transplantation; CT, Chemotherapy; MRD, Minimal residual disease. </w:t>
            </w:r>
          </w:p>
        </w:tc>
        <w:tc>
          <w:tcPr>
            <w:tcW w:w="147" w:type="pct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MjA5ZjU0YzlhNjk4YjJmNGQ2MWIxNWM1ZjNhMGUifQ=="/>
  </w:docVars>
  <w:rsids>
    <w:rsidRoot w:val="78AA341E"/>
    <w:rsid w:val="5CDD26E7"/>
    <w:rsid w:val="78A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2024-03-03T12:50:00Z</dcterms:created>
  <dc:creator>十元小耳朵</dc:creator>
  <cp:lastModifiedBy>十元小耳朵</cp:lastModifiedBy>
  <dcterms:modified xsi:type="dcterms:W3CDTF">2024-03-03T12:50:30Z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32F132C64A524DDB905D28969B9EBE3B_11</vt:lpwstr>
  </property>
</Properties>
</file>