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6440E" w14:textId="77777777" w:rsidR="00F56D4D" w:rsidRPr="00112349" w:rsidRDefault="00F56D4D" w:rsidP="00F56D4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D74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S1</w:t>
      </w:r>
      <w:r w:rsidRPr="001123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Univariate and multivariate analysis of risk factors for predicting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recovery </w:t>
      </w:r>
      <w:r w:rsidRPr="001123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renal function </w:t>
      </w:r>
    </w:p>
    <w:tbl>
      <w:tblPr>
        <w:tblW w:w="8216" w:type="dxa"/>
        <w:tblLook w:val="04A0" w:firstRow="1" w:lastRow="0" w:firstColumn="1" w:lastColumn="0" w:noHBand="0" w:noVBand="1"/>
      </w:tblPr>
      <w:tblGrid>
        <w:gridCol w:w="1985"/>
        <w:gridCol w:w="636"/>
        <w:gridCol w:w="1276"/>
        <w:gridCol w:w="999"/>
        <w:gridCol w:w="947"/>
        <w:gridCol w:w="1243"/>
        <w:gridCol w:w="1130"/>
      </w:tblGrid>
      <w:tr w:rsidR="00F56D4D" w:rsidRPr="003C45A5" w14:paraId="234ACD17" w14:textId="77777777" w:rsidTr="00282BDD">
        <w:trPr>
          <w:trHeight w:val="320"/>
        </w:trPr>
        <w:tc>
          <w:tcPr>
            <w:tcW w:w="198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DD9DA2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91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533CF" w14:textId="77777777" w:rsidR="00F56D4D" w:rsidRPr="003C45A5" w:rsidRDefault="00F56D4D" w:rsidP="0033641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Univariate analysis</w:t>
            </w:r>
          </w:p>
        </w:tc>
        <w:tc>
          <w:tcPr>
            <w:tcW w:w="33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14B84" w14:textId="77777777" w:rsidR="00F56D4D" w:rsidRPr="003C45A5" w:rsidRDefault="00F56D4D" w:rsidP="0033641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Multivariable analysis</w:t>
            </w:r>
          </w:p>
        </w:tc>
      </w:tr>
      <w:tr w:rsidR="00F56D4D" w:rsidRPr="003C45A5" w14:paraId="01F61702" w14:textId="77777777" w:rsidTr="00282BDD">
        <w:trPr>
          <w:trHeight w:val="320"/>
        </w:trPr>
        <w:tc>
          <w:tcPr>
            <w:tcW w:w="198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AA9F6F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32204" w14:textId="77777777" w:rsidR="00F56D4D" w:rsidRPr="003C45A5" w:rsidRDefault="00F56D4D" w:rsidP="0033641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CD23C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A3F62" w14:textId="77777777" w:rsidR="00F56D4D" w:rsidRPr="003C45A5" w:rsidRDefault="00F56D4D" w:rsidP="0033641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  <w:r w:rsidRPr="003C45A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E688B" w14:textId="77777777" w:rsidR="00F56D4D" w:rsidRPr="003C45A5" w:rsidRDefault="00F56D4D" w:rsidP="0033641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 OR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D8373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89C6F" w14:textId="77777777" w:rsidR="00F56D4D" w:rsidRPr="003C45A5" w:rsidRDefault="00F56D4D" w:rsidP="0033641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P value</w:t>
            </w:r>
            <w:r w:rsidRPr="003C45A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F56D4D" w:rsidRPr="003C45A5" w14:paraId="6FE02369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628B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5EE4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2CFD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1.01-1.08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CFC8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1EBF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5F3B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1.00-1.08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05BF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0.035</w:t>
            </w:r>
          </w:p>
        </w:tc>
      </w:tr>
      <w:tr w:rsidR="00F56D4D" w:rsidRPr="003C45A5" w14:paraId="1437B7D5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B67BD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Body mass index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630D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B5B2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0.72-1.24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74E9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0.666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E33D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77C6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ADE3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F56D4D" w:rsidRPr="003C45A5" w14:paraId="7E67250F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1C1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Myalgia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F45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F18C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0.17-0.85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3AF7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C48F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8FF2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0.22-1.25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0344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0.147</w:t>
            </w:r>
          </w:p>
        </w:tc>
      </w:tr>
      <w:tr w:rsidR="00F56D4D" w:rsidRPr="003C45A5" w14:paraId="4036E947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BD17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Pigmenturia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F2F3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C14B8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0.25-8.33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9269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AF7F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5D9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94D8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F56D4D" w:rsidRPr="003C45A5" w14:paraId="551969A9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01539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Limb weakness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E9AC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4DA3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0.51-6.44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6478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0.354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2BF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149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184F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F56D4D" w:rsidRPr="003C45A5" w14:paraId="4CEBD412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65DD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CK&gt;5000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B797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C957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0.33-3.75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CBE5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0.857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1005C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A01E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65871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F56D4D" w:rsidRPr="003C45A5" w14:paraId="048E21FE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3DA7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Potassium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0F5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C7D0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0.79-1.20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416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0.786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6AF5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FE9E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9D10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F56D4D" w:rsidRPr="003C45A5" w14:paraId="38A60DB8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C312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736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763C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0.45-4.12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B5A3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0.583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FFE2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80DA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1FDB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F56D4D" w:rsidRPr="003C45A5" w14:paraId="12B0FA11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1AAB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EF42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8859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0.06-0.84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A237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D053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F0C6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0.13-2.50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8FA1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0.448</w:t>
            </w:r>
          </w:p>
        </w:tc>
      </w:tr>
      <w:tr w:rsidR="00F56D4D" w:rsidRPr="003C45A5" w14:paraId="53737FE2" w14:textId="77777777" w:rsidTr="00282BDD">
        <w:trPr>
          <w:trHeight w:val="31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2B34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ICU transfer 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393E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C0B6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0.63-6.53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1E102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0.238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C9DD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0FB5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0.22-3.57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6639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0.856</w:t>
            </w:r>
          </w:p>
        </w:tc>
      </w:tr>
      <w:tr w:rsidR="00F56D4D" w:rsidRPr="003C45A5" w14:paraId="5B403AC7" w14:textId="77777777" w:rsidTr="00282BDD">
        <w:trPr>
          <w:trHeight w:val="320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DDF97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Urine protein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75934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60651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0.35-1.38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D36F5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20D34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14034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091390" w14:textId="77777777" w:rsidR="00F56D4D" w:rsidRPr="003C45A5" w:rsidRDefault="00F56D4D" w:rsidP="0033641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C45A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</w:tr>
    </w:tbl>
    <w:p w14:paraId="4A1BB85D" w14:textId="77777777" w:rsidR="00F56D4D" w:rsidRPr="00112349" w:rsidRDefault="00F56D4D" w:rsidP="00F56D4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2349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 xml:space="preserve">CK, </w:t>
      </w:r>
      <w:r w:rsidRPr="001123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creatine kinase; </w:t>
      </w:r>
      <w:r w:rsidRPr="00B20350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>ICU</w:t>
      </w:r>
      <w:r w:rsidRPr="00112349">
        <w:rPr>
          <w:rFonts w:ascii="Times New Roman" w:eastAsia="等线" w:hAnsi="Times New Roman" w:cs="Times New Roman"/>
          <w:color w:val="000000" w:themeColor="text1"/>
          <w:kern w:val="0"/>
          <w:sz w:val="24"/>
          <w:szCs w:val="24"/>
        </w:rPr>
        <w:t xml:space="preserve">, </w:t>
      </w:r>
      <w:r w:rsidRPr="00112349">
        <w:rPr>
          <w:rFonts w:ascii="Times New Roman" w:hAnsi="Times New Roman" w:cs="Times New Roman"/>
          <w:color w:val="000000" w:themeColor="text1"/>
          <w:sz w:val="24"/>
          <w:szCs w:val="24"/>
        </w:rPr>
        <w:t>intensive care unit;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12349">
        <w:rPr>
          <w:rFonts w:ascii="Times New Roman" w:hAnsi="Times New Roman" w:cs="Times New Roman"/>
          <w:color w:val="000000" w:themeColor="text1"/>
          <w:sz w:val="24"/>
          <w:szCs w:val="24"/>
        </w:rPr>
        <w:t>OR, odds ratio; CI, confidence interval</w:t>
      </w:r>
    </w:p>
    <w:p w14:paraId="247C99FC" w14:textId="77777777" w:rsidR="00F56D4D" w:rsidRPr="00B62C02" w:rsidRDefault="00F56D4D" w:rsidP="00F56D4D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C45A5">
        <w:rPr>
          <w:rFonts w:ascii="Times New Roman" w:hAnsi="Times New Roman" w:cs="Times New Roman"/>
          <w:color w:val="000000" w:themeColor="text1"/>
          <w:sz w:val="24"/>
          <w:szCs w:val="24"/>
        </w:rPr>
        <w:t>NA, not included in the multivariable model because it was not significant in the univariate model.</w:t>
      </w:r>
    </w:p>
    <w:p w14:paraId="26DB04C4" w14:textId="77777777" w:rsidR="00AC7F40" w:rsidRPr="00EE4494" w:rsidRDefault="00AC7F40"/>
    <w:sectPr w:rsidR="00AC7F40" w:rsidRPr="00EE4494" w:rsidSect="00FB2E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4612E1" w14:textId="77777777" w:rsidR="00BE002B" w:rsidRDefault="00BE002B" w:rsidP="00F56D4D">
      <w:r>
        <w:separator/>
      </w:r>
    </w:p>
  </w:endnote>
  <w:endnote w:type="continuationSeparator" w:id="0">
    <w:p w14:paraId="12EFD6EC" w14:textId="77777777" w:rsidR="00BE002B" w:rsidRDefault="00BE002B" w:rsidP="00F56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28C9EE" w14:textId="77777777" w:rsidR="00BE002B" w:rsidRDefault="00BE002B" w:rsidP="00F56D4D">
      <w:r>
        <w:separator/>
      </w:r>
    </w:p>
  </w:footnote>
  <w:footnote w:type="continuationSeparator" w:id="0">
    <w:p w14:paraId="59BC0894" w14:textId="77777777" w:rsidR="00BE002B" w:rsidRDefault="00BE002B" w:rsidP="00F56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92A"/>
    <w:rsid w:val="00282BDD"/>
    <w:rsid w:val="00513E9D"/>
    <w:rsid w:val="0052692A"/>
    <w:rsid w:val="00AC7F40"/>
    <w:rsid w:val="00BE002B"/>
    <w:rsid w:val="00EE4494"/>
    <w:rsid w:val="00F5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D53504-6571-4996-BCBE-776A70AED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D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6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6D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6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6D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horizen lian</dc:creator>
  <cp:keywords/>
  <dc:description/>
  <cp:lastModifiedBy>horizen lian</cp:lastModifiedBy>
  <cp:revision>4</cp:revision>
  <dcterms:created xsi:type="dcterms:W3CDTF">2020-06-29T13:31:00Z</dcterms:created>
  <dcterms:modified xsi:type="dcterms:W3CDTF">2020-06-29T13:37:00Z</dcterms:modified>
</cp:coreProperties>
</file>