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1593"/>
        <w:gridCol w:w="641"/>
        <w:gridCol w:w="220"/>
        <w:gridCol w:w="1709"/>
        <w:gridCol w:w="1555"/>
        <w:gridCol w:w="853"/>
      </w:tblGrid>
      <w:tr w:rsidR="0061004F" w:rsidRPr="0061004F" w:rsidTr="00116BA2">
        <w:trPr>
          <w:trHeight w:val="232"/>
        </w:trPr>
        <w:tc>
          <w:tcPr>
            <w:tcW w:w="901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Table S1. Comparison of toxicity markers other than creatinine between total 341 infusions and 51 infusions showing max fold Cr.</w:t>
            </w:r>
          </w:p>
        </w:tc>
      </w:tr>
      <w:tr w:rsidR="0061004F" w:rsidRPr="0061004F" w:rsidTr="00116BA2">
        <w:trPr>
          <w:trHeight w:val="232"/>
        </w:trPr>
        <w:tc>
          <w:tcPr>
            <w:tcW w:w="24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Total infusions</w:t>
            </w:r>
          </w:p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(n=341)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2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Infusions showing max fold Cr</w:t>
            </w:r>
          </w:p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(n=51)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61004F" w:rsidRPr="0061004F" w:rsidTr="00116BA2">
        <w:trPr>
          <w:trHeight w:val="232"/>
        </w:trPr>
        <w:tc>
          <w:tcPr>
            <w:tcW w:w="24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Mean±SD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2"/>
              </w:rPr>
            </w:pPr>
            <w:r w:rsidRPr="0061004F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Mean±SD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BUN (mg/dL)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9.1±3.09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335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8.42±2.89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0.0967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ALT (IU/L)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57.39±54.67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336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64.02±55.84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0.4811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AST (IU/L)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37.2±27.45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336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42.68±29.04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0.2319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TB (mg/dL)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0.52±0.25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336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0.54±0.26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0.6453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BUN (mg/dL)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9.81±6.66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339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11.86±13.53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0.5004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ALT (IU/L)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214.26±230.94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341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215.96±256.97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0.791</w:t>
            </w:r>
          </w:p>
        </w:tc>
      </w:tr>
      <w:tr w:rsidR="0061004F" w:rsidRPr="0061004F" w:rsidTr="00116BA2">
        <w:trPr>
          <w:trHeight w:val="222"/>
        </w:trPr>
        <w:tc>
          <w:tcPr>
            <w:tcW w:w="2444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AST (IU/L)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163.41±208.7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341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185±228.77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0.6423</w:t>
            </w:r>
          </w:p>
        </w:tc>
      </w:tr>
      <w:tr w:rsidR="0061004F" w:rsidRPr="0061004F" w:rsidTr="00116BA2">
        <w:trPr>
          <w:trHeight w:val="232"/>
        </w:trPr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TB (mg/dL)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1.08±0.51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341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1.19±0.61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0.1999</w:t>
            </w:r>
          </w:p>
        </w:tc>
      </w:tr>
      <w:tr w:rsidR="0061004F" w:rsidRPr="0061004F" w:rsidTr="00116BA2">
        <w:trPr>
          <w:trHeight w:val="222"/>
        </w:trPr>
        <w:tc>
          <w:tcPr>
            <w:tcW w:w="901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Cs w:val="20"/>
              </w:rPr>
              <w:t>BUN, blood urea nitrogen; ALT, alanine transaminase; AST, aspartate transaminase; TB, total bilirubin.</w:t>
            </w:r>
          </w:p>
        </w:tc>
      </w:tr>
    </w:tbl>
    <w:p w:rsidR="0061004F" w:rsidRPr="0061004F" w:rsidRDefault="0061004F" w:rsidP="0061004F"/>
    <w:p w:rsidR="0061004F" w:rsidRPr="0061004F" w:rsidRDefault="0061004F" w:rsidP="0061004F">
      <w:pPr>
        <w:widowControl/>
        <w:wordWrap/>
        <w:autoSpaceDE/>
        <w:autoSpaceDN/>
      </w:pPr>
      <w:r w:rsidRPr="0061004F">
        <w:br w:type="page"/>
      </w:r>
    </w:p>
    <w:p w:rsidR="0061004F" w:rsidRPr="0061004F" w:rsidRDefault="0061004F" w:rsidP="0061004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  <w:sectPr w:rsidR="0061004F" w:rsidRPr="0061004F" w:rsidSect="0061004F"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</w:p>
    <w:tbl>
      <w:tblPr>
        <w:tblW w:w="89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34"/>
        <w:gridCol w:w="1264"/>
        <w:gridCol w:w="1078"/>
        <w:gridCol w:w="243"/>
        <w:gridCol w:w="1393"/>
        <w:gridCol w:w="1784"/>
      </w:tblGrid>
      <w:tr w:rsidR="0061004F" w:rsidRPr="0061004F" w:rsidTr="00116BA2">
        <w:trPr>
          <w:trHeight w:val="275"/>
        </w:trPr>
        <w:tc>
          <w:tcPr>
            <w:tcW w:w="899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Table S2. Correlation of serum MTX levels at 24hr with toxicity markers.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Measurement</w:t>
            </w:r>
          </w:p>
        </w:tc>
        <w:tc>
          <w:tcPr>
            <w:tcW w:w="2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Total infusions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1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Infusions showing max fold Cr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Coefficient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1004F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Coefficient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P-value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Blood urea nitrogen (BUN)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24hr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0.0192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0.5155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48hr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0.0311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0.5028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72hr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-0.001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0.9866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0.4861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96hr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-0.001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0.984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0.5126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120hr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0.3189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144hr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0.7676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0.0264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168hr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0.8205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1004F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0.4178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Alanine aminotransferase (ALT)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24hr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0.4619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0.4962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48hr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0.931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-0.21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0.1605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72hr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0.2669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-0.22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0.1289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96hr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0.2899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0.5051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120hr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0.0869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0.0034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144hr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0.0057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0.0135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168hr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0.0041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61004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0.0001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Aspartate aminotransferase (AST)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24hr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0.6188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48hr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0.785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0.3231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72hr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0.3569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0.3097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96hr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0.6562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0.9754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120hr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0.0071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144hr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0.0306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168hr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0.0143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61004F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0.0009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Total Bilirubin (TB)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24hr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0.0053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0.0115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48hr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0.0099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0.0277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72hr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0.3296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0.4025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96hr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0.2071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0.3581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120hr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0.8223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-0.22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0.2963</w:t>
            </w:r>
          </w:p>
        </w:tc>
      </w:tr>
      <w:tr w:rsidR="0061004F" w:rsidRPr="0061004F" w:rsidTr="00116BA2">
        <w:trPr>
          <w:trHeight w:val="263"/>
        </w:trPr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144hr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0.5636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-0.01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0.9815</w:t>
            </w:r>
          </w:p>
        </w:tc>
      </w:tr>
      <w:tr w:rsidR="0061004F" w:rsidRPr="0061004F" w:rsidTr="00116BA2">
        <w:trPr>
          <w:trHeight w:val="275"/>
        </w:trPr>
        <w:tc>
          <w:tcPr>
            <w:tcW w:w="32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   at 168hr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0.24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0.0307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61004F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0.1012</w:t>
            </w:r>
          </w:p>
        </w:tc>
      </w:tr>
      <w:tr w:rsidR="0061004F" w:rsidRPr="0061004F" w:rsidTr="00116BA2">
        <w:trPr>
          <w:trHeight w:val="263"/>
        </w:trPr>
        <w:tc>
          <w:tcPr>
            <w:tcW w:w="899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Cs w:val="20"/>
              </w:rPr>
              <w:t>Coefficient means Pearson's correlation coefficient.</w:t>
            </w:r>
          </w:p>
        </w:tc>
      </w:tr>
    </w:tbl>
    <w:p w:rsidR="0061004F" w:rsidRPr="0061004F" w:rsidRDefault="0061004F" w:rsidP="0061004F">
      <w:r w:rsidRPr="0061004F">
        <w:br w:type="page"/>
      </w:r>
    </w:p>
    <w:tbl>
      <w:tblPr>
        <w:tblW w:w="80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5"/>
        <w:gridCol w:w="2065"/>
        <w:gridCol w:w="3239"/>
        <w:gridCol w:w="1094"/>
      </w:tblGrid>
      <w:tr w:rsidR="0061004F" w:rsidRPr="0061004F" w:rsidTr="00116BA2">
        <w:trPr>
          <w:trHeight w:val="194"/>
        </w:trPr>
        <w:tc>
          <w:tcPr>
            <w:tcW w:w="8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Table S3.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Significant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variants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from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longitudinal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analysis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, and corresponding results from analyses with MTX levels at 24hr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.</w:t>
            </w:r>
          </w:p>
        </w:tc>
      </w:tr>
      <w:tr w:rsidR="0061004F" w:rsidRPr="0061004F" w:rsidTr="00116BA2">
        <w:trPr>
          <w:trHeight w:val="171"/>
        </w:trPr>
        <w:tc>
          <w:tcPr>
            <w:tcW w:w="16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Gene</w:t>
            </w: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rsID</w:t>
            </w:r>
          </w:p>
        </w:tc>
        <w:tc>
          <w:tcPr>
            <w:tcW w:w="43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MTX at 24hr</w:t>
            </w:r>
          </w:p>
        </w:tc>
      </w:tr>
      <w:tr w:rsidR="0061004F" w:rsidRPr="0061004F" w:rsidTr="00116BA2">
        <w:trPr>
          <w:trHeight w:val="171"/>
        </w:trPr>
        <w:tc>
          <w:tcPr>
            <w:tcW w:w="16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Coefficient (95% CI)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61004F" w:rsidRPr="0061004F" w:rsidTr="00116BA2">
        <w:trPr>
          <w:trHeight w:val="164"/>
        </w:trPr>
        <w:tc>
          <w:tcPr>
            <w:tcW w:w="168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CNTN2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rs2229866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-37.57 (-47.19, -27.9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6E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61004F" w:rsidRPr="0061004F" w:rsidTr="00116BA2">
        <w:trPr>
          <w:trHeight w:val="164"/>
        </w:trPr>
        <w:tc>
          <w:tcPr>
            <w:tcW w:w="168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MTMR9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rs200687372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37.57 (27.9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, 47.19)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6E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61004F" w:rsidRPr="0061004F" w:rsidTr="00116BA2">
        <w:trPr>
          <w:trHeight w:val="164"/>
        </w:trPr>
        <w:tc>
          <w:tcPr>
            <w:tcW w:w="168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POLI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rs777260512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37.57 (27.9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, 47.19)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6E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-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</w:tr>
      <w:tr w:rsidR="0061004F" w:rsidRPr="0061004F" w:rsidTr="00116BA2">
        <w:trPr>
          <w:trHeight w:val="164"/>
        </w:trPr>
        <w:tc>
          <w:tcPr>
            <w:tcW w:w="168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PKD1L2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rs16954698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(2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5, 45.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26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44</w:t>
            </w:r>
          </w:p>
        </w:tc>
      </w:tr>
      <w:tr w:rsidR="0061004F" w:rsidRPr="0061004F" w:rsidTr="00116BA2">
        <w:trPr>
          <w:trHeight w:val="164"/>
        </w:trPr>
        <w:tc>
          <w:tcPr>
            <w:tcW w:w="168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NSMCE1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rs117765468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(2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3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5, 45.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26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44</w:t>
            </w:r>
          </w:p>
        </w:tc>
      </w:tr>
      <w:tr w:rsidR="0061004F" w:rsidRPr="0061004F" w:rsidTr="00116BA2">
        <w:trPr>
          <w:trHeight w:val="171"/>
        </w:trPr>
        <w:tc>
          <w:tcPr>
            <w:tcW w:w="1685" w:type="dxa"/>
            <w:tcBorders>
              <w:top w:val="nil"/>
              <w:left w:val="nil"/>
              <w:bottom w:val="single" w:sz="4" w:space="0" w:color="CACACA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ENG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CACACA"/>
              <w:right w:val="nil"/>
            </w:tcBorders>
            <w:shd w:val="clear" w:color="auto" w:fill="auto"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rs1800956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17.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80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 (12.2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7</w:t>
            </w: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, 23.32)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0.004</w:t>
            </w: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</w:p>
        </w:tc>
      </w:tr>
      <w:tr w:rsidR="0061004F" w:rsidRPr="0061004F" w:rsidTr="00116BA2">
        <w:trPr>
          <w:trHeight w:val="164"/>
        </w:trPr>
        <w:tc>
          <w:tcPr>
            <w:tcW w:w="808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P, Bonferroni-corrected p-value.</w:t>
            </w:r>
          </w:p>
        </w:tc>
      </w:tr>
    </w:tbl>
    <w:p w:rsidR="0061004F" w:rsidRPr="0061004F" w:rsidRDefault="0061004F" w:rsidP="0061004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7"/>
        <w:gridCol w:w="1775"/>
        <w:gridCol w:w="557"/>
        <w:gridCol w:w="557"/>
        <w:gridCol w:w="1775"/>
        <w:gridCol w:w="557"/>
        <w:gridCol w:w="935"/>
      </w:tblGrid>
      <w:tr w:rsidR="0061004F" w:rsidRPr="0061004F" w:rsidTr="00116BA2">
        <w:trPr>
          <w:trHeight w:val="252"/>
        </w:trPr>
        <w:tc>
          <w:tcPr>
            <w:tcW w:w="899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Table S4. Comparison of toxicity markers other than creatinine by genotypes of ENG rs1800956.</w:t>
            </w:r>
          </w:p>
        </w:tc>
      </w:tr>
      <w:tr w:rsidR="0061004F" w:rsidRPr="0061004F" w:rsidTr="00116BA2">
        <w:trPr>
          <w:trHeight w:val="252"/>
        </w:trPr>
        <w:tc>
          <w:tcPr>
            <w:tcW w:w="28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Characteristics</w:t>
            </w:r>
          </w:p>
        </w:tc>
        <w:tc>
          <w:tcPr>
            <w:tcW w:w="23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WT (n=43)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3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HET (n=8)</w:t>
            </w:r>
          </w:p>
        </w:tc>
        <w:tc>
          <w:tcPr>
            <w:tcW w:w="93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</w:t>
            </w:r>
          </w:p>
        </w:tc>
      </w:tr>
      <w:tr w:rsidR="0061004F" w:rsidRPr="0061004F" w:rsidTr="00116BA2">
        <w:trPr>
          <w:trHeight w:val="252"/>
        </w:trPr>
        <w:tc>
          <w:tcPr>
            <w:tcW w:w="28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Mean±SD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2"/>
              </w:rPr>
            </w:pPr>
            <w:r w:rsidRPr="0061004F">
              <w:rPr>
                <w:rFonts w:ascii="맑은 고딕" w:eastAsia="맑은 고딕" w:hAnsi="맑은 고딕" w:cs="굴림" w:hint="eastAsia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Mean±SD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9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BUN (mg/dL)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8.59±3.06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7.5±1.62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0.3798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ALT (IU/L)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65±56.78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58.88±53.88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0.6913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AST (IU/L)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42.38±28.5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44.25±33.8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0.7507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Baseline TB (mg/dL)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0.54±0.27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0.54±0.14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0.7164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BUN (mg/dL)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11.93±14.61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11.49±5.14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0.2924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ALT (IU/L)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197.74±169.71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313.88±534.66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0.9175</w:t>
            </w:r>
          </w:p>
        </w:tc>
      </w:tr>
      <w:tr w:rsidR="0061004F" w:rsidRPr="0061004F" w:rsidTr="00116BA2">
        <w:trPr>
          <w:trHeight w:val="241"/>
        </w:trPr>
        <w:tc>
          <w:tcPr>
            <w:tcW w:w="283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AST (IU/L)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177.98±197.34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222.75±371.81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5A5A5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0.7856</w:t>
            </w:r>
          </w:p>
        </w:tc>
      </w:tr>
      <w:tr w:rsidR="0061004F" w:rsidRPr="0061004F" w:rsidTr="00116BA2">
        <w:trPr>
          <w:trHeight w:val="252"/>
        </w:trPr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max TB (mg/dL)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1.14±0.51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1.5±0.96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0.2925</w:t>
            </w:r>
          </w:p>
        </w:tc>
      </w:tr>
    </w:tbl>
    <w:p w:rsidR="0061004F" w:rsidRPr="0061004F" w:rsidRDefault="0061004F" w:rsidP="0061004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</w:pPr>
    </w:p>
    <w:p w:rsidR="0061004F" w:rsidRPr="0061004F" w:rsidRDefault="0061004F" w:rsidP="0061004F">
      <w:r w:rsidRPr="0061004F">
        <w:br w:type="page"/>
      </w:r>
    </w:p>
    <w:tbl>
      <w:tblPr>
        <w:tblW w:w="524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1690"/>
        <w:gridCol w:w="2563"/>
      </w:tblGrid>
      <w:tr w:rsidR="0061004F" w:rsidRPr="0061004F" w:rsidTr="00116BA2">
        <w:trPr>
          <w:trHeight w:val="295"/>
        </w:trPr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Table S5.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80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infusions with a delayed excretion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and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ENG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 rs1800956 </w:t>
            </w:r>
            <w:r w:rsidRPr="0061004F">
              <w:rPr>
                <w:rFonts w:ascii="Times New Roman" w:eastAsia="맑은 고딕" w:hAnsi="Times New Roman" w:cs="Times New Roman" w:hint="eastAsia"/>
                <w:b/>
                <w:bCs/>
                <w:kern w:val="0"/>
                <w:sz w:val="24"/>
                <w:szCs w:val="24"/>
              </w:rPr>
              <w:t>genotypes</w:t>
            </w: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</w:p>
        </w:tc>
      </w:tr>
      <w:tr w:rsidR="0061004F" w:rsidRPr="0061004F" w:rsidTr="00116BA2">
        <w:trPr>
          <w:trHeight w:val="295"/>
        </w:trPr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Patient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Dosing cycle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ENG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P20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lastRenderedPageBreak/>
              <w:t>P28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P29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P33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P39</w:t>
            </w:r>
          </w:p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P39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P41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P42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P49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Heterozygotes</w:t>
            </w:r>
          </w:p>
        </w:tc>
      </w:tr>
      <w:tr w:rsidR="0061004F" w:rsidRPr="0061004F" w:rsidTr="00116BA2">
        <w:trPr>
          <w:trHeight w:val="283"/>
        </w:trPr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P50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  <w:tr w:rsidR="0061004F" w:rsidRPr="0061004F" w:rsidTr="00116BA2">
        <w:trPr>
          <w:trHeight w:val="77"/>
        </w:trPr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P51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004F" w:rsidRPr="0061004F" w:rsidRDefault="0061004F" w:rsidP="00116B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61004F">
              <w:rPr>
                <w:rFonts w:ascii="Times New Roman" w:eastAsia="맑은 고딕" w:hAnsi="Times New Roman" w:cs="Times New Roman"/>
                <w:kern w:val="0"/>
                <w:sz w:val="22"/>
              </w:rPr>
              <w:t>Wild-types</w:t>
            </w:r>
          </w:p>
        </w:tc>
      </w:tr>
    </w:tbl>
    <w:p w:rsidR="0061004F" w:rsidRPr="0061004F" w:rsidRDefault="0061004F" w:rsidP="0061004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</w:rPr>
        <w:sectPr w:rsidR="0061004F" w:rsidRPr="0061004F" w:rsidSect="00302DC3">
          <w:type w:val="continuous"/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  <w:r w:rsidRPr="0061004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1004F" w:rsidRPr="0061004F" w:rsidRDefault="0061004F" w:rsidP="008840C3">
      <w:pPr>
        <w:wordWrap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004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Pr="0061004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61004F">
        <w:rPr>
          <w:rFonts w:ascii="Times New Roman" w:hAnsi="Times New Roman" w:cs="Times New Roman"/>
          <w:b/>
          <w:sz w:val="24"/>
          <w:szCs w:val="24"/>
        </w:rPr>
        <w:t>Longitudinal trajectories of serum MTX levels for candidate variants</w:t>
      </w:r>
      <w:r w:rsidRPr="006100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1004F">
        <w:rPr>
          <w:rFonts w:ascii="Times New Roman" w:eastAsia="Times New Roman" w:hAnsi="Times New Roman" w:cs="Times New Roman"/>
          <w:sz w:val="24"/>
          <w:szCs w:val="24"/>
        </w:rPr>
        <w:t xml:space="preserve"> Individual </w:t>
      </w:r>
      <w:r w:rsidRPr="0061004F">
        <w:rPr>
          <w:rFonts w:ascii="Times New Roman" w:hAnsi="Times New Roman" w:cs="Times New Roman"/>
          <w:sz w:val="24"/>
          <w:szCs w:val="24"/>
        </w:rPr>
        <w:t>and</w:t>
      </w:r>
      <w:r w:rsidRPr="006100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04F">
        <w:rPr>
          <w:rFonts w:ascii="Times New Roman" w:hAnsi="Times New Roman" w:cs="Times New Roman"/>
          <w:sz w:val="24"/>
          <w:szCs w:val="24"/>
        </w:rPr>
        <w:t>mean</w:t>
      </w:r>
      <w:r w:rsidRPr="0061004F">
        <w:rPr>
          <w:rFonts w:ascii="Times New Roman" w:eastAsia="Times New Roman" w:hAnsi="Times New Roman" w:cs="Times New Roman"/>
          <w:sz w:val="24"/>
          <w:szCs w:val="24"/>
        </w:rPr>
        <w:t xml:space="preserve"> trajectories of each group </w:t>
      </w:r>
      <w:r w:rsidRPr="0061004F">
        <w:rPr>
          <w:rFonts w:ascii="Times New Roman" w:hAnsi="Times New Roman" w:cs="Times New Roman"/>
          <w:sz w:val="24"/>
          <w:szCs w:val="24"/>
        </w:rPr>
        <w:t>for 51 patie</w:t>
      </w:r>
      <w:r w:rsidRPr="0061004F">
        <w:rPr>
          <w:rFonts w:ascii="Times New Roman" w:hAnsi="Times New Roman" w:cs="Times New Roman" w:hint="eastAsia"/>
          <w:sz w:val="24"/>
          <w:szCs w:val="24"/>
        </w:rPr>
        <w:t>n</w:t>
      </w:r>
      <w:r w:rsidRPr="0061004F">
        <w:rPr>
          <w:rFonts w:ascii="Times New Roman" w:hAnsi="Times New Roman" w:cs="Times New Roman"/>
          <w:sz w:val="24"/>
          <w:szCs w:val="24"/>
        </w:rPr>
        <w:t>ts</w:t>
      </w:r>
      <w:r w:rsidRPr="006100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00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1004F" w:rsidRPr="0061004F" w:rsidRDefault="0061004F" w:rsidP="0061004F">
      <w:pPr>
        <w:wordWrap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  <w:sectPr w:rsidR="0061004F" w:rsidRPr="0061004F" w:rsidSect="00302DC3">
          <w:type w:val="continuous"/>
          <w:pgSz w:w="11906" w:h="16838" w:code="9"/>
          <w:pgMar w:top="1701" w:right="1440" w:bottom="1440" w:left="1440" w:header="851" w:footer="992" w:gutter="0"/>
          <w:cols w:space="425"/>
          <w:docGrid w:linePitch="360"/>
        </w:sectPr>
      </w:pPr>
    </w:p>
    <w:p w:rsidR="0061004F" w:rsidRDefault="0061004F" w:rsidP="0061004F">
      <w:pPr>
        <w:pStyle w:val="EndNoteBibliography"/>
        <w:rPr>
          <w:rFonts w:ascii="Arial" w:hAnsi="Arial" w:cs="Arial"/>
          <w:b/>
          <w:szCs w:val="20"/>
          <w:shd w:val="clear" w:color="auto" w:fill="FFFFFF"/>
        </w:rPr>
      </w:pPr>
    </w:p>
    <w:p w:rsidR="008840C3" w:rsidRPr="0061004F" w:rsidRDefault="008840C3" w:rsidP="0061004F">
      <w:pPr>
        <w:pStyle w:val="EndNoteBibliography"/>
        <w:rPr>
          <w:rFonts w:ascii="Arial" w:hAnsi="Arial" w:cs="Arial" w:hint="eastAsia"/>
          <w:b/>
          <w:szCs w:val="20"/>
          <w:shd w:val="clear" w:color="auto" w:fill="FFFFFF"/>
        </w:rPr>
      </w:pPr>
      <w:r w:rsidRPr="0061004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8D1116" wp14:editId="48D54545">
            <wp:extent cx="5724525" cy="4581525"/>
            <wp:effectExtent l="0" t="0" r="9525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0EFD" w:rsidRDefault="00F40EFD"/>
    <w:sectPr w:rsidR="00F40EFD" w:rsidSect="00302DC3">
      <w:type w:val="continuous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19B" w:rsidRDefault="00CE019B" w:rsidP="008840C3">
      <w:pPr>
        <w:spacing w:after="0" w:line="240" w:lineRule="auto"/>
      </w:pPr>
      <w:r>
        <w:separator/>
      </w:r>
    </w:p>
  </w:endnote>
  <w:endnote w:type="continuationSeparator" w:id="0">
    <w:p w:rsidR="00CE019B" w:rsidRDefault="00CE019B" w:rsidP="0088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19B" w:rsidRDefault="00CE019B" w:rsidP="008840C3">
      <w:pPr>
        <w:spacing w:after="0" w:line="240" w:lineRule="auto"/>
      </w:pPr>
      <w:r>
        <w:separator/>
      </w:r>
    </w:p>
  </w:footnote>
  <w:footnote w:type="continuationSeparator" w:id="0">
    <w:p w:rsidR="00CE019B" w:rsidRDefault="00CE019B" w:rsidP="0088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4F"/>
    <w:rsid w:val="0061004F"/>
    <w:rsid w:val="008840C3"/>
    <w:rsid w:val="00CE019B"/>
    <w:rsid w:val="00F4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2E5190-929C-42CC-8C2B-12266148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04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61004F"/>
    <w:pPr>
      <w:spacing w:line="240" w:lineRule="auto"/>
    </w:pPr>
    <w:rPr>
      <w:rFonts w:ascii="맑은 고딕" w:eastAsia="맑은 고딕" w:hAnsi="맑은 고딕"/>
    </w:rPr>
  </w:style>
  <w:style w:type="character" w:customStyle="1" w:styleId="EndNoteBibliographyChar">
    <w:name w:val="EndNote Bibliography Char"/>
    <w:basedOn w:val="a0"/>
    <w:link w:val="EndNoteBibliography"/>
    <w:rsid w:val="0061004F"/>
    <w:rPr>
      <w:rFonts w:ascii="맑은 고딕" w:eastAsia="맑은 고딕" w:hAnsi="맑은 고딕"/>
    </w:rPr>
  </w:style>
  <w:style w:type="paragraph" w:styleId="a3">
    <w:name w:val="header"/>
    <w:basedOn w:val="a"/>
    <w:link w:val="Char"/>
    <w:uiPriority w:val="99"/>
    <w:unhideWhenUsed/>
    <w:rsid w:val="008840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840C3"/>
  </w:style>
  <w:style w:type="paragraph" w:styleId="a4">
    <w:name w:val="footer"/>
    <w:basedOn w:val="a"/>
    <w:link w:val="Char0"/>
    <w:uiPriority w:val="99"/>
    <w:unhideWhenUsed/>
    <w:rsid w:val="008840C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8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4364</Characters>
  <Application>Microsoft Office Word</Application>
  <DocSecurity>0</DocSecurity>
  <Lines>59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SNUH</cp:lastModifiedBy>
  <cp:revision>2</cp:revision>
  <dcterms:created xsi:type="dcterms:W3CDTF">2024-01-05T08:26:00Z</dcterms:created>
  <dcterms:modified xsi:type="dcterms:W3CDTF">2024-01-05T08:28:00Z</dcterms:modified>
</cp:coreProperties>
</file>