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0C3BA" w14:textId="64A78163" w:rsidR="00504B6B" w:rsidRDefault="00504B6B"/>
    <w:p w14:paraId="2C675536" w14:textId="77777777" w:rsidR="00CE21A5" w:rsidRPr="00C17372" w:rsidRDefault="00CE21A5" w:rsidP="00CE21A5">
      <w:pPr>
        <w:spacing w:line="48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E03F3F5" wp14:editId="76C16BD9">
            <wp:extent cx="3511296" cy="3391529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8" t="5089" r="15682" b="9783"/>
                    <a:stretch/>
                  </pic:blipFill>
                  <pic:spPr bwMode="auto">
                    <a:xfrm>
                      <a:off x="0" y="0"/>
                      <a:ext cx="3517680" cy="3397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3CC951" w14:textId="46010F1F" w:rsidR="00CE21A5" w:rsidRPr="005C7D65" w:rsidRDefault="00CE21A5" w:rsidP="00CE21A5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Fig. </w:t>
      </w:r>
      <w:r w:rsidR="002B79F9">
        <w:rPr>
          <w:rFonts w:ascii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1 </w:t>
      </w:r>
      <w:r w:rsidRPr="00C17372">
        <w:rPr>
          <w:rFonts w:ascii="Times New Roman" w:hAnsi="Times New Roman" w:cs="Times New Roman"/>
          <w:color w:val="000000"/>
          <w:sz w:val="20"/>
          <w:szCs w:val="20"/>
        </w:rPr>
        <w:t>Growth-increment measurement data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(total n</w:t>
      </w:r>
      <w:r w:rsidRPr="000E457E">
        <w:rPr>
          <w:rFonts w:ascii="Times New Roman" w:hAnsi="Times New Roman" w:cs="Times New Roman"/>
          <w:color w:val="000000"/>
          <w:sz w:val="20"/>
          <w:szCs w:val="20"/>
        </w:rPr>
        <w:t>umber of obs</w:t>
      </w:r>
      <w:r>
        <w:rPr>
          <w:rFonts w:ascii="Times New Roman" w:hAnsi="Times New Roman" w:cs="Times New Roman"/>
          <w:color w:val="000000"/>
          <w:sz w:val="20"/>
          <w:szCs w:val="20"/>
        </w:rPr>
        <w:t>ervations</w:t>
      </w:r>
      <w:r w:rsidRPr="000E457E">
        <w:rPr>
          <w:rFonts w:ascii="Times New Roman" w:hAnsi="Times New Roman" w:cs="Times New Roman"/>
          <w:color w:val="000000"/>
          <w:sz w:val="20"/>
          <w:szCs w:val="20"/>
        </w:rPr>
        <w:t>: 576</w:t>
      </w:r>
      <w:r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C17372">
        <w:rPr>
          <w:rFonts w:ascii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17372">
        <w:rPr>
          <w:rFonts w:ascii="Times New Roman" w:hAnsi="Times New Roman" w:cs="Times New Roman"/>
          <w:color w:val="000000"/>
          <w:sz w:val="20"/>
          <w:szCs w:val="20"/>
        </w:rPr>
        <w:t>(a) number of growth-increment measurements for each calendar year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C17372">
        <w:rPr>
          <w:rFonts w:ascii="Times New Roman" w:hAnsi="Times New Roman" w:cs="Times New Roman"/>
          <w:color w:val="000000"/>
          <w:sz w:val="20"/>
          <w:szCs w:val="20"/>
        </w:rPr>
        <w:t xml:space="preserve"> (b) Boxplots depicting the 10th, 25th, 50th (median), 75th, and 90th percentiles of increment measure at each age.</w:t>
      </w:r>
    </w:p>
    <w:p w14:paraId="493E937B" w14:textId="77777777" w:rsidR="00CE21A5" w:rsidRDefault="00CE21A5"/>
    <w:p w14:paraId="79B17CED" w14:textId="77777777" w:rsidR="00643DED" w:rsidRDefault="0059329F" w:rsidP="00802C04">
      <w:pPr>
        <w:jc w:val="center"/>
      </w:pPr>
      <w:r>
        <w:rPr>
          <w:noProof/>
        </w:rPr>
        <w:drawing>
          <wp:inline distT="0" distB="0" distL="0" distR="0" wp14:anchorId="3B44DF93" wp14:editId="7E26B287">
            <wp:extent cx="4931284" cy="276148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45" t="28466" r="25264" b="23571"/>
                    <a:stretch/>
                  </pic:blipFill>
                  <pic:spPr bwMode="auto">
                    <a:xfrm>
                      <a:off x="0" y="0"/>
                      <a:ext cx="4943655" cy="2768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127F71" w14:textId="7BD122B9" w:rsidR="00643DED" w:rsidRDefault="00643DED">
      <w:pPr>
        <w:rPr>
          <w:rFonts w:ascii="Times New Roman" w:hAnsi="Times New Roman" w:cs="Times New Roman"/>
        </w:rPr>
      </w:pPr>
      <w:r w:rsidRPr="00643DED">
        <w:rPr>
          <w:rFonts w:ascii="Times New Roman" w:hAnsi="Times New Roman" w:cs="Times New Roman"/>
        </w:rPr>
        <w:t>Fig</w:t>
      </w:r>
      <w:r w:rsidR="00802C04">
        <w:rPr>
          <w:rFonts w:ascii="Times New Roman" w:hAnsi="Times New Roman" w:cs="Times New Roman"/>
        </w:rPr>
        <w:t>.</w:t>
      </w:r>
      <w:r w:rsidRPr="00643DED">
        <w:rPr>
          <w:rFonts w:ascii="Times New Roman" w:hAnsi="Times New Roman" w:cs="Times New Roman"/>
        </w:rPr>
        <w:t xml:space="preserve"> </w:t>
      </w:r>
      <w:r w:rsidR="002B79F9">
        <w:rPr>
          <w:rFonts w:ascii="Times New Roman" w:hAnsi="Times New Roman" w:cs="Times New Roman"/>
        </w:rPr>
        <w:t>S</w:t>
      </w:r>
      <w:r w:rsidR="00802C04">
        <w:rPr>
          <w:rFonts w:ascii="Times New Roman" w:hAnsi="Times New Roman" w:cs="Times New Roman"/>
        </w:rPr>
        <w:t>2</w:t>
      </w:r>
      <w:r w:rsidRPr="00643DED">
        <w:rPr>
          <w:rFonts w:ascii="Times New Roman" w:hAnsi="Times New Roman" w:cs="Times New Roman"/>
        </w:rPr>
        <w:t xml:space="preserve">. Relationship between total length and otolith width in </w:t>
      </w:r>
      <w:r w:rsidR="003D05BE" w:rsidRPr="003D05BE">
        <w:rPr>
          <w:rFonts w:ascii="Times New Roman" w:hAnsi="Times New Roman" w:cs="Times New Roman"/>
          <w:i/>
          <w:iCs/>
        </w:rPr>
        <w:t>C</w:t>
      </w:r>
      <w:r w:rsidRPr="003D05BE">
        <w:rPr>
          <w:rFonts w:ascii="Times New Roman" w:hAnsi="Times New Roman" w:cs="Times New Roman"/>
          <w:i/>
          <w:iCs/>
        </w:rPr>
        <w:t xml:space="preserve">onger myriaster </w:t>
      </w:r>
      <w:r w:rsidRPr="00643DED">
        <w:rPr>
          <w:rFonts w:ascii="Times New Roman" w:hAnsi="Times New Roman" w:cs="Times New Roman"/>
        </w:rPr>
        <w:t>(n = 162) aged 1 to 6 years.</w:t>
      </w:r>
    </w:p>
    <w:p w14:paraId="64A3F64A" w14:textId="764C1259" w:rsidR="004508CE" w:rsidRDefault="004508CE">
      <w:pPr>
        <w:rPr>
          <w:rFonts w:ascii="Times New Roman" w:hAnsi="Times New Roman" w:cs="Times New Roman"/>
        </w:rPr>
      </w:pPr>
    </w:p>
    <w:p w14:paraId="5F68C5B5" w14:textId="29B3C875" w:rsidR="00802C04" w:rsidRDefault="00802C04" w:rsidP="00802C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711DE793" wp14:editId="2534A147">
            <wp:extent cx="4562856" cy="2982589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00" t="8021" r="15682" b="14568"/>
                    <a:stretch/>
                  </pic:blipFill>
                  <pic:spPr bwMode="auto">
                    <a:xfrm>
                      <a:off x="0" y="0"/>
                      <a:ext cx="4570573" cy="2987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12B74" w14:textId="7E32E5C1" w:rsidR="00802C04" w:rsidRDefault="00802C04" w:rsidP="00802C04">
      <w:pPr>
        <w:rPr>
          <w:rFonts w:ascii="Times New Roman" w:hAnsi="Times New Roman" w:cs="Times New Roman"/>
        </w:rPr>
      </w:pPr>
      <w:r w:rsidRPr="00643DED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.</w:t>
      </w:r>
      <w:r w:rsidRPr="00643DED">
        <w:rPr>
          <w:rFonts w:ascii="Times New Roman" w:hAnsi="Times New Roman" w:cs="Times New Roman"/>
        </w:rPr>
        <w:t xml:space="preserve"> </w:t>
      </w:r>
      <w:r w:rsidR="002B79F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3</w:t>
      </w:r>
      <w:r w:rsidRPr="00643DE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9329F">
        <w:rPr>
          <w:rFonts w:ascii="Times New Roman" w:hAnsi="Times New Roman" w:cs="Times New Roman"/>
        </w:rPr>
        <w:t xml:space="preserve">Mean seasonal values in sea bottom temperatures </w:t>
      </w:r>
      <w:r>
        <w:rPr>
          <w:rFonts w:ascii="Times New Roman" w:hAnsi="Times New Roman" w:cs="Times New Roman" w:hint="eastAsia"/>
        </w:rPr>
        <w:t>in</w:t>
      </w:r>
      <w:r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 w:hint="eastAsia"/>
        </w:rPr>
        <w:t>survey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region</w:t>
      </w:r>
    </w:p>
    <w:p w14:paraId="0AE49C98" w14:textId="7F583B39" w:rsidR="00802C04" w:rsidRPr="00802C04" w:rsidRDefault="00802C04">
      <w:pPr>
        <w:rPr>
          <w:rFonts w:ascii="Times New Roman" w:hAnsi="Times New Roman" w:cs="Times New Roman"/>
        </w:rPr>
      </w:pPr>
    </w:p>
    <w:p w14:paraId="50721A86" w14:textId="77777777" w:rsidR="00802C04" w:rsidRDefault="00802C04">
      <w:pPr>
        <w:rPr>
          <w:rFonts w:ascii="Times New Roman" w:hAnsi="Times New Roman" w:cs="Times New Roman"/>
        </w:rPr>
      </w:pPr>
    </w:p>
    <w:p w14:paraId="2CF36D97" w14:textId="36BB9A3D" w:rsidR="004508CE" w:rsidRPr="00FC3D6C" w:rsidRDefault="004508CE" w:rsidP="004508CE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D41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 w:rsidR="002B79F9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DD41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Predicted effects of the significant extrinsic variables on the growth of the different age classes of </w:t>
      </w:r>
      <w:r w:rsidRPr="00FC3D6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Conger myriaster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1105"/>
        <w:gridCol w:w="1796"/>
        <w:gridCol w:w="927"/>
        <w:gridCol w:w="992"/>
        <w:gridCol w:w="986"/>
        <w:gridCol w:w="998"/>
        <w:gridCol w:w="998"/>
        <w:gridCol w:w="998"/>
      </w:tblGrid>
      <w:tr w:rsidR="004508CE" w:rsidRPr="00DD41FC" w14:paraId="7B71E325" w14:textId="77777777" w:rsidTr="00EC1C58">
        <w:trPr>
          <w:trHeight w:val="308"/>
        </w:trPr>
        <w:tc>
          <w:tcPr>
            <w:tcW w:w="11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C010AA" w14:textId="77777777" w:rsidR="004508CE" w:rsidRPr="00DD41FC" w:rsidRDefault="004508CE" w:rsidP="00EC1C5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4BFA94" w14:textId="77777777" w:rsidR="004508CE" w:rsidRPr="00DD41FC" w:rsidRDefault="004508CE" w:rsidP="00EC1C58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D8AD0F" w14:textId="77777777" w:rsidR="004508CE" w:rsidRPr="00642F52" w:rsidRDefault="004508CE" w:rsidP="00EC1C5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42F52">
              <w:rPr>
                <w:rFonts w:ascii="Times New Roman" w:hAnsi="Times New Roman" w:cs="Times New Roman"/>
                <w:sz w:val="20"/>
                <w:szCs w:val="20"/>
              </w:rPr>
              <w:t xml:space="preserve">Predicted percentage change in growth 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3FDDE" w14:textId="77777777" w:rsidR="004508CE" w:rsidRPr="00642F52" w:rsidRDefault="004508CE" w:rsidP="00EC1C5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EEE89" w14:textId="77777777" w:rsidR="004508CE" w:rsidRPr="00642F52" w:rsidRDefault="004508CE" w:rsidP="00EC1C5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8CE" w:rsidRPr="00DD41FC" w14:paraId="41ECA6F4" w14:textId="77777777" w:rsidTr="00EC1C58">
        <w:trPr>
          <w:trHeight w:val="308"/>
        </w:trPr>
        <w:tc>
          <w:tcPr>
            <w:tcW w:w="11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3F96D" w14:textId="77777777" w:rsidR="004508CE" w:rsidRPr="00DD41FC" w:rsidRDefault="004508CE" w:rsidP="00EC1C5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4B586" w14:textId="77777777" w:rsidR="004508CE" w:rsidRPr="00DD41FC" w:rsidRDefault="004508CE" w:rsidP="00EC1C58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D41F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Predictor range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490E0" w14:textId="77777777" w:rsidR="004508CE" w:rsidRPr="00DD41FC" w:rsidRDefault="004508CE" w:rsidP="00EC1C58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D41F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Age 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DD41F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6A7E3" w14:textId="77777777" w:rsidR="004508CE" w:rsidRPr="00DD41FC" w:rsidRDefault="004508CE" w:rsidP="00EC1C58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D41F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Age 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36004" w14:textId="77777777" w:rsidR="004508CE" w:rsidRPr="00DD41FC" w:rsidRDefault="004508CE" w:rsidP="00EC1C58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D41F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Age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76E45" w14:textId="77777777" w:rsidR="004508CE" w:rsidRPr="00DD41FC" w:rsidRDefault="004508CE" w:rsidP="00EC1C58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D41F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Age 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3E0770" w14:textId="77777777" w:rsidR="004508CE" w:rsidRPr="00DD41FC" w:rsidRDefault="004508CE" w:rsidP="00EC1C58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ge 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01A46" w14:textId="77777777" w:rsidR="004508CE" w:rsidRPr="00DD41FC" w:rsidRDefault="004508CE" w:rsidP="00EC1C58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ge 7</w:t>
            </w:r>
          </w:p>
        </w:tc>
      </w:tr>
      <w:tr w:rsidR="004508CE" w:rsidRPr="00DD41FC" w14:paraId="45B8C1A1" w14:textId="77777777" w:rsidTr="00EC1C58">
        <w:trPr>
          <w:trHeight w:val="308"/>
        </w:trPr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DA8F9" w14:textId="77777777" w:rsidR="004508CE" w:rsidRPr="00DD41FC" w:rsidRDefault="004508CE" w:rsidP="00EC1C58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PPC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81321" w14:textId="77777777" w:rsidR="004508CE" w:rsidRPr="00DD41FC" w:rsidRDefault="004508CE" w:rsidP="00EC1C58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0.89</w:t>
            </w:r>
            <w:r w:rsidRPr="00DD41F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2.97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29514" w14:textId="77777777" w:rsidR="004508CE" w:rsidRPr="00186FD9" w:rsidRDefault="004508CE" w:rsidP="00EC1C58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064D5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14.47%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E1408" w14:textId="77777777" w:rsidR="004508CE" w:rsidRPr="00186FD9" w:rsidRDefault="004508CE" w:rsidP="00EC1C58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064D5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23.86%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342BD" w14:textId="77777777" w:rsidR="004508CE" w:rsidRPr="00186FD9" w:rsidRDefault="004508CE" w:rsidP="00EC1C58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064D5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34.03%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3F93E" w14:textId="77777777" w:rsidR="004508CE" w:rsidRPr="00186FD9" w:rsidRDefault="004508CE" w:rsidP="00EC1C58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064D5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45.03%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D9C49" w14:textId="77777777" w:rsidR="004508CE" w:rsidRPr="00186FD9" w:rsidRDefault="004508CE" w:rsidP="00EC1C58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064D5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56.93%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917169" w14:textId="77777777" w:rsidR="004508CE" w:rsidRPr="00186FD9" w:rsidRDefault="004508CE" w:rsidP="00EC1C58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064D5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69.81%</w:t>
            </w:r>
          </w:p>
        </w:tc>
      </w:tr>
    </w:tbl>
    <w:p w14:paraId="5BE91A53" w14:textId="77777777" w:rsidR="004508CE" w:rsidRDefault="004508CE" w:rsidP="004508CE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73A66">
        <w:rPr>
          <w:rFonts w:ascii="Times New Roman" w:hAnsi="Times New Roman" w:cs="Times New Roman"/>
          <w:color w:val="000000" w:themeColor="text1"/>
          <w:sz w:val="20"/>
          <w:szCs w:val="20"/>
        </w:rPr>
        <w:t>Changes in otolith growth are shown for full range of PPC</w:t>
      </w:r>
    </w:p>
    <w:p w14:paraId="655B7D94" w14:textId="77777777" w:rsidR="008F6E87" w:rsidRPr="008F6E87" w:rsidRDefault="008F6E87" w:rsidP="003D05BE">
      <w:pPr>
        <w:rPr>
          <w:rFonts w:ascii="Times New Roman" w:hAnsi="Times New Roman" w:cs="Times New Roman"/>
        </w:rPr>
      </w:pPr>
    </w:p>
    <w:sectPr w:rsidR="008F6E87" w:rsidRPr="008F6E87" w:rsidSect="0086289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ED"/>
    <w:rsid w:val="001E1F61"/>
    <w:rsid w:val="00222159"/>
    <w:rsid w:val="00236277"/>
    <w:rsid w:val="0024341F"/>
    <w:rsid w:val="002B79F9"/>
    <w:rsid w:val="003D05BE"/>
    <w:rsid w:val="004508CE"/>
    <w:rsid w:val="00462168"/>
    <w:rsid w:val="00504B6B"/>
    <w:rsid w:val="0059329F"/>
    <w:rsid w:val="00643DED"/>
    <w:rsid w:val="00653AC5"/>
    <w:rsid w:val="00802C04"/>
    <w:rsid w:val="00862897"/>
    <w:rsid w:val="008B00E7"/>
    <w:rsid w:val="008C7711"/>
    <w:rsid w:val="008F6E87"/>
    <w:rsid w:val="00930C42"/>
    <w:rsid w:val="009B6BEB"/>
    <w:rsid w:val="00A32C0C"/>
    <w:rsid w:val="00A50102"/>
    <w:rsid w:val="00C37F7F"/>
    <w:rsid w:val="00CE21A5"/>
    <w:rsid w:val="00E15BFB"/>
    <w:rsid w:val="00E63BED"/>
    <w:rsid w:val="00F8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F7F22"/>
  <w15:chartTrackingRefBased/>
  <w15:docId w15:val="{8EDCA1E9-F4D2-D940-93D0-68668F9C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C65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87C65"/>
    <w:rPr>
      <w:rFonts w:ascii="宋体" w:eastAsia="宋体"/>
      <w:sz w:val="18"/>
      <w:szCs w:val="18"/>
    </w:rPr>
  </w:style>
  <w:style w:type="paragraph" w:styleId="a5">
    <w:name w:val="Normal (Web)"/>
    <w:basedOn w:val="a"/>
    <w:uiPriority w:val="99"/>
    <w:unhideWhenUsed/>
    <w:rsid w:val="008F6E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6">
    <w:name w:val="annotation reference"/>
    <w:uiPriority w:val="99"/>
    <w:semiHidden/>
    <w:unhideWhenUsed/>
    <w:rsid w:val="00CE21A5"/>
    <w:rPr>
      <w:sz w:val="21"/>
      <w:szCs w:val="21"/>
    </w:rPr>
  </w:style>
  <w:style w:type="paragraph" w:styleId="a7">
    <w:name w:val="annotation text"/>
    <w:basedOn w:val="a"/>
    <w:link w:val="a8"/>
    <w:uiPriority w:val="99"/>
    <w:semiHidden/>
    <w:unhideWhenUsed/>
    <w:rsid w:val="00CE21A5"/>
    <w:pPr>
      <w:widowControl/>
      <w:jc w:val="left"/>
    </w:pPr>
    <w:rPr>
      <w:rFonts w:ascii="宋体" w:eastAsia="宋体" w:hAnsi="宋体" w:cs="宋体"/>
      <w:kern w:val="0"/>
      <w:sz w:val="24"/>
    </w:rPr>
  </w:style>
  <w:style w:type="character" w:customStyle="1" w:styleId="a8">
    <w:name w:val="批注文字 字符"/>
    <w:basedOn w:val="a0"/>
    <w:link w:val="a7"/>
    <w:uiPriority w:val="99"/>
    <w:semiHidden/>
    <w:rsid w:val="00CE21A5"/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88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tif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牟 秀霞</dc:creator>
  <cp:keywords/>
  <dc:description/>
  <cp:lastModifiedBy>牟 秀霞</cp:lastModifiedBy>
  <cp:revision>9</cp:revision>
  <dcterms:created xsi:type="dcterms:W3CDTF">2020-10-16T08:53:00Z</dcterms:created>
  <dcterms:modified xsi:type="dcterms:W3CDTF">2021-04-05T10:27:00Z</dcterms:modified>
</cp:coreProperties>
</file>