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5A8" w:rsidRPr="00673AE1" w:rsidRDefault="006315A8" w:rsidP="006315A8">
      <w:pPr>
        <w:pStyle w:val="a4"/>
        <w:rPr>
          <w:rFonts w:ascii="Cambria" w:eastAsia="Cambria" w:hAnsi="Cambria" w:cs="Cambria"/>
          <w:lang w:val="en-US"/>
        </w:rPr>
      </w:pPr>
      <w:bookmarkStart w:id="0" w:name="_32sr0xtxkt1" w:colFirst="0" w:colLast="0"/>
      <w:bookmarkEnd w:id="0"/>
      <w:r w:rsidRPr="00673AE1">
        <w:rPr>
          <w:rFonts w:ascii="Cambria" w:eastAsia="Cambria" w:hAnsi="Cambria" w:cs="Cambria"/>
          <w:lang w:val="en-US"/>
        </w:rPr>
        <w:t>SUPPLEMENTARY INFORMATION</w:t>
      </w:r>
    </w:p>
    <w:p w:rsidR="006315A8" w:rsidRPr="00673AE1" w:rsidRDefault="006315A8" w:rsidP="006315A8">
      <w:pPr>
        <w:pStyle w:val="1"/>
        <w:rPr>
          <w:rFonts w:ascii="Cambria" w:eastAsia="Cambria" w:hAnsi="Cambria" w:cs="Cambria"/>
          <w:lang w:val="en-US"/>
        </w:rPr>
      </w:pPr>
      <w:bookmarkStart w:id="1" w:name="_ys7j69f64vrp" w:colFirst="0" w:colLast="0"/>
      <w:bookmarkEnd w:id="1"/>
      <w:r w:rsidRPr="00673AE1">
        <w:rPr>
          <w:rFonts w:ascii="Cambria" w:eastAsia="Cambria" w:hAnsi="Cambria" w:cs="Cambria"/>
          <w:lang w:val="en-US"/>
        </w:rPr>
        <w:t>METHODS</w:t>
      </w:r>
    </w:p>
    <w:p w:rsidR="006315A8" w:rsidRPr="00673AE1" w:rsidRDefault="006315A8" w:rsidP="006315A8">
      <w:pPr>
        <w:pStyle w:val="2"/>
        <w:rPr>
          <w:rFonts w:ascii="Cambria" w:eastAsia="Cambria" w:hAnsi="Cambria" w:cs="Cambria"/>
          <w:lang w:val="en-US"/>
        </w:rPr>
      </w:pPr>
      <w:bookmarkStart w:id="2" w:name="_w21t5zksiiy5" w:colFirst="0" w:colLast="0"/>
      <w:bookmarkEnd w:id="2"/>
      <w:r w:rsidRPr="00673AE1">
        <w:rPr>
          <w:rFonts w:ascii="Cambria" w:eastAsia="Cambria" w:hAnsi="Cambria" w:cs="Cambria"/>
          <w:lang w:val="en-US"/>
        </w:rPr>
        <w:t>DNA extraction and Sequencing</w:t>
      </w:r>
    </w:p>
    <w:p w:rsidR="006315A8" w:rsidRPr="006315A8" w:rsidRDefault="006315A8" w:rsidP="006315A8">
      <w:pPr>
        <w:spacing w:line="331" w:lineRule="auto"/>
        <w:rPr>
          <w:rFonts w:ascii="Cambria" w:eastAsia="Cambria" w:hAnsi="Cambria" w:cs="Cambria"/>
          <w:lang w:val="en-US"/>
        </w:rPr>
      </w:pPr>
      <w:r w:rsidRPr="00673AE1">
        <w:rPr>
          <w:rFonts w:ascii="Cambria" w:eastAsia="Cambria" w:hAnsi="Cambria" w:cs="Cambria"/>
          <w:lang w:val="en-US"/>
        </w:rPr>
        <w:t>Genomic DNA was extracted from fecal samples with bead beating using a GENOME® DNA Isolation Kit (</w:t>
      </w:r>
      <w:bookmarkStart w:id="3" w:name="_GoBack"/>
      <w:r w:rsidRPr="00673AE1">
        <w:rPr>
          <w:rFonts w:ascii="Cambria" w:eastAsia="Cambria" w:hAnsi="Cambria" w:cs="Cambria"/>
          <w:lang w:val="en-US"/>
        </w:rPr>
        <w:t xml:space="preserve">MP </w:t>
      </w:r>
      <w:bookmarkEnd w:id="3"/>
      <w:r w:rsidRPr="00673AE1">
        <w:rPr>
          <w:rFonts w:ascii="Cambria" w:eastAsia="Cambria" w:hAnsi="Cambria" w:cs="Cambria"/>
          <w:lang w:val="en-US"/>
        </w:rPr>
        <w:t xml:space="preserve">Biomedicals, Santa Ana, CA, USA). DNA quality was evaluated by a 4200 TapeStation (Agilent Technology, Santa Clara, CA, USA). </w:t>
      </w:r>
      <w:r w:rsidRPr="006315A8">
        <w:rPr>
          <w:rFonts w:ascii="Cambria" w:eastAsia="Cambria" w:hAnsi="Cambria" w:cs="Cambria"/>
          <w:lang w:val="en-US"/>
        </w:rPr>
        <w:t>The sequencing library was generated by the Nextera XT DNA Library Prep Kit (Illumina, San Diego, CA, USA). Library quality was evaluated by a 4200 TapeStation. Whole-genome shotgun sequencing was performed with the HiSeq 2500 platform with 150 bp paired-end read length and targeted 5 Gbps sequencing depth.</w:t>
      </w:r>
    </w:p>
    <w:p w:rsidR="006315A8" w:rsidRPr="006315A8" w:rsidRDefault="006315A8" w:rsidP="006315A8">
      <w:pPr>
        <w:spacing w:line="331" w:lineRule="auto"/>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4" w:name="_lmsplr76mnwr" w:colFirst="0" w:colLast="0"/>
      <w:bookmarkEnd w:id="4"/>
      <w:r w:rsidRPr="006315A8">
        <w:rPr>
          <w:rFonts w:ascii="Cambria" w:eastAsia="Cambria" w:hAnsi="Cambria" w:cs="Cambria"/>
          <w:lang w:val="en-US"/>
        </w:rPr>
        <w:t>Reads quality filtering</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We subsequently obtained high-quality reads from raw reads by the following steps (</w:t>
      </w:r>
      <w:r w:rsidRPr="006315A8">
        <w:rPr>
          <w:rFonts w:ascii="Cambria" w:eastAsia="Cambria" w:hAnsi="Cambria" w:cs="Cambria"/>
          <w:b/>
          <w:lang w:val="en-US"/>
        </w:rPr>
        <w:t>Figure S1b</w:t>
      </w:r>
      <w:r w:rsidRPr="006315A8">
        <w:rPr>
          <w:rFonts w:ascii="Cambria" w:eastAsia="Cambria" w:hAnsi="Cambria" w:cs="Cambria"/>
          <w:lang w:val="en-US"/>
        </w:rPr>
        <w:t xml:space="preserve">, </w:t>
      </w:r>
      <w:r w:rsidRPr="006315A8">
        <w:rPr>
          <w:rFonts w:ascii="Cambria" w:eastAsia="Cambria" w:hAnsi="Cambria" w:cs="Cambria"/>
          <w:b/>
          <w:lang w:val="en-US"/>
        </w:rPr>
        <w:t>Table S6</w:t>
      </w:r>
      <w:r w:rsidRPr="006315A8">
        <w:rPr>
          <w:rFonts w:ascii="Cambria" w:eastAsia="Cambria" w:hAnsi="Cambria" w:cs="Cambria"/>
          <w:lang w:val="en-US"/>
        </w:rPr>
        <w:t>):</w:t>
      </w:r>
    </w:p>
    <w:p w:rsidR="006315A8" w:rsidRPr="006315A8" w:rsidRDefault="006315A8" w:rsidP="006315A8">
      <w:pPr>
        <w:numPr>
          <w:ilvl w:val="0"/>
          <w:numId w:val="1"/>
        </w:numPr>
        <w:ind w:left="425"/>
        <w:rPr>
          <w:rFonts w:ascii="Cambria" w:eastAsia="Cambria" w:hAnsi="Cambria" w:cs="Cambria"/>
          <w:lang w:val="en-US"/>
        </w:rPr>
      </w:pPr>
      <w:r w:rsidRPr="006315A8">
        <w:rPr>
          <w:rFonts w:ascii="Cambria" w:eastAsia="Cambria" w:hAnsi="Cambria" w:cs="Cambria"/>
          <w:lang w:val="en-US"/>
        </w:rPr>
        <w:t>Reads that included the letter ‘N’ (base pair not identified) were eliminated.</w:t>
      </w:r>
    </w:p>
    <w:p w:rsidR="006315A8" w:rsidRPr="006315A8" w:rsidRDefault="006315A8" w:rsidP="006315A8">
      <w:pPr>
        <w:numPr>
          <w:ilvl w:val="0"/>
          <w:numId w:val="1"/>
        </w:numPr>
        <w:ind w:left="425"/>
        <w:rPr>
          <w:rFonts w:ascii="Cambria" w:eastAsia="Cambria" w:hAnsi="Cambria" w:cs="Cambria"/>
          <w:lang w:val="en-US"/>
        </w:rPr>
      </w:pPr>
      <w:r w:rsidRPr="006315A8">
        <w:rPr>
          <w:rFonts w:ascii="Cambria" w:eastAsia="Cambria" w:hAnsi="Cambria" w:cs="Cambria"/>
          <w:lang w:val="en-US"/>
        </w:rPr>
        <w:t xml:space="preserve">Reads that were mapped to the </w:t>
      </w:r>
      <w:r w:rsidRPr="006315A8">
        <w:rPr>
          <w:rFonts w:ascii="Cambria" w:eastAsia="Cambria" w:hAnsi="Cambria" w:cs="Cambria"/>
          <w:i/>
          <w:lang w:val="en-US"/>
        </w:rPr>
        <w:t>PhiX</w:t>
      </w:r>
      <w:r w:rsidRPr="006315A8">
        <w:rPr>
          <w:rFonts w:ascii="Cambria" w:eastAsia="Cambria" w:hAnsi="Cambria" w:cs="Cambria"/>
          <w:lang w:val="en-US"/>
        </w:rPr>
        <w:t xml:space="preserve"> reference sequence using Bowtie2 version 2.2.9</w:t>
      </w:r>
      <w:hyperlink r:id="rId5">
        <w:r w:rsidRPr="006315A8">
          <w:rPr>
            <w:rFonts w:ascii="Cambria" w:eastAsia="Cambria" w:hAnsi="Cambria" w:cs="Cambria"/>
            <w:color w:val="000000"/>
            <w:lang w:val="en-US"/>
          </w:rPr>
          <w:t>[1]</w:t>
        </w:r>
      </w:hyperlink>
      <w:r w:rsidRPr="006315A8">
        <w:rPr>
          <w:rFonts w:ascii="Cambria" w:eastAsia="Cambria" w:hAnsi="Cambria" w:cs="Cambria"/>
          <w:lang w:val="en-US"/>
        </w:rPr>
        <w:t xml:space="preserve"> with the parameter --fast-local were eliminated.</w:t>
      </w:r>
    </w:p>
    <w:p w:rsidR="006315A8" w:rsidRPr="006315A8" w:rsidRDefault="006315A8" w:rsidP="006315A8">
      <w:pPr>
        <w:numPr>
          <w:ilvl w:val="0"/>
          <w:numId w:val="1"/>
        </w:numPr>
        <w:ind w:left="425"/>
        <w:rPr>
          <w:rFonts w:ascii="Cambria" w:eastAsia="Cambria" w:hAnsi="Cambria" w:cs="Cambria"/>
          <w:lang w:val="en-US"/>
        </w:rPr>
      </w:pPr>
      <w:r w:rsidRPr="006315A8">
        <w:rPr>
          <w:rFonts w:ascii="Cambria" w:eastAsia="Cambria" w:hAnsi="Cambria" w:cs="Cambria"/>
          <w:lang w:val="en-US"/>
        </w:rPr>
        <w:t>The adapter sequences were removed by cutadapt version 1.9.1</w:t>
      </w:r>
      <w:hyperlink r:id="rId6">
        <w:r w:rsidRPr="006315A8">
          <w:rPr>
            <w:rFonts w:ascii="Cambria" w:eastAsia="Cambria" w:hAnsi="Cambria" w:cs="Cambria"/>
            <w:color w:val="000000"/>
            <w:lang w:val="en-US"/>
          </w:rPr>
          <w:t>[2]</w:t>
        </w:r>
      </w:hyperlink>
      <w:r w:rsidRPr="006315A8">
        <w:rPr>
          <w:rFonts w:ascii="Cambria" w:eastAsia="Cambria" w:hAnsi="Cambria" w:cs="Cambria"/>
          <w:lang w:val="en-US"/>
        </w:rPr>
        <w:t xml:space="preserve"> with the parameter -a CTGTCTCTTATACACATCTCCGAGCCCACGAGAC -O 33 -q 17 for the forward primer sequence and -a CTGTCTCTTATACACATCTGACGCTGCCGACGA -O 32 -q 17 for the reverse primer sequence.</w:t>
      </w:r>
    </w:p>
    <w:p w:rsidR="006315A8" w:rsidRPr="006315A8" w:rsidRDefault="006315A8" w:rsidP="006315A8">
      <w:pPr>
        <w:numPr>
          <w:ilvl w:val="0"/>
          <w:numId w:val="1"/>
        </w:numPr>
        <w:ind w:left="425"/>
        <w:rPr>
          <w:rFonts w:ascii="Cambria" w:eastAsia="Cambria" w:hAnsi="Cambria" w:cs="Cambria"/>
          <w:lang w:val="en-US"/>
        </w:rPr>
      </w:pPr>
      <w:r w:rsidRPr="006315A8">
        <w:rPr>
          <w:rFonts w:ascii="Cambria" w:eastAsia="Cambria" w:hAnsi="Cambria" w:cs="Cambria"/>
          <w:lang w:val="en-US"/>
        </w:rPr>
        <w:t>Reads with lengths less than 50 bp were eliminated.</w:t>
      </w:r>
    </w:p>
    <w:p w:rsidR="006315A8" w:rsidRPr="006315A8" w:rsidRDefault="006315A8" w:rsidP="006315A8">
      <w:pPr>
        <w:numPr>
          <w:ilvl w:val="0"/>
          <w:numId w:val="1"/>
        </w:numPr>
        <w:ind w:left="425"/>
        <w:rPr>
          <w:rFonts w:ascii="Cambria" w:eastAsia="Cambria" w:hAnsi="Cambria" w:cs="Cambria"/>
          <w:lang w:val="en-US"/>
        </w:rPr>
      </w:pPr>
      <w:r w:rsidRPr="006315A8">
        <w:rPr>
          <w:rFonts w:ascii="Cambria" w:eastAsia="Cambria" w:hAnsi="Cambria" w:cs="Cambria"/>
          <w:lang w:val="en-US"/>
        </w:rPr>
        <w:t>Reads with average quality scores less than 25 were eliminated.</w:t>
      </w:r>
    </w:p>
    <w:p w:rsidR="006315A8" w:rsidRPr="00673AE1" w:rsidRDefault="006315A8" w:rsidP="006315A8">
      <w:pPr>
        <w:numPr>
          <w:ilvl w:val="0"/>
          <w:numId w:val="1"/>
        </w:numPr>
        <w:ind w:left="425"/>
        <w:rPr>
          <w:rFonts w:ascii="Cambria" w:eastAsia="Cambria" w:hAnsi="Cambria" w:cs="Cambria"/>
          <w:lang w:val="en-US"/>
        </w:rPr>
      </w:pPr>
      <w:r w:rsidRPr="00673AE1">
        <w:rPr>
          <w:rFonts w:ascii="Cambria" w:eastAsia="Cambria" w:hAnsi="Cambria" w:cs="Cambria"/>
          <w:lang w:val="en-US"/>
        </w:rPr>
        <w:t>Reads that were mapped to the human genome sequence reference (24 gi numbers: from 56833600 to 568336023, GRCh38) using Bowtie2 version 2.2.9 with the parameters --fast-local were eliminated.</w:t>
      </w:r>
    </w:p>
    <w:p w:rsidR="006315A8" w:rsidRDefault="006315A8" w:rsidP="006315A8">
      <w:pPr>
        <w:numPr>
          <w:ilvl w:val="0"/>
          <w:numId w:val="1"/>
        </w:numPr>
        <w:ind w:left="425"/>
        <w:rPr>
          <w:rFonts w:ascii="Cambria" w:eastAsia="Cambria" w:hAnsi="Cambria" w:cs="Cambria"/>
        </w:rPr>
      </w:pPr>
      <w:r>
        <w:rPr>
          <w:rFonts w:ascii="Cambria" w:eastAsia="Cambria" w:hAnsi="Cambria" w:cs="Cambria"/>
        </w:rPr>
        <w:t>Nonpaired reads were eliminated.</w:t>
      </w:r>
    </w:p>
    <w:p w:rsidR="006315A8" w:rsidRDefault="006315A8" w:rsidP="006315A8">
      <w:pPr>
        <w:rPr>
          <w:rFonts w:ascii="Cambria" w:eastAsia="Cambria" w:hAnsi="Cambria" w:cs="Cambria"/>
        </w:rPr>
      </w:pPr>
    </w:p>
    <w:p w:rsidR="006315A8" w:rsidRPr="00673AE1" w:rsidRDefault="006315A8" w:rsidP="006315A8">
      <w:pPr>
        <w:rPr>
          <w:rFonts w:ascii="Cambria" w:eastAsia="Cambria" w:hAnsi="Cambria" w:cs="Cambria"/>
          <w:lang w:val="en-US"/>
        </w:rPr>
      </w:pPr>
      <w:r w:rsidRPr="00673AE1">
        <w:rPr>
          <w:rFonts w:ascii="Cambria" w:eastAsia="Cambria" w:hAnsi="Cambria" w:cs="Cambria"/>
          <w:lang w:val="en-US"/>
        </w:rPr>
        <w:t>To estimate the amount of human genome content in each metagenomic sample, we counted reads that were mapped to the human genomes and then divided them by the total number of raw reads (</w:t>
      </w:r>
      <w:r w:rsidRPr="00673AE1">
        <w:rPr>
          <w:rFonts w:ascii="Cambria" w:eastAsia="Cambria" w:hAnsi="Cambria" w:cs="Cambria"/>
          <w:b/>
          <w:lang w:val="en-US"/>
        </w:rPr>
        <w:t>Figure S2c</w:t>
      </w:r>
      <w:r w:rsidRPr="00673AE1">
        <w:rPr>
          <w:rFonts w:ascii="Cambria" w:eastAsia="Cambria" w:hAnsi="Cambria" w:cs="Cambria"/>
          <w:lang w:val="en-US"/>
        </w:rPr>
        <w:t xml:space="preserve">, </w:t>
      </w:r>
      <w:r w:rsidRPr="00673AE1">
        <w:rPr>
          <w:rFonts w:ascii="Cambria" w:eastAsia="Cambria" w:hAnsi="Cambria" w:cs="Cambria"/>
          <w:b/>
          <w:lang w:val="en-US"/>
        </w:rPr>
        <w:t>d</w:t>
      </w:r>
      <w:r w:rsidRPr="00673AE1">
        <w:rPr>
          <w:rFonts w:ascii="Cambria" w:eastAsia="Cambria" w:hAnsi="Cambria" w:cs="Cambria"/>
          <w:lang w:val="en-US"/>
        </w:rPr>
        <w:t>).</w:t>
      </w:r>
    </w:p>
    <w:p w:rsidR="006315A8" w:rsidRDefault="006315A8" w:rsidP="006315A8">
      <w:pPr>
        <w:rPr>
          <w:rFonts w:ascii="Cambria" w:eastAsia="Cambria" w:hAnsi="Cambria" w:cs="Cambria"/>
          <w:lang w:val="en-US"/>
        </w:rPr>
      </w:pPr>
    </w:p>
    <w:p w:rsidR="006315A8" w:rsidRPr="00673AE1" w:rsidRDefault="006315A8" w:rsidP="006315A8">
      <w:pPr>
        <w:tabs>
          <w:tab w:val="left" w:pos="5255"/>
        </w:tabs>
        <w:rPr>
          <w:rFonts w:ascii="Cambria" w:eastAsia="Cambria" w:hAnsi="Cambria" w:cs="Cambria"/>
          <w:lang w:val="en-US"/>
        </w:rPr>
      </w:pPr>
      <w:r>
        <w:rPr>
          <w:rFonts w:ascii="Cambria" w:eastAsia="Cambria" w:hAnsi="Cambria" w:cs="Cambria"/>
          <w:lang w:val="en-US"/>
        </w:rPr>
        <w:tab/>
      </w:r>
    </w:p>
    <w:p w:rsidR="006315A8" w:rsidRPr="00673AE1" w:rsidRDefault="006315A8" w:rsidP="006315A8">
      <w:pPr>
        <w:pStyle w:val="2"/>
        <w:rPr>
          <w:rFonts w:ascii="Cambria" w:eastAsia="Cambria" w:hAnsi="Cambria" w:cs="Cambria"/>
          <w:lang w:val="en-US"/>
        </w:rPr>
      </w:pPr>
      <w:bookmarkStart w:id="5" w:name="_ecbvb3mjktx8" w:colFirst="0" w:colLast="0"/>
      <w:bookmarkEnd w:id="5"/>
      <w:r w:rsidRPr="00673AE1">
        <w:rPr>
          <w:rFonts w:ascii="Cambria" w:eastAsia="Cambria" w:hAnsi="Cambria" w:cs="Cambria"/>
          <w:lang w:val="en-US"/>
        </w:rPr>
        <w:t>Taxonomic profiling</w:t>
      </w:r>
    </w:p>
    <w:p w:rsidR="006315A8" w:rsidRPr="00673AE1" w:rsidRDefault="006315A8" w:rsidP="006315A8">
      <w:pPr>
        <w:rPr>
          <w:rFonts w:ascii="Cambria" w:eastAsia="Cambria" w:hAnsi="Cambria" w:cs="Cambria"/>
          <w:lang w:val="en-US"/>
        </w:rPr>
      </w:pPr>
      <w:r w:rsidRPr="00673AE1">
        <w:rPr>
          <w:rFonts w:ascii="Cambria" w:eastAsia="Cambria" w:hAnsi="Cambria" w:cs="Cambria"/>
          <w:lang w:val="en-US"/>
        </w:rPr>
        <w:t>Taxonomic profiles were generated by mOTUs2 profiler version 2.0.0</w:t>
      </w:r>
      <w:hyperlink r:id="rId7">
        <w:r w:rsidRPr="00673AE1">
          <w:rPr>
            <w:rFonts w:ascii="Cambria" w:eastAsia="Cambria" w:hAnsi="Cambria" w:cs="Cambria"/>
            <w:color w:val="000000"/>
            <w:lang w:val="en-US"/>
          </w:rPr>
          <w:t>[3]</w:t>
        </w:r>
      </w:hyperlink>
      <w:r w:rsidRPr="00673AE1">
        <w:rPr>
          <w:rFonts w:ascii="Cambria" w:eastAsia="Cambria" w:hAnsi="Cambria" w:cs="Cambria"/>
          <w:lang w:val="en-US"/>
        </w:rPr>
        <w:t>. High-quality reads were mapped against 10 universal single-copy marker gene families by the motus map_tax module in mOTUs2 with default parameters. The number of reads that were mapped to each marker gene was calculated by the motus calc_mgc module with default parameters. mOTU profiles were generated by the motus calc_motu module with -k parameters.</w:t>
      </w:r>
    </w:p>
    <w:p w:rsidR="006315A8" w:rsidRPr="00673AE1" w:rsidRDefault="006315A8" w:rsidP="006315A8">
      <w:pPr>
        <w:rPr>
          <w:rFonts w:ascii="Cambria" w:eastAsia="Cambria" w:hAnsi="Cambria" w:cs="Cambria"/>
          <w:lang w:val="en-US"/>
        </w:rPr>
      </w:pPr>
    </w:p>
    <w:p w:rsidR="006315A8" w:rsidRPr="00673AE1" w:rsidRDefault="006315A8" w:rsidP="006315A8">
      <w:pPr>
        <w:pStyle w:val="2"/>
        <w:rPr>
          <w:rFonts w:ascii="Cambria" w:eastAsia="Cambria" w:hAnsi="Cambria" w:cs="Cambria"/>
          <w:lang w:val="en-US"/>
        </w:rPr>
      </w:pPr>
      <w:bookmarkStart w:id="6" w:name="_w3b39d8sg5fb" w:colFirst="0" w:colLast="0"/>
      <w:bookmarkEnd w:id="6"/>
      <w:r w:rsidRPr="00673AE1">
        <w:rPr>
          <w:rFonts w:ascii="Cambria" w:eastAsia="Cambria" w:hAnsi="Cambria" w:cs="Cambria"/>
          <w:lang w:val="en-US"/>
        </w:rPr>
        <w:lastRenderedPageBreak/>
        <w:t>Generation of metagenome-assembled genomes</w:t>
      </w:r>
    </w:p>
    <w:p w:rsidR="006315A8" w:rsidRPr="00673AE1" w:rsidRDefault="006315A8" w:rsidP="006315A8">
      <w:pPr>
        <w:rPr>
          <w:rFonts w:ascii="Cambria" w:eastAsia="Cambria" w:hAnsi="Cambria" w:cs="Cambria"/>
          <w:lang w:val="en-US"/>
        </w:rPr>
      </w:pPr>
      <w:r w:rsidRPr="00673AE1">
        <w:rPr>
          <w:rFonts w:ascii="Cambria" w:eastAsia="Cambria" w:hAnsi="Cambria" w:cs="Cambria"/>
          <w:lang w:val="en-US"/>
        </w:rPr>
        <w:t>Each of 610 metagenomic samples was assembled by SPAdes version 3.12.0</w:t>
      </w:r>
      <w:hyperlink r:id="rId8">
        <w:r w:rsidRPr="00673AE1">
          <w:rPr>
            <w:rFonts w:ascii="Cambria" w:eastAsia="Cambria" w:hAnsi="Cambria" w:cs="Cambria"/>
            <w:color w:val="000000"/>
            <w:lang w:val="en-US"/>
          </w:rPr>
          <w:t>[4]</w:t>
        </w:r>
      </w:hyperlink>
      <w:r w:rsidRPr="00673AE1">
        <w:rPr>
          <w:rFonts w:ascii="Cambria" w:eastAsia="Cambria" w:hAnsi="Cambria" w:cs="Cambria"/>
          <w:lang w:val="en-US"/>
        </w:rPr>
        <w:t xml:space="preserve"> with the parameter --meta -t 4. Each of one hundred and six samples that failed to be processed due to computational resources (900 G of RAM and &gt; 24 h run time using 4 threads) was assembled by MEGAHIT version 1.1.3</w:t>
      </w:r>
      <w:hyperlink r:id="rId9">
        <w:r w:rsidRPr="00673AE1">
          <w:rPr>
            <w:rFonts w:ascii="Cambria" w:eastAsia="Cambria" w:hAnsi="Cambria" w:cs="Cambria"/>
            <w:color w:val="000000"/>
            <w:lang w:val="en-US"/>
          </w:rPr>
          <w:t>[5]</w:t>
        </w:r>
      </w:hyperlink>
      <w:r w:rsidRPr="00673AE1">
        <w:rPr>
          <w:rFonts w:ascii="Cambria" w:eastAsia="Cambria" w:hAnsi="Cambria" w:cs="Cambria"/>
          <w:lang w:val="en-US"/>
        </w:rPr>
        <w:t xml:space="preserve"> with the parameter --min-contig-len 1500. Short-length contigs (&lt;1500 bp) were filtered out by seqkit version 0.10.1</w:t>
      </w:r>
      <w:hyperlink r:id="rId10">
        <w:r w:rsidRPr="00673AE1">
          <w:rPr>
            <w:rFonts w:ascii="Cambria" w:eastAsia="Cambria" w:hAnsi="Cambria" w:cs="Cambria"/>
            <w:color w:val="000000"/>
            <w:lang w:val="en-US"/>
          </w:rPr>
          <w:t>[6]</w:t>
        </w:r>
      </w:hyperlink>
      <w:r w:rsidRPr="00673AE1">
        <w:rPr>
          <w:rFonts w:ascii="Cambria" w:eastAsia="Cambria" w:hAnsi="Cambria" w:cs="Cambria"/>
          <w:lang w:val="en-US"/>
        </w:rPr>
        <w:t xml:space="preserve"> with parameter seq -m 1500. The assembly performance (e.g., N50) in each metagenomic sample is described in </w:t>
      </w:r>
      <w:r w:rsidRPr="00673AE1">
        <w:rPr>
          <w:rFonts w:ascii="Cambria" w:eastAsia="Cambria" w:hAnsi="Cambria" w:cs="Cambria"/>
          <w:b/>
          <w:lang w:val="en-US"/>
        </w:rPr>
        <w:t>Table S6</w:t>
      </w:r>
      <w:r w:rsidRPr="00673AE1">
        <w:rPr>
          <w:rFonts w:ascii="Cambria" w:eastAsia="Cambria" w:hAnsi="Cambria" w:cs="Cambria"/>
          <w:lang w:val="en-US"/>
        </w:rPr>
        <w:t>.</w:t>
      </w:r>
    </w:p>
    <w:p w:rsidR="006315A8" w:rsidRPr="00673AE1" w:rsidRDefault="006315A8" w:rsidP="006315A8">
      <w:pPr>
        <w:ind w:firstLine="960"/>
        <w:rPr>
          <w:rFonts w:ascii="Cambria" w:eastAsia="Cambria" w:hAnsi="Cambria" w:cs="Cambria"/>
          <w:lang w:val="en-US"/>
        </w:rPr>
      </w:pPr>
      <w:r w:rsidRPr="00673AE1">
        <w:rPr>
          <w:rFonts w:ascii="Cambria" w:eastAsia="Cambria" w:hAnsi="Cambria" w:cs="Cambria"/>
          <w:lang w:val="en-US"/>
        </w:rPr>
        <w:t>To obtain MAGs, we used metaWRAP version 1.2.1</w:t>
      </w:r>
      <w:hyperlink r:id="rId11">
        <w:r w:rsidRPr="00673AE1">
          <w:rPr>
            <w:rFonts w:ascii="Cambria" w:eastAsia="Cambria" w:hAnsi="Cambria" w:cs="Cambria"/>
            <w:color w:val="000000"/>
            <w:lang w:val="en-US"/>
          </w:rPr>
          <w:t>[7]</w:t>
        </w:r>
      </w:hyperlink>
      <w:r w:rsidRPr="00673AE1">
        <w:rPr>
          <w:rFonts w:ascii="Cambria" w:eastAsia="Cambria" w:hAnsi="Cambria" w:cs="Cambria"/>
          <w:lang w:val="en-US"/>
        </w:rPr>
        <w:t>. To improve the genome quality of MAGs, we applied the metaWRAP approach, which consolidated a number of different binning results for choosing the best quality MAGs. First, we performed binning using metaWRAP with the parameters -l 1500, --metabat2, --maxbin2, and --concoct. High-quality reads were mapped against contigs using the Burrows-Wheeler Aligner MEM algorithm version 0.7.17-r1188</w:t>
      </w:r>
      <w:hyperlink r:id="rId12">
        <w:r w:rsidRPr="00673AE1">
          <w:rPr>
            <w:rFonts w:ascii="Cambria" w:eastAsia="Cambria" w:hAnsi="Cambria" w:cs="Cambria"/>
            <w:color w:val="000000"/>
            <w:lang w:val="en-US"/>
          </w:rPr>
          <w:t>[8]</w:t>
        </w:r>
      </w:hyperlink>
      <w:r w:rsidRPr="00673AE1">
        <w:rPr>
          <w:rFonts w:ascii="Cambria" w:eastAsia="Cambria" w:hAnsi="Cambria" w:cs="Cambria"/>
          <w:lang w:val="en-US"/>
        </w:rPr>
        <w:t xml:space="preserve"> with default parameters. We used three different binning tools, namely, MetaBAT2 version 2.12.1</w:t>
      </w:r>
      <w:hyperlink r:id="rId13">
        <w:r w:rsidRPr="00673AE1">
          <w:rPr>
            <w:rFonts w:ascii="Cambria" w:eastAsia="Cambria" w:hAnsi="Cambria" w:cs="Cambria"/>
            <w:color w:val="000000"/>
            <w:lang w:val="en-US"/>
          </w:rPr>
          <w:t>[9]</w:t>
        </w:r>
      </w:hyperlink>
      <w:r w:rsidRPr="00673AE1">
        <w:rPr>
          <w:rFonts w:ascii="Cambria" w:eastAsia="Cambria" w:hAnsi="Cambria" w:cs="Cambria"/>
          <w:lang w:val="en-US"/>
        </w:rPr>
        <w:t>, CONCOCT version 1.0.0</w:t>
      </w:r>
      <w:hyperlink r:id="rId14">
        <w:r w:rsidRPr="00673AE1">
          <w:rPr>
            <w:rFonts w:ascii="Cambria" w:eastAsia="Cambria" w:hAnsi="Cambria" w:cs="Cambria"/>
            <w:color w:val="000000"/>
            <w:lang w:val="en-US"/>
          </w:rPr>
          <w:t>[10]</w:t>
        </w:r>
      </w:hyperlink>
      <w:r w:rsidRPr="00673AE1">
        <w:rPr>
          <w:rFonts w:ascii="Cambria" w:eastAsia="Cambria" w:hAnsi="Cambria" w:cs="Cambria"/>
          <w:lang w:val="en-US"/>
        </w:rPr>
        <w:t>, and MaxBin2 version 2.2.6</w:t>
      </w:r>
      <w:hyperlink r:id="rId15">
        <w:r w:rsidRPr="00673AE1">
          <w:rPr>
            <w:rFonts w:ascii="Cambria" w:eastAsia="Cambria" w:hAnsi="Cambria" w:cs="Cambria"/>
            <w:color w:val="000000"/>
            <w:lang w:val="en-US"/>
          </w:rPr>
          <w:t>[11]</w:t>
        </w:r>
      </w:hyperlink>
      <w:r w:rsidRPr="00673AE1">
        <w:rPr>
          <w:rFonts w:ascii="Cambria" w:eastAsia="Cambria" w:hAnsi="Cambria" w:cs="Cambria"/>
          <w:lang w:val="en-US"/>
        </w:rPr>
        <w:t xml:space="preserve"> , to obtain MAGs. Next, refinement was carried out by the bin_refinement module from metaWRAP with the parameter -c 50 -x 10 --quick. Hybridized MAGs from all possible combinations of sets were generated by binning _refiner</w:t>
      </w:r>
      <w:hyperlink r:id="rId16">
        <w:r w:rsidRPr="00673AE1">
          <w:rPr>
            <w:rFonts w:ascii="Cambria" w:eastAsia="Cambria" w:hAnsi="Cambria" w:cs="Cambria"/>
            <w:color w:val="000000"/>
            <w:lang w:val="en-US"/>
          </w:rPr>
          <w:t>[12]</w:t>
        </w:r>
      </w:hyperlink>
      <w:r w:rsidRPr="00673AE1">
        <w:rPr>
          <w:rFonts w:ascii="Cambria" w:eastAsia="Cambria" w:hAnsi="Cambria" w:cs="Cambria"/>
          <w:lang w:val="en-US"/>
        </w:rPr>
        <w:t>. Seven MAG sets (three original and four hybridized) were evaluated for genome quality (completeness rate and contamination rate) by the lineage_wf workflow from CheckM version 1.0.12</w:t>
      </w:r>
      <w:hyperlink r:id="rId17">
        <w:r w:rsidRPr="00673AE1">
          <w:rPr>
            <w:rFonts w:ascii="Cambria" w:eastAsia="Cambria" w:hAnsi="Cambria" w:cs="Cambria"/>
            <w:color w:val="000000"/>
            <w:lang w:val="en-US"/>
          </w:rPr>
          <w:t>[13]</w:t>
        </w:r>
      </w:hyperlink>
      <w:r w:rsidRPr="00673AE1">
        <w:rPr>
          <w:rFonts w:ascii="Cambria" w:eastAsia="Cambria" w:hAnsi="Cambria" w:cs="Cambria"/>
          <w:lang w:val="en-US"/>
        </w:rPr>
        <w:t xml:space="preserve"> with the parameter --reduced_tree. The same MAGs were identified based on a minimum of 80% overlap in genome length. The best quality MAGs in 7 MAGs sets were determined based on the quality score (completeness rate - 5 × contamination rate).</w:t>
      </w:r>
      <w:r w:rsidRPr="00673AE1">
        <w:rPr>
          <w:rFonts w:ascii="Cambria" w:eastAsia="Cambria" w:hAnsi="Cambria" w:cs="Cambria"/>
          <w:sz w:val="24"/>
          <w:szCs w:val="24"/>
          <w:lang w:val="en-US"/>
        </w:rPr>
        <w:t xml:space="preserve"> </w:t>
      </w:r>
      <w:r w:rsidRPr="00673AE1">
        <w:rPr>
          <w:rFonts w:ascii="Cambria" w:eastAsia="Cambria" w:hAnsi="Cambria" w:cs="Cambria"/>
          <w:lang w:val="en-US"/>
        </w:rPr>
        <w:t xml:space="preserve">Very-low-quality MAGs (completeness rate &lt; 50 and contamination rate &gt; 10) were disregarded. Finally, we obtained 12399 high-quality MAGs and 10148 low-quality MAGs [cutoffs: completeness rate &gt; 90, contamination rate &lt; 5]. </w:t>
      </w:r>
    </w:p>
    <w:p w:rsidR="006315A8" w:rsidRPr="00673AE1" w:rsidRDefault="006315A8" w:rsidP="006315A8">
      <w:pPr>
        <w:ind w:firstLine="960"/>
        <w:rPr>
          <w:rFonts w:ascii="Cambria" w:eastAsia="Cambria" w:hAnsi="Cambria" w:cs="Cambria"/>
          <w:lang w:val="en-US"/>
        </w:rPr>
      </w:pPr>
    </w:p>
    <w:p w:rsidR="006315A8" w:rsidRPr="00673AE1" w:rsidRDefault="006315A8" w:rsidP="006315A8">
      <w:pPr>
        <w:pStyle w:val="2"/>
        <w:rPr>
          <w:rFonts w:ascii="Cambria" w:eastAsia="Cambria" w:hAnsi="Cambria" w:cs="Cambria"/>
          <w:lang w:val="en-US"/>
        </w:rPr>
      </w:pPr>
      <w:bookmarkStart w:id="7" w:name="_d48cmk41zeb" w:colFirst="0" w:colLast="0"/>
      <w:bookmarkEnd w:id="7"/>
      <w:r w:rsidRPr="00673AE1">
        <w:rPr>
          <w:rFonts w:ascii="Cambria" w:eastAsia="Cambria" w:hAnsi="Cambria" w:cs="Cambria"/>
          <w:lang w:val="en-US"/>
        </w:rPr>
        <w:t>Genome clustering</w:t>
      </w:r>
    </w:p>
    <w:p w:rsidR="006315A8" w:rsidRPr="00673AE1" w:rsidRDefault="006315A8" w:rsidP="006315A8">
      <w:pPr>
        <w:rPr>
          <w:rFonts w:ascii="Cambria" w:eastAsia="Cambria" w:hAnsi="Cambria" w:cs="Cambria"/>
          <w:lang w:val="en-US"/>
        </w:rPr>
      </w:pPr>
      <w:r w:rsidRPr="00673AE1">
        <w:rPr>
          <w:rFonts w:ascii="Cambria" w:eastAsia="Cambria" w:hAnsi="Cambria" w:cs="Cambria"/>
          <w:lang w:val="en-US"/>
        </w:rPr>
        <w:t>To reduce computational resources, we clustered 22547 MAGs at an estimated species level based on the average nucleotide identity (ANI) &gt;= 95% using a dereplicate module from dRep version 2.2.3</w:t>
      </w:r>
      <w:hyperlink r:id="rId18">
        <w:r w:rsidRPr="00673AE1">
          <w:rPr>
            <w:rFonts w:ascii="Cambria" w:eastAsia="Cambria" w:hAnsi="Cambria" w:cs="Cambria"/>
            <w:color w:val="000000"/>
            <w:lang w:val="en-US"/>
          </w:rPr>
          <w:t>[14]</w:t>
        </w:r>
      </w:hyperlink>
      <w:r w:rsidRPr="00673AE1">
        <w:rPr>
          <w:rFonts w:ascii="Cambria" w:eastAsia="Cambria" w:hAnsi="Cambria" w:cs="Cambria"/>
          <w:lang w:val="en-US"/>
        </w:rPr>
        <w:t xml:space="preserve"> with parameter --S_ani 0.95. First, all MAGs were compared based on MinHash to obtain Mash distance by Mash version 2.2</w:t>
      </w:r>
      <w:hyperlink r:id="rId19">
        <w:r w:rsidRPr="00673AE1">
          <w:rPr>
            <w:rFonts w:ascii="Cambria" w:eastAsia="Cambria" w:hAnsi="Cambria" w:cs="Cambria"/>
            <w:color w:val="000000"/>
            <w:lang w:val="en-US"/>
          </w:rPr>
          <w:t>[15]</w:t>
        </w:r>
      </w:hyperlink>
      <w:r w:rsidRPr="00673AE1">
        <w:rPr>
          <w:rFonts w:ascii="Cambria" w:eastAsia="Cambria" w:hAnsi="Cambria" w:cs="Cambria"/>
          <w:lang w:val="en-US"/>
        </w:rPr>
        <w:t>. Each MAG set with at least 90% Mash distance was then compared in the MAG sets by Nucmer from MUMmer version 3.1</w:t>
      </w:r>
      <w:hyperlink r:id="rId20">
        <w:r w:rsidRPr="00673AE1">
          <w:rPr>
            <w:rFonts w:ascii="Cambria" w:eastAsia="Cambria" w:hAnsi="Cambria" w:cs="Cambria"/>
            <w:color w:val="000000"/>
            <w:lang w:val="en-US"/>
          </w:rPr>
          <w:t>[16]</w:t>
        </w:r>
      </w:hyperlink>
      <w:r w:rsidRPr="00673AE1">
        <w:rPr>
          <w:rFonts w:ascii="Cambria" w:eastAsia="Cambria" w:hAnsi="Cambria" w:cs="Cambria"/>
          <w:lang w:val="en-US"/>
        </w:rPr>
        <w:t xml:space="preserve"> to obtain ANI. Finally, all MAGs were clustered by at least 95% of the ANI score. The species-level representative genome in each iteration was chosen as the maximized genome using the following formula:</w:t>
      </w:r>
    </w:p>
    <w:p w:rsidR="006315A8" w:rsidRPr="00673AE1" w:rsidRDefault="006315A8" w:rsidP="006315A8">
      <w:pPr>
        <w:ind w:firstLine="720"/>
        <w:rPr>
          <w:rFonts w:ascii="Cambria" w:eastAsia="Cambria" w:hAnsi="Cambria" w:cs="Cambria"/>
          <w:lang w:val="en-US"/>
        </w:rPr>
      </w:pPr>
      <w:r w:rsidRPr="00673AE1">
        <w:rPr>
          <w:rFonts w:ascii="Cambria" w:eastAsia="Cambria" w:hAnsi="Cambria" w:cs="Cambria"/>
          <w:lang w:val="en-US"/>
        </w:rPr>
        <w:t>Score = completeness rate - 5 × contamination rate + 0.5 × log (N50)</w:t>
      </w:r>
    </w:p>
    <w:p w:rsidR="006315A8" w:rsidRPr="00673AE1" w:rsidRDefault="006315A8" w:rsidP="006315A8">
      <w:pPr>
        <w:ind w:firstLine="720"/>
        <w:rPr>
          <w:rFonts w:ascii="Cambria" w:eastAsia="Cambria" w:hAnsi="Cambria" w:cs="Cambria"/>
          <w:lang w:val="en-US"/>
        </w:rPr>
      </w:pPr>
      <w:r w:rsidRPr="00673AE1">
        <w:rPr>
          <w:rFonts w:ascii="Cambria" w:eastAsia="Cambria" w:hAnsi="Cambria" w:cs="Cambria"/>
          <w:lang w:val="en-US"/>
        </w:rPr>
        <w:t xml:space="preserve">Because of the lack of computational resources for clustering the entire genome set, we randomly picked 5000 genomes and then clustered them independently. The representative genomes among 5000 genome sets were merged and then clustered to obtain the representative genomes. We obtained 1302 representative MAGs. Among them, eight hundred and seventy-nine representative MAGs were high-quality MAGs. </w:t>
      </w:r>
    </w:p>
    <w:p w:rsidR="006315A8" w:rsidRPr="00673AE1" w:rsidRDefault="006315A8" w:rsidP="006315A8">
      <w:pPr>
        <w:ind w:firstLine="720"/>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8" w:name="_jhifvjgg51aq" w:colFirst="0" w:colLast="0"/>
      <w:bookmarkEnd w:id="8"/>
      <w:r w:rsidRPr="006315A8">
        <w:rPr>
          <w:rFonts w:ascii="Cambria" w:eastAsia="Cambria" w:hAnsi="Cambria" w:cs="Cambria"/>
          <w:lang w:val="en-US"/>
        </w:rPr>
        <w:lastRenderedPageBreak/>
        <w:t>Taxonomic assignment for MAGs</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The taxonomic assignment for each representative MAG was performed by the classify_wf function from the GTDB-Tk module version 1.3.0</w:t>
      </w:r>
      <w:hyperlink r:id="rId21">
        <w:r w:rsidRPr="006315A8">
          <w:rPr>
            <w:rFonts w:ascii="Cambria" w:eastAsia="Cambria" w:hAnsi="Cambria" w:cs="Cambria"/>
            <w:color w:val="000000"/>
            <w:lang w:val="en-US"/>
          </w:rPr>
          <w:t>[17]</w:t>
        </w:r>
      </w:hyperlink>
      <w:r w:rsidRPr="006315A8">
        <w:rPr>
          <w:rFonts w:ascii="Cambria" w:eastAsia="Cambria" w:hAnsi="Cambria" w:cs="Cambria"/>
          <w:lang w:val="en-US"/>
        </w:rPr>
        <w:t>. Version 95 of GTDB-Tk was used as a reference DB. We also converted species names derived from GTDB to NCBI taxonomy by ’‘gtdb_to_ncbi_majority_vote.py’ based on the GTDB-Tk repository (</w:t>
      </w:r>
      <w:hyperlink r:id="rId22">
        <w:r w:rsidRPr="006315A8">
          <w:rPr>
            <w:rFonts w:ascii="Cambria" w:eastAsia="Cambria" w:hAnsi="Cambria" w:cs="Cambria"/>
            <w:color w:val="1155CC"/>
            <w:u w:val="single"/>
            <w:lang w:val="en-US"/>
          </w:rPr>
          <w:t>https://github.com/Ecogenomics/GTDBTk/</w:t>
        </w:r>
      </w:hyperlink>
      <w:r w:rsidRPr="006315A8">
        <w:rPr>
          <w:rFonts w:ascii="Cambria" w:eastAsia="Cambria" w:hAnsi="Cambria" w:cs="Cambria"/>
          <w:lang w:val="en-US"/>
        </w:rPr>
        <w:t>).</w:t>
      </w:r>
    </w:p>
    <w:p w:rsidR="006315A8" w:rsidRPr="006315A8" w:rsidRDefault="006315A8" w:rsidP="006315A8">
      <w:pPr>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9" w:name="_paxhajv39geu" w:colFirst="0" w:colLast="0"/>
      <w:bookmarkEnd w:id="9"/>
      <w:r w:rsidRPr="006315A8">
        <w:rPr>
          <w:rFonts w:ascii="Cambria" w:eastAsia="Cambria" w:hAnsi="Cambria" w:cs="Cambria"/>
          <w:lang w:val="en-US"/>
        </w:rPr>
        <w:t>Gene prediction and gene catalog</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Gene prediction for high-quality MAGs was performed by Prokka (Prodigal) version 1.14.0</w:t>
      </w:r>
      <w:hyperlink r:id="rId23">
        <w:r w:rsidRPr="006315A8">
          <w:rPr>
            <w:rFonts w:ascii="Cambria" w:eastAsia="Cambria" w:hAnsi="Cambria" w:cs="Cambria"/>
            <w:color w:val="000000"/>
            <w:lang w:val="en-US"/>
          </w:rPr>
          <w:t>[18]</w:t>
        </w:r>
      </w:hyperlink>
      <w:r w:rsidRPr="006315A8">
        <w:rPr>
          <w:rFonts w:ascii="Cambria" w:eastAsia="Cambria" w:hAnsi="Cambria" w:cs="Cambria"/>
          <w:lang w:val="en-US"/>
        </w:rPr>
        <w:t xml:space="preserve"> with default parameters. To obtain the catalog of MAG-driven genes, 50.3 M predicted genes were merged from all samples and clustered at 95% sequence identity and 90% length coverage using CD-HIT EST version 4.7</w:t>
      </w:r>
      <w:hyperlink r:id="rId24">
        <w:r w:rsidRPr="006315A8">
          <w:rPr>
            <w:rFonts w:ascii="Cambria" w:eastAsia="Cambria" w:hAnsi="Cambria" w:cs="Cambria"/>
            <w:color w:val="000000"/>
            <w:lang w:val="en-US"/>
          </w:rPr>
          <w:t>[19]</w:t>
        </w:r>
      </w:hyperlink>
      <w:r w:rsidRPr="006315A8">
        <w:rPr>
          <w:rFonts w:ascii="Cambria" w:eastAsia="Cambria" w:hAnsi="Cambria" w:cs="Cambria"/>
          <w:lang w:val="en-US"/>
        </w:rPr>
        <w:t xml:space="preserve"> with the parameters -c 0.95 -G 0 -aS 0.9 -g 1 -r 1 -d -M 0. As a result, we obtained 3.41 M nonredundant genes.</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To evaluate the overlap between the reference gene catalog of the human gut microbiome and our gene catalog, we merged 9.88 M reference genes</w:t>
      </w:r>
      <w:hyperlink r:id="rId25">
        <w:r w:rsidRPr="006315A8">
          <w:rPr>
            <w:rFonts w:ascii="Cambria" w:eastAsia="Cambria" w:hAnsi="Cambria" w:cs="Cambria"/>
            <w:color w:val="000000"/>
            <w:lang w:val="en-US"/>
          </w:rPr>
          <w:t>[20]</w:t>
        </w:r>
      </w:hyperlink>
      <w:r w:rsidRPr="006315A8">
        <w:rPr>
          <w:rFonts w:ascii="Cambria" w:eastAsia="Cambria" w:hAnsi="Cambria" w:cs="Cambria"/>
          <w:lang w:val="en-US"/>
        </w:rPr>
        <w:t xml:space="preserve"> and 4.11 M nonredundant genes and clustered them using CD-HIT EST with the parameters -c 0.95 -G 0 -aS 0.9 -g 1 -r 1 -d -M 0. We confirmed that 2.84 M genes were shared by both gene sets. In addition, 6.83 M and 1.34 M genes were unique to the reference genes and our own dataset, respectively.</w:t>
      </w:r>
    </w:p>
    <w:p w:rsidR="006315A8" w:rsidRPr="006315A8" w:rsidRDefault="006315A8" w:rsidP="006315A8">
      <w:pPr>
        <w:ind w:firstLine="720"/>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10" w:name="_gw0qe8zc798y" w:colFirst="0" w:colLast="0"/>
      <w:bookmarkEnd w:id="10"/>
      <w:r w:rsidRPr="006315A8">
        <w:rPr>
          <w:rFonts w:ascii="Cambria" w:eastAsia="Cambria" w:hAnsi="Cambria" w:cs="Cambria"/>
          <w:lang w:val="en-US"/>
        </w:rPr>
        <w:t xml:space="preserve">Functional annotation of the gene catalog </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To obtain the KO of each gene, the amino acid sequences were translated from the representative genes and annotated by the prokaryotic KEGG database (as of 2017)</w:t>
      </w:r>
      <w:hyperlink r:id="rId26">
        <w:r w:rsidRPr="006315A8">
          <w:rPr>
            <w:rFonts w:ascii="Cambria" w:eastAsia="Cambria" w:hAnsi="Cambria" w:cs="Cambria"/>
            <w:color w:val="000000"/>
            <w:lang w:val="en-US"/>
          </w:rPr>
          <w:t>[21]</w:t>
        </w:r>
      </w:hyperlink>
      <w:r w:rsidRPr="006315A8">
        <w:rPr>
          <w:rFonts w:ascii="Cambria" w:eastAsia="Cambria" w:hAnsi="Cambria" w:cs="Cambria"/>
          <w:lang w:val="en-US"/>
        </w:rPr>
        <w:t xml:space="preserve"> using DIAMOND version 0.9.14.115</w:t>
      </w:r>
      <w:hyperlink r:id="rId27">
        <w:r w:rsidRPr="006315A8">
          <w:rPr>
            <w:rFonts w:ascii="Cambria" w:eastAsia="Cambria" w:hAnsi="Cambria" w:cs="Cambria"/>
            <w:color w:val="000000"/>
            <w:lang w:val="en-US"/>
          </w:rPr>
          <w:t>[22]</w:t>
        </w:r>
      </w:hyperlink>
      <w:r w:rsidRPr="006315A8">
        <w:rPr>
          <w:rFonts w:ascii="Cambria" w:eastAsia="Cambria" w:hAnsi="Cambria" w:cs="Cambria"/>
          <w:lang w:val="en-US"/>
        </w:rPr>
        <w:t xml:space="preserve"> with parameter blastp --sensitive [cutoffs: identity &gt; 40, bit score &gt; 70, coverage &gt; 80]. As a result, 2.72 M genes and 1.46 M KOs were annotated based on the KEGG database.</w:t>
      </w:r>
    </w:p>
    <w:p w:rsidR="006315A8" w:rsidRPr="006315A8" w:rsidRDefault="006315A8" w:rsidP="006315A8">
      <w:pPr>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11" w:name="_3ofzyc6su1ap" w:colFirst="0" w:colLast="0"/>
      <w:bookmarkEnd w:id="11"/>
      <w:r w:rsidRPr="006315A8">
        <w:rPr>
          <w:rFonts w:ascii="Cambria" w:eastAsia="Cambria" w:hAnsi="Cambria" w:cs="Cambria"/>
          <w:lang w:val="en-US"/>
        </w:rPr>
        <w:t>Functional profiling</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Paired-end high-quality reads were paired-end mapped against a gene catalog using the Burrows-Wheeler Aligner MEM algorithm with default parameters. Alignments were then filtered out to retain only those with sequence identity higher than 95% and a length longer than 50 bp. As a result, an average of 72.5% reads per sample were mapped against the gene catalog (</w:t>
      </w:r>
      <w:r w:rsidRPr="006315A8">
        <w:rPr>
          <w:rFonts w:ascii="Cambria" w:eastAsia="Cambria" w:hAnsi="Cambria" w:cs="Cambria"/>
          <w:b/>
          <w:lang w:val="en-US"/>
        </w:rPr>
        <w:t>Table S6</w:t>
      </w:r>
      <w:r w:rsidRPr="006315A8">
        <w:rPr>
          <w:rFonts w:ascii="Cambria" w:eastAsia="Cambria" w:hAnsi="Cambria" w:cs="Cambria"/>
          <w:lang w:val="en-US"/>
        </w:rPr>
        <w:t>). To obtain each gene abundance, we counted the number of mapped reads against each gene and normalized the value to each gene length. We then calculated the relative abundance of each gene by dividing the gene abundances by the total abundances of all genes.</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KO abundance was then computed as the sum of each annotated gene abundance corresponding to each KO. As more than two KEGG GENE match up to the one gene, each KO abundance was computed as the average of the gene's abundance. Finally, we obtained 6081 KOs in 716 samples.</w:t>
      </w:r>
    </w:p>
    <w:p w:rsidR="006315A8" w:rsidRPr="006315A8" w:rsidRDefault="006315A8" w:rsidP="006315A8">
      <w:pPr>
        <w:ind w:firstLine="720"/>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12" w:name="_kbfdmfph7r4b" w:colFirst="0" w:colLast="0"/>
      <w:bookmarkEnd w:id="12"/>
      <w:r w:rsidRPr="006315A8">
        <w:rPr>
          <w:rFonts w:ascii="Cambria" w:eastAsia="Cambria" w:hAnsi="Cambria" w:cs="Cambria"/>
          <w:lang w:val="en-US"/>
        </w:rPr>
        <w:lastRenderedPageBreak/>
        <w:t xml:space="preserve">Quantification of </w:t>
      </w:r>
      <w:r w:rsidRPr="006315A8">
        <w:rPr>
          <w:rFonts w:ascii="Cambria" w:eastAsia="Cambria" w:hAnsi="Cambria" w:cs="Cambria"/>
          <w:i/>
          <w:lang w:val="en-US"/>
        </w:rPr>
        <w:t>bai</w:t>
      </w:r>
      <w:r w:rsidRPr="006315A8">
        <w:rPr>
          <w:rFonts w:ascii="Cambria" w:eastAsia="Cambria" w:hAnsi="Cambria" w:cs="Cambria"/>
          <w:lang w:val="en-US"/>
        </w:rPr>
        <w:t xml:space="preserve"> operon from gene profile </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We investigated the relative abundance of DCA (deoxycholate)-producing genes (</w:t>
      </w:r>
      <w:r w:rsidRPr="006315A8">
        <w:rPr>
          <w:rFonts w:ascii="Cambria" w:eastAsia="Cambria" w:hAnsi="Cambria" w:cs="Cambria"/>
          <w:i/>
          <w:lang w:val="en-US"/>
        </w:rPr>
        <w:t>bai</w:t>
      </w:r>
      <w:r w:rsidRPr="006315A8">
        <w:rPr>
          <w:rFonts w:ascii="Cambria" w:eastAsia="Cambria" w:hAnsi="Cambria" w:cs="Cambria"/>
          <w:lang w:val="en-US"/>
        </w:rPr>
        <w:t xml:space="preserve"> operon) from the gene profile. First, we collected complete sequences of eight </w:t>
      </w:r>
      <w:r w:rsidRPr="006315A8">
        <w:rPr>
          <w:rFonts w:ascii="Cambria" w:eastAsia="Cambria" w:hAnsi="Cambria" w:cs="Cambria"/>
          <w:i/>
          <w:lang w:val="en-US"/>
        </w:rPr>
        <w:t>bai</w:t>
      </w:r>
      <w:r w:rsidRPr="006315A8">
        <w:rPr>
          <w:rFonts w:ascii="Cambria" w:eastAsia="Cambria" w:hAnsi="Cambria" w:cs="Cambria"/>
          <w:lang w:val="en-US"/>
        </w:rPr>
        <w:t xml:space="preserve"> genes (</w:t>
      </w:r>
      <w:r w:rsidRPr="006315A8">
        <w:rPr>
          <w:rFonts w:ascii="Cambria" w:eastAsia="Cambria" w:hAnsi="Cambria" w:cs="Cambria"/>
          <w:i/>
          <w:lang w:val="en-US"/>
        </w:rPr>
        <w:t>bai B</w:t>
      </w:r>
      <w:r w:rsidRPr="006315A8">
        <w:rPr>
          <w:rFonts w:ascii="Cambria" w:eastAsia="Cambria" w:hAnsi="Cambria" w:cs="Cambria"/>
          <w:lang w:val="en-US"/>
        </w:rPr>
        <w:t xml:space="preserve">, </w:t>
      </w:r>
      <w:r w:rsidRPr="006315A8">
        <w:rPr>
          <w:rFonts w:ascii="Cambria" w:eastAsia="Cambria" w:hAnsi="Cambria" w:cs="Cambria"/>
          <w:i/>
          <w:lang w:val="en-US"/>
        </w:rPr>
        <w:t>CD</w:t>
      </w:r>
      <w:r w:rsidRPr="006315A8">
        <w:rPr>
          <w:rFonts w:ascii="Cambria" w:eastAsia="Cambria" w:hAnsi="Cambria" w:cs="Cambria"/>
          <w:lang w:val="en-US"/>
        </w:rPr>
        <w:t xml:space="preserve">, </w:t>
      </w:r>
      <w:r w:rsidRPr="006315A8">
        <w:rPr>
          <w:rFonts w:ascii="Cambria" w:eastAsia="Cambria" w:hAnsi="Cambria" w:cs="Cambria"/>
          <w:i/>
          <w:lang w:val="en-US"/>
        </w:rPr>
        <w:t>E</w:t>
      </w:r>
      <w:r w:rsidRPr="006315A8">
        <w:rPr>
          <w:rFonts w:ascii="Cambria" w:eastAsia="Cambria" w:hAnsi="Cambria" w:cs="Cambria"/>
          <w:lang w:val="en-US"/>
        </w:rPr>
        <w:t xml:space="preserve">, </w:t>
      </w:r>
      <w:r w:rsidRPr="006315A8">
        <w:rPr>
          <w:rFonts w:ascii="Cambria" w:eastAsia="Cambria" w:hAnsi="Cambria" w:cs="Cambria"/>
          <w:i/>
          <w:lang w:val="en-US"/>
        </w:rPr>
        <w:t>A</w:t>
      </w:r>
      <w:r w:rsidRPr="006315A8">
        <w:rPr>
          <w:rFonts w:ascii="Cambria" w:eastAsia="Cambria" w:hAnsi="Cambria" w:cs="Cambria"/>
          <w:lang w:val="en-US"/>
        </w:rPr>
        <w:t xml:space="preserve">, </w:t>
      </w:r>
      <w:r w:rsidRPr="006315A8">
        <w:rPr>
          <w:rFonts w:ascii="Cambria" w:eastAsia="Cambria" w:hAnsi="Cambria" w:cs="Cambria"/>
          <w:i/>
          <w:lang w:val="en-US"/>
        </w:rPr>
        <w:t>F</w:t>
      </w:r>
      <w:r w:rsidRPr="006315A8">
        <w:rPr>
          <w:rFonts w:ascii="Cambria" w:eastAsia="Cambria" w:hAnsi="Cambria" w:cs="Cambria"/>
          <w:lang w:val="en-US"/>
        </w:rPr>
        <w:t xml:space="preserve">, </w:t>
      </w:r>
      <w:r w:rsidRPr="006315A8">
        <w:rPr>
          <w:rFonts w:ascii="Cambria" w:eastAsia="Cambria" w:hAnsi="Cambria" w:cs="Cambria"/>
          <w:i/>
          <w:lang w:val="en-US"/>
        </w:rPr>
        <w:t>G</w:t>
      </w:r>
      <w:r w:rsidRPr="006315A8">
        <w:rPr>
          <w:rFonts w:ascii="Cambria" w:eastAsia="Cambria" w:hAnsi="Cambria" w:cs="Cambria"/>
          <w:lang w:val="en-US"/>
        </w:rPr>
        <w:t xml:space="preserve">, </w:t>
      </w:r>
      <w:r w:rsidRPr="006315A8">
        <w:rPr>
          <w:rFonts w:ascii="Cambria" w:eastAsia="Cambria" w:hAnsi="Cambria" w:cs="Cambria"/>
          <w:i/>
          <w:lang w:val="en-US"/>
        </w:rPr>
        <w:t>H</w:t>
      </w:r>
      <w:r w:rsidRPr="006315A8">
        <w:rPr>
          <w:rFonts w:ascii="Cambria" w:eastAsia="Cambria" w:hAnsi="Cambria" w:cs="Cambria"/>
          <w:lang w:val="en-US"/>
        </w:rPr>
        <w:t xml:space="preserve">, and </w:t>
      </w:r>
      <w:r w:rsidRPr="006315A8">
        <w:rPr>
          <w:rFonts w:ascii="Cambria" w:eastAsia="Cambria" w:hAnsi="Cambria" w:cs="Cambria"/>
          <w:i/>
          <w:lang w:val="en-US"/>
        </w:rPr>
        <w:t>I</w:t>
      </w:r>
      <w:r w:rsidRPr="006315A8">
        <w:rPr>
          <w:rFonts w:ascii="Cambria" w:eastAsia="Cambria" w:hAnsi="Cambria" w:cs="Cambria"/>
          <w:lang w:val="en-US"/>
        </w:rPr>
        <w:t>) from UniProtKB (as of 2020) to construct hidden Markov models (HMMs). Each gene was aligned by mafft version 7.427</w:t>
      </w:r>
      <w:hyperlink r:id="rId28">
        <w:r w:rsidRPr="006315A8">
          <w:rPr>
            <w:rFonts w:ascii="Cambria" w:eastAsia="Cambria" w:hAnsi="Cambria" w:cs="Cambria"/>
            <w:color w:val="000000"/>
            <w:lang w:val="en-US"/>
          </w:rPr>
          <w:t>[23]</w:t>
        </w:r>
      </w:hyperlink>
      <w:r w:rsidRPr="006315A8">
        <w:rPr>
          <w:rFonts w:ascii="Cambria" w:eastAsia="Cambria" w:hAnsi="Cambria" w:cs="Cambria"/>
          <w:lang w:val="en-US"/>
        </w:rPr>
        <w:t xml:space="preserve"> and then trimmed by trimAI version 1.2rev59</w:t>
      </w:r>
      <w:hyperlink r:id="rId29">
        <w:r w:rsidRPr="006315A8">
          <w:rPr>
            <w:rFonts w:ascii="Cambria" w:eastAsia="Cambria" w:hAnsi="Cambria" w:cs="Cambria"/>
            <w:color w:val="000000"/>
            <w:lang w:val="en-US"/>
          </w:rPr>
          <w:t>[24]</w:t>
        </w:r>
      </w:hyperlink>
      <w:r w:rsidRPr="006315A8">
        <w:rPr>
          <w:rFonts w:ascii="Cambria" w:eastAsia="Cambria" w:hAnsi="Cambria" w:cs="Cambria"/>
          <w:lang w:val="en-US"/>
        </w:rPr>
        <w:t xml:space="preserve"> with the parameters -gt 0.9 -cons 60. Each trimmed sequence was used to construct an HMM by HMMER software version 3.2</w:t>
      </w:r>
      <w:hyperlink r:id="rId30">
        <w:r w:rsidRPr="006315A8">
          <w:rPr>
            <w:rFonts w:ascii="Cambria" w:eastAsia="Cambria" w:hAnsi="Cambria" w:cs="Cambria"/>
            <w:color w:val="000000"/>
            <w:lang w:val="en-US"/>
          </w:rPr>
          <w:t>[25]</w:t>
        </w:r>
      </w:hyperlink>
      <w:r w:rsidRPr="006315A8">
        <w:rPr>
          <w:rFonts w:ascii="Cambria" w:eastAsia="Cambria" w:hAnsi="Cambria" w:cs="Cambria"/>
          <w:lang w:val="en-US"/>
        </w:rPr>
        <w:t>.</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Second, we searched for DCA-producing species. A previous study reported that six genes (</w:t>
      </w:r>
      <w:r w:rsidRPr="006315A8">
        <w:rPr>
          <w:rFonts w:ascii="Cambria" w:eastAsia="Cambria" w:hAnsi="Cambria" w:cs="Cambria"/>
          <w:i/>
          <w:lang w:val="en-US"/>
        </w:rPr>
        <w:t>bai</w:t>
      </w:r>
      <w:r w:rsidRPr="006315A8">
        <w:rPr>
          <w:rFonts w:ascii="Cambria" w:eastAsia="Cambria" w:hAnsi="Cambria" w:cs="Cambria"/>
          <w:lang w:val="en-US"/>
        </w:rPr>
        <w:t xml:space="preserve"> </w:t>
      </w:r>
      <w:r w:rsidRPr="006315A8">
        <w:rPr>
          <w:rFonts w:ascii="Cambria" w:eastAsia="Cambria" w:hAnsi="Cambria" w:cs="Cambria"/>
          <w:i/>
          <w:lang w:val="en-US"/>
        </w:rPr>
        <w:t>B</w:t>
      </w:r>
      <w:r w:rsidRPr="006315A8">
        <w:rPr>
          <w:rFonts w:ascii="Cambria" w:eastAsia="Cambria" w:hAnsi="Cambria" w:cs="Cambria"/>
          <w:lang w:val="en-US"/>
        </w:rPr>
        <w:t xml:space="preserve">, </w:t>
      </w:r>
      <w:r w:rsidRPr="006315A8">
        <w:rPr>
          <w:rFonts w:ascii="Cambria" w:eastAsia="Cambria" w:hAnsi="Cambria" w:cs="Cambria"/>
          <w:i/>
          <w:lang w:val="en-US"/>
        </w:rPr>
        <w:t>CD</w:t>
      </w:r>
      <w:r w:rsidRPr="006315A8">
        <w:rPr>
          <w:rFonts w:ascii="Cambria" w:eastAsia="Cambria" w:hAnsi="Cambria" w:cs="Cambria"/>
          <w:lang w:val="en-US"/>
        </w:rPr>
        <w:t xml:space="preserve">, </w:t>
      </w:r>
      <w:r w:rsidRPr="006315A8">
        <w:rPr>
          <w:rFonts w:ascii="Cambria" w:eastAsia="Cambria" w:hAnsi="Cambria" w:cs="Cambria"/>
          <w:i/>
          <w:lang w:val="en-US"/>
        </w:rPr>
        <w:t>E</w:t>
      </w:r>
      <w:r w:rsidRPr="006315A8">
        <w:rPr>
          <w:rFonts w:ascii="Cambria" w:eastAsia="Cambria" w:hAnsi="Cambria" w:cs="Cambria"/>
          <w:lang w:val="en-US"/>
        </w:rPr>
        <w:t xml:space="preserve">, </w:t>
      </w:r>
      <w:r w:rsidRPr="006315A8">
        <w:rPr>
          <w:rFonts w:ascii="Cambria" w:eastAsia="Cambria" w:hAnsi="Cambria" w:cs="Cambria"/>
          <w:i/>
          <w:lang w:val="en-US"/>
        </w:rPr>
        <w:t>F</w:t>
      </w:r>
      <w:r w:rsidRPr="006315A8">
        <w:rPr>
          <w:rFonts w:ascii="Cambria" w:eastAsia="Cambria" w:hAnsi="Cambria" w:cs="Cambria"/>
          <w:lang w:val="en-US"/>
        </w:rPr>
        <w:t xml:space="preserve">, </w:t>
      </w:r>
      <w:r w:rsidRPr="006315A8">
        <w:rPr>
          <w:rFonts w:ascii="Cambria" w:eastAsia="Cambria" w:hAnsi="Cambria" w:cs="Cambria"/>
          <w:i/>
          <w:lang w:val="en-US"/>
        </w:rPr>
        <w:t>A</w:t>
      </w:r>
      <w:r w:rsidRPr="006315A8">
        <w:rPr>
          <w:rFonts w:ascii="Cambria" w:eastAsia="Cambria" w:hAnsi="Cambria" w:cs="Cambria"/>
          <w:lang w:val="en-US"/>
        </w:rPr>
        <w:t xml:space="preserve">, and </w:t>
      </w:r>
      <w:r w:rsidRPr="006315A8">
        <w:rPr>
          <w:rFonts w:ascii="Cambria" w:eastAsia="Cambria" w:hAnsi="Cambria" w:cs="Cambria"/>
          <w:i/>
          <w:lang w:val="en-US"/>
        </w:rPr>
        <w:t>H</w:t>
      </w:r>
      <w:r w:rsidRPr="006315A8">
        <w:rPr>
          <w:rFonts w:ascii="Cambria" w:eastAsia="Cambria" w:hAnsi="Cambria" w:cs="Cambria"/>
          <w:lang w:val="en-US"/>
        </w:rPr>
        <w:t xml:space="preserve">) in the </w:t>
      </w:r>
      <w:r w:rsidRPr="006315A8">
        <w:rPr>
          <w:rFonts w:ascii="Cambria" w:eastAsia="Cambria" w:hAnsi="Cambria" w:cs="Cambria"/>
          <w:i/>
          <w:lang w:val="en-US"/>
        </w:rPr>
        <w:t>bai</w:t>
      </w:r>
      <w:r w:rsidRPr="006315A8">
        <w:rPr>
          <w:rFonts w:ascii="Cambria" w:eastAsia="Cambria" w:hAnsi="Cambria" w:cs="Cambria"/>
          <w:lang w:val="en-US"/>
        </w:rPr>
        <w:t xml:space="preserve"> operon are essential for the biotransformation of cholate to DCA</w:t>
      </w:r>
      <w:hyperlink r:id="rId31">
        <w:r w:rsidRPr="006315A8">
          <w:rPr>
            <w:rFonts w:ascii="Cambria" w:eastAsia="Cambria" w:hAnsi="Cambria" w:cs="Cambria"/>
            <w:color w:val="000000"/>
            <w:lang w:val="en-US"/>
          </w:rPr>
          <w:t>[26]</w:t>
        </w:r>
      </w:hyperlink>
      <w:r w:rsidRPr="006315A8">
        <w:rPr>
          <w:rFonts w:ascii="Cambria" w:eastAsia="Cambria" w:hAnsi="Cambria" w:cs="Cambria"/>
          <w:lang w:val="en-US"/>
        </w:rPr>
        <w:t>. Therefore, we defined DCA-producing species as those that have these six genes. We screened each gene in the MAGs by an HMM with the parameter -E 1×10</w:t>
      </w:r>
      <w:r w:rsidRPr="006315A8">
        <w:rPr>
          <w:rFonts w:ascii="Cambria" w:eastAsia="Cambria" w:hAnsi="Cambria" w:cs="Cambria"/>
          <w:vertAlign w:val="superscript"/>
          <w:lang w:val="en-US"/>
        </w:rPr>
        <w:t>-10</w:t>
      </w:r>
      <w:r w:rsidRPr="006315A8">
        <w:rPr>
          <w:rFonts w:ascii="Cambria" w:eastAsia="Cambria" w:hAnsi="Cambria" w:cs="Cambria"/>
          <w:lang w:val="en-US"/>
        </w:rPr>
        <w:t xml:space="preserve"> and performed a homology search against each sequence of </w:t>
      </w:r>
      <w:r w:rsidRPr="006315A8">
        <w:rPr>
          <w:rFonts w:ascii="Cambria" w:eastAsia="Cambria" w:hAnsi="Cambria" w:cs="Cambria"/>
          <w:i/>
          <w:lang w:val="en-US"/>
        </w:rPr>
        <w:t>bai</w:t>
      </w:r>
      <w:r w:rsidRPr="006315A8">
        <w:rPr>
          <w:rFonts w:ascii="Cambria" w:eastAsia="Cambria" w:hAnsi="Cambria" w:cs="Cambria"/>
          <w:lang w:val="en-US"/>
        </w:rPr>
        <w:t xml:space="preserve"> genes from UniProtKB by BLASTP from BLAST+ version 2.2.30+</w:t>
      </w:r>
      <w:hyperlink r:id="rId32">
        <w:r w:rsidRPr="006315A8">
          <w:rPr>
            <w:rFonts w:ascii="Cambria" w:eastAsia="Cambria" w:hAnsi="Cambria" w:cs="Cambria"/>
            <w:color w:val="000000"/>
            <w:lang w:val="en-US"/>
          </w:rPr>
          <w:t>[27]</w:t>
        </w:r>
      </w:hyperlink>
      <w:r w:rsidRPr="006315A8">
        <w:rPr>
          <w:rFonts w:ascii="Cambria" w:eastAsia="Cambria" w:hAnsi="Cambria" w:cs="Cambria"/>
          <w:lang w:val="en-US"/>
        </w:rPr>
        <w:t xml:space="preserve"> [cutoff: identity &gt; 70]. Finally, we checked whether each MAG contained these six genes, and the gene arrangement relationship was accurate within the </w:t>
      </w:r>
      <w:r w:rsidRPr="006315A8">
        <w:rPr>
          <w:rFonts w:ascii="Cambria" w:eastAsia="Cambria" w:hAnsi="Cambria" w:cs="Cambria"/>
          <w:i/>
          <w:lang w:val="en-US"/>
        </w:rPr>
        <w:t>bai</w:t>
      </w:r>
      <w:r w:rsidRPr="006315A8">
        <w:rPr>
          <w:rFonts w:ascii="Cambria" w:eastAsia="Cambria" w:hAnsi="Cambria" w:cs="Cambria"/>
          <w:lang w:val="en-US"/>
        </w:rPr>
        <w:t xml:space="preserve"> operon.</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 xml:space="preserve">Finally, we annotated genes that corresponded with each gene from DCA-producing species in the gene profile. Quantification of each </w:t>
      </w:r>
      <w:r w:rsidRPr="006315A8">
        <w:rPr>
          <w:rFonts w:ascii="Cambria" w:eastAsia="Cambria" w:hAnsi="Cambria" w:cs="Cambria"/>
          <w:i/>
          <w:lang w:val="en-US"/>
        </w:rPr>
        <w:t>bai</w:t>
      </w:r>
      <w:r w:rsidRPr="006315A8">
        <w:rPr>
          <w:rFonts w:ascii="Cambria" w:eastAsia="Cambria" w:hAnsi="Cambria" w:cs="Cambria"/>
          <w:lang w:val="en-US"/>
        </w:rPr>
        <w:t xml:space="preserve"> gene was performed by using the sum of each gene derived from seven MAGs in the MAG-based gene catalog, and then, the sum of the relative abundance of seven </w:t>
      </w:r>
      <w:r w:rsidRPr="006315A8">
        <w:rPr>
          <w:rFonts w:ascii="Cambria" w:eastAsia="Cambria" w:hAnsi="Cambria" w:cs="Cambria"/>
          <w:i/>
          <w:lang w:val="en-US"/>
        </w:rPr>
        <w:t>bai</w:t>
      </w:r>
      <w:r w:rsidRPr="006315A8">
        <w:rPr>
          <w:rFonts w:ascii="Cambria" w:eastAsia="Cambria" w:hAnsi="Cambria" w:cs="Cambria"/>
          <w:lang w:val="en-US"/>
        </w:rPr>
        <w:t xml:space="preserve"> genes was calculated as the relative abundance of the </w:t>
      </w:r>
      <w:r w:rsidRPr="006315A8">
        <w:rPr>
          <w:rFonts w:ascii="Cambria" w:eastAsia="Cambria" w:hAnsi="Cambria" w:cs="Cambria"/>
          <w:i/>
          <w:lang w:val="en-US"/>
        </w:rPr>
        <w:t>bai</w:t>
      </w:r>
      <w:r w:rsidRPr="006315A8">
        <w:rPr>
          <w:rFonts w:ascii="Cambria" w:eastAsia="Cambria" w:hAnsi="Cambria" w:cs="Cambria"/>
          <w:lang w:val="en-US"/>
        </w:rPr>
        <w:t xml:space="preserve"> operon.</w:t>
      </w:r>
    </w:p>
    <w:p w:rsidR="006315A8" w:rsidRPr="006315A8" w:rsidRDefault="006315A8" w:rsidP="006315A8">
      <w:pPr>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13" w:name="_5ouckzf3bs1s" w:colFirst="0" w:colLast="0"/>
      <w:bookmarkEnd w:id="13"/>
      <w:r w:rsidRPr="006315A8">
        <w:rPr>
          <w:rFonts w:ascii="Cambria" w:eastAsia="Cambria" w:hAnsi="Cambria" w:cs="Cambria"/>
          <w:lang w:val="en-US"/>
        </w:rPr>
        <w:t>Quantification of fecal metabolites</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Quantification of fecal metabolites was performed as previously described</w:t>
      </w:r>
      <w:hyperlink r:id="rId33">
        <w:r w:rsidRPr="006315A8">
          <w:rPr>
            <w:rFonts w:ascii="Cambria" w:eastAsia="Cambria" w:hAnsi="Cambria" w:cs="Cambria"/>
            <w:color w:val="000000"/>
            <w:lang w:val="en-US"/>
          </w:rPr>
          <w:t>[28–30]</w:t>
        </w:r>
      </w:hyperlink>
      <w:r w:rsidRPr="006315A8">
        <w:rPr>
          <w:rFonts w:ascii="Cambria" w:eastAsia="Cambria" w:hAnsi="Cambria" w:cs="Cambria"/>
          <w:lang w:val="en-US"/>
        </w:rPr>
        <w:t xml:space="preserve">. Fecal metabolites were extracted from 10 mg of freshly thawed freeze-dried fecal samples suspended in 400 </w:t>
      </w:r>
      <w:r>
        <w:rPr>
          <w:rFonts w:ascii="Cambria" w:eastAsia="Cambria" w:hAnsi="Cambria" w:cs="Cambria"/>
        </w:rPr>
        <w:t>μ</w:t>
      </w:r>
      <w:r w:rsidRPr="006315A8">
        <w:rPr>
          <w:rFonts w:ascii="Cambria" w:eastAsia="Cambria" w:hAnsi="Cambria" w:cs="Cambria"/>
          <w:lang w:val="en-US"/>
        </w:rPr>
        <w:t xml:space="preserve">L of 50% methanol in Milli-Q water containing internal standards (20 </w:t>
      </w:r>
      <w:r>
        <w:rPr>
          <w:rFonts w:ascii="Cambria" w:eastAsia="Cambria" w:hAnsi="Cambria" w:cs="Cambria"/>
        </w:rPr>
        <w:t>μ</w:t>
      </w:r>
      <w:r w:rsidRPr="006315A8">
        <w:rPr>
          <w:rFonts w:ascii="Cambria" w:eastAsia="Cambria" w:hAnsi="Cambria" w:cs="Cambria"/>
          <w:lang w:val="en-US"/>
        </w:rPr>
        <w:t xml:space="preserve">M each methionine sulfone and D-camphor-10-sulfonic acid (CSA)). Three millimeters of zirconia beads (BioSpec Products, Bartlesville, OK, USA) and 100 mg of 0.1 mm zirconia/silica beads (BioSpec Products, Bartlesville, OK, USA) were added to the mixture and then subjected to 3 minutes of vigorous shaking using a Micro Smash (TOMY, Nerima, Tokyo, Japan). The suspension was centrifuged for 10 minutes at 1500 rpm. The supernatant was transferred to a 5-kDa cutoff filter column (Ultrafree MC-PLHCC 250/pk) for metabolome analysis (Human Metabolome Technologies, Tsuruoka, Yamagata, Japan). The flow-through was dried under vacuum, and the residue was dissolved in 40 </w:t>
      </w:r>
      <w:r>
        <w:rPr>
          <w:rFonts w:ascii="Cambria" w:eastAsia="Cambria" w:hAnsi="Cambria" w:cs="Cambria"/>
        </w:rPr>
        <w:t>μ</w:t>
      </w:r>
      <w:r w:rsidRPr="006315A8">
        <w:rPr>
          <w:rFonts w:ascii="Cambria" w:eastAsia="Cambria" w:hAnsi="Cambria" w:cs="Cambria"/>
          <w:lang w:val="en-US"/>
        </w:rPr>
        <w:t xml:space="preserve">L of Milli-Q water containing reference compounds (200 </w:t>
      </w:r>
      <w:r>
        <w:rPr>
          <w:rFonts w:ascii="Cambria" w:eastAsia="Cambria" w:hAnsi="Cambria" w:cs="Cambria"/>
        </w:rPr>
        <w:t>μ</w:t>
      </w:r>
      <w:r w:rsidRPr="006315A8">
        <w:rPr>
          <w:rFonts w:ascii="Cambria" w:eastAsia="Cambria" w:hAnsi="Cambria" w:cs="Cambria"/>
          <w:lang w:val="en-US"/>
        </w:rPr>
        <w:t>M each of 3-aminopyrrolidine and trimesate). The supernatant was filtered through a spin column to obtain extracted metabolites for CE-TOF MS analysis using an Agilent CE system (Agilent Technologies, Santa Clara, CA, USA).</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The raw data were processed for metabolite quantification. The concentration (nmol) of each metabolite was computed based on the relative peak areas and the concentrations of the standard compounds and normalized using the fecal weight to obtain the amount of metabolite in each gram of sample (nmol/g).</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We quantified 397 metabolites in 694 samples (</w:t>
      </w:r>
      <w:r w:rsidRPr="006315A8">
        <w:rPr>
          <w:rFonts w:ascii="Cambria" w:eastAsia="Cambria" w:hAnsi="Cambria" w:cs="Cambria"/>
          <w:b/>
          <w:lang w:val="en-US"/>
        </w:rPr>
        <w:t>Table S1</w:t>
      </w:r>
      <w:r w:rsidRPr="006315A8">
        <w:rPr>
          <w:rFonts w:ascii="Cambria" w:eastAsia="Cambria" w:hAnsi="Cambria" w:cs="Cambria"/>
          <w:lang w:val="en-US"/>
        </w:rPr>
        <w:t>). Because the number of fecal samples was lacking, the fecal metabolites could not be quantified in 22 out of 716 samples.</w:t>
      </w:r>
    </w:p>
    <w:p w:rsidR="006315A8" w:rsidRPr="006315A8" w:rsidRDefault="006315A8" w:rsidP="006315A8">
      <w:pPr>
        <w:ind w:firstLine="720"/>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14" w:name="_gre90lw3b0ys" w:colFirst="0" w:colLast="0"/>
      <w:bookmarkEnd w:id="14"/>
      <w:r w:rsidRPr="006315A8">
        <w:rPr>
          <w:rFonts w:ascii="Cambria" w:eastAsia="Cambria" w:hAnsi="Cambria" w:cs="Cambria"/>
          <w:lang w:val="en-US"/>
        </w:rPr>
        <w:lastRenderedPageBreak/>
        <w:t>Publicly available metagenome data</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We collected publicly available metagenome data from two different studies (</w:t>
      </w:r>
      <w:r w:rsidRPr="006315A8">
        <w:rPr>
          <w:rFonts w:ascii="Cambria" w:eastAsia="Cambria" w:hAnsi="Cambria" w:cs="Cambria"/>
          <w:b/>
          <w:lang w:val="en-US"/>
        </w:rPr>
        <w:t>Table S3</w:t>
      </w:r>
      <w:r w:rsidRPr="006315A8">
        <w:rPr>
          <w:rFonts w:ascii="Cambria" w:eastAsia="Cambria" w:hAnsi="Cambria" w:cs="Cambria"/>
          <w:lang w:val="en-US"/>
        </w:rPr>
        <w:t xml:space="preserve">). To evaluate the changes in the fecal gut microbiome at two time points within the same healthy individuals, we downloaded the healthy cohort data used in Voigt </w:t>
      </w:r>
      <w:r w:rsidRPr="006315A8">
        <w:rPr>
          <w:rFonts w:ascii="Cambria" w:eastAsia="Cambria" w:hAnsi="Cambria" w:cs="Cambria"/>
          <w:i/>
          <w:lang w:val="en-US"/>
        </w:rPr>
        <w:t>et al.</w:t>
      </w:r>
      <w:hyperlink r:id="rId34">
        <w:r w:rsidRPr="006315A8">
          <w:rPr>
            <w:rFonts w:ascii="Cambria" w:eastAsia="Cambria" w:hAnsi="Cambria" w:cs="Cambria"/>
            <w:i/>
            <w:color w:val="000000"/>
            <w:lang w:val="en-US"/>
          </w:rPr>
          <w:t>[31]</w:t>
        </w:r>
      </w:hyperlink>
      <w:r w:rsidRPr="006315A8">
        <w:rPr>
          <w:rFonts w:ascii="Cambria" w:eastAsia="Cambria" w:hAnsi="Cambria" w:cs="Cambria"/>
          <w:i/>
          <w:lang w:val="en-US"/>
        </w:rPr>
        <w:t xml:space="preserve"> </w:t>
      </w:r>
      <w:r w:rsidRPr="006315A8">
        <w:rPr>
          <w:rFonts w:ascii="Cambria" w:eastAsia="Cambria" w:hAnsi="Cambria" w:cs="Cambria"/>
          <w:lang w:val="en-US"/>
        </w:rPr>
        <w:t>from the European Nucleotide Archive. Here, we excluded samples derived from one individual ("alien") who used the antibiotic. In addition, the ‘’bugkiller-11-7-0” metagenomic sample was omitted due to failure in the 'Reads quality filtering' step.</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 xml:space="preserve">To estimate potential CRC risk in gastrectomy patients, we downloaded gastrectomy cohort data for gastric cancer treatment used in Erawijantari </w:t>
      </w:r>
      <w:r w:rsidRPr="006315A8">
        <w:rPr>
          <w:rFonts w:ascii="Cambria" w:eastAsia="Cambria" w:hAnsi="Cambria" w:cs="Cambria"/>
          <w:i/>
          <w:lang w:val="en-US"/>
        </w:rPr>
        <w:t>et al</w:t>
      </w:r>
      <w:r w:rsidRPr="006315A8">
        <w:rPr>
          <w:rFonts w:ascii="Cambria" w:eastAsia="Cambria" w:hAnsi="Cambria" w:cs="Cambria"/>
          <w:lang w:val="en-US"/>
        </w:rPr>
        <w:t>.</w:t>
      </w:r>
      <w:hyperlink r:id="rId35">
        <w:r w:rsidRPr="006315A8">
          <w:rPr>
            <w:rFonts w:ascii="Cambria" w:eastAsia="Cambria" w:hAnsi="Cambria" w:cs="Cambria"/>
            <w:color w:val="000000"/>
            <w:lang w:val="en-US"/>
          </w:rPr>
          <w:t>[32]</w:t>
        </w:r>
      </w:hyperlink>
      <w:r w:rsidRPr="006315A8">
        <w:rPr>
          <w:rFonts w:ascii="Cambria" w:eastAsia="Cambria" w:hAnsi="Cambria" w:cs="Cambria"/>
          <w:lang w:val="en-US"/>
        </w:rPr>
        <w:t xml:space="preserve"> from the DDBJ Sequence Read Archive (DRA).</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The Voigt samples (29 paired samples from 6 individuals at two different time points) and Erawijantari</w:t>
      </w:r>
      <w:r w:rsidRPr="006315A8">
        <w:rPr>
          <w:rFonts w:ascii="Cambria" w:eastAsia="Cambria" w:hAnsi="Cambria" w:cs="Cambria"/>
          <w:i/>
          <w:lang w:val="en-US"/>
        </w:rPr>
        <w:t xml:space="preserve"> et al.</w:t>
      </w:r>
      <w:r w:rsidRPr="006315A8">
        <w:rPr>
          <w:rFonts w:ascii="Cambria" w:eastAsia="Cambria" w:hAnsi="Cambria" w:cs="Cambria"/>
          <w:lang w:val="en-US"/>
        </w:rPr>
        <w:t xml:space="preserve"> samples (35 subtotal and 10 total gastrectomy samples) were processed by 'Reads quality filtering', 'Taxonomic profiling', and ‘Functional profiling’ steps as previously described to produce comparable taxonomic and functional profiles.</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We also confirmed that the gut microbiota composition in healthy controls was relatively stable at different time points within the same individuals (</w:t>
      </w:r>
      <w:r w:rsidRPr="006315A8">
        <w:rPr>
          <w:rFonts w:ascii="Cambria" w:eastAsia="Cambria" w:hAnsi="Cambria" w:cs="Cambria"/>
          <w:b/>
          <w:lang w:val="en-US"/>
        </w:rPr>
        <w:t>Table S3</w:t>
      </w:r>
      <w:r w:rsidRPr="006315A8">
        <w:rPr>
          <w:rFonts w:ascii="Cambria" w:eastAsia="Cambria" w:hAnsi="Cambria" w:cs="Cambria"/>
          <w:lang w:val="en-US"/>
        </w:rPr>
        <w:t>).</w:t>
      </w:r>
    </w:p>
    <w:p w:rsidR="006315A8" w:rsidRPr="006315A8" w:rsidRDefault="006315A8" w:rsidP="006315A8">
      <w:pPr>
        <w:ind w:firstLine="720"/>
        <w:rPr>
          <w:rFonts w:ascii="Cambria" w:eastAsia="Cambria" w:hAnsi="Cambria" w:cs="Cambria"/>
          <w:lang w:val="en-US"/>
        </w:rPr>
      </w:pPr>
    </w:p>
    <w:p w:rsidR="006315A8" w:rsidRPr="006315A8" w:rsidRDefault="006315A8" w:rsidP="006315A8">
      <w:pPr>
        <w:pStyle w:val="2"/>
        <w:rPr>
          <w:rFonts w:ascii="Cambria" w:eastAsia="Cambria" w:hAnsi="Cambria" w:cs="Cambria"/>
          <w:lang w:val="en-US"/>
        </w:rPr>
      </w:pPr>
      <w:bookmarkStart w:id="15" w:name="_20ztwmcpf3e" w:colFirst="0" w:colLast="0"/>
      <w:bookmarkEnd w:id="15"/>
      <w:r w:rsidRPr="006315A8">
        <w:rPr>
          <w:rFonts w:ascii="Cambria" w:eastAsia="Cambria" w:hAnsi="Cambria" w:cs="Cambria"/>
          <w:lang w:val="en-US"/>
        </w:rPr>
        <w:t>Publicly available metabolome data</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We collected publicly available metabolome data from two different studies (</w:t>
      </w:r>
      <w:r w:rsidRPr="006315A8">
        <w:rPr>
          <w:rFonts w:ascii="Cambria" w:eastAsia="Cambria" w:hAnsi="Cambria" w:cs="Cambria"/>
          <w:b/>
          <w:lang w:val="en-US"/>
        </w:rPr>
        <w:t>Table S3</w:t>
      </w:r>
      <w:r w:rsidRPr="006315A8">
        <w:rPr>
          <w:rFonts w:ascii="Cambria" w:eastAsia="Cambria" w:hAnsi="Cambria" w:cs="Cambria"/>
          <w:lang w:val="en-US"/>
        </w:rPr>
        <w:t xml:space="preserve">). To evaluate the changes in the fecal metabolome profile at two time points within the same healthy individuals, we used data from Nagata </w:t>
      </w:r>
      <w:r w:rsidRPr="006315A8">
        <w:rPr>
          <w:rFonts w:ascii="Cambria" w:eastAsia="Cambria" w:hAnsi="Cambria" w:cs="Cambria"/>
          <w:i/>
          <w:lang w:val="en-US"/>
        </w:rPr>
        <w:t>et al.</w:t>
      </w:r>
      <w:hyperlink r:id="rId36">
        <w:r w:rsidRPr="006315A8">
          <w:rPr>
            <w:rFonts w:ascii="Cambria" w:eastAsia="Cambria" w:hAnsi="Cambria" w:cs="Cambria"/>
            <w:color w:val="000000"/>
            <w:lang w:val="en-US"/>
          </w:rPr>
          <w:t>[33]</w:t>
        </w:r>
      </w:hyperlink>
      <w:r w:rsidRPr="006315A8">
        <w:rPr>
          <w:rFonts w:ascii="Cambria" w:eastAsia="Cambria" w:hAnsi="Cambria" w:cs="Cambria"/>
          <w:lang w:val="en-US"/>
        </w:rPr>
        <w:t>. In this study, fecal samples were collected from 8 healthy individuals before and 2 weeks after bowel cleansing.</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 xml:space="preserve">To estimate potential CRC risk in gastrectomy patients, we used gastrectomy cohort data for gastric cancer treatment used in Erawijantari </w:t>
      </w:r>
      <w:r w:rsidRPr="006315A8">
        <w:rPr>
          <w:rFonts w:ascii="Cambria" w:eastAsia="Cambria" w:hAnsi="Cambria" w:cs="Cambria"/>
          <w:i/>
          <w:lang w:val="en-US"/>
        </w:rPr>
        <w:t>et al</w:t>
      </w:r>
      <w:r w:rsidRPr="006315A8">
        <w:rPr>
          <w:rFonts w:ascii="Cambria" w:eastAsia="Cambria" w:hAnsi="Cambria" w:cs="Cambria"/>
          <w:lang w:val="en-US"/>
        </w:rPr>
        <w:t>.</w:t>
      </w:r>
      <w:hyperlink r:id="rId37">
        <w:r w:rsidRPr="006315A8">
          <w:rPr>
            <w:rFonts w:ascii="Cambria" w:eastAsia="Cambria" w:hAnsi="Cambria" w:cs="Cambria"/>
            <w:color w:val="000000"/>
            <w:lang w:val="en-US"/>
          </w:rPr>
          <w:t>[32]</w:t>
        </w:r>
      </w:hyperlink>
      <w:r w:rsidRPr="006315A8">
        <w:rPr>
          <w:rFonts w:ascii="Cambria" w:eastAsia="Cambria" w:hAnsi="Cambria" w:cs="Cambria"/>
          <w:lang w:val="en-US"/>
        </w:rPr>
        <w:t>. Metagenome data derived from the same patients are available for these patients.</w:t>
      </w:r>
    </w:p>
    <w:p w:rsidR="006315A8" w:rsidRPr="006315A8" w:rsidRDefault="006315A8" w:rsidP="006315A8">
      <w:pPr>
        <w:ind w:firstLine="720"/>
        <w:rPr>
          <w:rFonts w:ascii="Cambria" w:eastAsia="Cambria" w:hAnsi="Cambria" w:cs="Cambria"/>
          <w:lang w:val="en-US"/>
        </w:rPr>
      </w:pPr>
      <w:r w:rsidRPr="006315A8">
        <w:rPr>
          <w:rFonts w:ascii="Cambria" w:eastAsia="Cambria" w:hAnsi="Cambria" w:cs="Cambria"/>
          <w:lang w:val="en-US"/>
        </w:rPr>
        <w:t xml:space="preserve">Nagata </w:t>
      </w:r>
      <w:r w:rsidRPr="006315A8">
        <w:rPr>
          <w:rFonts w:ascii="Cambria" w:eastAsia="Cambria" w:hAnsi="Cambria" w:cs="Cambria"/>
          <w:i/>
          <w:lang w:val="en-US"/>
        </w:rPr>
        <w:t>et al</w:t>
      </w:r>
      <w:r w:rsidRPr="006315A8">
        <w:rPr>
          <w:rFonts w:ascii="Cambria" w:eastAsia="Cambria" w:hAnsi="Cambria" w:cs="Cambria"/>
          <w:lang w:val="en-US"/>
        </w:rPr>
        <w:t xml:space="preserve">. samples (8 paired samples from 16 individuals at two different time points) and Erawijantari </w:t>
      </w:r>
      <w:r w:rsidRPr="006315A8">
        <w:rPr>
          <w:rFonts w:ascii="Cambria" w:eastAsia="Cambria" w:hAnsi="Cambria" w:cs="Cambria"/>
          <w:i/>
          <w:lang w:val="en-US"/>
        </w:rPr>
        <w:t>et al</w:t>
      </w:r>
      <w:r w:rsidRPr="006315A8">
        <w:rPr>
          <w:rFonts w:ascii="Cambria" w:eastAsia="Cambria" w:hAnsi="Cambria" w:cs="Cambria"/>
          <w:lang w:val="en-US"/>
        </w:rPr>
        <w:t>. samples (35 subtotal and 10 total gastrectomy samples) were processed through 'Quantification of fecal metabolites’ as previously described to produce a comparable metabolome profile.</w:t>
      </w:r>
    </w:p>
    <w:p w:rsidR="006315A8" w:rsidRPr="006315A8" w:rsidRDefault="006315A8" w:rsidP="006315A8">
      <w:pPr>
        <w:rPr>
          <w:rFonts w:ascii="Cambria" w:eastAsia="Cambria" w:hAnsi="Cambria" w:cs="Cambria"/>
          <w:lang w:val="en-US"/>
        </w:rPr>
      </w:pPr>
    </w:p>
    <w:p w:rsidR="006315A8" w:rsidRPr="006315A8" w:rsidRDefault="006315A8" w:rsidP="006315A8">
      <w:pPr>
        <w:pStyle w:val="1"/>
        <w:rPr>
          <w:rFonts w:ascii="Cambria" w:eastAsia="Cambria" w:hAnsi="Cambria" w:cs="Cambria"/>
          <w:b w:val="0"/>
          <w:lang w:val="en-US"/>
        </w:rPr>
      </w:pPr>
      <w:bookmarkStart w:id="16" w:name="_jm8f7evxvpzb" w:colFirst="0" w:colLast="0"/>
      <w:bookmarkEnd w:id="16"/>
      <w:r w:rsidRPr="006315A8">
        <w:rPr>
          <w:rFonts w:ascii="Cambria" w:eastAsia="Cambria" w:hAnsi="Cambria" w:cs="Cambria"/>
          <w:b w:val="0"/>
          <w:lang w:val="en-US"/>
        </w:rPr>
        <w:t>REFERENCES</w:t>
      </w:r>
    </w:p>
    <w:p w:rsidR="006315A8" w:rsidRPr="006315A8" w:rsidRDefault="006315A8" w:rsidP="006315A8">
      <w:pPr>
        <w:widowControl w:val="0"/>
        <w:pBdr>
          <w:top w:val="nil"/>
          <w:left w:val="nil"/>
          <w:bottom w:val="nil"/>
          <w:right w:val="nil"/>
          <w:between w:val="nil"/>
        </w:pBdr>
        <w:spacing w:before="220" w:after="220" w:line="240" w:lineRule="auto"/>
        <w:rPr>
          <w:rFonts w:ascii="Cambria" w:eastAsia="Cambria" w:hAnsi="Cambria" w:cs="Cambria"/>
          <w:color w:val="000000"/>
          <w:lang w:val="en-US"/>
        </w:rPr>
      </w:pPr>
      <w:hyperlink r:id="rId38">
        <w:r w:rsidRPr="006315A8">
          <w:rPr>
            <w:rFonts w:ascii="Cambria" w:eastAsia="Cambria" w:hAnsi="Cambria" w:cs="Cambria"/>
            <w:color w:val="000000"/>
            <w:lang w:val="en-US"/>
          </w:rPr>
          <w:t>1. Langmead B, Salzberg SL. Fast gapped-read alignment with Bowtie 2. Nat Methods. 2012;9:357–359.</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39">
        <w:r w:rsidRPr="006315A8">
          <w:rPr>
            <w:rFonts w:ascii="Cambria" w:eastAsia="Cambria" w:hAnsi="Cambria" w:cs="Cambria"/>
            <w:color w:val="000000"/>
            <w:lang w:val="en-US"/>
          </w:rPr>
          <w:t>2. Martin M. Cutadapt removes adapter sequences from high-throughput sequencing reads. EMBnet.journal. 2011</w:t>
        </w:r>
      </w:hyperlink>
      <w:hyperlink r:id="rId40">
        <w:r w:rsidRPr="006315A8">
          <w:rPr>
            <w:rFonts w:ascii="Cambria" w:eastAsia="Cambria" w:hAnsi="Cambria" w:cs="Cambria"/>
            <w:lang w:val="en-US"/>
          </w:rPr>
          <w:t>;17:</w:t>
        </w:r>
      </w:hyperlink>
      <w:hyperlink r:id="rId41">
        <w:r w:rsidRPr="006315A8">
          <w:rPr>
            <w:rFonts w:ascii="Cambria" w:eastAsia="Cambria" w:hAnsi="Cambria" w:cs="Cambria"/>
            <w:color w:val="000000"/>
            <w:lang w:val="en-US"/>
          </w:rPr>
          <w:t xml:space="preserve">10. </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42">
        <w:r w:rsidRPr="006315A8">
          <w:rPr>
            <w:rFonts w:ascii="Cambria" w:eastAsia="Cambria" w:hAnsi="Cambria" w:cs="Cambria"/>
            <w:color w:val="000000"/>
            <w:lang w:val="en-US"/>
          </w:rPr>
          <w:t>3. Milanese A, Mende DR, Paoli L, Salazar G, Ruscheweyh HJ, Cuenca M, et al. Microbial abundance, activity and population genomic profiling with mOTUs2. Nat Commun. 2019;10:1014.</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43">
        <w:r w:rsidRPr="006315A8">
          <w:rPr>
            <w:rFonts w:ascii="Cambria" w:eastAsia="Cambria" w:hAnsi="Cambria" w:cs="Cambria"/>
            <w:color w:val="000000"/>
            <w:lang w:val="en-US"/>
          </w:rPr>
          <w:t xml:space="preserve">4. Nurk S, Meleshko D, Korobeynikov A, Pevzner PA. metaSPAdes: a new versatile metagenomic assembler. Genome Research. 2017;27:824–834. </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44">
        <w:r w:rsidRPr="006315A8">
          <w:rPr>
            <w:rFonts w:ascii="Cambria" w:eastAsia="Cambria" w:hAnsi="Cambria" w:cs="Cambria"/>
            <w:color w:val="000000"/>
            <w:lang w:val="en-US"/>
          </w:rPr>
          <w:t>5. Li D, Liu CM, Luo R, Sadakane K, Lam TW. MEGAHIT: an ultra-fast single-node solution for large and complex metagenomics assembly via succinct de Bruijn graph. Bioinformatics. 2015;31:1674–1676.</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45">
        <w:r w:rsidRPr="006315A8">
          <w:rPr>
            <w:rFonts w:ascii="Cambria" w:eastAsia="Cambria" w:hAnsi="Cambria" w:cs="Cambria"/>
            <w:color w:val="000000"/>
            <w:lang w:val="en-US"/>
          </w:rPr>
          <w:t>6. Shen W, Le S, Li Y, Hu F. SeqKit: A Cross-Platform and Ultrafast Toolkit for FASTA/Q File Manipulation. PLoS One. 2016;11:e0163962.</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46">
        <w:r w:rsidRPr="006315A8">
          <w:rPr>
            <w:rFonts w:ascii="Cambria" w:eastAsia="Cambria" w:hAnsi="Cambria" w:cs="Cambria"/>
            <w:color w:val="000000"/>
            <w:lang w:val="en-US"/>
          </w:rPr>
          <w:t>7. Uritskiy GV, DiRuggiero J, Taylor J. MetaWRAP—a flexible pipeline for genome-resolved metagenomic data analysis. Microbiome. 2018</w:t>
        </w:r>
      </w:hyperlink>
      <w:hyperlink r:id="rId47">
        <w:r w:rsidRPr="006315A8">
          <w:rPr>
            <w:rFonts w:ascii="Cambria" w:eastAsia="Cambria" w:hAnsi="Cambria" w:cs="Cambria"/>
            <w:lang w:val="en-US"/>
          </w:rPr>
          <w:t>;6:158</w:t>
        </w:r>
      </w:hyperlink>
      <w:hyperlink r:id="rId48">
        <w:r w:rsidRPr="006315A8">
          <w:rPr>
            <w:rFonts w:ascii="Cambria" w:eastAsia="Cambria" w:hAnsi="Cambria" w:cs="Cambria"/>
            <w:color w:val="000000"/>
            <w:lang w:val="en-US"/>
          </w:rPr>
          <w:t>.</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49">
        <w:r w:rsidRPr="006315A8">
          <w:rPr>
            <w:rFonts w:ascii="Cambria" w:eastAsia="Cambria" w:hAnsi="Cambria" w:cs="Cambria"/>
            <w:color w:val="000000"/>
            <w:lang w:val="en-US"/>
          </w:rPr>
          <w:t>8. Li H, Durbin R. Fast and accurate short read alignment with Burrows-Wheeler transform. Bioinformatics. 2009;25:1754–1760.</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50">
        <w:r w:rsidRPr="006315A8">
          <w:rPr>
            <w:rFonts w:ascii="Cambria" w:eastAsia="Cambria" w:hAnsi="Cambria" w:cs="Cambria"/>
            <w:color w:val="000000"/>
            <w:lang w:val="en-US"/>
          </w:rPr>
          <w:t>9. Kang DD, Li F, Kirton E, Thomas A, Egan R, An H, et al. MetaBAT 2: an adaptive binning algorithm for robust and efficient genome reconstruction from metagenome assemblies. PeerJ. 2019;7:e7359.</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51">
        <w:r w:rsidRPr="006315A8">
          <w:rPr>
            <w:rFonts w:ascii="Cambria" w:eastAsia="Cambria" w:hAnsi="Cambria" w:cs="Cambria"/>
            <w:color w:val="000000"/>
            <w:lang w:val="en-US"/>
          </w:rPr>
          <w:t>10. Alneberg J, Bjarnason BS, de Bruijn I, Schirmer M, Quick J, Ijaz UZ, et al. Binning metagenomic contigs by coverage and composition. Nat Methods. 2014;11:1144–1146.</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52">
        <w:r w:rsidRPr="006315A8">
          <w:rPr>
            <w:rFonts w:ascii="Cambria" w:eastAsia="Cambria" w:hAnsi="Cambria" w:cs="Cambria"/>
            <w:color w:val="000000"/>
            <w:lang w:val="en-US"/>
          </w:rPr>
          <w:t>11. Wu YW, Simmons BA, Singer SW. MaxBin 2.0: an automated binning algorithm to recover genomes from multiple metagenomic datasets. Bioinformatics. 2016;32:605–607.</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53">
        <w:r w:rsidRPr="006315A8">
          <w:rPr>
            <w:rFonts w:ascii="Cambria" w:eastAsia="Cambria" w:hAnsi="Cambria" w:cs="Cambria"/>
            <w:color w:val="000000"/>
            <w:lang w:val="en-US"/>
          </w:rPr>
          <w:t>12. Song WZ, Thomas T. Binning_refiner: improving genome bins through the combination of different binning programs. Bioinformatics. 2017;33:1873–</w:t>
        </w:r>
      </w:hyperlink>
      <w:hyperlink r:id="rId54">
        <w:r w:rsidRPr="006315A8">
          <w:rPr>
            <w:rFonts w:ascii="Cambria" w:eastAsia="Cambria" w:hAnsi="Cambria" w:cs="Cambria"/>
            <w:lang w:val="en-US"/>
          </w:rPr>
          <w:t>187</w:t>
        </w:r>
      </w:hyperlink>
      <w:hyperlink r:id="rId55">
        <w:r w:rsidRPr="006315A8">
          <w:rPr>
            <w:rFonts w:ascii="Cambria" w:eastAsia="Cambria" w:hAnsi="Cambria" w:cs="Cambria"/>
            <w:color w:val="000000"/>
            <w:lang w:val="en-US"/>
          </w:rPr>
          <w:t>5.</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56">
        <w:r w:rsidRPr="006315A8">
          <w:rPr>
            <w:rFonts w:ascii="Cambria" w:eastAsia="Cambria" w:hAnsi="Cambria" w:cs="Cambria"/>
            <w:color w:val="000000"/>
            <w:lang w:val="en-US"/>
          </w:rPr>
          <w:t>13. Parks DH, Imelfort M, Skennerton CT, Hugenholtz P, Tyson GW. CheckM: assessing the quality of microbial genomes recovered from isolates, single cells, and metagenomes. Genome Res. 2015;25:1043–</w:t>
        </w:r>
      </w:hyperlink>
      <w:hyperlink r:id="rId57">
        <w:r w:rsidRPr="006315A8">
          <w:rPr>
            <w:rFonts w:ascii="Cambria" w:eastAsia="Cambria" w:hAnsi="Cambria" w:cs="Cambria"/>
            <w:lang w:val="en-US"/>
          </w:rPr>
          <w:t>10</w:t>
        </w:r>
      </w:hyperlink>
      <w:hyperlink r:id="rId58">
        <w:r w:rsidRPr="006315A8">
          <w:rPr>
            <w:rFonts w:ascii="Cambria" w:eastAsia="Cambria" w:hAnsi="Cambria" w:cs="Cambria"/>
            <w:color w:val="000000"/>
            <w:lang w:val="en-US"/>
          </w:rPr>
          <w:t>55.</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59">
        <w:r w:rsidRPr="006315A8">
          <w:rPr>
            <w:rFonts w:ascii="Cambria" w:eastAsia="Cambria" w:hAnsi="Cambria" w:cs="Cambria"/>
            <w:color w:val="000000"/>
            <w:lang w:val="en-US"/>
          </w:rPr>
          <w:t>14. Olm MR, Brown CT, Brooks B, Banfield JF. dRep: a tool for fast and accurate genomic comparisons that enables improved genome recovery from metagenomes through de-replication. ISME J. 2017;11:2864–</w:t>
        </w:r>
      </w:hyperlink>
      <w:hyperlink r:id="rId60">
        <w:r w:rsidRPr="006315A8">
          <w:rPr>
            <w:rFonts w:ascii="Cambria" w:eastAsia="Cambria" w:hAnsi="Cambria" w:cs="Cambria"/>
            <w:lang w:val="en-US"/>
          </w:rPr>
          <w:t>286</w:t>
        </w:r>
      </w:hyperlink>
      <w:hyperlink r:id="rId61">
        <w:r w:rsidRPr="006315A8">
          <w:rPr>
            <w:rFonts w:ascii="Cambria" w:eastAsia="Cambria" w:hAnsi="Cambria" w:cs="Cambria"/>
            <w:color w:val="000000"/>
            <w:lang w:val="en-US"/>
          </w:rPr>
          <w:t>8.</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62">
        <w:r w:rsidRPr="006315A8">
          <w:rPr>
            <w:rFonts w:ascii="Cambria" w:eastAsia="Cambria" w:hAnsi="Cambria" w:cs="Cambria"/>
            <w:color w:val="000000"/>
            <w:lang w:val="en-US"/>
          </w:rPr>
          <w:t>15. Ondov BD, Treangen TJ, Melsted P, Mallonee AB, Bergman NH, Koren S, et al. Mash: fast genome and metagenome distance estimation using MinHash. Genome Biol. 2016;17:132.</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63">
        <w:r w:rsidRPr="006315A8">
          <w:rPr>
            <w:rFonts w:ascii="Cambria" w:eastAsia="Cambria" w:hAnsi="Cambria" w:cs="Cambria"/>
            <w:color w:val="000000"/>
            <w:lang w:val="en-US"/>
          </w:rPr>
          <w:t>16. Kurtz S, Phillippy A, Delcher AL, Smoot M, Shumway M, Antonescu C, et al. Versatile and open software for comparing large genomes. Genome Biol. 2004;5:R12.</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64">
        <w:r w:rsidRPr="006315A8">
          <w:rPr>
            <w:rFonts w:ascii="Cambria" w:eastAsia="Cambria" w:hAnsi="Cambria" w:cs="Cambria"/>
            <w:color w:val="000000"/>
            <w:lang w:val="en-US"/>
          </w:rPr>
          <w:t>17. Chaumeil PA, Mussig AJ, Hugenholtz P, Parks DH. GTDB-Tk: a toolkit to classify genomes with the Genome Taxonomy Database. Bioinformatics. 2019;36:1925</w:t>
        </w:r>
      </w:hyperlink>
      <w:hyperlink r:id="rId65">
        <w:r w:rsidRPr="006315A8">
          <w:rPr>
            <w:rFonts w:ascii="Cambria" w:eastAsia="Cambria" w:hAnsi="Cambria" w:cs="Cambria"/>
            <w:lang w:val="en-US"/>
          </w:rPr>
          <w:t>–</w:t>
        </w:r>
      </w:hyperlink>
      <w:r w:rsidRPr="006315A8">
        <w:rPr>
          <w:rFonts w:ascii="Cambria" w:eastAsia="Cambria" w:hAnsi="Cambria" w:cs="Cambria"/>
          <w:lang w:val="en-US"/>
        </w:rPr>
        <w:t>1927</w:t>
      </w:r>
      <w:hyperlink r:id="rId66">
        <w:r w:rsidRPr="006315A8">
          <w:rPr>
            <w:rFonts w:ascii="Cambria" w:eastAsia="Cambria" w:hAnsi="Cambria" w:cs="Cambria"/>
            <w:color w:val="000000"/>
            <w:lang w:val="en-US"/>
          </w:rPr>
          <w:t xml:space="preserve">. </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67">
        <w:r w:rsidRPr="006315A8">
          <w:rPr>
            <w:rFonts w:ascii="Cambria" w:eastAsia="Cambria" w:hAnsi="Cambria" w:cs="Cambria"/>
            <w:color w:val="000000"/>
            <w:lang w:val="en-US"/>
          </w:rPr>
          <w:t>18. Seemann T. Prokka: rapid prokaryotic genome annotation. Bioinformatics. 2014;30:2068–</w:t>
        </w:r>
      </w:hyperlink>
      <w:hyperlink r:id="rId68">
        <w:r w:rsidRPr="006315A8">
          <w:rPr>
            <w:rFonts w:ascii="Cambria" w:eastAsia="Cambria" w:hAnsi="Cambria" w:cs="Cambria"/>
            <w:lang w:val="en-US"/>
          </w:rPr>
          <w:t>206</w:t>
        </w:r>
      </w:hyperlink>
      <w:hyperlink r:id="rId69">
        <w:r w:rsidRPr="006315A8">
          <w:rPr>
            <w:rFonts w:ascii="Cambria" w:eastAsia="Cambria" w:hAnsi="Cambria" w:cs="Cambria"/>
            <w:color w:val="000000"/>
            <w:lang w:val="en-US"/>
          </w:rPr>
          <w:t>9.</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70">
        <w:r w:rsidRPr="006315A8">
          <w:rPr>
            <w:rFonts w:ascii="Cambria" w:eastAsia="Cambria" w:hAnsi="Cambria" w:cs="Cambria"/>
            <w:color w:val="000000"/>
            <w:lang w:val="en-US"/>
          </w:rPr>
          <w:t>19. Fu L, Niu B, Zhu Z, Wu S, Li W. CD-HIT: accelerated for clustering the next-generation sequencing data. Bioinformatics. 2012;28:3150–</w:t>
        </w:r>
      </w:hyperlink>
      <w:hyperlink r:id="rId71">
        <w:r w:rsidRPr="006315A8">
          <w:rPr>
            <w:rFonts w:ascii="Cambria" w:eastAsia="Cambria" w:hAnsi="Cambria" w:cs="Cambria"/>
            <w:lang w:val="en-US"/>
          </w:rPr>
          <w:t>315</w:t>
        </w:r>
      </w:hyperlink>
      <w:hyperlink r:id="rId72">
        <w:r w:rsidRPr="006315A8">
          <w:rPr>
            <w:rFonts w:ascii="Cambria" w:eastAsia="Cambria" w:hAnsi="Cambria" w:cs="Cambria"/>
            <w:color w:val="000000"/>
            <w:lang w:val="en-US"/>
          </w:rPr>
          <w:t>2.</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73">
        <w:r w:rsidRPr="006315A8">
          <w:rPr>
            <w:rFonts w:ascii="Cambria" w:eastAsia="Cambria" w:hAnsi="Cambria" w:cs="Cambria"/>
            <w:color w:val="000000"/>
            <w:lang w:val="en-US"/>
          </w:rPr>
          <w:t>20. Li J, Jia H, Cai X, Zhong H, Feng Q, Sunagawa S, et al. An integrated catalog of reference genes in the human gut microbiome. Nat Biotechnol. 2014;32:834–841.</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74">
        <w:r w:rsidRPr="006315A8">
          <w:rPr>
            <w:rFonts w:ascii="Cambria" w:eastAsia="Cambria" w:hAnsi="Cambria" w:cs="Cambria"/>
            <w:color w:val="000000"/>
            <w:lang w:val="en-US"/>
          </w:rPr>
          <w:t>21. Kanehisa M, Goto S. KEGG: Kyoto Encyclopedia of Genes and Genomes. Nucleic Acids Research. 2000;28</w:t>
        </w:r>
      </w:hyperlink>
      <w:hyperlink r:id="rId75">
        <w:r w:rsidRPr="006315A8">
          <w:rPr>
            <w:rFonts w:ascii="Cambria" w:eastAsia="Cambria" w:hAnsi="Cambria" w:cs="Cambria"/>
            <w:lang w:val="en-US"/>
          </w:rPr>
          <w:t>:</w:t>
        </w:r>
      </w:hyperlink>
      <w:hyperlink r:id="rId76">
        <w:r w:rsidRPr="006315A8">
          <w:rPr>
            <w:rFonts w:ascii="Cambria" w:eastAsia="Cambria" w:hAnsi="Cambria" w:cs="Cambria"/>
            <w:color w:val="000000"/>
            <w:lang w:val="en-US"/>
          </w:rPr>
          <w:t>27–30.</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77">
        <w:r w:rsidRPr="006315A8">
          <w:rPr>
            <w:rFonts w:ascii="Cambria" w:eastAsia="Cambria" w:hAnsi="Cambria" w:cs="Cambria"/>
            <w:color w:val="000000"/>
            <w:lang w:val="en-US"/>
          </w:rPr>
          <w:t xml:space="preserve">22. Buchfink B, Xie C, Huson DH. Fast and sensitive protein alignment using DIAMOND. Nat </w:t>
        </w:r>
        <w:r w:rsidRPr="006315A8">
          <w:rPr>
            <w:rFonts w:ascii="Cambria" w:eastAsia="Cambria" w:hAnsi="Cambria" w:cs="Cambria"/>
            <w:color w:val="000000"/>
            <w:lang w:val="en-US"/>
          </w:rPr>
          <w:lastRenderedPageBreak/>
          <w:t>Methods. 2015;12:59–60.</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78">
        <w:r w:rsidRPr="006315A8">
          <w:rPr>
            <w:rFonts w:ascii="Cambria" w:eastAsia="Cambria" w:hAnsi="Cambria" w:cs="Cambria"/>
            <w:color w:val="000000"/>
            <w:lang w:val="en-US"/>
          </w:rPr>
          <w:t>23. Katoh K, Standley DM. MAFFT multiple sequence alignment software version 7: improvements in performance and usability. Mol Biol Evol. 2013;30:772–780.</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79">
        <w:r w:rsidRPr="006315A8">
          <w:rPr>
            <w:rFonts w:ascii="Cambria" w:eastAsia="Cambria" w:hAnsi="Cambria" w:cs="Cambria"/>
            <w:color w:val="000000"/>
            <w:lang w:val="en-US"/>
          </w:rPr>
          <w:t>24. Capella-Gutiérrez S, Silla-Martínez JM, Gabaldón T. trimAl: a tool for automated alignment trimming in large-scale phylogenetic analyses. Bioinformatics. 2009;25:1972–1973.</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0">
        <w:r w:rsidRPr="006315A8">
          <w:rPr>
            <w:rFonts w:ascii="Cambria" w:eastAsia="Cambria" w:hAnsi="Cambria" w:cs="Cambria"/>
            <w:color w:val="000000"/>
            <w:lang w:val="en-US"/>
          </w:rPr>
          <w:t>25. Eddy SR. Accelerated Profile HMM Searches. PLoS Comput Biol. 2011;7:e1002195.</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1">
        <w:r w:rsidRPr="006315A8">
          <w:rPr>
            <w:rFonts w:ascii="Cambria" w:eastAsia="Cambria" w:hAnsi="Cambria" w:cs="Cambria"/>
            <w:color w:val="000000"/>
            <w:lang w:val="en-US"/>
          </w:rPr>
          <w:t>26. Funabashi M, Grove TL, Wang M, Varma Y, McFadden ME, Brown LC, et al. A metabolic pathway for bile acid dehydroxylation by the gut microbiome. Nature. 2020;582:566–70.</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2">
        <w:r w:rsidRPr="006315A8">
          <w:rPr>
            <w:rFonts w:ascii="Cambria" w:eastAsia="Cambria" w:hAnsi="Cambria" w:cs="Cambria"/>
            <w:color w:val="000000"/>
            <w:lang w:val="en-US"/>
          </w:rPr>
          <w:t>27. Camacho C, Coulouris G, Avagyan V, Ma N, Papadopoulos J, Bealer K, et al. BLAST+: architecture and applications. BMC Bioinformatics. 2009;10:421.</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3">
        <w:r w:rsidRPr="006315A8">
          <w:rPr>
            <w:rFonts w:ascii="Cambria" w:eastAsia="Cambria" w:hAnsi="Cambria" w:cs="Cambria"/>
            <w:color w:val="000000"/>
            <w:lang w:val="en-US"/>
          </w:rPr>
          <w:t>28. Soga T, Baran R, Suematsu M, Ueno Y, Ikeda S, Sakurakawa T, et al. Differential metabolomics reveals ophthalmic acid as an oxidative stress biomarker indicating hepatic glutathione consumption. J Biol Chem. 2006;281:16768–16776.</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4">
        <w:r w:rsidRPr="006315A8">
          <w:rPr>
            <w:rFonts w:ascii="Cambria" w:eastAsia="Cambria" w:hAnsi="Cambria" w:cs="Cambria"/>
            <w:color w:val="000000"/>
            <w:lang w:val="en-US"/>
          </w:rPr>
          <w:t>29. Soga T, Igarashi K, Ito C, Mizobuchi K, Zimmermann H-P, Tomita M. Metabolomic profiling of anionic metabolites by capillary electrophoresis mass spectrometry. Anal Chem. 2009;81:6165–6174.</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5">
        <w:r w:rsidRPr="006315A8">
          <w:rPr>
            <w:rFonts w:ascii="Cambria" w:eastAsia="Cambria" w:hAnsi="Cambria" w:cs="Cambria"/>
            <w:color w:val="000000"/>
            <w:lang w:val="en-US"/>
          </w:rPr>
          <w:t>30. Ishii C, Nakanishi Y, Murakami S, Nozu R, Ueno M, Hioki K, et al. A Metabologenomic Approach Reveals Changes in the Intestinal Environment of Mice Fed on American Diet. Int J Mol Sci. 2018;19</w:t>
        </w:r>
      </w:hyperlink>
      <w:hyperlink r:id="rId86">
        <w:r w:rsidRPr="006315A8">
          <w:rPr>
            <w:rFonts w:ascii="Cambria" w:eastAsia="Cambria" w:hAnsi="Cambria" w:cs="Cambria"/>
            <w:lang w:val="en-US"/>
          </w:rPr>
          <w:t>:4079</w:t>
        </w:r>
      </w:hyperlink>
      <w:hyperlink r:id="rId87">
        <w:r w:rsidRPr="006315A8">
          <w:rPr>
            <w:rFonts w:ascii="Cambria" w:eastAsia="Cambria" w:hAnsi="Cambria" w:cs="Cambria"/>
            <w:color w:val="000000"/>
            <w:lang w:val="en-US"/>
          </w:rPr>
          <w:t>.</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8">
        <w:r w:rsidRPr="006315A8">
          <w:rPr>
            <w:rFonts w:ascii="Cambria" w:eastAsia="Cambria" w:hAnsi="Cambria" w:cs="Cambria"/>
            <w:color w:val="000000"/>
            <w:lang w:val="en-US"/>
          </w:rPr>
          <w:t>31. Voigt AY, Costea PI, Kultima JR, Li SS, Zeller G, Sunagawa S, et al. Temporal and technical variability of human gut metagenomes. Genome Biol. 2015;16:73.</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89">
        <w:r w:rsidRPr="006315A8">
          <w:rPr>
            <w:rFonts w:ascii="Cambria" w:eastAsia="Cambria" w:hAnsi="Cambria" w:cs="Cambria"/>
            <w:color w:val="000000"/>
            <w:lang w:val="en-US"/>
          </w:rPr>
          <w:t>32. Erawijantari PP, Mizutani S, Shiroma H, Shiba S, Nakajima T, Sakamoto T, et al. Influence of gastrectomy for gastric cancer treatment on faecal microbiome and metabolome profiles. Gut. 2020;69:1404</w:t>
        </w:r>
      </w:hyperlink>
      <w:hyperlink r:id="rId90">
        <w:r w:rsidRPr="006315A8">
          <w:rPr>
            <w:rFonts w:ascii="Cambria" w:eastAsia="Cambria" w:hAnsi="Cambria" w:cs="Cambria"/>
            <w:lang w:val="en-US"/>
          </w:rPr>
          <w:t>–</w:t>
        </w:r>
      </w:hyperlink>
      <w:r w:rsidRPr="006315A8">
        <w:rPr>
          <w:rFonts w:ascii="Cambria" w:eastAsia="Cambria" w:hAnsi="Cambria" w:cs="Cambria"/>
          <w:lang w:val="en-US"/>
        </w:rPr>
        <w:t>1415.</w:t>
      </w:r>
      <w:hyperlink r:id="rId91">
        <w:r w:rsidRPr="006315A8">
          <w:rPr>
            <w:rFonts w:ascii="Cambria" w:eastAsia="Cambria" w:hAnsi="Cambria" w:cs="Cambria"/>
            <w:color w:val="000000"/>
            <w:lang w:val="en-US"/>
          </w:rPr>
          <w:t xml:space="preserve"> </w:t>
        </w:r>
      </w:hyperlink>
    </w:p>
    <w:p w:rsidR="006315A8" w:rsidRPr="006315A8" w:rsidRDefault="006315A8" w:rsidP="006315A8">
      <w:pPr>
        <w:widowControl w:val="0"/>
        <w:pBdr>
          <w:top w:val="nil"/>
          <w:left w:val="nil"/>
          <w:bottom w:val="nil"/>
          <w:right w:val="nil"/>
          <w:between w:val="nil"/>
        </w:pBdr>
        <w:spacing w:after="220" w:line="240" w:lineRule="auto"/>
        <w:rPr>
          <w:rFonts w:ascii="Cambria" w:eastAsia="Cambria" w:hAnsi="Cambria" w:cs="Cambria"/>
          <w:color w:val="000000"/>
          <w:lang w:val="en-US"/>
        </w:rPr>
      </w:pPr>
      <w:hyperlink r:id="rId92">
        <w:r w:rsidRPr="006315A8">
          <w:rPr>
            <w:rFonts w:ascii="Cambria" w:eastAsia="Cambria" w:hAnsi="Cambria" w:cs="Cambria"/>
            <w:color w:val="000000"/>
            <w:lang w:val="en-US"/>
          </w:rPr>
          <w:t xml:space="preserve">33. Nagata N, Tohya M, Fukuda S, Suda W, Nishijima S, Takeuchi F, et al. Effects of bowel preparation on the human gut microbiome and metabolome. Scientific Reports. 2019;9:4042. </w:t>
        </w:r>
      </w:hyperlink>
    </w:p>
    <w:p w:rsidR="006315A8" w:rsidRPr="006315A8" w:rsidRDefault="006315A8" w:rsidP="006315A8">
      <w:pPr>
        <w:widowControl w:val="0"/>
        <w:pBdr>
          <w:top w:val="nil"/>
          <w:left w:val="nil"/>
          <w:bottom w:val="nil"/>
          <w:right w:val="nil"/>
          <w:between w:val="nil"/>
        </w:pBdr>
        <w:spacing w:after="220" w:line="240" w:lineRule="auto"/>
        <w:ind w:left="440" w:hanging="440"/>
        <w:rPr>
          <w:rFonts w:ascii="Cambria" w:eastAsia="Cambria" w:hAnsi="Cambria" w:cs="Cambria"/>
          <w:lang w:val="en-US"/>
        </w:rPr>
      </w:pPr>
    </w:p>
    <w:p w:rsidR="006315A8" w:rsidRPr="006315A8" w:rsidRDefault="006315A8" w:rsidP="006315A8">
      <w:pPr>
        <w:pStyle w:val="1"/>
        <w:rPr>
          <w:rFonts w:ascii="Cambria" w:eastAsia="Cambria" w:hAnsi="Cambria" w:cs="Cambria"/>
          <w:lang w:val="en-US"/>
        </w:rPr>
      </w:pPr>
      <w:bookmarkStart w:id="17" w:name="_r4uj9h94cwb" w:colFirst="0" w:colLast="0"/>
      <w:bookmarkEnd w:id="17"/>
      <w:r w:rsidRPr="006315A8">
        <w:rPr>
          <w:rFonts w:ascii="Cambria" w:eastAsia="Cambria" w:hAnsi="Cambria" w:cs="Cambria"/>
          <w:lang w:val="en-US"/>
        </w:rPr>
        <w:t>Supplementary Figure legends</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Figure S1 Overview of the metagenomic and metabolomic analysis workflow.</w:t>
      </w:r>
    </w:p>
    <w:p w:rsidR="006315A8" w:rsidRPr="006315A8" w:rsidRDefault="006315A8" w:rsidP="006315A8">
      <w:pPr>
        <w:rPr>
          <w:rFonts w:ascii="Cambria" w:eastAsia="Cambria" w:hAnsi="Cambria" w:cs="Cambria"/>
          <w:lang w:val="en-US"/>
        </w:rPr>
      </w:pPr>
      <w:r w:rsidRPr="006315A8">
        <w:rPr>
          <w:rFonts w:ascii="Cambria" w:eastAsia="Cambria" w:hAnsi="Cambria" w:cs="Cambria"/>
          <w:b/>
          <w:lang w:val="en-US"/>
        </w:rPr>
        <w:t>a</w:t>
      </w:r>
      <w:r w:rsidRPr="006315A8">
        <w:rPr>
          <w:rFonts w:ascii="Cambria" w:eastAsia="Cambria" w:hAnsi="Cambria" w:cs="Cambria"/>
          <w:lang w:val="en-US"/>
        </w:rPr>
        <w:t xml:space="preserve">, Seven hundred and sixteen fecal samples were obtained from 620 participants. Among CRC patients, ninety-six fecal samples were also collected approximately one year after the CRC treatments for metagenomic and metabolomic characterization. The 716 fecal samples were processed for whole-genome shotgun sequencing, which yielded taxonomic and functional profiles. The 695 fecal samples were also obtained from 620 participants for metabolite characterization by CE-TOF MS. </w:t>
      </w:r>
      <w:r w:rsidRPr="006315A8">
        <w:rPr>
          <w:rFonts w:ascii="Cambria" w:eastAsia="Cambria" w:hAnsi="Cambria" w:cs="Cambria"/>
          <w:b/>
          <w:lang w:val="en-US"/>
        </w:rPr>
        <w:t>b</w:t>
      </w:r>
      <w:r w:rsidRPr="006315A8">
        <w:rPr>
          <w:rFonts w:ascii="Cambria" w:eastAsia="Cambria" w:hAnsi="Cambria" w:cs="Cambria"/>
          <w:lang w:val="en-US"/>
        </w:rPr>
        <w:t>, The metagenomic characterization pipeline was composed of three parts: quality control, functional profiling and taxonomic profiling. High-quality reads were obtained after filtering out the raw reads by a quality control pipeline. High-quality reads were then used to profile the functional and taxonomic compositions.</w:t>
      </w:r>
    </w:p>
    <w:p w:rsidR="006315A8" w:rsidRPr="006315A8" w:rsidRDefault="006315A8" w:rsidP="006315A8">
      <w:pPr>
        <w:rPr>
          <w:rFonts w:ascii="Cambria" w:eastAsia="Cambria" w:hAnsi="Cambria" w:cs="Cambria"/>
          <w:lang w:val="en-US"/>
        </w:rPr>
      </w:pP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lastRenderedPageBreak/>
        <w:t>Figure S2 Read profiles following the steps of quality controls.</w:t>
      </w:r>
    </w:p>
    <w:p w:rsidR="006315A8" w:rsidRPr="006315A8" w:rsidRDefault="006315A8" w:rsidP="006315A8">
      <w:pPr>
        <w:rPr>
          <w:rFonts w:ascii="Cambria" w:eastAsia="Cambria" w:hAnsi="Cambria" w:cs="Cambria"/>
          <w:lang w:val="en-US"/>
        </w:rPr>
      </w:pPr>
      <w:r w:rsidRPr="006315A8">
        <w:rPr>
          <w:rFonts w:ascii="Cambria" w:eastAsia="Cambria" w:hAnsi="Cambria" w:cs="Cambria"/>
          <w:b/>
          <w:lang w:val="en-US"/>
        </w:rPr>
        <w:t>a</w:t>
      </w:r>
      <w:r w:rsidRPr="006315A8">
        <w:rPr>
          <w:rFonts w:ascii="Cambria" w:eastAsia="Cambria" w:hAnsi="Cambria" w:cs="Cambria"/>
          <w:lang w:val="en-US"/>
        </w:rPr>
        <w:t xml:space="preserve">, The box plot shows the percentage of the number of reads after the quality control filtering process against the number of raw reads in 716 metagenomic samples. </w:t>
      </w:r>
      <w:r w:rsidRPr="006315A8">
        <w:rPr>
          <w:rFonts w:ascii="Cambria" w:eastAsia="Cambria" w:hAnsi="Cambria" w:cs="Cambria"/>
          <w:b/>
          <w:lang w:val="en-US"/>
        </w:rPr>
        <w:t>b</w:t>
      </w:r>
      <w:r w:rsidRPr="006315A8">
        <w:rPr>
          <w:rFonts w:ascii="Cambria" w:eastAsia="Cambria" w:hAnsi="Cambria" w:cs="Cambria"/>
          <w:lang w:val="en-US"/>
        </w:rPr>
        <w:t>, The box plot shows the percentage of the number of reads that were filtered out against the number of raw reads in 716 metagenomic samples. Filtering steps are ordered based on the quality control process (</w:t>
      </w:r>
      <w:r w:rsidRPr="006315A8">
        <w:rPr>
          <w:rFonts w:ascii="Cambria" w:eastAsia="Cambria" w:hAnsi="Cambria" w:cs="Cambria"/>
          <w:b/>
          <w:lang w:val="en-US"/>
        </w:rPr>
        <w:t>Legend</w:t>
      </w:r>
      <w:r w:rsidRPr="006315A8">
        <w:rPr>
          <w:rFonts w:ascii="Cambria" w:eastAsia="Cambria" w:hAnsi="Cambria" w:cs="Cambria"/>
          <w:lang w:val="en-US"/>
        </w:rPr>
        <w:t xml:space="preserve">). Each line represents alterations in each process within the same fecal samples. </w:t>
      </w:r>
      <w:r w:rsidRPr="006315A8">
        <w:rPr>
          <w:rFonts w:ascii="Cambria" w:eastAsia="Cambria" w:hAnsi="Cambria" w:cs="Cambria"/>
          <w:b/>
          <w:lang w:val="en-US"/>
        </w:rPr>
        <w:t>c</w:t>
      </w:r>
      <w:r w:rsidRPr="006315A8">
        <w:rPr>
          <w:rFonts w:ascii="Cambria" w:eastAsia="Cambria" w:hAnsi="Cambria" w:cs="Cambria"/>
          <w:lang w:val="en-US"/>
        </w:rPr>
        <w:t xml:space="preserve">, </w:t>
      </w:r>
      <w:r w:rsidRPr="006315A8">
        <w:rPr>
          <w:rFonts w:ascii="Cambria" w:eastAsia="Cambria" w:hAnsi="Cambria" w:cs="Cambria"/>
          <w:b/>
          <w:lang w:val="en-US"/>
        </w:rPr>
        <w:t>d</w:t>
      </w:r>
      <w:r w:rsidRPr="006315A8">
        <w:rPr>
          <w:rFonts w:ascii="Cambria" w:eastAsia="Cambria" w:hAnsi="Cambria" w:cs="Cambria"/>
          <w:lang w:val="en-US"/>
        </w:rPr>
        <w:t>, The human genome content was computed as the number of mapped human genome reads divided by the number of raw reads. Box plot M shows the human genome content (H: red; MP: yellow; Stage 0: green; Stage I/II: blue; Stage III/IV: purple), while box plot S is ordered by pre- (orange) and postsurgical treatment (white) (</w:t>
      </w:r>
      <w:r w:rsidRPr="006315A8">
        <w:rPr>
          <w:rFonts w:ascii="Cambria" w:eastAsia="Cambria" w:hAnsi="Cambria" w:cs="Cambria"/>
          <w:b/>
          <w:lang w:val="en-US"/>
        </w:rPr>
        <w:t>c</w:t>
      </w:r>
      <w:r w:rsidRPr="006315A8">
        <w:rPr>
          <w:rFonts w:ascii="Cambria" w:eastAsia="Cambria" w:hAnsi="Cambria" w:cs="Cambria"/>
          <w:lang w:val="en-US"/>
        </w:rPr>
        <w:t>). The box plot shows the human genome content (right: green; left: yellow) between pre- and postsurgical treatment (</w:t>
      </w:r>
      <w:r w:rsidRPr="006315A8">
        <w:rPr>
          <w:rFonts w:ascii="Cambria" w:eastAsia="Cambria" w:hAnsi="Cambria" w:cs="Cambria"/>
          <w:b/>
          <w:lang w:val="en-US"/>
        </w:rPr>
        <w:t>d</w:t>
      </w:r>
      <w:r w:rsidRPr="006315A8">
        <w:rPr>
          <w:rFonts w:ascii="Cambria" w:eastAsia="Cambria" w:hAnsi="Cambria" w:cs="Cambria"/>
          <w:lang w:val="en-US"/>
        </w:rPr>
        <w:t>). Each line in box plot S (</w:t>
      </w:r>
      <w:r w:rsidRPr="006315A8">
        <w:rPr>
          <w:rFonts w:ascii="Cambria" w:eastAsia="Cambria" w:hAnsi="Cambria" w:cs="Cambria"/>
          <w:b/>
          <w:lang w:val="en-US"/>
        </w:rPr>
        <w:t>c</w:t>
      </w:r>
      <w:r w:rsidRPr="006315A8">
        <w:rPr>
          <w:rFonts w:ascii="Cambria" w:eastAsia="Cambria" w:hAnsi="Cambria" w:cs="Cambria"/>
          <w:lang w:val="en-US"/>
        </w:rPr>
        <w:t>) and (</w:t>
      </w:r>
      <w:r w:rsidRPr="006315A8">
        <w:rPr>
          <w:rFonts w:ascii="Cambria" w:eastAsia="Cambria" w:hAnsi="Cambria" w:cs="Cambria"/>
          <w:b/>
          <w:lang w:val="en-US"/>
        </w:rPr>
        <w:t>d</w:t>
      </w:r>
      <w:r w:rsidRPr="006315A8">
        <w:rPr>
          <w:rFonts w:ascii="Cambria" w:eastAsia="Cambria" w:hAnsi="Cambria" w:cs="Cambria"/>
          <w:lang w:val="en-US"/>
        </w:rPr>
        <w:t>) shows alteration patterns between pre- and postsurgical treatment within the same patients (increase: red; decrease: blue). The boxes in box plots represent 25th-75th percentiles, black lines indicate the median, and whiskers extend to the lowest and highest values within 1.5 times the interquartile range. The size of the points in boxplots S (</w:t>
      </w:r>
      <w:r w:rsidRPr="006315A8">
        <w:rPr>
          <w:rFonts w:ascii="Cambria" w:eastAsia="Cambria" w:hAnsi="Cambria" w:cs="Cambria"/>
          <w:b/>
          <w:lang w:val="en-US"/>
        </w:rPr>
        <w:t>c</w:t>
      </w:r>
      <w:r w:rsidRPr="006315A8">
        <w:rPr>
          <w:rFonts w:ascii="Cambria" w:eastAsia="Cambria" w:hAnsi="Cambria" w:cs="Cambria"/>
          <w:lang w:val="en-US"/>
        </w:rPr>
        <w:t>) and (</w:t>
      </w:r>
      <w:r w:rsidRPr="006315A8">
        <w:rPr>
          <w:rFonts w:ascii="Cambria" w:eastAsia="Cambria" w:hAnsi="Cambria" w:cs="Cambria"/>
          <w:b/>
          <w:lang w:val="en-US"/>
        </w:rPr>
        <w:t>d</w:t>
      </w:r>
      <w:r w:rsidRPr="006315A8">
        <w:rPr>
          <w:rFonts w:ascii="Cambria" w:eastAsia="Cambria" w:hAnsi="Cambria" w:cs="Cambria"/>
          <w:lang w:val="en-US"/>
        </w:rPr>
        <w:t>) reflects the distribution of the population in each category. The number of samples is represented at the bottom of each category (</w:t>
      </w:r>
      <w:r w:rsidRPr="006315A8">
        <w:rPr>
          <w:rFonts w:ascii="Cambria" w:eastAsia="Cambria" w:hAnsi="Cambria" w:cs="Cambria"/>
          <w:b/>
          <w:lang w:val="en-US"/>
        </w:rPr>
        <w:t>c</w:t>
      </w:r>
      <w:r w:rsidRPr="006315A8">
        <w:rPr>
          <w:rFonts w:ascii="Cambria" w:eastAsia="Cambria" w:hAnsi="Cambria" w:cs="Cambria"/>
          <w:lang w:val="en-US"/>
        </w:rPr>
        <w:t xml:space="preserve">, </w:t>
      </w:r>
      <w:r w:rsidRPr="006315A8">
        <w:rPr>
          <w:rFonts w:ascii="Cambria" w:eastAsia="Cambria" w:hAnsi="Cambria" w:cs="Cambria"/>
          <w:b/>
          <w:lang w:val="en-US"/>
        </w:rPr>
        <w:t>d</w:t>
      </w:r>
      <w:r w:rsidRPr="006315A8">
        <w:rPr>
          <w:rFonts w:ascii="Cambria" w:eastAsia="Cambria" w:hAnsi="Cambria" w:cs="Cambria"/>
          <w:lang w:val="en-US"/>
        </w:rPr>
        <w:t>). A one-sided Wilcoxon rank-sum statistical test was performed to characterize the elevation or depletion pattern by comparing healthy controls and each stage; pre-left-sided operation samples and pre-right-sided operation samples; and post-right-sided operation samples and post-left-sided operation samples, independently for characterization. A one-sided Wilcoxon signed-rank statistical test was performed to characterize the increasing or decreasing trend by comparing pre- and postsurgical treatment samples, pre-right-sided operation and post-right-sided operation samples, and pre-left-sided operation and post-left-sided operation samples independently. Significant differences characteristics are denoted as follows: +++: elevation or increase (</w:t>
      </w:r>
      <w:r w:rsidRPr="006315A8">
        <w:rPr>
          <w:rFonts w:ascii="Cambria" w:eastAsia="Cambria" w:hAnsi="Cambria" w:cs="Cambria"/>
          <w:i/>
          <w:lang w:val="en-US"/>
        </w:rPr>
        <w:t>P</w:t>
      </w:r>
      <w:r w:rsidRPr="006315A8">
        <w:rPr>
          <w:rFonts w:ascii="Cambria" w:eastAsia="Cambria" w:hAnsi="Cambria" w:cs="Cambria"/>
          <w:lang w:val="en-US"/>
        </w:rPr>
        <w:t xml:space="preserve"> &lt; 0.005); ++: elevation or increase (</w:t>
      </w:r>
      <w:r w:rsidRPr="006315A8">
        <w:rPr>
          <w:rFonts w:ascii="Cambria" w:eastAsia="Cambria" w:hAnsi="Cambria" w:cs="Cambria"/>
          <w:i/>
          <w:lang w:val="en-US"/>
        </w:rPr>
        <w:t>P</w:t>
      </w:r>
      <w:r w:rsidRPr="006315A8">
        <w:rPr>
          <w:rFonts w:ascii="Cambria" w:eastAsia="Cambria" w:hAnsi="Cambria" w:cs="Cambria"/>
          <w:lang w:val="en-US"/>
        </w:rPr>
        <w:t xml:space="preserve"> &lt; 0.01); +: elevation or increase (</w:t>
      </w:r>
      <w:r w:rsidRPr="006315A8">
        <w:rPr>
          <w:rFonts w:ascii="Cambria" w:eastAsia="Cambria" w:hAnsi="Cambria" w:cs="Cambria"/>
          <w:i/>
          <w:lang w:val="en-US"/>
        </w:rPr>
        <w:t>P</w:t>
      </w:r>
      <w:r w:rsidRPr="006315A8">
        <w:rPr>
          <w:rFonts w:ascii="Cambria" w:eastAsia="Cambria" w:hAnsi="Cambria" w:cs="Cambria"/>
          <w:lang w:val="en-US"/>
        </w:rPr>
        <w:t xml:space="preserve"> &lt; 0.05); −−−: depletion or decrease (</w:t>
      </w:r>
      <w:r w:rsidRPr="006315A8">
        <w:rPr>
          <w:rFonts w:ascii="Cambria" w:eastAsia="Cambria" w:hAnsi="Cambria" w:cs="Cambria"/>
          <w:i/>
          <w:lang w:val="en-US"/>
        </w:rPr>
        <w:t>P</w:t>
      </w:r>
      <w:r w:rsidRPr="006315A8">
        <w:rPr>
          <w:rFonts w:ascii="Cambria" w:eastAsia="Cambria" w:hAnsi="Cambria" w:cs="Cambria"/>
          <w:lang w:val="en-US"/>
        </w:rPr>
        <w:t xml:space="preserve"> &lt; 0.005); −−: depletion or decrease (</w:t>
      </w:r>
      <w:r w:rsidRPr="006315A8">
        <w:rPr>
          <w:rFonts w:ascii="Cambria" w:eastAsia="Cambria" w:hAnsi="Cambria" w:cs="Cambria"/>
          <w:i/>
          <w:lang w:val="en-US"/>
        </w:rPr>
        <w:t>P</w:t>
      </w:r>
      <w:r w:rsidRPr="006315A8">
        <w:rPr>
          <w:rFonts w:ascii="Cambria" w:eastAsia="Cambria" w:hAnsi="Cambria" w:cs="Cambria"/>
          <w:lang w:val="en-US"/>
        </w:rPr>
        <w:t xml:space="preserve"> &lt; 0.01); −: depletion or decrease (</w:t>
      </w:r>
      <w:r w:rsidRPr="006315A8">
        <w:rPr>
          <w:rFonts w:ascii="Cambria" w:eastAsia="Cambria" w:hAnsi="Cambria" w:cs="Cambria"/>
          <w:i/>
          <w:lang w:val="en-US"/>
        </w:rPr>
        <w:t>P</w:t>
      </w:r>
      <w:r w:rsidRPr="006315A8">
        <w:rPr>
          <w:rFonts w:ascii="Cambria" w:eastAsia="Cambria" w:hAnsi="Cambria" w:cs="Cambria"/>
          <w:lang w:val="en-US"/>
        </w:rPr>
        <w:t xml:space="preserve"> &lt; 0.05).</w:t>
      </w:r>
    </w:p>
    <w:p w:rsidR="006315A8" w:rsidRPr="006315A8" w:rsidRDefault="006315A8" w:rsidP="006315A8">
      <w:pPr>
        <w:rPr>
          <w:rFonts w:ascii="Cambria" w:eastAsia="Cambria" w:hAnsi="Cambria" w:cs="Cambria"/>
          <w:lang w:val="en-US"/>
        </w:rPr>
      </w:pP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Figure S3 Application of each classifier to the gastrectomy patient dataset.</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 xml:space="preserve">Each classifier (healthy controls (n=245) </w:t>
      </w:r>
      <w:r w:rsidRPr="006315A8">
        <w:rPr>
          <w:rFonts w:ascii="Cambria" w:eastAsia="Cambria" w:hAnsi="Cambria" w:cs="Cambria"/>
          <w:i/>
          <w:lang w:val="en-US"/>
        </w:rPr>
        <w:t>vs</w:t>
      </w:r>
      <w:r w:rsidRPr="006315A8">
        <w:rPr>
          <w:rFonts w:ascii="Cambria" w:eastAsia="Cambria" w:hAnsi="Cambria" w:cs="Cambria"/>
          <w:lang w:val="en-US"/>
        </w:rPr>
        <w:t>. CRC (n=201) and its stages (MP, n=61; Stage 0, n=57; Stage I/II, n=85; Stage III/IV, n=59)) were applied to the gastrectomy samples (n=45) to obtain the normalized probability (</w:t>
      </w:r>
      <w:r w:rsidRPr="006315A8">
        <w:rPr>
          <w:rFonts w:ascii="Cambria" w:eastAsia="Cambria" w:hAnsi="Cambria" w:cs="Cambria"/>
          <w:b/>
          <w:lang w:val="en-US"/>
        </w:rPr>
        <w:t>Methods</w:t>
      </w:r>
      <w:r w:rsidRPr="006315A8">
        <w:rPr>
          <w:rFonts w:ascii="Cambria" w:eastAsia="Cambria" w:hAnsi="Cambria" w:cs="Cambria"/>
          <w:lang w:val="en-US"/>
        </w:rPr>
        <w:t>). The box plot represents the normalized probabilities from each classifier. Box plots are ordered by the subtotal (yellow, n=35) and total gastrectomy (purple, n=10) groups. Dashed lines show the median of normalized probabilities (red: healthy controls; black: each stage that was used in building classifier). A one-sided Wilcoxon rank-sum statistical test was performed to characterize elevation or depletion patterns by comparing subtotal and total gastrectomy. Significant differences characteristics are denoted as follows: +++: elevation or increase (</w:t>
      </w:r>
      <w:r w:rsidRPr="006315A8">
        <w:rPr>
          <w:rFonts w:ascii="Cambria" w:eastAsia="Cambria" w:hAnsi="Cambria" w:cs="Cambria"/>
          <w:i/>
          <w:lang w:val="en-US"/>
        </w:rPr>
        <w:t>P</w:t>
      </w:r>
      <w:r w:rsidRPr="006315A8">
        <w:rPr>
          <w:rFonts w:ascii="Cambria" w:eastAsia="Cambria" w:hAnsi="Cambria" w:cs="Cambria"/>
          <w:lang w:val="en-US"/>
        </w:rPr>
        <w:t xml:space="preserve"> &lt; 0.005); ++: elevation or increase (</w:t>
      </w:r>
      <w:r w:rsidRPr="006315A8">
        <w:rPr>
          <w:rFonts w:ascii="Cambria" w:eastAsia="Cambria" w:hAnsi="Cambria" w:cs="Cambria"/>
          <w:i/>
          <w:lang w:val="en-US"/>
        </w:rPr>
        <w:t>P</w:t>
      </w:r>
      <w:r w:rsidRPr="006315A8">
        <w:rPr>
          <w:rFonts w:ascii="Cambria" w:eastAsia="Cambria" w:hAnsi="Cambria" w:cs="Cambria"/>
          <w:lang w:val="en-US"/>
        </w:rPr>
        <w:t xml:space="preserve"> &lt; 0.01); +: elevation or increase (</w:t>
      </w:r>
      <w:r w:rsidRPr="006315A8">
        <w:rPr>
          <w:rFonts w:ascii="Cambria" w:eastAsia="Cambria" w:hAnsi="Cambria" w:cs="Cambria"/>
          <w:i/>
          <w:lang w:val="en-US"/>
        </w:rPr>
        <w:t>P</w:t>
      </w:r>
      <w:r w:rsidRPr="006315A8">
        <w:rPr>
          <w:rFonts w:ascii="Cambria" w:eastAsia="Cambria" w:hAnsi="Cambria" w:cs="Cambria"/>
          <w:lang w:val="en-US"/>
        </w:rPr>
        <w:t xml:space="preserve"> &lt; 0.05); −−−: depletion or decrease (</w:t>
      </w:r>
      <w:r w:rsidRPr="006315A8">
        <w:rPr>
          <w:rFonts w:ascii="Cambria" w:eastAsia="Cambria" w:hAnsi="Cambria" w:cs="Cambria"/>
          <w:i/>
          <w:lang w:val="en-US"/>
        </w:rPr>
        <w:t>P</w:t>
      </w:r>
      <w:r w:rsidRPr="006315A8">
        <w:rPr>
          <w:rFonts w:ascii="Cambria" w:eastAsia="Cambria" w:hAnsi="Cambria" w:cs="Cambria"/>
          <w:lang w:val="en-US"/>
        </w:rPr>
        <w:t xml:space="preserve"> &lt; 0.005); −−: depletion or decrease (</w:t>
      </w:r>
      <w:r w:rsidRPr="006315A8">
        <w:rPr>
          <w:rFonts w:ascii="Cambria" w:eastAsia="Cambria" w:hAnsi="Cambria" w:cs="Cambria"/>
          <w:i/>
          <w:lang w:val="en-US"/>
        </w:rPr>
        <w:t>P</w:t>
      </w:r>
      <w:r w:rsidRPr="006315A8">
        <w:rPr>
          <w:rFonts w:ascii="Cambria" w:eastAsia="Cambria" w:hAnsi="Cambria" w:cs="Cambria"/>
          <w:lang w:val="en-US"/>
        </w:rPr>
        <w:t xml:space="preserve"> &lt; 0.01); −: depletion or decrease (</w:t>
      </w:r>
      <w:r w:rsidRPr="006315A8">
        <w:rPr>
          <w:rFonts w:ascii="Cambria" w:eastAsia="Cambria" w:hAnsi="Cambria" w:cs="Cambria"/>
          <w:i/>
          <w:lang w:val="en-US"/>
        </w:rPr>
        <w:t>P</w:t>
      </w:r>
      <w:r w:rsidRPr="006315A8">
        <w:rPr>
          <w:rFonts w:ascii="Cambria" w:eastAsia="Cambria" w:hAnsi="Cambria" w:cs="Cambria"/>
          <w:lang w:val="en-US"/>
        </w:rPr>
        <w:t xml:space="preserve"> &lt; 0.05).</w:t>
      </w:r>
    </w:p>
    <w:p w:rsidR="006315A8" w:rsidRPr="006315A8" w:rsidRDefault="006315A8" w:rsidP="006315A8">
      <w:pPr>
        <w:rPr>
          <w:rFonts w:ascii="Cambria" w:eastAsia="Cambria" w:hAnsi="Cambria" w:cs="Cambria"/>
          <w:lang w:val="en-US"/>
        </w:rPr>
      </w:pP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Figure S4 Transition patterns of normalized probability from each classifier in CRC progression.</w:t>
      </w:r>
    </w:p>
    <w:p w:rsidR="006315A8" w:rsidRPr="006315A8" w:rsidRDefault="006315A8" w:rsidP="006315A8">
      <w:pPr>
        <w:rPr>
          <w:rFonts w:ascii="Cambria" w:eastAsia="Cambria" w:hAnsi="Cambria" w:cs="Cambria"/>
          <w:lang w:val="en-US"/>
        </w:rPr>
      </w:pPr>
      <w:r w:rsidRPr="006315A8">
        <w:rPr>
          <w:rFonts w:ascii="Cambria" w:eastAsia="Cambria" w:hAnsi="Cambria" w:cs="Cambria"/>
          <w:b/>
          <w:lang w:val="en-US"/>
        </w:rPr>
        <w:t>a-e</w:t>
      </w:r>
      <w:r w:rsidRPr="006315A8">
        <w:rPr>
          <w:rFonts w:ascii="Cambria" w:eastAsia="Cambria" w:hAnsi="Cambria" w:cs="Cambria"/>
          <w:lang w:val="en-US"/>
        </w:rPr>
        <w:t xml:space="preserve">, Normalized probability, which was computed based on the probability in each metagenomic and metabolomic sample for multistep CRC progression, was calculated by each classifier (healthy controls (n=245) </w:t>
      </w:r>
      <w:r w:rsidRPr="006315A8">
        <w:rPr>
          <w:rFonts w:ascii="Cambria" w:eastAsia="Cambria" w:hAnsi="Cambria" w:cs="Cambria"/>
          <w:i/>
          <w:lang w:val="en-US"/>
        </w:rPr>
        <w:t>vs</w:t>
      </w:r>
      <w:r w:rsidRPr="006315A8">
        <w:rPr>
          <w:rFonts w:ascii="Cambria" w:eastAsia="Cambria" w:hAnsi="Cambria" w:cs="Cambria"/>
          <w:lang w:val="en-US"/>
        </w:rPr>
        <w:t>. CRC (n=201) and its stages (MP, n=61; Stage 0, n=57; Stage I/II, n=85; Stage III/IV, n=59)) independently (</w:t>
      </w:r>
      <w:r w:rsidRPr="006315A8">
        <w:rPr>
          <w:rFonts w:ascii="Cambria" w:eastAsia="Cambria" w:hAnsi="Cambria" w:cs="Cambria"/>
          <w:b/>
          <w:lang w:val="en-US"/>
        </w:rPr>
        <w:t>Methods</w:t>
      </w:r>
      <w:r w:rsidRPr="006315A8">
        <w:rPr>
          <w:rFonts w:ascii="Cambria" w:eastAsia="Cambria" w:hAnsi="Cambria" w:cs="Cambria"/>
          <w:lang w:val="en-US"/>
        </w:rPr>
        <w:t xml:space="preserve">). The box plot represents the </w:t>
      </w:r>
      <w:r w:rsidRPr="006315A8">
        <w:rPr>
          <w:rFonts w:ascii="Cambria" w:eastAsia="Cambria" w:hAnsi="Cambria" w:cs="Cambria"/>
          <w:lang w:val="en-US"/>
        </w:rPr>
        <w:lastRenderedPageBreak/>
        <w:t>normalized probability from each classifier (</w:t>
      </w:r>
      <w:r w:rsidRPr="006315A8">
        <w:rPr>
          <w:rFonts w:ascii="Cambria" w:eastAsia="Cambria" w:hAnsi="Cambria" w:cs="Cambria"/>
          <w:b/>
          <w:lang w:val="en-US"/>
        </w:rPr>
        <w:t>a</w:t>
      </w:r>
      <w:r w:rsidRPr="006315A8">
        <w:rPr>
          <w:rFonts w:ascii="Cambria" w:eastAsia="Cambria" w:hAnsi="Cambria" w:cs="Cambria"/>
          <w:lang w:val="en-US"/>
        </w:rPr>
        <w:t xml:space="preserve">: CRC; </w:t>
      </w:r>
      <w:r w:rsidRPr="006315A8">
        <w:rPr>
          <w:rFonts w:ascii="Cambria" w:eastAsia="Cambria" w:hAnsi="Cambria" w:cs="Cambria"/>
          <w:b/>
          <w:lang w:val="en-US"/>
        </w:rPr>
        <w:t>b</w:t>
      </w:r>
      <w:r w:rsidRPr="006315A8">
        <w:rPr>
          <w:rFonts w:ascii="Cambria" w:eastAsia="Cambria" w:hAnsi="Cambria" w:cs="Cambria"/>
          <w:lang w:val="en-US"/>
        </w:rPr>
        <w:t xml:space="preserve">: MP; </w:t>
      </w:r>
      <w:r w:rsidRPr="006315A8">
        <w:rPr>
          <w:rFonts w:ascii="Cambria" w:eastAsia="Cambria" w:hAnsi="Cambria" w:cs="Cambria"/>
          <w:b/>
          <w:lang w:val="en-US"/>
        </w:rPr>
        <w:t>c</w:t>
      </w:r>
      <w:r w:rsidRPr="006315A8">
        <w:rPr>
          <w:rFonts w:ascii="Cambria" w:eastAsia="Cambria" w:hAnsi="Cambria" w:cs="Cambria"/>
          <w:lang w:val="en-US"/>
        </w:rPr>
        <w:t xml:space="preserve">: Stage 0; </w:t>
      </w:r>
      <w:r w:rsidRPr="006315A8">
        <w:rPr>
          <w:rFonts w:ascii="Cambria" w:eastAsia="Cambria" w:hAnsi="Cambria" w:cs="Cambria"/>
          <w:b/>
          <w:lang w:val="en-US"/>
        </w:rPr>
        <w:t>d</w:t>
      </w:r>
      <w:r w:rsidRPr="006315A8">
        <w:rPr>
          <w:rFonts w:ascii="Cambria" w:eastAsia="Cambria" w:hAnsi="Cambria" w:cs="Cambria"/>
          <w:lang w:val="en-US"/>
        </w:rPr>
        <w:t xml:space="preserve">: Stage I/II, </w:t>
      </w:r>
      <w:r w:rsidRPr="006315A8">
        <w:rPr>
          <w:rFonts w:ascii="Cambria" w:eastAsia="Cambria" w:hAnsi="Cambria" w:cs="Cambria"/>
          <w:b/>
          <w:lang w:val="en-US"/>
        </w:rPr>
        <w:t>e</w:t>
      </w:r>
      <w:r w:rsidRPr="006315A8">
        <w:rPr>
          <w:rFonts w:ascii="Cambria" w:eastAsia="Cambria" w:hAnsi="Cambria" w:cs="Cambria"/>
          <w:lang w:val="en-US"/>
        </w:rPr>
        <w:t>: Stage III/IV). Dashed lines show the median of normalized probability (red: healthy controls; black: each stage that was used in building classifier). The box plots are ordered by multistep CRC progression (H: red; MP: yellow; Stage 0: green; Stage I/II: blue; Stage III/IV: purple). A one-sided Wilcoxon rank-sum statistical test was performed to characterize elevation or depletion patterns by comparing healthy controls and each stage. Significant differences characteristics are denoted as follows: +++: elevation (</w:t>
      </w:r>
      <w:r w:rsidRPr="006315A8">
        <w:rPr>
          <w:rFonts w:ascii="Cambria" w:eastAsia="Cambria" w:hAnsi="Cambria" w:cs="Cambria"/>
          <w:i/>
          <w:lang w:val="en-US"/>
        </w:rPr>
        <w:t>P</w:t>
      </w:r>
      <w:r w:rsidRPr="006315A8">
        <w:rPr>
          <w:rFonts w:ascii="Cambria" w:eastAsia="Cambria" w:hAnsi="Cambria" w:cs="Cambria"/>
          <w:lang w:val="en-US"/>
        </w:rPr>
        <w:t xml:space="preserve"> &lt; 0.005); ++: elevation (</w:t>
      </w:r>
      <w:r w:rsidRPr="006315A8">
        <w:rPr>
          <w:rFonts w:ascii="Cambria" w:eastAsia="Cambria" w:hAnsi="Cambria" w:cs="Cambria"/>
          <w:i/>
          <w:lang w:val="en-US"/>
        </w:rPr>
        <w:t>P</w:t>
      </w:r>
      <w:r w:rsidRPr="006315A8">
        <w:rPr>
          <w:rFonts w:ascii="Cambria" w:eastAsia="Cambria" w:hAnsi="Cambria" w:cs="Cambria"/>
          <w:lang w:val="en-US"/>
        </w:rPr>
        <w:t xml:space="preserve"> &lt; 0.01); +: elevation (</w:t>
      </w:r>
      <w:r w:rsidRPr="006315A8">
        <w:rPr>
          <w:rFonts w:ascii="Cambria" w:eastAsia="Cambria" w:hAnsi="Cambria" w:cs="Cambria"/>
          <w:i/>
          <w:lang w:val="en-US"/>
        </w:rPr>
        <w:t>P</w:t>
      </w:r>
      <w:r w:rsidRPr="006315A8">
        <w:rPr>
          <w:rFonts w:ascii="Cambria" w:eastAsia="Cambria" w:hAnsi="Cambria" w:cs="Cambria"/>
          <w:lang w:val="en-US"/>
        </w:rPr>
        <w:t xml:space="preserve"> &lt; 0.05); −−−: depletion (</w:t>
      </w:r>
      <w:r w:rsidRPr="006315A8">
        <w:rPr>
          <w:rFonts w:ascii="Cambria" w:eastAsia="Cambria" w:hAnsi="Cambria" w:cs="Cambria"/>
          <w:i/>
          <w:lang w:val="en-US"/>
        </w:rPr>
        <w:t>P</w:t>
      </w:r>
      <w:r w:rsidRPr="006315A8">
        <w:rPr>
          <w:rFonts w:ascii="Cambria" w:eastAsia="Cambria" w:hAnsi="Cambria" w:cs="Cambria"/>
          <w:lang w:val="en-US"/>
        </w:rPr>
        <w:t xml:space="preserve"> &lt; 0.005); −−: depletion (</w:t>
      </w:r>
      <w:r w:rsidRPr="006315A8">
        <w:rPr>
          <w:rFonts w:ascii="Cambria" w:eastAsia="Cambria" w:hAnsi="Cambria" w:cs="Cambria"/>
          <w:i/>
          <w:lang w:val="en-US"/>
        </w:rPr>
        <w:t>P</w:t>
      </w:r>
      <w:r w:rsidRPr="006315A8">
        <w:rPr>
          <w:rFonts w:ascii="Cambria" w:eastAsia="Cambria" w:hAnsi="Cambria" w:cs="Cambria"/>
          <w:lang w:val="en-US"/>
        </w:rPr>
        <w:t xml:space="preserve"> &lt; 0.01); −: depletion (</w:t>
      </w:r>
      <w:r w:rsidRPr="006315A8">
        <w:rPr>
          <w:rFonts w:ascii="Cambria" w:eastAsia="Cambria" w:hAnsi="Cambria" w:cs="Cambria"/>
          <w:i/>
          <w:lang w:val="en-US"/>
        </w:rPr>
        <w:t>P</w:t>
      </w:r>
      <w:r w:rsidRPr="006315A8">
        <w:rPr>
          <w:rFonts w:ascii="Cambria" w:eastAsia="Cambria" w:hAnsi="Cambria" w:cs="Cambria"/>
          <w:lang w:val="en-US"/>
        </w:rPr>
        <w:t xml:space="preserve"> &lt; 0.05).</w:t>
      </w:r>
    </w:p>
    <w:p w:rsidR="006315A8" w:rsidRPr="006315A8" w:rsidRDefault="006315A8" w:rsidP="006315A8">
      <w:pPr>
        <w:rPr>
          <w:rFonts w:ascii="Cambria" w:eastAsia="Cambria" w:hAnsi="Cambria" w:cs="Cambria"/>
          <w:lang w:val="en-US"/>
        </w:rPr>
      </w:pPr>
    </w:p>
    <w:p w:rsidR="006315A8" w:rsidRPr="006315A8" w:rsidRDefault="006315A8" w:rsidP="006315A8">
      <w:pPr>
        <w:rPr>
          <w:rFonts w:ascii="Cambria" w:eastAsia="Cambria" w:hAnsi="Cambria" w:cs="Cambria"/>
          <w:lang w:val="en-US"/>
        </w:rPr>
      </w:pPr>
      <w:r w:rsidRPr="006315A8">
        <w:rPr>
          <w:rFonts w:ascii="Cambria" w:eastAsia="Cambria" w:hAnsi="Cambria" w:cs="Cambria"/>
          <w:b/>
          <w:lang w:val="en-US"/>
        </w:rPr>
        <w:t>Figure S5 Effect of chemotherapy in surgery on gut microbiota and metabolome alteration.</w:t>
      </w:r>
    </w:p>
    <w:p w:rsidR="006315A8" w:rsidRPr="006315A8" w:rsidRDefault="006315A8" w:rsidP="006315A8">
      <w:pPr>
        <w:rPr>
          <w:rFonts w:ascii="Cambria" w:eastAsia="Cambria" w:hAnsi="Cambria" w:cs="Cambria"/>
          <w:lang w:val="en-US"/>
        </w:rPr>
      </w:pPr>
      <w:r w:rsidRPr="006315A8">
        <w:rPr>
          <w:rFonts w:ascii="Cambria" w:eastAsia="Cambria" w:hAnsi="Cambria" w:cs="Cambria"/>
          <w:b/>
          <w:lang w:val="en-US"/>
        </w:rPr>
        <w:t>a, b</w:t>
      </w:r>
      <w:r w:rsidRPr="006315A8">
        <w:rPr>
          <w:rFonts w:ascii="Cambria" w:eastAsia="Cambria" w:hAnsi="Cambria" w:cs="Cambria"/>
          <w:lang w:val="en-US"/>
        </w:rPr>
        <w:t>, The Scatter plots show the influence of chemotherapy on species (</w:t>
      </w:r>
      <w:r w:rsidRPr="006315A8">
        <w:rPr>
          <w:rFonts w:ascii="Cambria" w:eastAsia="Cambria" w:hAnsi="Cambria" w:cs="Cambria"/>
          <w:b/>
          <w:lang w:val="en-US"/>
        </w:rPr>
        <w:t>a</w:t>
      </w:r>
      <w:r w:rsidRPr="006315A8">
        <w:rPr>
          <w:rFonts w:ascii="Cambria" w:eastAsia="Cambria" w:hAnsi="Cambria" w:cs="Cambria"/>
          <w:lang w:val="en-US"/>
        </w:rPr>
        <w:t>) and metabolite (</w:t>
      </w:r>
      <w:r w:rsidRPr="006315A8">
        <w:rPr>
          <w:rFonts w:ascii="Cambria" w:eastAsia="Cambria" w:hAnsi="Cambria" w:cs="Cambria"/>
          <w:b/>
          <w:lang w:val="en-US"/>
        </w:rPr>
        <w:t>b</w:t>
      </w:r>
      <w:r w:rsidRPr="006315A8">
        <w:rPr>
          <w:rFonts w:ascii="Cambria" w:eastAsia="Cambria" w:hAnsi="Cambria" w:cs="Cambria"/>
          <w:lang w:val="en-US"/>
        </w:rPr>
        <w:t xml:space="preserve">). The </w:t>
      </w:r>
      <w:r w:rsidRPr="006315A8">
        <w:rPr>
          <w:rFonts w:ascii="Cambria" w:eastAsia="Cambria" w:hAnsi="Cambria" w:cs="Cambria"/>
          <w:i/>
          <w:lang w:val="en-US"/>
        </w:rPr>
        <w:t>y</w:t>
      </w:r>
      <w:r w:rsidRPr="006315A8">
        <w:rPr>
          <w:rFonts w:ascii="Cambria" w:eastAsia="Cambria" w:hAnsi="Cambria" w:cs="Cambria"/>
          <w:lang w:val="en-US"/>
        </w:rPr>
        <w:t>-axis represents the -log</w:t>
      </w:r>
      <w:r w:rsidRPr="006315A8">
        <w:rPr>
          <w:rFonts w:ascii="Cambria" w:eastAsia="Cambria" w:hAnsi="Cambria" w:cs="Cambria"/>
          <w:vertAlign w:val="subscript"/>
          <w:lang w:val="en-US"/>
        </w:rPr>
        <w:t>10</w:t>
      </w:r>
      <w:r w:rsidRPr="006315A8">
        <w:rPr>
          <w:rFonts w:ascii="Cambria" w:eastAsia="Cambria" w:hAnsi="Cambria" w:cs="Cambria"/>
          <w:lang w:val="en-US"/>
        </w:rPr>
        <w:t xml:space="preserve"> transformed </w:t>
      </w:r>
      <w:r w:rsidRPr="006315A8">
        <w:rPr>
          <w:rFonts w:ascii="Cambria" w:eastAsia="Cambria" w:hAnsi="Cambria" w:cs="Cambria"/>
          <w:i/>
          <w:lang w:val="en-US"/>
        </w:rPr>
        <w:t>P</w:t>
      </w:r>
      <w:r w:rsidRPr="006315A8">
        <w:rPr>
          <w:rFonts w:ascii="Cambria" w:eastAsia="Cambria" w:hAnsi="Cambria" w:cs="Cambria"/>
          <w:lang w:val="en-US"/>
        </w:rPr>
        <w:t xml:space="preserve"> value between 22 CRC patients who undergo chemotherapy and 63 CRC patients who did not undergo chemotherapy. The </w:t>
      </w:r>
      <w:r w:rsidRPr="006315A8">
        <w:rPr>
          <w:rFonts w:ascii="Cambria" w:eastAsia="Cambria" w:hAnsi="Cambria" w:cs="Cambria"/>
          <w:i/>
          <w:lang w:val="en-US"/>
        </w:rPr>
        <w:t>x</w:t>
      </w:r>
      <w:r w:rsidRPr="006315A8">
        <w:rPr>
          <w:rFonts w:ascii="Cambria" w:eastAsia="Cambria" w:hAnsi="Cambria" w:cs="Cambria"/>
          <w:lang w:val="en-US"/>
        </w:rPr>
        <w:t>-axis represents the -log</w:t>
      </w:r>
      <w:r w:rsidRPr="006315A8">
        <w:rPr>
          <w:rFonts w:ascii="Cambria" w:eastAsia="Cambria" w:hAnsi="Cambria" w:cs="Cambria"/>
          <w:vertAlign w:val="subscript"/>
          <w:lang w:val="en-US"/>
        </w:rPr>
        <w:t>10</w:t>
      </w:r>
      <w:r w:rsidRPr="006315A8">
        <w:rPr>
          <w:rFonts w:ascii="Cambria" w:eastAsia="Cambria" w:hAnsi="Cambria" w:cs="Cambria"/>
          <w:lang w:val="en-US"/>
        </w:rPr>
        <w:t xml:space="preserve"> transformed </w:t>
      </w:r>
      <w:r w:rsidRPr="006315A8">
        <w:rPr>
          <w:rFonts w:ascii="Cambria" w:eastAsia="Cambria" w:hAnsi="Cambria" w:cs="Cambria"/>
          <w:i/>
          <w:lang w:val="en-US"/>
        </w:rPr>
        <w:t>P</w:t>
      </w:r>
      <w:r w:rsidRPr="006315A8">
        <w:rPr>
          <w:rFonts w:ascii="Cambria" w:eastAsia="Cambria" w:hAnsi="Cambria" w:cs="Cambria"/>
          <w:lang w:val="en-US"/>
        </w:rPr>
        <w:t xml:space="preserve"> value between 22 CRC postoperative patients who undergo chemotherapy and 63 CRC postoperative patients who did not undergo chemotherapy. The vertical dashed line shows a -log</w:t>
      </w:r>
      <w:r w:rsidRPr="006315A8">
        <w:rPr>
          <w:rFonts w:ascii="Cambria" w:eastAsia="Cambria" w:hAnsi="Cambria" w:cs="Cambria"/>
          <w:vertAlign w:val="subscript"/>
          <w:lang w:val="en-US"/>
        </w:rPr>
        <w:t>10</w:t>
      </w:r>
      <w:r w:rsidRPr="006315A8">
        <w:rPr>
          <w:rFonts w:ascii="Cambria" w:eastAsia="Cambria" w:hAnsi="Cambria" w:cs="Cambria"/>
          <w:lang w:val="en-US"/>
        </w:rPr>
        <w:t xml:space="preserve"> transformed </w:t>
      </w:r>
      <w:r w:rsidRPr="006315A8">
        <w:rPr>
          <w:rFonts w:ascii="Cambria" w:eastAsia="Cambria" w:hAnsi="Cambria" w:cs="Cambria"/>
          <w:i/>
          <w:lang w:val="en-US"/>
        </w:rPr>
        <w:t>P</w:t>
      </w:r>
      <w:r w:rsidRPr="006315A8">
        <w:rPr>
          <w:rFonts w:ascii="Cambria" w:eastAsia="Cambria" w:hAnsi="Cambria" w:cs="Cambria"/>
          <w:lang w:val="en-US"/>
        </w:rPr>
        <w:t xml:space="preserve"> value of 0.05.</w:t>
      </w:r>
    </w:p>
    <w:p w:rsidR="006315A8" w:rsidRPr="006315A8" w:rsidRDefault="006315A8" w:rsidP="006315A8">
      <w:pPr>
        <w:rPr>
          <w:rFonts w:ascii="Cambria" w:eastAsia="Cambria" w:hAnsi="Cambria" w:cs="Cambria"/>
          <w:lang w:val="en-US"/>
        </w:rPr>
      </w:pPr>
    </w:p>
    <w:p w:rsidR="006315A8" w:rsidRPr="006315A8" w:rsidRDefault="006315A8" w:rsidP="006315A8">
      <w:pPr>
        <w:pStyle w:val="1"/>
        <w:rPr>
          <w:rFonts w:ascii="Cambria" w:eastAsia="Cambria" w:hAnsi="Cambria" w:cs="Cambria"/>
          <w:lang w:val="en-US"/>
        </w:rPr>
      </w:pPr>
      <w:bookmarkStart w:id="18" w:name="_h4dfjnwc8kxu" w:colFirst="0" w:colLast="0"/>
      <w:bookmarkEnd w:id="18"/>
      <w:r w:rsidRPr="006315A8">
        <w:rPr>
          <w:rFonts w:ascii="Cambria" w:eastAsia="Cambria" w:hAnsi="Cambria" w:cs="Cambria"/>
          <w:lang w:val="en-US"/>
        </w:rPr>
        <w:t>Supplementary Table legends</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Table S1</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Participants metadata.</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Table S2</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Statistics results.</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Table S3</w:t>
      </w:r>
    </w:p>
    <w:p w:rsidR="006315A8" w:rsidRPr="006315A8" w:rsidRDefault="006315A8" w:rsidP="006315A8">
      <w:pPr>
        <w:rPr>
          <w:rFonts w:ascii="Cambria" w:eastAsia="Cambria" w:hAnsi="Cambria" w:cs="Cambria"/>
          <w:b/>
          <w:lang w:val="en-US"/>
        </w:rPr>
      </w:pPr>
      <w:r w:rsidRPr="006315A8">
        <w:rPr>
          <w:rFonts w:ascii="Cambria" w:eastAsia="Cambria" w:hAnsi="Cambria" w:cs="Cambria"/>
          <w:lang w:val="en-US"/>
        </w:rPr>
        <w:t>Publicly available sample information derived from metagenome and metabolite samples.</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Table S4</w:t>
      </w:r>
    </w:p>
    <w:p w:rsidR="006315A8" w:rsidRPr="006315A8" w:rsidRDefault="006315A8" w:rsidP="006315A8">
      <w:pPr>
        <w:rPr>
          <w:rFonts w:ascii="Cambria" w:eastAsia="Cambria" w:hAnsi="Cambria" w:cs="Cambria"/>
          <w:b/>
          <w:lang w:val="en-US"/>
        </w:rPr>
      </w:pPr>
      <w:r w:rsidRPr="006315A8">
        <w:rPr>
          <w:rFonts w:ascii="Cambria" w:eastAsia="Cambria" w:hAnsi="Cambria" w:cs="Cambria"/>
          <w:lang w:val="en-US"/>
        </w:rPr>
        <w:t>Gene arrangement of DCA-producing species.</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Table S5</w:t>
      </w:r>
    </w:p>
    <w:p w:rsidR="006315A8" w:rsidRPr="006315A8" w:rsidRDefault="006315A8" w:rsidP="006315A8">
      <w:pPr>
        <w:rPr>
          <w:rFonts w:ascii="Cambria" w:eastAsia="Cambria" w:hAnsi="Cambria" w:cs="Cambria"/>
          <w:lang w:val="en-US"/>
        </w:rPr>
      </w:pPr>
      <w:r w:rsidRPr="006315A8">
        <w:rPr>
          <w:rFonts w:ascii="Cambria" w:eastAsia="Cambria" w:hAnsi="Cambria" w:cs="Cambria"/>
          <w:lang w:val="en-US"/>
        </w:rPr>
        <w:t>Hyper parameter and summary of classifier performance.</w:t>
      </w:r>
    </w:p>
    <w:p w:rsidR="006315A8" w:rsidRPr="006315A8" w:rsidRDefault="006315A8" w:rsidP="006315A8">
      <w:pPr>
        <w:rPr>
          <w:rFonts w:ascii="Cambria" w:eastAsia="Cambria" w:hAnsi="Cambria" w:cs="Cambria"/>
          <w:b/>
          <w:lang w:val="en-US"/>
        </w:rPr>
      </w:pPr>
      <w:r w:rsidRPr="006315A8">
        <w:rPr>
          <w:rFonts w:ascii="Cambria" w:eastAsia="Cambria" w:hAnsi="Cambria" w:cs="Cambria"/>
          <w:b/>
          <w:lang w:val="en-US"/>
        </w:rPr>
        <w:t>Table S6</w:t>
      </w:r>
    </w:p>
    <w:p w:rsidR="007C07D2" w:rsidRPr="006315A8" w:rsidRDefault="006315A8" w:rsidP="006315A8">
      <w:pPr>
        <w:rPr>
          <w:rFonts w:ascii="Cambria" w:eastAsia="Cambria" w:hAnsi="Cambria" w:cs="Cambria" w:hint="eastAsia"/>
          <w:lang w:val="en-US"/>
        </w:rPr>
      </w:pPr>
      <w:r w:rsidRPr="006315A8">
        <w:rPr>
          <w:rFonts w:ascii="Cambria" w:eastAsia="Cambria" w:hAnsi="Cambria" w:cs="Cambria"/>
          <w:lang w:val="en-US"/>
        </w:rPr>
        <w:t>Quality control and annotation stats.</w:t>
      </w:r>
    </w:p>
    <w:sectPr w:rsidR="007C07D2" w:rsidRPr="006315A8">
      <w:headerReference w:type="default" r:id="rId9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FF" w:rsidRDefault="006315A8">
    <w:pPr>
      <w:jc w:val="right"/>
    </w:pPr>
    <w:r>
      <w:fldChar w:fldCharType="begin"/>
    </w:r>
    <w:r>
      <w:instrText>PAGE</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7B5"/>
    <w:multiLevelType w:val="multilevel"/>
    <w:tmpl w:val="473A1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R851F217U598R322"/>
    <w:docVar w:name="paperpile-doc-name" w:val="文書 5"/>
  </w:docVars>
  <w:rsids>
    <w:rsidRoot w:val="006315A8"/>
    <w:rsid w:val="006315A8"/>
    <w:rsid w:val="00791527"/>
    <w:rsid w:val="007C07D2"/>
    <w:rsid w:val="00E00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EED935"/>
  <w15:chartTrackingRefBased/>
  <w15:docId w15:val="{21BDF877-4156-0647-BCCC-E68A4DA6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6315A8"/>
    <w:pPr>
      <w:spacing w:line="276" w:lineRule="auto"/>
    </w:pPr>
    <w:rPr>
      <w:rFonts w:ascii="Arial" w:hAnsi="Arial" w:cs="Arial"/>
      <w:kern w:val="0"/>
      <w:sz w:val="22"/>
      <w:szCs w:val="22"/>
      <w:lang w:val="ja" w:eastAsia="ja-JP"/>
    </w:rPr>
  </w:style>
  <w:style w:type="paragraph" w:styleId="1">
    <w:name w:val="heading 1"/>
    <w:basedOn w:val="a"/>
    <w:next w:val="a"/>
    <w:link w:val="10"/>
    <w:uiPriority w:val="9"/>
    <w:qFormat/>
    <w:rsid w:val="006315A8"/>
    <w:pPr>
      <w:keepNext/>
      <w:keepLines/>
      <w:spacing w:before="400" w:after="120"/>
      <w:outlineLvl w:val="0"/>
    </w:pPr>
    <w:rPr>
      <w:b/>
      <w:sz w:val="24"/>
      <w:szCs w:val="24"/>
    </w:rPr>
  </w:style>
  <w:style w:type="paragraph" w:styleId="2">
    <w:name w:val="heading 2"/>
    <w:basedOn w:val="a"/>
    <w:next w:val="a"/>
    <w:link w:val="20"/>
    <w:uiPriority w:val="9"/>
    <w:unhideWhenUsed/>
    <w:qFormat/>
    <w:rsid w:val="006315A8"/>
    <w:pPr>
      <w:keepNext/>
      <w:keepLines/>
      <w:spacing w:before="360" w:after="120"/>
      <w:outlineLvl w:val="1"/>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315A8"/>
    <w:rPr>
      <w:color w:val="0000FF"/>
      <w:u w:val="single"/>
    </w:rPr>
  </w:style>
  <w:style w:type="character" w:customStyle="1" w:styleId="10">
    <w:name w:val="見出し 1 (文字)"/>
    <w:basedOn w:val="a0"/>
    <w:link w:val="1"/>
    <w:uiPriority w:val="9"/>
    <w:rsid w:val="006315A8"/>
    <w:rPr>
      <w:rFonts w:ascii="Arial" w:hAnsi="Arial" w:cs="Arial"/>
      <w:b/>
      <w:kern w:val="0"/>
      <w:lang w:val="ja" w:eastAsia="ja-JP"/>
    </w:rPr>
  </w:style>
  <w:style w:type="character" w:customStyle="1" w:styleId="20">
    <w:name w:val="見出し 2 (文字)"/>
    <w:basedOn w:val="a0"/>
    <w:link w:val="2"/>
    <w:uiPriority w:val="9"/>
    <w:rsid w:val="006315A8"/>
    <w:rPr>
      <w:rFonts w:ascii="Arial" w:hAnsi="Arial" w:cs="Arial"/>
      <w:b/>
      <w:kern w:val="0"/>
      <w:lang w:val="ja" w:eastAsia="ja-JP"/>
    </w:rPr>
  </w:style>
  <w:style w:type="paragraph" w:styleId="a4">
    <w:name w:val="Title"/>
    <w:basedOn w:val="a"/>
    <w:next w:val="a"/>
    <w:link w:val="a5"/>
    <w:uiPriority w:val="10"/>
    <w:qFormat/>
    <w:rsid w:val="006315A8"/>
    <w:pPr>
      <w:keepNext/>
      <w:keepLines/>
      <w:spacing w:after="60"/>
    </w:pPr>
    <w:rPr>
      <w:b/>
      <w:sz w:val="24"/>
      <w:szCs w:val="24"/>
    </w:rPr>
  </w:style>
  <w:style w:type="character" w:customStyle="1" w:styleId="a5">
    <w:name w:val="表題 (文字)"/>
    <w:basedOn w:val="a0"/>
    <w:link w:val="a4"/>
    <w:uiPriority w:val="10"/>
    <w:rsid w:val="006315A8"/>
    <w:rPr>
      <w:rFonts w:ascii="Arial" w:hAnsi="Arial" w:cs="Arial"/>
      <w:b/>
      <w:kern w:val="0"/>
      <w:lang w:val="ja"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0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perpile.com/c/v88kmT/dyfdj" TargetMode="External"/><Relationship Id="rId21" Type="http://schemas.openxmlformats.org/officeDocument/2006/relationships/hyperlink" Target="https://paperpile.com/c/v88kmT/cSODf" TargetMode="External"/><Relationship Id="rId42" Type="http://schemas.openxmlformats.org/officeDocument/2006/relationships/hyperlink" Target="http://paperpile.com/b/v88kmT/DN9bk" TargetMode="External"/><Relationship Id="rId47" Type="http://schemas.openxmlformats.org/officeDocument/2006/relationships/hyperlink" Target="http://paperpile.com/b/v88kmT/mxwLB" TargetMode="External"/><Relationship Id="rId63" Type="http://schemas.openxmlformats.org/officeDocument/2006/relationships/hyperlink" Target="http://paperpile.com/b/v88kmT/oSfts" TargetMode="External"/><Relationship Id="rId68" Type="http://schemas.openxmlformats.org/officeDocument/2006/relationships/hyperlink" Target="http://paperpile.com/b/v88kmT/PBjT3" TargetMode="External"/><Relationship Id="rId84" Type="http://schemas.openxmlformats.org/officeDocument/2006/relationships/hyperlink" Target="http://paperpile.com/b/v88kmT/N9ybf" TargetMode="External"/><Relationship Id="rId89" Type="http://schemas.openxmlformats.org/officeDocument/2006/relationships/hyperlink" Target="http://paperpile.com/b/v88kmT/Qzj1r" TargetMode="External"/><Relationship Id="rId16" Type="http://schemas.openxmlformats.org/officeDocument/2006/relationships/hyperlink" Target="https://paperpile.com/c/v88kmT/re4Fa" TargetMode="External"/><Relationship Id="rId11" Type="http://schemas.openxmlformats.org/officeDocument/2006/relationships/hyperlink" Target="https://paperpile.com/c/v88kmT/mxwLB" TargetMode="External"/><Relationship Id="rId32" Type="http://schemas.openxmlformats.org/officeDocument/2006/relationships/hyperlink" Target="https://paperpile.com/c/v88kmT/4iw6v" TargetMode="External"/><Relationship Id="rId37" Type="http://schemas.openxmlformats.org/officeDocument/2006/relationships/hyperlink" Target="https://paperpile.com/c/v88kmT/Qzj1r" TargetMode="External"/><Relationship Id="rId53" Type="http://schemas.openxmlformats.org/officeDocument/2006/relationships/hyperlink" Target="http://paperpile.com/b/v88kmT/re4Fa" TargetMode="External"/><Relationship Id="rId58" Type="http://schemas.openxmlformats.org/officeDocument/2006/relationships/hyperlink" Target="http://paperpile.com/b/v88kmT/mfft7" TargetMode="External"/><Relationship Id="rId74" Type="http://schemas.openxmlformats.org/officeDocument/2006/relationships/hyperlink" Target="http://paperpile.com/b/v88kmT/dyfdj" TargetMode="External"/><Relationship Id="rId79" Type="http://schemas.openxmlformats.org/officeDocument/2006/relationships/hyperlink" Target="http://paperpile.com/b/v88kmT/RhW9A" TargetMode="External"/><Relationship Id="rId5" Type="http://schemas.openxmlformats.org/officeDocument/2006/relationships/hyperlink" Target="https://paperpile.com/c/v88kmT/BPo1o" TargetMode="External"/><Relationship Id="rId90" Type="http://schemas.openxmlformats.org/officeDocument/2006/relationships/hyperlink" Target="http://paperpile.com/b/v88kmT/N9ybf" TargetMode="External"/><Relationship Id="rId95" Type="http://schemas.openxmlformats.org/officeDocument/2006/relationships/theme" Target="theme/theme1.xml"/><Relationship Id="rId22" Type="http://schemas.openxmlformats.org/officeDocument/2006/relationships/hyperlink" Target="https://github.com/Ecogenomics/GTDBTk/" TargetMode="External"/><Relationship Id="rId27" Type="http://schemas.openxmlformats.org/officeDocument/2006/relationships/hyperlink" Target="https://paperpile.com/c/v88kmT/jXHeE" TargetMode="External"/><Relationship Id="rId43" Type="http://schemas.openxmlformats.org/officeDocument/2006/relationships/hyperlink" Target="http://paperpile.com/b/v88kmT/rEtWR" TargetMode="External"/><Relationship Id="rId48" Type="http://schemas.openxmlformats.org/officeDocument/2006/relationships/hyperlink" Target="http://paperpile.com/b/v88kmT/mxwLB" TargetMode="External"/><Relationship Id="rId64" Type="http://schemas.openxmlformats.org/officeDocument/2006/relationships/hyperlink" Target="http://paperpile.com/b/v88kmT/cSODf" TargetMode="External"/><Relationship Id="rId69" Type="http://schemas.openxmlformats.org/officeDocument/2006/relationships/hyperlink" Target="http://paperpile.com/b/v88kmT/PBjT3" TargetMode="External"/><Relationship Id="rId8" Type="http://schemas.openxmlformats.org/officeDocument/2006/relationships/hyperlink" Target="https://paperpile.com/c/v88kmT/rEtWR" TargetMode="External"/><Relationship Id="rId51" Type="http://schemas.openxmlformats.org/officeDocument/2006/relationships/hyperlink" Target="http://paperpile.com/b/v88kmT/ssLLP" TargetMode="External"/><Relationship Id="rId72" Type="http://schemas.openxmlformats.org/officeDocument/2006/relationships/hyperlink" Target="http://paperpile.com/b/v88kmT/V629Q" TargetMode="External"/><Relationship Id="rId80" Type="http://schemas.openxmlformats.org/officeDocument/2006/relationships/hyperlink" Target="http://paperpile.com/b/v88kmT/KmDGS" TargetMode="External"/><Relationship Id="rId85" Type="http://schemas.openxmlformats.org/officeDocument/2006/relationships/hyperlink" Target="http://paperpile.com/b/v88kmT/1Gelq"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paperpile.com/c/v88kmT/Pd671" TargetMode="External"/><Relationship Id="rId17" Type="http://schemas.openxmlformats.org/officeDocument/2006/relationships/hyperlink" Target="https://paperpile.com/c/v88kmT/mfft7" TargetMode="External"/><Relationship Id="rId25" Type="http://schemas.openxmlformats.org/officeDocument/2006/relationships/hyperlink" Target="https://paperpile.com/c/v88kmT/r2SAh" TargetMode="External"/><Relationship Id="rId33" Type="http://schemas.openxmlformats.org/officeDocument/2006/relationships/hyperlink" Target="https://paperpile.com/c/v88kmT/5Hv0s+N9ybf+1Gelq" TargetMode="External"/><Relationship Id="rId38" Type="http://schemas.openxmlformats.org/officeDocument/2006/relationships/hyperlink" Target="http://paperpile.com/b/v88kmT/BPo1o" TargetMode="External"/><Relationship Id="rId46" Type="http://schemas.openxmlformats.org/officeDocument/2006/relationships/hyperlink" Target="http://paperpile.com/b/v88kmT/mxwLB" TargetMode="External"/><Relationship Id="rId59" Type="http://schemas.openxmlformats.org/officeDocument/2006/relationships/hyperlink" Target="http://paperpile.com/b/v88kmT/9Z8l3" TargetMode="External"/><Relationship Id="rId67" Type="http://schemas.openxmlformats.org/officeDocument/2006/relationships/hyperlink" Target="http://paperpile.com/b/v88kmT/PBjT3" TargetMode="External"/><Relationship Id="rId20" Type="http://schemas.openxmlformats.org/officeDocument/2006/relationships/hyperlink" Target="https://paperpile.com/c/v88kmT/oSfts" TargetMode="External"/><Relationship Id="rId41" Type="http://schemas.openxmlformats.org/officeDocument/2006/relationships/hyperlink" Target="http://paperpile.com/b/v88kmT/Jtgb6" TargetMode="External"/><Relationship Id="rId54" Type="http://schemas.openxmlformats.org/officeDocument/2006/relationships/hyperlink" Target="http://paperpile.com/b/v88kmT/re4Fa" TargetMode="External"/><Relationship Id="rId62" Type="http://schemas.openxmlformats.org/officeDocument/2006/relationships/hyperlink" Target="http://paperpile.com/b/v88kmT/3oe8X" TargetMode="External"/><Relationship Id="rId70" Type="http://schemas.openxmlformats.org/officeDocument/2006/relationships/hyperlink" Target="http://paperpile.com/b/v88kmT/V629Q" TargetMode="External"/><Relationship Id="rId75" Type="http://schemas.openxmlformats.org/officeDocument/2006/relationships/hyperlink" Target="http://paperpile.com/b/v88kmT/dyfdj" TargetMode="External"/><Relationship Id="rId83" Type="http://schemas.openxmlformats.org/officeDocument/2006/relationships/hyperlink" Target="http://paperpile.com/b/v88kmT/5Hv0s" TargetMode="External"/><Relationship Id="rId88" Type="http://schemas.openxmlformats.org/officeDocument/2006/relationships/hyperlink" Target="http://paperpile.com/b/v88kmT/54zAm" TargetMode="External"/><Relationship Id="rId91" Type="http://schemas.openxmlformats.org/officeDocument/2006/relationships/hyperlink" Target="http://paperpile.com/b/v88kmT/Qzj1r" TargetMode="External"/><Relationship Id="rId1" Type="http://schemas.openxmlformats.org/officeDocument/2006/relationships/numbering" Target="numbering.xml"/><Relationship Id="rId6" Type="http://schemas.openxmlformats.org/officeDocument/2006/relationships/hyperlink" Target="https://paperpile.com/c/v88kmT/Jtgb6" TargetMode="External"/><Relationship Id="rId15" Type="http://schemas.openxmlformats.org/officeDocument/2006/relationships/hyperlink" Target="https://paperpile.com/c/v88kmT/GrVhC" TargetMode="External"/><Relationship Id="rId23" Type="http://schemas.openxmlformats.org/officeDocument/2006/relationships/hyperlink" Target="https://paperpile.com/c/v88kmT/PBjT3" TargetMode="External"/><Relationship Id="rId28" Type="http://schemas.openxmlformats.org/officeDocument/2006/relationships/hyperlink" Target="https://paperpile.com/c/v88kmT/iDGwB" TargetMode="External"/><Relationship Id="rId36" Type="http://schemas.openxmlformats.org/officeDocument/2006/relationships/hyperlink" Target="https://paperpile.com/c/v88kmT/kIpCg" TargetMode="External"/><Relationship Id="rId49" Type="http://schemas.openxmlformats.org/officeDocument/2006/relationships/hyperlink" Target="http://paperpile.com/b/v88kmT/Pd671" TargetMode="External"/><Relationship Id="rId57" Type="http://schemas.openxmlformats.org/officeDocument/2006/relationships/hyperlink" Target="http://paperpile.com/b/v88kmT/mfft7" TargetMode="External"/><Relationship Id="rId10" Type="http://schemas.openxmlformats.org/officeDocument/2006/relationships/hyperlink" Target="https://paperpile.com/c/v88kmT/vRAzk" TargetMode="External"/><Relationship Id="rId31" Type="http://schemas.openxmlformats.org/officeDocument/2006/relationships/hyperlink" Target="https://paperpile.com/c/v88kmT/t5tZv" TargetMode="External"/><Relationship Id="rId44" Type="http://schemas.openxmlformats.org/officeDocument/2006/relationships/hyperlink" Target="http://paperpile.com/b/v88kmT/hEwMG" TargetMode="External"/><Relationship Id="rId52" Type="http://schemas.openxmlformats.org/officeDocument/2006/relationships/hyperlink" Target="http://paperpile.com/b/v88kmT/GrVhC" TargetMode="External"/><Relationship Id="rId60" Type="http://schemas.openxmlformats.org/officeDocument/2006/relationships/hyperlink" Target="http://paperpile.com/b/v88kmT/9Z8l3" TargetMode="External"/><Relationship Id="rId65" Type="http://schemas.openxmlformats.org/officeDocument/2006/relationships/hyperlink" Target="http://paperpile.com/b/v88kmT/9Z8l3" TargetMode="External"/><Relationship Id="rId73" Type="http://schemas.openxmlformats.org/officeDocument/2006/relationships/hyperlink" Target="http://paperpile.com/b/v88kmT/r2SAh" TargetMode="External"/><Relationship Id="rId78" Type="http://schemas.openxmlformats.org/officeDocument/2006/relationships/hyperlink" Target="http://paperpile.com/b/v88kmT/iDGwB" TargetMode="External"/><Relationship Id="rId81" Type="http://schemas.openxmlformats.org/officeDocument/2006/relationships/hyperlink" Target="http://paperpile.com/b/v88kmT/t5tZv" TargetMode="External"/><Relationship Id="rId86" Type="http://schemas.openxmlformats.org/officeDocument/2006/relationships/hyperlink" Target="http://paperpile.com/b/v88kmT/1Gelq"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perpile.com/c/v88kmT/hEwMG" TargetMode="External"/><Relationship Id="rId13" Type="http://schemas.openxmlformats.org/officeDocument/2006/relationships/hyperlink" Target="https://paperpile.com/c/v88kmT/x4VW0" TargetMode="External"/><Relationship Id="rId18" Type="http://schemas.openxmlformats.org/officeDocument/2006/relationships/hyperlink" Target="https://paperpile.com/c/v88kmT/9Z8l3" TargetMode="External"/><Relationship Id="rId39" Type="http://schemas.openxmlformats.org/officeDocument/2006/relationships/hyperlink" Target="http://paperpile.com/b/v88kmT/Jtgb6" TargetMode="External"/><Relationship Id="rId34" Type="http://schemas.openxmlformats.org/officeDocument/2006/relationships/hyperlink" Target="https://paperpile.com/c/v88kmT/54zAm" TargetMode="External"/><Relationship Id="rId50" Type="http://schemas.openxmlformats.org/officeDocument/2006/relationships/hyperlink" Target="http://paperpile.com/b/v88kmT/x4VW0" TargetMode="External"/><Relationship Id="rId55" Type="http://schemas.openxmlformats.org/officeDocument/2006/relationships/hyperlink" Target="http://paperpile.com/b/v88kmT/re4Fa" TargetMode="External"/><Relationship Id="rId76" Type="http://schemas.openxmlformats.org/officeDocument/2006/relationships/hyperlink" Target="http://paperpile.com/b/v88kmT/dyfdj" TargetMode="External"/><Relationship Id="rId7" Type="http://schemas.openxmlformats.org/officeDocument/2006/relationships/hyperlink" Target="https://paperpile.com/c/v88kmT/DN9bk" TargetMode="External"/><Relationship Id="rId71" Type="http://schemas.openxmlformats.org/officeDocument/2006/relationships/hyperlink" Target="http://paperpile.com/b/v88kmT/V629Q" TargetMode="External"/><Relationship Id="rId92" Type="http://schemas.openxmlformats.org/officeDocument/2006/relationships/hyperlink" Target="http://paperpile.com/b/v88kmT/kIpCg" TargetMode="External"/><Relationship Id="rId2" Type="http://schemas.openxmlformats.org/officeDocument/2006/relationships/styles" Target="styles.xml"/><Relationship Id="rId29" Type="http://schemas.openxmlformats.org/officeDocument/2006/relationships/hyperlink" Target="https://paperpile.com/c/v88kmT/RhW9A" TargetMode="External"/><Relationship Id="rId24" Type="http://schemas.openxmlformats.org/officeDocument/2006/relationships/hyperlink" Target="https://paperpile.com/c/v88kmT/V629Q" TargetMode="External"/><Relationship Id="rId40" Type="http://schemas.openxmlformats.org/officeDocument/2006/relationships/hyperlink" Target="http://paperpile.com/b/v88kmT/Jtgb6" TargetMode="External"/><Relationship Id="rId45" Type="http://schemas.openxmlformats.org/officeDocument/2006/relationships/hyperlink" Target="http://paperpile.com/b/v88kmT/vRAzk" TargetMode="External"/><Relationship Id="rId66" Type="http://schemas.openxmlformats.org/officeDocument/2006/relationships/hyperlink" Target="http://paperpile.com/b/v88kmT/cSODf" TargetMode="External"/><Relationship Id="rId87" Type="http://schemas.openxmlformats.org/officeDocument/2006/relationships/hyperlink" Target="http://paperpile.com/b/v88kmT/1Gelq" TargetMode="External"/><Relationship Id="rId61" Type="http://schemas.openxmlformats.org/officeDocument/2006/relationships/hyperlink" Target="http://paperpile.com/b/v88kmT/9Z8l3" TargetMode="External"/><Relationship Id="rId82" Type="http://schemas.openxmlformats.org/officeDocument/2006/relationships/hyperlink" Target="http://paperpile.com/b/v88kmT/4iw6v" TargetMode="External"/><Relationship Id="rId19" Type="http://schemas.openxmlformats.org/officeDocument/2006/relationships/hyperlink" Target="https://paperpile.com/c/v88kmT/3oe8X" TargetMode="External"/><Relationship Id="rId14" Type="http://schemas.openxmlformats.org/officeDocument/2006/relationships/hyperlink" Target="https://paperpile.com/c/v88kmT/ssLLP" TargetMode="External"/><Relationship Id="rId30" Type="http://schemas.openxmlformats.org/officeDocument/2006/relationships/hyperlink" Target="https://paperpile.com/c/v88kmT/KmDGS" TargetMode="External"/><Relationship Id="rId35" Type="http://schemas.openxmlformats.org/officeDocument/2006/relationships/hyperlink" Target="https://paperpile.com/c/v88kmT/Qzj1r" TargetMode="External"/><Relationship Id="rId56" Type="http://schemas.openxmlformats.org/officeDocument/2006/relationships/hyperlink" Target="http://paperpile.com/b/v88kmT/mfft7" TargetMode="External"/><Relationship Id="rId77" Type="http://schemas.openxmlformats.org/officeDocument/2006/relationships/hyperlink" Target="http://paperpile.com/b/v88kmT/jXHeE"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4504</Words>
  <Characters>25678</Characters>
  <Application>Microsoft Office Word</Application>
  <DocSecurity>0</DocSecurity>
  <Lines>213</Lines>
  <Paragraphs>60</Paragraphs>
  <ScaleCrop>false</ScaleCrop>
  <Company/>
  <LinksUpToDate>false</LinksUpToDate>
  <CharactersWithSpaces>30122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ユーザー</dc:creator>
  <cp:keywords/>
  <dc:description/>
  <cp:lastModifiedBy>Microsoft Office ユーザー</cp:lastModifiedBy>
  <cp:revision>1</cp:revision>
  <dcterms:created xsi:type="dcterms:W3CDTF">2021-04-05T02:58:00Z</dcterms:created>
  <dcterms:modified xsi:type="dcterms:W3CDTF">2021-04-05T02:59:00Z</dcterms:modified>
</cp:coreProperties>
</file>