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2"/>
        <w:numPr>
          <w:ilvl w:val="0"/>
          <w:numId w:val="0"/>
        </w:numPr>
        <w:spacing w:before="0" w:line="240" w:lineRule="auto"/>
        <w:ind w:left="576" w:hanging="576"/>
        <w:rPr>
          <w:lang w:val="en-US"/>
        </w:rPr>
      </w:pPr>
      <w:bookmarkStart w:id="0" w:name="_Toc14"/>
      <w:bookmarkStart w:id="1" w:name="_Toc48837339"/>
      <w:r>
        <w:rPr>
          <w:lang w:val="en-US"/>
        </w:rPr>
        <w:t xml:space="preserve">Additional file 1: </w:t>
      </w:r>
    </w:p>
    <w:p>
      <w:pPr>
        <w:pStyle w:val="Beschriftung"/>
        <w:keepNext/>
        <w:spacing w:after="120"/>
        <w:rPr>
          <w:color w:val="auto"/>
          <w:lang w:val="en-US"/>
        </w:rPr>
      </w:pPr>
      <w:r>
        <w:rPr>
          <w:color w:val="auto"/>
          <w:sz w:val="20"/>
          <w:lang w:val="en-US"/>
        </w:rPr>
        <w:t>Supplementary table 1</w:t>
      </w:r>
      <w:bookmarkStart w:id="2" w:name="_GoBack"/>
      <w:bookmarkEnd w:id="2"/>
      <w:r>
        <w:rPr>
          <w:color w:val="auto"/>
          <w:sz w:val="20"/>
          <w:lang w:val="en-US"/>
        </w:rPr>
        <w:t>: Competency-based Catalogue on Complementary and Integrative Medicine for GP trainees (English Version)</w:t>
      </w:r>
    </w:p>
    <w:tbl>
      <w:tblPr>
        <w:tblStyle w:val="HelleListe"/>
        <w:tblW w:w="10065" w:type="dxa"/>
        <w:tblInd w:w="-10" w:type="dxa"/>
        <w:tblLook w:val="04A0" w:firstRow="1" w:lastRow="0" w:firstColumn="1" w:lastColumn="0" w:noHBand="0" w:noVBand="1"/>
      </w:tblPr>
      <w:tblGrid>
        <w:gridCol w:w="1006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auto"/>
            <w:vAlign w:val="center"/>
          </w:tcPr>
          <w:p>
            <w:pPr>
              <w:spacing w:line="276" w:lineRule="auto"/>
              <w:rPr>
                <w:i/>
                <w:sz w:val="20"/>
                <w:lang w:val="en-US"/>
              </w:rPr>
            </w:pPr>
            <w:r>
              <w:rPr>
                <w:i/>
                <w:color w:val="auto"/>
                <w:sz w:val="20"/>
                <w:lang w:val="en-US"/>
              </w:rPr>
              <w:t>GP trainees should…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cs="Arial"/>
                <w:bCs w:val="0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Cs w:val="0"/>
                <w:color w:val="000000" w:themeColor="text1"/>
                <w:sz w:val="20"/>
                <w:lang w:val="en-US"/>
              </w:rPr>
              <w:t>Medical knowledge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bCs w:val="0"/>
                <w:i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sz w:val="20"/>
                <w:lang w:val="en-US"/>
              </w:rPr>
              <w:t>…be able to explain common CIM (complementary medicine, integrative medicine, naturopathy) concepts.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sz w:val="20"/>
                <w:lang w:val="en-US"/>
              </w:rPr>
              <w:t xml:space="preserve">…be able to explain common CIM treatments including their respective theories, postulated modes of action, limitations. 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sz w:val="20"/>
                <w:lang w:val="en-US"/>
              </w:rPr>
              <w:t>…be able to give advice concerning CIM therapies for the most frequent consultation issues in family medicine.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eastAsia="Times New Roman" w:cs="Arial"/>
                <w:bCs w:val="0"/>
                <w:color w:val="000000" w:themeColor="text1"/>
                <w:kern w:val="24"/>
                <w:sz w:val="20"/>
                <w:szCs w:val="24"/>
                <w:lang w:val="en-US"/>
              </w:rPr>
            </w:pPr>
            <w:r>
              <w:rPr>
                <w:rFonts w:eastAsia="Times New Roman" w:cs="Arial"/>
                <w:bCs w:val="0"/>
                <w:color w:val="000000" w:themeColor="text1"/>
                <w:kern w:val="24"/>
                <w:sz w:val="20"/>
                <w:szCs w:val="24"/>
                <w:lang w:val="en-US"/>
              </w:rPr>
              <w:t>Patient care and communication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  <w:szCs w:val="36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  <w:szCs w:val="24"/>
                <w:lang w:val="en-US"/>
              </w:rPr>
              <w:t xml:space="preserve">…conduct a biopsychosocial health interview, including aspects of lifestyle and usage of CIM.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  <w:szCs w:val="36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  <w:szCs w:val="24"/>
                <w:lang w:val="en-US"/>
              </w:rPr>
              <w:t xml:space="preserve">…be able to inform patients critically about CIM treatments, which could potentially harm health and budget. 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  <w:szCs w:val="36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  <w:szCs w:val="24"/>
                <w:lang w:val="en-US"/>
              </w:rPr>
              <w:t xml:space="preserve">…be able to use non-pharmacological treatments (e.g. home remedies) for frequent issues of consultation (e.g. pain, fever, uncomplicated infections, etc.) or guide their patients thereto.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  <w:szCs w:val="36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  <w:szCs w:val="24"/>
                <w:lang w:val="en-US"/>
              </w:rPr>
              <w:t xml:space="preserve">…be able to use common phytotherapeutics and supplements for frequent issues of consultation (e.g. pain, fever, uncomplicated infections, etc.). 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  <w:szCs w:val="36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  <w:szCs w:val="24"/>
                <w:lang w:val="en-US"/>
              </w:rPr>
              <w:t>…be able to consult regarding different relaxation techniques (meditation, mind and body practices, mindfulness, tai chi, yoga, etc.).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  <w:szCs w:val="36"/>
                <w:lang w:val="en-US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kern w:val="24"/>
                <w:sz w:val="20"/>
                <w:szCs w:val="24"/>
                <w:lang w:val="en-US"/>
              </w:rPr>
              <w:t xml:space="preserve">…be able to specifically apply placebo and self-efficacy effects as needed for the therapeutic process. 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cs="Arial"/>
                <w:bCs w:val="0"/>
                <w:color w:val="000000"/>
                <w:sz w:val="20"/>
                <w:lang w:val="en-US"/>
              </w:rPr>
            </w:pPr>
            <w:r>
              <w:rPr>
                <w:rFonts w:cs="Arial"/>
                <w:bCs w:val="0"/>
                <w:color w:val="000000"/>
                <w:sz w:val="20"/>
                <w:lang w:val="en-US"/>
              </w:rPr>
              <w:t>Practice-based learning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/>
                <w:sz w:val="20"/>
                <w:lang w:val="en-US"/>
              </w:rPr>
            </w:pPr>
            <w:r>
              <w:rPr>
                <w:rFonts w:cs="Arial"/>
                <w:b w:val="0"/>
                <w:bCs w:val="0"/>
                <w:i/>
                <w:color w:val="000000"/>
                <w:sz w:val="20"/>
                <w:lang w:val="en-US"/>
              </w:rPr>
              <w:t xml:space="preserve">…be able to use evidence-based sources of information concerning CIM. 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/>
                <w:sz w:val="20"/>
                <w:lang w:val="en-US"/>
              </w:rPr>
            </w:pPr>
            <w:r>
              <w:rPr>
                <w:rFonts w:cs="Arial"/>
                <w:b w:val="0"/>
                <w:bCs w:val="0"/>
                <w:i/>
                <w:color w:val="000000"/>
                <w:sz w:val="20"/>
                <w:lang w:val="en-US"/>
              </w:rPr>
              <w:t xml:space="preserve">…be able to identify their individual learning needs concerning CIM.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eastAsia="Times New Roman" w:cs="Arial"/>
                <w:bCs w:val="0"/>
                <w:color w:val="000000" w:themeColor="dark1"/>
                <w:kern w:val="24"/>
                <w:sz w:val="20"/>
                <w:lang w:val="en-US"/>
              </w:rPr>
            </w:pPr>
            <w:r>
              <w:rPr>
                <w:rFonts w:eastAsia="Times New Roman" w:cs="Arial"/>
                <w:bCs w:val="0"/>
                <w:color w:val="000000" w:themeColor="dark1"/>
                <w:kern w:val="24"/>
                <w:sz w:val="20"/>
                <w:lang w:val="en-US"/>
              </w:rPr>
              <w:t>Professionalism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US"/>
              </w:rPr>
              <w:t xml:space="preserve">…show respect and sympathy for </w:t>
            </w: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GB"/>
              </w:rPr>
              <w:t>patients‘ interpretations</w:t>
            </w: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US"/>
              </w:rPr>
              <w:t xml:space="preserve"> of health, disease and suffering, based on individual attitudes and therapy requests concerning CIM.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US"/>
              </w:rPr>
              <w:t xml:space="preserve">…be open-minded and remain open to dialogue when it comes to another understanding of health and disease by medical and non-medical colleagues involved in a treatment. 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US"/>
              </w:rPr>
              <w:t xml:space="preserve">…be able to take suitable action for self-care as needed.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eastAsia="Times New Roman" w:cs="Arial"/>
                <w:bCs w:val="0"/>
                <w:color w:val="000000" w:themeColor="dark1"/>
                <w:kern w:val="24"/>
                <w:sz w:val="20"/>
                <w:lang w:val="en-US"/>
              </w:rPr>
            </w:pPr>
            <w:r>
              <w:rPr>
                <w:rFonts w:eastAsia="Times New Roman" w:cs="Arial"/>
                <w:bCs w:val="0"/>
                <w:color w:val="000000" w:themeColor="dark1"/>
                <w:kern w:val="24"/>
                <w:sz w:val="20"/>
                <w:lang w:val="en-US"/>
              </w:rPr>
              <w:t>Competencies based on the German Health Care System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b w:val="0"/>
                <w:i/>
                <w:sz w:val="20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US"/>
              </w:rPr>
              <w:t xml:space="preserve">…know conditions and general framework of different professional groups offering CIM treatments (e.g. natural practitioners/ Heilpraktiker).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  <w:lang w:val="en-US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  <w:lang w:val="en-US"/>
              </w:rPr>
              <w:t>…know conditions and general framework for the medical practice concerning common CIM treatments (e.g. availability, prescription, legal regulations).</w:t>
            </w:r>
          </w:p>
        </w:tc>
      </w:tr>
      <w:bookmarkEnd w:id="0"/>
      <w:bookmarkEnd w:id="1"/>
    </w:tbl>
    <w:p>
      <w:pPr>
        <w:pStyle w:val="berschrift2"/>
        <w:numPr>
          <w:ilvl w:val="0"/>
          <w:numId w:val="0"/>
        </w:numPr>
        <w:spacing w:before="0" w:line="240" w:lineRule="auto"/>
        <w:ind w:left="576" w:hanging="576"/>
        <w:rPr>
          <w:lang w:val="en-US" w:eastAsia="en-US"/>
        </w:rPr>
      </w:pPr>
    </w:p>
    <w:sectPr>
      <w:footerReference w:type="default" r:id="rId8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75B93" w16cex:dateUtc="2021-04-06T20:13:00Z"/>
  <w16cex:commentExtensible w16cex:durableId="24175BCA" w16cex:dateUtc="2021-04-06T20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6248383"/>
      <w:docPartObj>
        <w:docPartGallery w:val="Page Numbers (Bottom of Page)"/>
        <w:docPartUnique/>
      </w:docPartObj>
    </w:sdtPr>
    <w:sdtContent>
      <w:p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C2BB2"/>
    <w:multiLevelType w:val="multilevel"/>
    <w:tmpl w:val="1E3068F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1C0B40"/>
    <w:multiLevelType w:val="hybridMultilevel"/>
    <w:tmpl w:val="718C86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D66F0"/>
    <w:multiLevelType w:val="hybridMultilevel"/>
    <w:tmpl w:val="718C86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971C1"/>
    <w:multiLevelType w:val="hybridMultilevel"/>
    <w:tmpl w:val="3C422D8C"/>
    <w:lvl w:ilvl="0" w:tplc="207468CE">
      <w:start w:val="7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35653"/>
    <w:multiLevelType w:val="hybridMultilevel"/>
    <w:tmpl w:val="7E807250"/>
    <w:lvl w:ilvl="0" w:tplc="726C1E8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EACB723-6245-4860-BEF3-CE117598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60" w:lineRule="auto"/>
    </w:pPr>
    <w:rPr>
      <w:lang w:eastAsia="de-DE"/>
    </w:rPr>
  </w:style>
  <w:style w:type="paragraph" w:styleId="berschrift1">
    <w:name w:val="heading 1"/>
    <w:basedOn w:val="Standard"/>
    <w:next w:val="Textkrper"/>
    <w:link w:val="berschrift1Zchn"/>
    <w:qFormat/>
    <w:pPr>
      <w:keepNext/>
      <w:numPr>
        <w:numId w:val="1"/>
      </w:numPr>
      <w:spacing w:before="240" w:after="60"/>
      <w:jc w:val="both"/>
      <w:outlineLvl w:val="0"/>
    </w:pPr>
    <w:rPr>
      <w:rFonts w:eastAsia="Times New Roman" w:cs="Arial"/>
      <w:b/>
      <w:bCs/>
      <w:kern w:val="32"/>
      <w:sz w:val="32"/>
      <w:szCs w:val="32"/>
      <w:lang w:val="de-AT"/>
    </w:rPr>
  </w:style>
  <w:style w:type="paragraph" w:styleId="berschrift2">
    <w:name w:val="heading 2"/>
    <w:basedOn w:val="Standard"/>
    <w:next w:val="Textkrper"/>
    <w:link w:val="berschrift2Zchn"/>
    <w:qFormat/>
    <w:pPr>
      <w:keepNext/>
      <w:numPr>
        <w:ilvl w:val="1"/>
        <w:numId w:val="1"/>
      </w:numPr>
      <w:spacing w:before="240" w:after="60"/>
      <w:jc w:val="both"/>
      <w:outlineLvl w:val="1"/>
    </w:pPr>
    <w:rPr>
      <w:rFonts w:eastAsia="Times New Roman" w:cs="Arial"/>
      <w:b/>
      <w:bCs/>
      <w:i/>
      <w:iCs/>
      <w:sz w:val="28"/>
      <w:szCs w:val="28"/>
      <w:lang w:val="de-AT"/>
    </w:rPr>
  </w:style>
  <w:style w:type="paragraph" w:styleId="berschrift3">
    <w:name w:val="heading 3"/>
    <w:basedOn w:val="Standard"/>
    <w:next w:val="Textkrper"/>
    <w:link w:val="berschrift3Zchn"/>
    <w:qFormat/>
    <w:pPr>
      <w:keepNext/>
      <w:numPr>
        <w:ilvl w:val="2"/>
        <w:numId w:val="1"/>
      </w:numPr>
      <w:spacing w:before="240" w:after="60"/>
      <w:jc w:val="both"/>
      <w:outlineLvl w:val="2"/>
    </w:pPr>
    <w:rPr>
      <w:rFonts w:eastAsia="Times New Roman" w:cs="Arial"/>
      <w:b/>
      <w:bCs/>
      <w:sz w:val="26"/>
      <w:szCs w:val="26"/>
      <w:lang w:val="de-AT"/>
    </w:rPr>
  </w:style>
  <w:style w:type="paragraph" w:styleId="berschrift4">
    <w:name w:val="heading 4"/>
    <w:basedOn w:val="Standard"/>
    <w:next w:val="Textkrper"/>
    <w:link w:val="berschrift4Zchn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eastAsia="Times New Roman"/>
      <w:b/>
      <w:bCs/>
      <w:sz w:val="26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pPr>
      <w:numPr>
        <w:ilvl w:val="4"/>
        <w:numId w:val="1"/>
      </w:numPr>
      <w:spacing w:before="240" w:after="60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de-AT"/>
    </w:rPr>
  </w:style>
  <w:style w:type="paragraph" w:styleId="berschrift6">
    <w:name w:val="heading 6"/>
    <w:basedOn w:val="Standard"/>
    <w:next w:val="Standard"/>
    <w:link w:val="berschrift6Zchn"/>
    <w:qFormat/>
    <w:pPr>
      <w:numPr>
        <w:ilvl w:val="5"/>
        <w:numId w:val="1"/>
      </w:numPr>
      <w:spacing w:before="240" w:after="60"/>
      <w:jc w:val="both"/>
      <w:outlineLvl w:val="5"/>
    </w:pPr>
    <w:rPr>
      <w:rFonts w:ascii="Times New Roman" w:eastAsia="Times New Roman" w:hAnsi="Times New Roman"/>
      <w:b/>
      <w:bCs/>
      <w:lang w:val="de-AT"/>
    </w:rPr>
  </w:style>
  <w:style w:type="paragraph" w:styleId="berschrift7">
    <w:name w:val="heading 7"/>
    <w:basedOn w:val="Standard"/>
    <w:next w:val="Standard"/>
    <w:link w:val="berschrift7Zchn"/>
    <w:qFormat/>
    <w:pPr>
      <w:numPr>
        <w:ilvl w:val="6"/>
        <w:numId w:val="1"/>
      </w:numPr>
      <w:spacing w:before="240" w:after="60"/>
      <w:jc w:val="both"/>
      <w:outlineLvl w:val="6"/>
    </w:pPr>
    <w:rPr>
      <w:rFonts w:ascii="Times New Roman" w:eastAsia="Times New Roman" w:hAnsi="Times New Roman"/>
      <w:sz w:val="24"/>
      <w:szCs w:val="24"/>
      <w:lang w:val="de-AT"/>
    </w:rPr>
  </w:style>
  <w:style w:type="paragraph" w:styleId="berschrift8">
    <w:name w:val="heading 8"/>
    <w:basedOn w:val="Standard"/>
    <w:next w:val="Standard"/>
    <w:link w:val="berschrift8Zchn"/>
    <w:qFormat/>
    <w:pPr>
      <w:numPr>
        <w:ilvl w:val="7"/>
        <w:numId w:val="1"/>
      </w:numPr>
      <w:spacing w:before="240" w:after="60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val="de-AT"/>
    </w:rPr>
  </w:style>
  <w:style w:type="paragraph" w:styleId="berschrift9">
    <w:name w:val="heading 9"/>
    <w:basedOn w:val="Standard"/>
    <w:next w:val="Standard"/>
    <w:link w:val="berschrift9Zchn"/>
    <w:qFormat/>
    <w:pPr>
      <w:numPr>
        <w:ilvl w:val="8"/>
        <w:numId w:val="1"/>
      </w:numPr>
      <w:spacing w:before="240" w:after="60"/>
      <w:jc w:val="both"/>
      <w:outlineLvl w:val="8"/>
    </w:pPr>
    <w:rPr>
      <w:rFonts w:eastAsia="Times New Roman" w:cs="Arial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character" w:customStyle="1" w:styleId="berschrift1Zchn">
    <w:name w:val="Überschrift 1 Zchn"/>
    <w:basedOn w:val="Absatz-Standardschriftart"/>
    <w:link w:val="berschrift1"/>
    <w:rPr>
      <w:rFonts w:eastAsia="Times New Roman" w:cs="Arial"/>
      <w:b/>
      <w:bCs/>
      <w:kern w:val="32"/>
      <w:sz w:val="32"/>
      <w:szCs w:val="32"/>
      <w:lang w:val="de-AT" w:eastAsia="de-DE"/>
    </w:rPr>
  </w:style>
  <w:style w:type="character" w:customStyle="1" w:styleId="berschrift2Zchn">
    <w:name w:val="Überschrift 2 Zchn"/>
    <w:basedOn w:val="Absatz-Standardschriftart"/>
    <w:link w:val="berschrift2"/>
    <w:rPr>
      <w:rFonts w:eastAsia="Times New Roman" w:cs="Arial"/>
      <w:b/>
      <w:bCs/>
      <w:i/>
      <w:iCs/>
      <w:sz w:val="28"/>
      <w:szCs w:val="28"/>
      <w:lang w:val="de-AT"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eastAsia="Times New Roman" w:cs="Arial"/>
      <w:b/>
      <w:bCs/>
      <w:sz w:val="26"/>
      <w:szCs w:val="26"/>
      <w:lang w:val="de-AT" w:eastAsia="de-DE"/>
    </w:rPr>
  </w:style>
  <w:style w:type="character" w:customStyle="1" w:styleId="berschrift4Zchn">
    <w:name w:val="Überschrift 4 Zchn"/>
    <w:basedOn w:val="Absatz-Standardschriftart"/>
    <w:link w:val="berschrift4"/>
    <w:rPr>
      <w:rFonts w:eastAsia="Times New Roman"/>
      <w:b/>
      <w:bCs/>
      <w:sz w:val="26"/>
      <w:szCs w:val="28"/>
      <w:lang w:val="de-AT" w:eastAsia="de-DE"/>
    </w:rPr>
  </w:style>
  <w:style w:type="character" w:customStyle="1" w:styleId="berschrift5Zchn">
    <w:name w:val="Überschrift 5 Zchn"/>
    <w:basedOn w:val="Absatz-Standardschriftart"/>
    <w:link w:val="berschrift5"/>
    <w:rPr>
      <w:rFonts w:ascii="Times New Roman" w:eastAsia="Times New Roman" w:hAnsi="Times New Roman"/>
      <w:b/>
      <w:bCs/>
      <w:i/>
      <w:iCs/>
      <w:sz w:val="26"/>
      <w:szCs w:val="26"/>
      <w:lang w:val="de-AT"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ascii="Times New Roman" w:eastAsia="Times New Roman" w:hAnsi="Times New Roman"/>
      <w:b/>
      <w:bCs/>
      <w:lang w:val="de-AT" w:eastAsia="de-DE"/>
    </w:rPr>
  </w:style>
  <w:style w:type="character" w:customStyle="1" w:styleId="berschrift7Zchn">
    <w:name w:val="Überschrift 7 Zchn"/>
    <w:basedOn w:val="Absatz-Standardschriftart"/>
    <w:link w:val="berschrift7"/>
    <w:rPr>
      <w:rFonts w:ascii="Times New Roman" w:eastAsia="Times New Roman" w:hAnsi="Times New Roman"/>
      <w:sz w:val="24"/>
      <w:szCs w:val="24"/>
      <w:lang w:val="de-AT" w:eastAsia="de-DE"/>
    </w:rPr>
  </w:style>
  <w:style w:type="character" w:customStyle="1" w:styleId="berschrift8Zchn">
    <w:name w:val="Überschrift 8 Zchn"/>
    <w:basedOn w:val="Absatz-Standardschriftart"/>
    <w:link w:val="berschrift8"/>
    <w:rPr>
      <w:rFonts w:ascii="Times New Roman" w:eastAsia="Times New Roman" w:hAnsi="Times New Roman"/>
      <w:i/>
      <w:iCs/>
      <w:sz w:val="24"/>
      <w:szCs w:val="24"/>
      <w:lang w:val="de-AT" w:eastAsia="de-DE"/>
    </w:rPr>
  </w:style>
  <w:style w:type="character" w:customStyle="1" w:styleId="berschrift9Zchn">
    <w:name w:val="Überschrift 9 Zchn"/>
    <w:basedOn w:val="Absatz-Standardschriftart"/>
    <w:link w:val="berschrift9"/>
    <w:rPr>
      <w:rFonts w:eastAsia="Times New Roman" w:cs="Arial"/>
      <w:lang w:val="de-AT" w:eastAsia="de-DE"/>
    </w:rPr>
  </w:style>
  <w:style w:type="character" w:customStyle="1" w:styleId="highlight">
    <w:name w:val="highlight"/>
  </w:style>
  <w:style w:type="character" w:customStyle="1" w:styleId="Hyperlink1">
    <w:name w:val="Hyperlink.1"/>
    <w:basedOn w:val="Absatz-Standardschriftart"/>
  </w:style>
  <w:style w:type="paragraph" w:styleId="Textkrper">
    <w:name w:val="Body Text"/>
    <w:basedOn w:val="Standard"/>
    <w:link w:val="TextkrperZchn"/>
    <w:uiPriority w:val="99"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Pr>
      <w:lang w:eastAsia="de-DE"/>
    </w:rPr>
  </w:style>
  <w:style w:type="character" w:customStyle="1" w:styleId="conference-abstract-author-list-item">
    <w:name w:val="conference-abstract-author-list-item"/>
    <w:basedOn w:val="Absatz-Standardschriftart"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Theme="minorHAnsi" w:eastAsiaTheme="minorHAnsi" w:hAnsiTheme="minorHAnsi" w:cstheme="minorBid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after="0"/>
    </w:pPr>
    <w:rPr>
      <w:rFonts w:ascii="Arial" w:eastAsia="Calibri" w:hAnsi="Arial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Theme="minorHAnsi" w:eastAsiaTheme="minorHAnsi" w:hAnsiTheme="minorHAnsi" w:cstheme="minorBidi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HelleSchattierung">
    <w:name w:val="Light Shading"/>
    <w:basedOn w:val="NormaleTabelle"/>
    <w:uiPriority w:val="6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ttlereListe1">
    <w:name w:val="Medium List 1"/>
    <w:basedOn w:val="NormaleTabelle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Liste2">
    <w:name w:val="Medium List 2"/>
    <w:basedOn w:val="NormaleTabelle"/>
    <w:uiPriority w:val="6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unotentext">
    <w:name w:val="footnote text"/>
    <w:basedOn w:val="Standard"/>
    <w:link w:val="Funoten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TextkrperZchn"/>
    <w:link w:val="EndNoteBibliographyTitle"/>
    <w:rPr>
      <w:rFonts w:cs="Arial"/>
      <w:noProof/>
      <w:lang w:eastAsia="de-DE"/>
    </w:rPr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TextkrperZchn"/>
    <w:link w:val="EndNoteBibliography"/>
    <w:rPr>
      <w:rFonts w:cs="Arial"/>
      <w:noProof/>
      <w:lang w:eastAsia="de-DE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271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446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77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52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10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5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60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30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52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9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455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883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36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4968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41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498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08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566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32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39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2981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731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332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136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985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030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911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525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070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443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901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3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9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88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91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49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845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967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472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5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0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42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8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688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16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854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43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51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438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351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13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9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9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509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292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11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80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842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466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929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267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444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5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00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1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5402">
          <w:marLeft w:val="4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10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79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98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77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87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6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9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82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721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474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90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99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979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1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66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10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81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2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133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27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19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35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66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98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256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951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305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81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20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31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28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450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2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8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585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3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76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53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647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99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212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38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8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0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5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567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78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76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366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52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7043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15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22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262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486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184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024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047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44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9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75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26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865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21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803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045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1798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7EEC0-8F59-4721-A111-A9C2198F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Valentini</dc:creator>
  <cp:lastModifiedBy>Carina Klocke</cp:lastModifiedBy>
  <cp:revision>4</cp:revision>
  <dcterms:created xsi:type="dcterms:W3CDTF">2021-04-07T07:53:00Z</dcterms:created>
  <dcterms:modified xsi:type="dcterms:W3CDTF">2021-04-15T12:30:00Z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-1591969446</vt:i4>
  </property>
</Properties>
</file>