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0BCB97" w14:textId="1A34F1B8" w:rsidR="008165E6" w:rsidRPr="00F9264A" w:rsidRDefault="07354EDA" w:rsidP="07354EDA">
      <w:pPr>
        <w:spacing w:line="480" w:lineRule="auto"/>
        <w:rPr>
          <w:rFonts w:ascii="Arial" w:eastAsia="Arial" w:hAnsi="Arial" w:cs="Arial"/>
          <w:b/>
          <w:bCs/>
          <w:sz w:val="28"/>
          <w:szCs w:val="28"/>
        </w:rPr>
      </w:pPr>
      <w:r w:rsidRPr="07354EDA">
        <w:rPr>
          <w:rFonts w:ascii="Arial" w:eastAsia="Arial" w:hAnsi="Arial" w:cs="Arial"/>
          <w:b/>
          <w:bCs/>
          <w:sz w:val="24"/>
          <w:szCs w:val="24"/>
        </w:rPr>
        <w:t>Technical Appendix</w:t>
      </w:r>
    </w:p>
    <w:p w14:paraId="5C8E313A" w14:textId="06793BC2" w:rsidR="008165E6" w:rsidRDefault="1BC8A782" w:rsidP="1BC8A782">
      <w:pPr>
        <w:pBdr>
          <w:top w:val="nil"/>
          <w:left w:val="nil"/>
          <w:bottom w:val="nil"/>
          <w:right w:val="nil"/>
          <w:between w:val="nil"/>
        </w:pBdr>
        <w:spacing w:line="480" w:lineRule="auto"/>
        <w:rPr>
          <w:rFonts w:ascii="Arial" w:eastAsia="ArialMT" w:hAnsi="Arial" w:cs="Arial"/>
        </w:rPr>
      </w:pPr>
      <w:r w:rsidRPr="1BC8A782">
        <w:rPr>
          <w:rFonts w:ascii="Arial" w:eastAsia="ArialMT" w:hAnsi="Arial" w:cs="Arial"/>
        </w:rPr>
        <w:t xml:space="preserve">This technical appendix includes the methods and results of our sensitivity analyses and </w:t>
      </w:r>
      <w:proofErr w:type="gramStart"/>
      <w:r w:rsidRPr="1BC8A782">
        <w:rPr>
          <w:rFonts w:ascii="Arial" w:eastAsia="ArialMT" w:hAnsi="Arial" w:cs="Arial"/>
        </w:rPr>
        <w:t>additional</w:t>
      </w:r>
      <w:proofErr w:type="gramEnd"/>
      <w:r w:rsidRPr="1BC8A782">
        <w:rPr>
          <w:rFonts w:ascii="Arial" w:eastAsia="ArialMT" w:hAnsi="Arial" w:cs="Arial"/>
        </w:rPr>
        <w:t xml:space="preserve"> data table to aid users’ understanding of our results. </w:t>
      </w:r>
    </w:p>
    <w:p w14:paraId="25E95332" w14:textId="77777777" w:rsidR="00836827" w:rsidRPr="00836827" w:rsidRDefault="00836827" w:rsidP="00836827">
      <w:pPr>
        <w:pBdr>
          <w:top w:val="nil"/>
          <w:left w:val="nil"/>
          <w:bottom w:val="nil"/>
          <w:right w:val="nil"/>
          <w:between w:val="nil"/>
        </w:pBdr>
        <w:spacing w:line="480" w:lineRule="auto"/>
        <w:rPr>
          <w:rFonts w:ascii="Arial" w:eastAsia="ArialMT" w:hAnsi="Arial" w:cs="Arial"/>
          <w:b/>
          <w:bCs/>
        </w:rPr>
      </w:pPr>
      <w:r w:rsidRPr="00836827">
        <w:rPr>
          <w:rFonts w:ascii="Arial" w:eastAsia="ArialMT" w:hAnsi="Arial" w:cs="Arial"/>
          <w:b/>
          <w:bCs/>
        </w:rPr>
        <w:t xml:space="preserve">Characteristics of participants who dropped </w:t>
      </w:r>
      <w:proofErr w:type="gramStart"/>
      <w:r w:rsidRPr="00836827">
        <w:rPr>
          <w:rFonts w:ascii="Arial" w:eastAsia="ArialMT" w:hAnsi="Arial" w:cs="Arial"/>
          <w:b/>
          <w:bCs/>
        </w:rPr>
        <w:t>out</w:t>
      </w:r>
      <w:proofErr w:type="gramEnd"/>
      <w:r w:rsidRPr="00836827">
        <w:rPr>
          <w:rFonts w:ascii="Arial" w:eastAsia="ArialMT" w:hAnsi="Arial" w:cs="Arial"/>
          <w:b/>
          <w:bCs/>
        </w:rPr>
        <w:t xml:space="preserve"> </w:t>
      </w:r>
    </w:p>
    <w:p w14:paraId="03295F8A" w14:textId="7B3347FC" w:rsidR="00836827" w:rsidRPr="00836827" w:rsidRDefault="00836827" w:rsidP="00836827">
      <w:pPr>
        <w:pBdr>
          <w:top w:val="nil"/>
          <w:left w:val="nil"/>
          <w:bottom w:val="nil"/>
          <w:right w:val="nil"/>
          <w:between w:val="nil"/>
        </w:pBdr>
        <w:spacing w:line="480" w:lineRule="auto"/>
        <w:rPr>
          <w:rFonts w:ascii="Arial" w:eastAsia="ArialMT" w:hAnsi="Arial" w:cs="Arial"/>
        </w:rPr>
      </w:pPr>
      <w:r w:rsidRPr="00836827">
        <w:rPr>
          <w:rFonts w:ascii="Arial" w:eastAsia="ArialMT" w:hAnsi="Arial" w:cs="Arial"/>
        </w:rPr>
        <w:t xml:space="preserve">The relationships between the time to dropout (i.e., non-responses and request to drop) and demographics and baseline data are listed in Table </w:t>
      </w:r>
      <w:r w:rsidR="00FF1100">
        <w:rPr>
          <w:rFonts w:ascii="Arial" w:eastAsia="ArialMT" w:hAnsi="Arial" w:cs="Arial"/>
        </w:rPr>
        <w:t>1A</w:t>
      </w:r>
      <w:r w:rsidRPr="00836827">
        <w:rPr>
          <w:rFonts w:ascii="Arial" w:eastAsia="ArialMT" w:hAnsi="Arial" w:cs="Arial"/>
        </w:rPr>
        <w:t>.</w:t>
      </w:r>
    </w:p>
    <w:p w14:paraId="6542D15A" w14:textId="6167D685" w:rsidR="00836827" w:rsidRPr="00836827" w:rsidRDefault="00836827" w:rsidP="00836827">
      <w:pPr>
        <w:pBdr>
          <w:top w:val="nil"/>
          <w:left w:val="nil"/>
          <w:bottom w:val="nil"/>
          <w:right w:val="nil"/>
          <w:between w:val="nil"/>
        </w:pBdr>
        <w:spacing w:line="480" w:lineRule="auto"/>
        <w:rPr>
          <w:rFonts w:ascii="Arial" w:eastAsia="ArialMT" w:hAnsi="Arial" w:cs="Arial"/>
        </w:rPr>
      </w:pPr>
      <w:r w:rsidRPr="00836827">
        <w:rPr>
          <w:rFonts w:ascii="Arial" w:eastAsia="ArialMT" w:hAnsi="Arial" w:cs="Arial"/>
        </w:rPr>
        <w:t xml:space="preserve">(Insert Table </w:t>
      </w:r>
      <w:r>
        <w:rPr>
          <w:rFonts w:ascii="Arial" w:eastAsia="ArialMT" w:hAnsi="Arial" w:cs="Arial"/>
        </w:rPr>
        <w:t>1</w:t>
      </w:r>
      <w:r w:rsidRPr="00836827">
        <w:rPr>
          <w:rFonts w:ascii="Arial" w:eastAsia="ArialMT" w:hAnsi="Arial" w:cs="Arial"/>
        </w:rPr>
        <w:t xml:space="preserve">A) </w:t>
      </w:r>
    </w:p>
    <w:p w14:paraId="4F664795" w14:textId="1A30984A" w:rsidR="00836827" w:rsidRPr="00836827" w:rsidRDefault="00836827" w:rsidP="00836827">
      <w:pPr>
        <w:pBdr>
          <w:top w:val="nil"/>
          <w:left w:val="nil"/>
          <w:bottom w:val="nil"/>
          <w:right w:val="nil"/>
          <w:between w:val="nil"/>
        </w:pBdr>
        <w:spacing w:line="480" w:lineRule="auto"/>
        <w:rPr>
          <w:rFonts w:ascii="Arial" w:eastAsia="ArialMT" w:hAnsi="Arial" w:cs="Arial"/>
        </w:rPr>
      </w:pPr>
      <w:r w:rsidRPr="00836827">
        <w:rPr>
          <w:rFonts w:ascii="Arial" w:eastAsia="ArialMT" w:hAnsi="Arial" w:cs="Arial"/>
        </w:rPr>
        <w:t>Overall, those who did not drop out are older than those who dropped out. Those who dropped out earlier appear to have a lower QOL-MH except for those who dropped out at month 6.  A higher proportion of those who dropped out earlier had lower education, higher severity (moderate AUD), were randomized during 2020 and 2021</w:t>
      </w:r>
      <w:r w:rsidR="00FF1100">
        <w:rPr>
          <w:rFonts w:ascii="Arial" w:eastAsia="ArialMT" w:hAnsi="Arial" w:cs="Arial"/>
        </w:rPr>
        <w:t xml:space="preserve"> (earlier in the study</w:t>
      </w:r>
      <w:proofErr w:type="gramStart"/>
      <w:r w:rsidR="00FF1100">
        <w:rPr>
          <w:rFonts w:ascii="Arial" w:eastAsia="ArialMT" w:hAnsi="Arial" w:cs="Arial"/>
        </w:rPr>
        <w:t>)</w:t>
      </w:r>
      <w:r w:rsidRPr="00836827">
        <w:rPr>
          <w:rFonts w:ascii="Arial" w:eastAsia="ArialMT" w:hAnsi="Arial" w:cs="Arial"/>
        </w:rPr>
        <w:t>, or</w:t>
      </w:r>
      <w:proofErr w:type="gramEnd"/>
      <w:r w:rsidRPr="00836827">
        <w:rPr>
          <w:rFonts w:ascii="Arial" w:eastAsia="ArialMT" w:hAnsi="Arial" w:cs="Arial"/>
        </w:rPr>
        <w:t xml:space="preserve"> were randomized into the CI group.  </w:t>
      </w:r>
    </w:p>
    <w:p w14:paraId="35E05A5F" w14:textId="77777777" w:rsidR="00836827" w:rsidRPr="0095331C" w:rsidRDefault="00836827" w:rsidP="1BC8A782">
      <w:pPr>
        <w:pBdr>
          <w:top w:val="nil"/>
          <w:left w:val="nil"/>
          <w:bottom w:val="nil"/>
          <w:right w:val="nil"/>
          <w:between w:val="nil"/>
        </w:pBdr>
        <w:spacing w:line="480" w:lineRule="auto"/>
        <w:rPr>
          <w:rFonts w:ascii="Arial" w:eastAsia="ArialMT" w:hAnsi="Arial" w:cs="Arial"/>
        </w:rPr>
      </w:pPr>
    </w:p>
    <w:p w14:paraId="56036D73" w14:textId="4452D3F3" w:rsidR="008165E6" w:rsidRPr="0095331C" w:rsidRDefault="0118585E" w:rsidP="008165E6">
      <w:pPr>
        <w:spacing w:line="480" w:lineRule="auto"/>
        <w:rPr>
          <w:rFonts w:ascii="Arial" w:eastAsia="ArialMT" w:hAnsi="Arial" w:cs="Arial"/>
        </w:rPr>
      </w:pPr>
      <w:r w:rsidRPr="0118585E">
        <w:rPr>
          <w:rFonts w:ascii="Arial" w:eastAsia="ArialMT" w:hAnsi="Arial" w:cs="Arial"/>
          <w:b/>
          <w:bCs/>
        </w:rPr>
        <w:t xml:space="preserve">Methods of Sensitivity Analyses. </w:t>
      </w:r>
      <w:r w:rsidRPr="0118585E">
        <w:rPr>
          <w:rFonts w:ascii="Arial" w:eastAsia="ArialMT" w:hAnsi="Arial" w:cs="Arial"/>
        </w:rPr>
        <w:t>We conducted the following sensitivity analyses.</w:t>
      </w:r>
      <w:r w:rsidRPr="0118585E">
        <w:rPr>
          <w:rFonts w:ascii="Arial" w:eastAsia="ArialMT" w:hAnsi="Arial" w:cs="Arial"/>
          <w:b/>
          <w:bCs/>
        </w:rPr>
        <w:t xml:space="preserve"> </w:t>
      </w:r>
      <w:r w:rsidRPr="0118585E">
        <w:rPr>
          <w:rFonts w:ascii="Arial" w:eastAsia="ArialMT" w:hAnsi="Arial" w:cs="Arial"/>
        </w:rPr>
        <w:t>First, the</w:t>
      </w:r>
      <w:r w:rsidRPr="0118585E">
        <w:rPr>
          <w:rFonts w:ascii="Arial" w:eastAsia="ArialMT" w:hAnsi="Arial" w:cs="Arial"/>
          <w:b/>
          <w:bCs/>
        </w:rPr>
        <w:t xml:space="preserve"> </w:t>
      </w:r>
      <w:r w:rsidRPr="00FF1100">
        <w:rPr>
          <w:rFonts w:ascii="Arial" w:eastAsia="ArialMT" w:hAnsi="Arial" w:cs="Arial"/>
        </w:rPr>
        <w:t>variables</w:t>
      </w:r>
      <w:r w:rsidRPr="0118585E">
        <w:rPr>
          <w:rFonts w:ascii="Arial" w:eastAsia="ArialMT" w:hAnsi="Arial" w:cs="Arial"/>
        </w:rPr>
        <w:t xml:space="preserve"> that differed between groups at baseline were included as covariates in the original models of the primary analysis. Missing data due to non-responses or participants’ requests to drop may also affect the results. The GLMM used in the primary analysis can give a valid estimate under the missing at random (MAR) assumption. We conducted additional analyses to examine the results under the other two assumptions of data missingness, </w:t>
      </w:r>
      <w:r w:rsidRPr="0118585E">
        <w:rPr>
          <w:rFonts w:ascii="Arial" w:eastAsia="Arial" w:hAnsi="Arial" w:cs="Arial"/>
        </w:rPr>
        <w:t>missing complete</w:t>
      </w:r>
      <w:r w:rsidR="00836827">
        <w:rPr>
          <w:rFonts w:ascii="Arial" w:eastAsia="Arial" w:hAnsi="Arial" w:cs="Arial"/>
        </w:rPr>
        <w:t>ly</w:t>
      </w:r>
      <w:r w:rsidRPr="0118585E">
        <w:rPr>
          <w:rFonts w:ascii="Arial" w:eastAsia="Arial" w:hAnsi="Arial" w:cs="Arial"/>
        </w:rPr>
        <w:t xml:space="preserve"> at random (MCAR)</w:t>
      </w:r>
      <w:r w:rsidRPr="0118585E">
        <w:rPr>
          <w:rFonts w:ascii="Arial" w:eastAsia="ArialMT" w:hAnsi="Arial" w:cs="Arial"/>
        </w:rPr>
        <w:t xml:space="preserve"> and not missing at random (NMAR). In particular, the Generalized estimating equations (GEE) model that gives valid estimates under the assumption of MCAR and the Pattern Mixture Model (PMM) that considers the missingness under the assumption of MNAR were conducted</w:t>
      </w:r>
      <w:r w:rsidR="00231263">
        <w:rPr>
          <w:rFonts w:ascii="Arial" w:eastAsia="ArialMT" w:hAnsi="Arial" w:cs="Arial"/>
        </w:rPr>
        <w:t xml:space="preserve"> </w:t>
      </w:r>
      <w:r w:rsidR="1BC8A782" w:rsidRPr="0118585E">
        <w:rPr>
          <w:rFonts w:ascii="Arial" w:eastAsia="ArialMT" w:hAnsi="Arial" w:cs="Arial"/>
        </w:rPr>
        <w:fldChar w:fldCharType="begin"/>
      </w:r>
      <w:r w:rsidR="1BC8A782" w:rsidRPr="0118585E">
        <w:rPr>
          <w:rFonts w:ascii="Arial" w:eastAsia="ArialMT" w:hAnsi="Arial" w:cs="Arial"/>
        </w:rPr>
        <w:instrText xml:space="preserve"> ADDIN ZOTERO_ITEM CSL_CITATION {"citationID":"PmOeDzvL","properties":{"formattedCitation":"(Molenberghs &amp; Verbeke, 2005; Thijs, 2002)","plainCitation":"(Molenberghs &amp; Verbeke, 2005; Thijs, 2002)","noteIndex":0},"citationItems":[{"id":3914,"uris":["http://zotero.org/groups/4905391/items/Z86TRQST"],"itemData":{"id":3914,"type":"book","collection-title":"Springer Series in Statistics","event-place":"New York","ISBN":"978-0-387-25144-8","language":"en","note":"DOI: 10.1007/0-387-28980-1","publisher":"Springer-Verlag","publisher-place":"New York","source":"DOI.org (Crossref)","title":"Models for Discrete Longitudinal Data","URL":"http://link.springer.com/10.1007/0-387-28980-1","author":[{"family":"Molenberghs","given":"Geert"},{"family":"Verbeke","given":"Geert"}],"accessed":{"date-parts":[["2024",1,25]]},"issued":{"date-parts":[["2005"]]}}},{"id":3911,"uris":["http://zotero.org/groups/4905391/items/G5N4VBE2"],"itemData":{"id":3911,"type":"article-journal","container-title":"Biostatistics","DOI":"10.1093/biostatistics/3.2.245","ISSN":"14654644, 14684357","issue":"2","page":"245-265","source":"DOI.org (Crossref)","title":"Strategies to fit pattern-mixture models","volume":"3","author":[{"family":"Thijs","given":"H."}],"issued":{"date-parts":[["2002",6,1]]}}}],"schema":"https://github.com/citation-style-language/schema/raw/master/csl-citation.json"} </w:instrText>
      </w:r>
      <w:r w:rsidR="1BC8A782" w:rsidRPr="0118585E">
        <w:rPr>
          <w:rFonts w:ascii="Arial" w:eastAsia="ArialMT" w:hAnsi="Arial" w:cs="Arial"/>
        </w:rPr>
        <w:fldChar w:fldCharType="separate"/>
      </w:r>
      <w:r w:rsidRPr="0118585E">
        <w:rPr>
          <w:rFonts w:ascii="Arial" w:hAnsi="Arial" w:cs="Arial"/>
        </w:rPr>
        <w:t>(Molenberghs &amp; Verbeke, 2005; Thijs, 2002</w:t>
      </w:r>
      <w:r w:rsidR="00836827">
        <w:rPr>
          <w:rFonts w:ascii="Arial" w:hAnsi="Arial" w:cs="Arial"/>
        </w:rPr>
        <w:t>; McKay et al.,</w:t>
      </w:r>
      <w:r w:rsidR="00231263">
        <w:rPr>
          <w:rFonts w:ascii="Arial" w:hAnsi="Arial" w:cs="Arial"/>
        </w:rPr>
        <w:t xml:space="preserve"> 2022</w:t>
      </w:r>
      <w:r w:rsidRPr="0118585E">
        <w:rPr>
          <w:rFonts w:ascii="Arial" w:hAnsi="Arial" w:cs="Arial"/>
        </w:rPr>
        <w:t>)</w:t>
      </w:r>
      <w:r w:rsidR="1BC8A782" w:rsidRPr="0118585E">
        <w:rPr>
          <w:rFonts w:ascii="Arial" w:eastAsia="ArialMT" w:hAnsi="Arial" w:cs="Arial"/>
        </w:rPr>
        <w:fldChar w:fldCharType="end"/>
      </w:r>
      <w:r w:rsidR="00231263">
        <w:rPr>
          <w:rFonts w:ascii="Arial" w:eastAsia="ArialMT" w:hAnsi="Arial" w:cs="Arial"/>
        </w:rPr>
        <w:t>.</w:t>
      </w:r>
      <w:r w:rsidRPr="0118585E">
        <w:rPr>
          <w:rFonts w:ascii="Arial" w:eastAsia="ArialMT" w:hAnsi="Arial" w:cs="Arial"/>
        </w:rPr>
        <w:t xml:space="preserve"> Both GEE and PMM were conducted using the same model specification as the GLMM model mentioned previously. In PMM, an additional variable, the time to drop out (or non-response to the follow-up surveys), and its interactions with either the group or time, were created and added to account for the effects of missing patterns on outcomes. The time to dropout variable was created to have 5 possible values, including drop out at 3, 6, 9, or 12 months, and not drop out. The relationships between the time to drop out and demographics and the baseline variables were examined. </w:t>
      </w:r>
    </w:p>
    <w:p w14:paraId="730D5F1F" w14:textId="18BEB7BF" w:rsidR="008D6530" w:rsidRPr="0095331C" w:rsidRDefault="05EC6962" w:rsidP="008D6530">
      <w:pPr>
        <w:spacing w:line="480" w:lineRule="auto"/>
        <w:rPr>
          <w:rFonts w:ascii="Arial" w:hAnsi="Arial" w:cs="Arial"/>
        </w:rPr>
      </w:pPr>
      <w:r w:rsidRPr="05EC6962">
        <w:rPr>
          <w:rFonts w:ascii="Arial" w:hAnsi="Arial" w:cs="Arial"/>
          <w:b/>
          <w:bCs/>
        </w:rPr>
        <w:t>Results of Sensitivity Analyses</w:t>
      </w:r>
    </w:p>
    <w:p w14:paraId="63072624" w14:textId="77777777" w:rsidR="008D6530" w:rsidRPr="0095331C" w:rsidRDefault="05EC6962" w:rsidP="05EC6962">
      <w:pPr>
        <w:pBdr>
          <w:top w:val="nil"/>
          <w:left w:val="nil"/>
          <w:bottom w:val="nil"/>
          <w:right w:val="nil"/>
          <w:between w:val="nil"/>
        </w:pBdr>
        <w:spacing w:line="480" w:lineRule="auto"/>
        <w:ind w:firstLine="720"/>
        <w:rPr>
          <w:rFonts w:ascii="Arial" w:eastAsia="ArialMT" w:hAnsi="Arial" w:cs="Arial"/>
          <w:color w:val="000000" w:themeColor="text1"/>
        </w:rPr>
      </w:pPr>
      <w:r w:rsidRPr="05EC6962">
        <w:rPr>
          <w:rFonts w:ascii="Arial" w:eastAsia="ArialMT" w:hAnsi="Arial" w:cs="Arial"/>
          <w:b/>
          <w:bCs/>
          <w:color w:val="000000" w:themeColor="text1"/>
        </w:rPr>
        <w:t>Education as a covariate.</w:t>
      </w:r>
      <w:r w:rsidRPr="05EC6962">
        <w:rPr>
          <w:rFonts w:ascii="Arial" w:eastAsia="ArialMT" w:hAnsi="Arial" w:cs="Arial"/>
          <w:color w:val="000000" w:themeColor="text1"/>
        </w:rPr>
        <w:t xml:space="preserve"> The education level was added as a factor into the GLMM model. The results remain the same.</w:t>
      </w:r>
    </w:p>
    <w:p w14:paraId="6E3D692D" w14:textId="25B40A37" w:rsidR="00836827" w:rsidRDefault="05EC6962" w:rsidP="05EC6962">
      <w:pPr>
        <w:pBdr>
          <w:top w:val="nil"/>
          <w:left w:val="nil"/>
          <w:bottom w:val="nil"/>
          <w:right w:val="nil"/>
          <w:between w:val="nil"/>
        </w:pBdr>
        <w:spacing w:line="480" w:lineRule="auto"/>
        <w:ind w:firstLine="720"/>
        <w:rPr>
          <w:rFonts w:ascii="Arial" w:hAnsi="Arial" w:cs="Arial"/>
        </w:rPr>
      </w:pPr>
      <w:r w:rsidRPr="05EC6962">
        <w:rPr>
          <w:rFonts w:ascii="Arial" w:hAnsi="Arial" w:cs="Arial"/>
          <w:b/>
          <w:bCs/>
        </w:rPr>
        <w:t>Missing Data.</w:t>
      </w:r>
      <w:r w:rsidRPr="05EC6962">
        <w:rPr>
          <w:rFonts w:ascii="Arial" w:hAnsi="Arial" w:cs="Arial"/>
        </w:rPr>
        <w:t xml:space="preserve"> The results of GEE and PMM </w:t>
      </w:r>
      <w:r w:rsidR="00836827">
        <w:rPr>
          <w:rFonts w:ascii="Arial" w:hAnsi="Arial" w:cs="Arial"/>
        </w:rPr>
        <w:t>are</w:t>
      </w:r>
      <w:r w:rsidRPr="05EC6962">
        <w:rPr>
          <w:rFonts w:ascii="Arial" w:hAnsi="Arial" w:cs="Arial"/>
        </w:rPr>
        <w:t xml:space="preserve"> listed in Table </w:t>
      </w:r>
      <w:r w:rsidR="00836827">
        <w:rPr>
          <w:rFonts w:ascii="Arial" w:hAnsi="Arial" w:cs="Arial"/>
        </w:rPr>
        <w:t>2A</w:t>
      </w:r>
      <w:r w:rsidRPr="05EC6962">
        <w:rPr>
          <w:rFonts w:ascii="Arial" w:hAnsi="Arial" w:cs="Arial"/>
        </w:rPr>
        <w:t xml:space="preserve"> along</w:t>
      </w:r>
      <w:r w:rsidR="00836827">
        <w:rPr>
          <w:rFonts w:ascii="Arial" w:hAnsi="Arial" w:cs="Arial"/>
        </w:rPr>
        <w:t>side</w:t>
      </w:r>
      <w:r w:rsidRPr="05EC6962">
        <w:rPr>
          <w:rFonts w:ascii="Arial" w:hAnsi="Arial" w:cs="Arial"/>
        </w:rPr>
        <w:t xml:space="preserve"> </w:t>
      </w:r>
      <w:r w:rsidR="00836827">
        <w:rPr>
          <w:rFonts w:ascii="Arial" w:hAnsi="Arial" w:cs="Arial"/>
        </w:rPr>
        <w:t>the</w:t>
      </w:r>
      <w:r w:rsidRPr="05EC6962">
        <w:rPr>
          <w:rFonts w:ascii="Arial" w:hAnsi="Arial" w:cs="Arial"/>
        </w:rPr>
        <w:t xml:space="preserve"> primary analysis results. The results were summarized below according to the three outcome </w:t>
      </w:r>
      <w:r w:rsidR="00836827">
        <w:rPr>
          <w:rFonts w:ascii="Arial" w:hAnsi="Arial" w:cs="Arial"/>
        </w:rPr>
        <w:t xml:space="preserve">variables. </w:t>
      </w:r>
    </w:p>
    <w:p w14:paraId="7E6AE5AA" w14:textId="0DDE0BE6" w:rsidR="00836827" w:rsidRDefault="00836827" w:rsidP="05EC6962">
      <w:pPr>
        <w:pBdr>
          <w:top w:val="nil"/>
          <w:left w:val="nil"/>
          <w:bottom w:val="nil"/>
          <w:right w:val="nil"/>
          <w:between w:val="nil"/>
        </w:pBdr>
        <w:spacing w:line="480" w:lineRule="auto"/>
        <w:ind w:firstLine="720"/>
        <w:rPr>
          <w:rFonts w:ascii="Arial" w:hAnsi="Arial" w:cs="Arial"/>
        </w:rPr>
      </w:pPr>
      <w:r>
        <w:rPr>
          <w:rFonts w:ascii="Arial" w:hAnsi="Arial" w:cs="Arial"/>
        </w:rPr>
        <w:t>(insert Table 2A)</w:t>
      </w:r>
    </w:p>
    <w:p w14:paraId="244F12EA" w14:textId="673EC5F6" w:rsidR="008D6530" w:rsidRPr="00F9264A" w:rsidRDefault="008D6530" w:rsidP="05EC6962">
      <w:pPr>
        <w:pBdr>
          <w:top w:val="nil"/>
          <w:left w:val="nil"/>
          <w:bottom w:val="nil"/>
          <w:right w:val="nil"/>
          <w:between w:val="nil"/>
        </w:pBdr>
        <w:spacing w:line="480" w:lineRule="auto"/>
        <w:ind w:firstLine="720"/>
        <w:rPr>
          <w:rFonts w:ascii="Arial" w:eastAsia="ArialMT" w:hAnsi="Arial" w:cs="Arial"/>
          <w:color w:val="000000" w:themeColor="text1"/>
        </w:rPr>
      </w:pPr>
      <w:r w:rsidRPr="05EC6962">
        <w:rPr>
          <w:rFonts w:ascii="Arial" w:hAnsi="Arial" w:cs="Arial"/>
        </w:rPr>
        <w:fldChar w:fldCharType="begin"/>
      </w:r>
      <w:r w:rsidR="00D91CE4">
        <w:rPr>
          <w:rFonts w:ascii="Arial" w:hAnsi="Arial" w:cs="Arial"/>
        </w:rPr>
        <w:instrText xml:space="preserve"> ADDIN ZOTERO_ITEM CSL_CITATION {"citationID":"nj7rtV4Z","properties":{"formattedCitation":"(Bell et al., 2013; Daniore et al., 2022)","plainCitation":"(Bell et al., 2013; Daniore et al., 2022)","dontUpdate":true,"noteIndex":0},"citationItems":[{"id":3826,"uris":["http://zotero.org/groups/4905391/items/VRXGJ89I"],"itemData":{"id":3826,"type":"article-journal","container-title":"BMJ","DOI":"10.1136/bmj.e8668","ISSN":"1756-1833","issue":"jan21 1","journalAbbreviation":"BMJ","language":"en","page":"e8668-e8668","source":"DOI.org (Crossref)","title":"Differential dropout and bias in randomised controlled trials: when it matters and when it may not","title-short":"Differential dropout and bias in randomised controlled trials","volume":"346","author":[{"family":"Bell","given":"M. L."},{"family":"Kenward","given":"M. G."},{"family":"Fairclough","given":"D. L."},{"family":"Horton","given":"N. J."}],"issued":{"date-parts":[["2013",1,21]]}}},{"id":3824,"uris":["http://zotero.org/groups/4905391/items/V76GANIZ"],"itemData":{"id":3824,"type":"article-journal","abstract":"Background\n              Digital technologies are increasingly used in health research to collect real-world data from wider populations. A new wave of digital health studies relies primarily on digital technologies to conduct research entirely remotely. Remote digital health studies hold promise to significant cost and time advantages over traditional, in-person studies. However, such studies have been reported to typically suffer from participant attrition, the sources for which are still largely understudied.\n            \n            \n              Objective\n              To contribute to future remote digital health study planning, we present a conceptual framework and hypotheses for study enrollment and completion. The framework introduces 3 participation criteria that impact remote digital health study outcomes: (1) participant motivation profile and incentives or nudges, (2) participant task complexity, and (3) scientific requirements. The goal of this study is to inform the planning and implementation of remote digital health studies from a person-centered perspective.\n            \n            \n              Methods\n              We conducted a scoping review to collect information on participation in remote digital health studies, focusing on methodological aspects that impact participant enrollment and retention. Comprehensive searches were conducted on the PubMed, CINAHL, and Web of Science databases, and additional sources were included in our study from citation searching. We included digital health studies that were fully conducted remotely, included information on at least one of the framework criteria during recruitment, onboarding or retention phases of the studies, and included study enrollment or completion outcomes. Qualitative analyses were performed to synthesize the findings from the included studies.\n            \n            \n              Results\n              We report qualitative findings from 37 included studies that reveal high values of achieved median participant enrollment based on target sample size calculations, 128% (IQR 100%-234%), and median study completion, 48% (IQR 35%-76%). Increased median study completion is observed for studies that provided incentives or nudges to extrinsically motivated participants (62%, IQR 43%-78%). Reducing task complexity for participants in the absence of incentives or nudges did not improve median study enrollment (103%, IQR 102%-370%) or completion (43%, IQR 22%-60%) in observational studies, in comparison to interventional studies that provided more incentives or nudges (median study completion rate of 55%, IQR 38%-79%). Furthermore, there were inconsistencies in measures of completion across the assessed remote digital health studies, where only around half of the studies with completion measures (14/27, 52%) were based on participant retention throughout the study period.\n            \n            \n              Conclusions\n              Few studies reported on participatory factors and study outcomes in a consistent manner, which may have limited the evidence base for our study. Our assessment may also have suffered from publication bias or unrepresentative study samples due to an observed preference for participants with digital literacy skills in digital health studies. Nevertheless, we find that future remote digital health study planning can benefit from targeting specific participant profiles, providing incentives and nudges, and reducing study complexity to improve study outcomes.","container-title":"Journal of Medical Internet Research","DOI":"10.2196/39910","ISSN":"1438-8871","issue":"9","journalAbbreviation":"J Med Internet Res","language":"en","page":"e39910","source":"DOI.org (Crossref)","title":"Enrollment and Retention of Participants in Remote Digital Health Studies: Scoping Review and Framework Proposal","title-short":"Enrollment and Retention of Participants in Remote Digital Health Studies","volume":"24","author":[{"family":"Daniore","given":"Paola"},{"family":"Nittas","given":"Vasileios"},{"family":"Von Wyl","given":"Viktor"}],"issued":{"date-parts":[["2022",9,9]]}}}],"schema":"https://github.com/citation-style-language/schema/raw/master/csl-citation.json"} </w:instrText>
      </w:r>
      <w:r w:rsidR="00000000">
        <w:rPr>
          <w:rFonts w:ascii="Arial" w:hAnsi="Arial" w:cs="Arial"/>
        </w:rPr>
        <w:fldChar w:fldCharType="separate"/>
      </w:r>
      <w:r w:rsidRPr="05EC6962">
        <w:rPr>
          <w:rFonts w:ascii="Arial" w:hAnsi="Arial" w:cs="Arial"/>
        </w:rPr>
        <w:fldChar w:fldCharType="end"/>
      </w:r>
      <w:r w:rsidR="05EC6962" w:rsidRPr="05EC6962">
        <w:rPr>
          <w:rFonts w:ascii="Arial" w:eastAsia="ArialMT" w:hAnsi="Arial" w:cs="Arial"/>
          <w:b/>
          <w:bCs/>
          <w:color w:val="000000" w:themeColor="text1"/>
        </w:rPr>
        <w:t>PRDD.</w:t>
      </w:r>
      <w:r w:rsidR="05EC6962" w:rsidRPr="05EC6962">
        <w:rPr>
          <w:rFonts w:ascii="Arial" w:eastAsia="ArialMT" w:hAnsi="Arial" w:cs="Arial"/>
          <w:color w:val="000000" w:themeColor="text1"/>
        </w:rPr>
        <w:t xml:space="preserve"> No group effect was found in either the MCAR (the GEE model) or NMAR (the PMM model) analyses (Wald Chi-Square(2)=0.884, p=0.643 and F(2, 1717)=0.022, p=0.978 respectively), </w:t>
      </w:r>
      <w:proofErr w:type="gramStart"/>
      <w:r w:rsidR="05EC6962" w:rsidRPr="05EC6962">
        <w:rPr>
          <w:rFonts w:ascii="Arial" w:eastAsia="ArialMT" w:hAnsi="Arial" w:cs="Arial"/>
          <w:color w:val="000000" w:themeColor="text1"/>
        </w:rPr>
        <w:t>similar to</w:t>
      </w:r>
      <w:proofErr w:type="gramEnd"/>
      <w:r w:rsidR="05EC6962" w:rsidRPr="05EC6962">
        <w:rPr>
          <w:rFonts w:ascii="Arial" w:eastAsia="ArialMT" w:hAnsi="Arial" w:cs="Arial"/>
          <w:color w:val="000000" w:themeColor="text1"/>
        </w:rPr>
        <w:t xml:space="preserve"> the MAR analysis results (the GLMM model). Similarly, time effects were found in both analyses (Ward Chi-Square (3)=19.261, p&lt;0.001 and F(3,1717)=3.07, p=0.027 respectively) in both analyses. Pairwise comparisons were mostly </w:t>
      </w:r>
      <w:proofErr w:type="gramStart"/>
      <w:r w:rsidR="05EC6962" w:rsidRPr="05EC6962">
        <w:rPr>
          <w:rFonts w:ascii="Arial" w:eastAsia="ArialMT" w:hAnsi="Arial" w:cs="Arial"/>
          <w:color w:val="000000" w:themeColor="text1"/>
        </w:rPr>
        <w:t>similar to</w:t>
      </w:r>
      <w:proofErr w:type="gramEnd"/>
      <w:r w:rsidR="05EC6962" w:rsidRPr="05EC6962">
        <w:rPr>
          <w:rFonts w:ascii="Arial" w:eastAsia="ArialMT" w:hAnsi="Arial" w:cs="Arial"/>
          <w:color w:val="000000" w:themeColor="text1"/>
        </w:rPr>
        <w:t xml:space="preserve"> the MAR analysis results, except that the reduction of PRDD between the 3 and 9 months now became insignificant in the NMAR analysis (p=0.153). </w:t>
      </w:r>
    </w:p>
    <w:p w14:paraId="08955AB3" w14:textId="1658517D" w:rsidR="008D6530" w:rsidRPr="0095331C" w:rsidRDefault="16A6C2BD" w:rsidP="16A6C2BD">
      <w:pPr>
        <w:pBdr>
          <w:top w:val="nil"/>
          <w:left w:val="nil"/>
          <w:bottom w:val="nil"/>
          <w:right w:val="nil"/>
          <w:between w:val="nil"/>
        </w:pBdr>
        <w:spacing w:line="480" w:lineRule="auto"/>
        <w:ind w:firstLine="720"/>
        <w:rPr>
          <w:rFonts w:ascii="Arial" w:eastAsia="ArialMT" w:hAnsi="Arial" w:cs="Arial"/>
          <w:color w:val="000000" w:themeColor="text1"/>
        </w:rPr>
      </w:pPr>
      <w:r w:rsidRPr="16A6C2BD">
        <w:rPr>
          <w:rFonts w:ascii="Arial" w:eastAsia="ArialMT" w:hAnsi="Arial" w:cs="Arial"/>
          <w:b/>
          <w:bCs/>
          <w:color w:val="000000" w:themeColor="text1"/>
        </w:rPr>
        <w:t>QoL-PH.</w:t>
      </w:r>
      <w:r w:rsidRPr="16A6C2BD">
        <w:rPr>
          <w:rFonts w:ascii="Arial" w:eastAsia="ArialMT" w:hAnsi="Arial" w:cs="Arial"/>
          <w:color w:val="000000" w:themeColor="text1"/>
        </w:rPr>
        <w:t xml:space="preserve"> </w:t>
      </w:r>
      <w:proofErr w:type="gramStart"/>
      <w:r w:rsidRPr="16A6C2BD">
        <w:rPr>
          <w:rFonts w:ascii="Arial" w:eastAsia="ArialMT" w:hAnsi="Arial" w:cs="Arial"/>
          <w:color w:val="000000" w:themeColor="text1"/>
        </w:rPr>
        <w:t>Similar to</w:t>
      </w:r>
      <w:proofErr w:type="gramEnd"/>
      <w:r w:rsidRPr="16A6C2BD">
        <w:rPr>
          <w:rFonts w:ascii="Arial" w:eastAsia="ArialMT" w:hAnsi="Arial" w:cs="Arial"/>
          <w:color w:val="000000" w:themeColor="text1"/>
        </w:rPr>
        <w:t xml:space="preserve"> the MAR analysis, no group effect was found in either the MCAR or NMAR analysis (Wald Chi-Square(2)=2.396, p=0.302 and F(2,1716)=0.065, p=0.937 respectively). Significant time effects were found in both analyses (Wald Chi-Square (3)=8.168, p=0.043, and F(3,1716)=2.791, p=0.039), respectively. While most pairwise comparisons between timepoints were also not significant in these two analyses, the overall improvement of QOL-PH between 3 and 9 months across groups became significant (p=0.037) in the PMM analysis. </w:t>
      </w:r>
    </w:p>
    <w:p w14:paraId="64C547A3" w14:textId="7E6C0C37" w:rsidR="008D6530" w:rsidRPr="00F9264A" w:rsidRDefault="49FAA0BF" w:rsidP="49FAA0BF">
      <w:pPr>
        <w:pBdr>
          <w:top w:val="nil"/>
          <w:left w:val="nil"/>
          <w:bottom w:val="nil"/>
          <w:right w:val="nil"/>
          <w:between w:val="nil"/>
        </w:pBdr>
        <w:spacing w:line="480" w:lineRule="auto"/>
        <w:ind w:firstLine="720"/>
        <w:rPr>
          <w:rFonts w:ascii="Arial" w:eastAsia="ArialMT" w:hAnsi="Arial" w:cs="Arial"/>
          <w:color w:val="000000" w:themeColor="text1"/>
        </w:rPr>
      </w:pPr>
      <w:r w:rsidRPr="49FAA0BF">
        <w:rPr>
          <w:rFonts w:ascii="Arial" w:eastAsia="ArialMT" w:hAnsi="Arial" w:cs="Arial"/>
          <w:b/>
          <w:bCs/>
          <w:color w:val="000000" w:themeColor="text1"/>
        </w:rPr>
        <w:t>QOL-MH.</w:t>
      </w:r>
      <w:r w:rsidRPr="49FAA0BF">
        <w:rPr>
          <w:rFonts w:ascii="Arial" w:eastAsia="ArialMT" w:hAnsi="Arial" w:cs="Arial"/>
          <w:color w:val="000000" w:themeColor="text1"/>
        </w:rPr>
        <w:t xml:space="preserve"> The MCAR analysis showed a group effect (Ward Chi-Square (2)=8.211, p=0.016) and time effects (Ward Chi-Square(3)=8.211, p=0.006). These results and the pairwise comparisons were </w:t>
      </w:r>
      <w:proofErr w:type="gramStart"/>
      <w:r w:rsidRPr="49FAA0BF">
        <w:rPr>
          <w:rFonts w:ascii="Arial" w:eastAsia="ArialMT" w:hAnsi="Arial" w:cs="Arial"/>
          <w:color w:val="000000" w:themeColor="text1"/>
        </w:rPr>
        <w:t>similar to</w:t>
      </w:r>
      <w:proofErr w:type="gramEnd"/>
      <w:r w:rsidRPr="49FAA0BF">
        <w:rPr>
          <w:rFonts w:ascii="Arial" w:eastAsia="ArialMT" w:hAnsi="Arial" w:cs="Arial"/>
          <w:color w:val="000000" w:themeColor="text1"/>
        </w:rPr>
        <w:t xml:space="preserve"> those in the MAR analysis. The NMAR analysis of QOL-MH also showed a significant time effect (F(3,1716)=3.547, p=0.0014). However, the group effect in the NMAR analysis </w:t>
      </w:r>
      <w:proofErr w:type="gramStart"/>
      <w:r w:rsidRPr="49FAA0BF">
        <w:rPr>
          <w:rFonts w:ascii="Arial" w:eastAsia="ArialMT" w:hAnsi="Arial" w:cs="Arial"/>
          <w:color w:val="000000" w:themeColor="text1"/>
        </w:rPr>
        <w:t>changed to</w:t>
      </w:r>
      <w:proofErr w:type="gramEnd"/>
      <w:r w:rsidRPr="49FAA0BF">
        <w:rPr>
          <w:rFonts w:ascii="Arial" w:eastAsia="ArialMT" w:hAnsi="Arial" w:cs="Arial"/>
          <w:color w:val="000000" w:themeColor="text1"/>
        </w:rPr>
        <w:t xml:space="preserve"> marginally significant (F(2,1716)=2.39, p=0.092). No significant or marginally significant differences, except for the overall improvement from 3 to 6 months among the PS group, was found in the NMAR analysis, different from the MAR analysis reported in the Results section.</w:t>
      </w:r>
    </w:p>
    <w:p w14:paraId="7F5A2468" w14:textId="3D311CD2" w:rsidR="008D6530" w:rsidRDefault="6EE0D4DB" w:rsidP="6EE0D4DB">
      <w:pPr>
        <w:pBdr>
          <w:top w:val="nil"/>
          <w:left w:val="nil"/>
          <w:bottom w:val="nil"/>
          <w:right w:val="nil"/>
          <w:between w:val="nil"/>
        </w:pBdr>
        <w:spacing w:line="480" w:lineRule="auto"/>
        <w:ind w:firstLine="720"/>
        <w:rPr>
          <w:rFonts w:ascii="Arial" w:eastAsia="ArialMT" w:hAnsi="Arial" w:cs="Arial"/>
          <w:color w:val="000000" w:themeColor="text1"/>
        </w:rPr>
      </w:pPr>
      <w:r w:rsidRPr="6EE0D4DB">
        <w:rPr>
          <w:rFonts w:ascii="Arial" w:eastAsia="ArialMT" w:hAnsi="Arial" w:cs="Arial"/>
          <w:color w:val="000000" w:themeColor="text1"/>
        </w:rPr>
        <w:t xml:space="preserve">Overall, the results of the MCAR analysis using the GEE modeling were </w:t>
      </w:r>
      <w:proofErr w:type="gramStart"/>
      <w:r w:rsidRPr="6EE0D4DB">
        <w:rPr>
          <w:rFonts w:ascii="Arial" w:eastAsia="ArialMT" w:hAnsi="Arial" w:cs="Arial"/>
          <w:color w:val="000000" w:themeColor="text1"/>
        </w:rPr>
        <w:t>similar to</w:t>
      </w:r>
      <w:proofErr w:type="gramEnd"/>
      <w:r w:rsidRPr="6EE0D4DB">
        <w:rPr>
          <w:rFonts w:ascii="Arial" w:eastAsia="ArialMT" w:hAnsi="Arial" w:cs="Arial"/>
          <w:color w:val="000000" w:themeColor="text1"/>
        </w:rPr>
        <w:t xml:space="preserve"> those in the MAR analysis. The time to dropout variable and its interaction terms with either the group, or the survey timepoints in the NMAR analysis were not significant in all three outcome variables in the NMAR analysis. However, several significant effects, including the reduction of PRDD from 3 to 9 months of the CI and the group difference of QOL-MH between the CI and SM groups, became non-significant in the NMAR analysis.</w:t>
      </w:r>
    </w:p>
    <w:p w14:paraId="59C642C1" w14:textId="5FBFCC7B" w:rsidR="07354EDA" w:rsidRDefault="07354EDA" w:rsidP="07354EDA">
      <w:pPr>
        <w:spacing w:line="480" w:lineRule="auto"/>
        <w:rPr>
          <w:rFonts w:ascii="Arial" w:hAnsi="Arial" w:cs="Arial"/>
          <w:b/>
          <w:bCs/>
        </w:rPr>
      </w:pPr>
      <w:r w:rsidRPr="07354EDA">
        <w:rPr>
          <w:rFonts w:ascii="Arial" w:hAnsi="Arial" w:cs="Arial"/>
          <w:b/>
          <w:bCs/>
        </w:rPr>
        <w:t>References</w:t>
      </w:r>
    </w:p>
    <w:p w14:paraId="51BDD265" w14:textId="77777777" w:rsidR="00836827" w:rsidRDefault="00836827" w:rsidP="00836827">
      <w:pPr>
        <w:pBdr>
          <w:top w:val="nil"/>
          <w:left w:val="nil"/>
          <w:bottom w:val="nil"/>
          <w:right w:val="nil"/>
          <w:between w:val="nil"/>
        </w:pBdr>
        <w:spacing w:line="480" w:lineRule="auto"/>
        <w:rPr>
          <w:rFonts w:ascii="Arial" w:eastAsia="ArialMT" w:hAnsi="Arial" w:cs="Arial"/>
        </w:rPr>
      </w:pPr>
      <w:r w:rsidRPr="00836827">
        <w:rPr>
          <w:rFonts w:ascii="Arial" w:eastAsia="ArialMT" w:hAnsi="Arial" w:cs="Arial"/>
        </w:rPr>
        <w:t>McKay, J. R., Gustafson, D. H., Ivey, M., Pe</w:t>
      </w:r>
      <w:r w:rsidRPr="00836827">
        <w:rPr>
          <w:rFonts w:ascii="Cambria Math" w:eastAsia="ArialMT" w:hAnsi="Cambria Math" w:cs="Cambria Math"/>
        </w:rPr>
        <w:t>‐</w:t>
      </w:r>
      <w:r w:rsidRPr="00836827">
        <w:rPr>
          <w:rFonts w:ascii="Arial" w:eastAsia="ArialMT" w:hAnsi="Arial" w:cs="Arial"/>
        </w:rPr>
        <w:t>Romashko, K., Curtis, B., Thomas, T., ... &amp; Lynch, K. G. (2022). Efficacy and comparative effectiveness of telephone and smartphone remote continuing care interventions for alcohol use disorder: a randomized controlled trial. </w:t>
      </w:r>
      <w:r w:rsidRPr="00836827">
        <w:rPr>
          <w:rFonts w:ascii="Arial" w:eastAsia="ArialMT" w:hAnsi="Arial" w:cs="Arial"/>
          <w:i/>
          <w:iCs/>
        </w:rPr>
        <w:t>Addiction</w:t>
      </w:r>
      <w:r w:rsidRPr="00836827">
        <w:rPr>
          <w:rFonts w:ascii="Arial" w:eastAsia="ArialMT" w:hAnsi="Arial" w:cs="Arial"/>
        </w:rPr>
        <w:t>, </w:t>
      </w:r>
      <w:r w:rsidRPr="00836827">
        <w:rPr>
          <w:rFonts w:ascii="Arial" w:eastAsia="ArialMT" w:hAnsi="Arial" w:cs="Arial"/>
          <w:i/>
          <w:iCs/>
        </w:rPr>
        <w:t>117</w:t>
      </w:r>
      <w:r w:rsidRPr="00836827">
        <w:rPr>
          <w:rFonts w:ascii="Arial" w:eastAsia="ArialMT" w:hAnsi="Arial" w:cs="Arial"/>
        </w:rPr>
        <w:t>(5), 1326-1337.</w:t>
      </w:r>
    </w:p>
    <w:p w14:paraId="7878E580" w14:textId="158DE4DF" w:rsidR="00836827" w:rsidRPr="00836827" w:rsidRDefault="00836827" w:rsidP="00836827">
      <w:pPr>
        <w:pBdr>
          <w:top w:val="nil"/>
          <w:left w:val="nil"/>
          <w:bottom w:val="nil"/>
          <w:right w:val="nil"/>
          <w:between w:val="nil"/>
        </w:pBdr>
        <w:spacing w:line="480" w:lineRule="auto"/>
        <w:rPr>
          <w:rFonts w:ascii="Arial" w:eastAsia="ArialMT" w:hAnsi="Arial" w:cs="Arial"/>
        </w:rPr>
      </w:pPr>
      <w:proofErr w:type="spellStart"/>
      <w:r w:rsidRPr="00836827">
        <w:rPr>
          <w:rFonts w:ascii="Arial" w:eastAsia="ArialMT" w:hAnsi="Arial" w:cs="Arial"/>
        </w:rPr>
        <w:t>Molenberghs</w:t>
      </w:r>
      <w:proofErr w:type="spellEnd"/>
      <w:r w:rsidRPr="00836827">
        <w:rPr>
          <w:rFonts w:ascii="Arial" w:eastAsia="ArialMT" w:hAnsi="Arial" w:cs="Arial"/>
        </w:rPr>
        <w:t xml:space="preserve"> G, Verbeke G. Models for Discrete Longitudinal </w:t>
      </w:r>
      <w:proofErr w:type="spellStart"/>
      <w:r w:rsidRPr="00836827">
        <w:rPr>
          <w:rFonts w:ascii="Arial" w:eastAsia="ArialMT" w:hAnsi="Arial" w:cs="Arial"/>
        </w:rPr>
        <w:t>Data.New</w:t>
      </w:r>
      <w:proofErr w:type="spellEnd"/>
      <w:r w:rsidRPr="00836827">
        <w:rPr>
          <w:rFonts w:ascii="Arial" w:eastAsia="ArialMT" w:hAnsi="Arial" w:cs="Arial"/>
        </w:rPr>
        <w:t xml:space="preserve"> York, NY: Springer Series in Statistics; 2005.</w:t>
      </w:r>
    </w:p>
    <w:p w14:paraId="51094673" w14:textId="38D82896" w:rsidR="00836827" w:rsidRPr="00836827" w:rsidRDefault="00836827" w:rsidP="00836827">
      <w:pPr>
        <w:pBdr>
          <w:top w:val="nil"/>
          <w:left w:val="nil"/>
          <w:bottom w:val="nil"/>
          <w:right w:val="nil"/>
          <w:between w:val="nil"/>
        </w:pBdr>
        <w:spacing w:line="480" w:lineRule="auto"/>
        <w:rPr>
          <w:rFonts w:ascii="Arial" w:eastAsia="ArialMT" w:hAnsi="Arial" w:cs="Arial"/>
        </w:rPr>
      </w:pPr>
      <w:r w:rsidRPr="00836827">
        <w:rPr>
          <w:rFonts w:ascii="Arial" w:eastAsia="ArialMT" w:hAnsi="Arial" w:cs="Arial"/>
        </w:rPr>
        <w:t xml:space="preserve">Thijs H, </w:t>
      </w:r>
      <w:proofErr w:type="spellStart"/>
      <w:r w:rsidRPr="00836827">
        <w:rPr>
          <w:rFonts w:ascii="Arial" w:eastAsia="ArialMT" w:hAnsi="Arial" w:cs="Arial"/>
        </w:rPr>
        <w:t>Molenberghs</w:t>
      </w:r>
      <w:proofErr w:type="spellEnd"/>
      <w:r w:rsidRPr="00836827">
        <w:rPr>
          <w:rFonts w:ascii="Arial" w:eastAsia="ArialMT" w:hAnsi="Arial" w:cs="Arial"/>
        </w:rPr>
        <w:t xml:space="preserve"> G, Michiels B, Verbeke G, Curran </w:t>
      </w:r>
      <w:proofErr w:type="spellStart"/>
      <w:r w:rsidRPr="00836827">
        <w:rPr>
          <w:rFonts w:ascii="Arial" w:eastAsia="ArialMT" w:hAnsi="Arial" w:cs="Arial"/>
        </w:rPr>
        <w:t>D.Strategies</w:t>
      </w:r>
      <w:proofErr w:type="spellEnd"/>
      <w:r w:rsidRPr="00836827">
        <w:rPr>
          <w:rFonts w:ascii="Arial" w:eastAsia="ArialMT" w:hAnsi="Arial" w:cs="Arial"/>
        </w:rPr>
        <w:t xml:space="preserve"> to fit pattern-mixture models. Biostatistics. 2002;3:245–65.</w:t>
      </w:r>
    </w:p>
    <w:p w14:paraId="62A0276C" w14:textId="77777777" w:rsidR="008D6530" w:rsidRPr="0095331C" w:rsidRDefault="008D6530" w:rsidP="6EE0D4DB">
      <w:pPr>
        <w:pBdr>
          <w:top w:val="nil"/>
          <w:left w:val="nil"/>
          <w:bottom w:val="nil"/>
          <w:right w:val="nil"/>
          <w:between w:val="nil"/>
        </w:pBdr>
        <w:spacing w:line="480" w:lineRule="auto"/>
        <w:rPr>
          <w:rFonts w:ascii="Arial" w:eastAsia="ArialMT" w:hAnsi="Arial" w:cs="Arial"/>
        </w:rPr>
      </w:pPr>
    </w:p>
    <w:p w14:paraId="76904E7F" w14:textId="01DB427E" w:rsidR="6EE0D4DB" w:rsidRDefault="6EE0D4DB" w:rsidP="6EE0D4DB">
      <w:pPr>
        <w:pBdr>
          <w:top w:val="nil"/>
          <w:left w:val="nil"/>
          <w:bottom w:val="nil"/>
          <w:right w:val="nil"/>
          <w:between w:val="nil"/>
        </w:pBdr>
        <w:rPr>
          <w:rFonts w:ascii="Arial" w:eastAsia="ArialMT" w:hAnsi="Arial" w:cs="Arial"/>
          <w:b/>
          <w:bCs/>
        </w:rPr>
      </w:pPr>
    </w:p>
    <w:p w14:paraId="1FC77BEF" w14:textId="72927ACB" w:rsidR="6EE0D4DB" w:rsidRDefault="6EE0D4DB" w:rsidP="6EE0D4DB">
      <w:pPr>
        <w:pBdr>
          <w:top w:val="nil"/>
          <w:left w:val="nil"/>
          <w:bottom w:val="nil"/>
          <w:right w:val="nil"/>
          <w:between w:val="nil"/>
        </w:pBdr>
        <w:spacing w:line="480" w:lineRule="auto"/>
        <w:rPr>
          <w:rFonts w:ascii="Arial" w:eastAsia="ArialMT" w:hAnsi="Arial" w:cs="Arial"/>
        </w:rPr>
      </w:pPr>
    </w:p>
    <w:p w14:paraId="60410CC2" w14:textId="4E347658" w:rsidR="009E33ED" w:rsidRDefault="6EE0D4DB" w:rsidP="009E33ED">
      <w:pPr>
        <w:rPr>
          <w:rFonts w:ascii="Arial" w:hAnsi="Arial" w:cs="Arial"/>
          <w:b/>
          <w:bCs/>
        </w:rPr>
      </w:pPr>
      <w:r w:rsidRPr="6EE0D4DB">
        <w:rPr>
          <w:rFonts w:ascii="Arial" w:hAnsi="Arial" w:cs="Arial"/>
          <w:b/>
          <w:bCs/>
        </w:rPr>
        <w:t xml:space="preserve">Table </w:t>
      </w:r>
      <w:r w:rsidR="00836827">
        <w:rPr>
          <w:rFonts w:ascii="Arial" w:hAnsi="Arial" w:cs="Arial"/>
          <w:b/>
          <w:bCs/>
        </w:rPr>
        <w:t>1A</w:t>
      </w:r>
      <w:r w:rsidRPr="6EE0D4DB">
        <w:rPr>
          <w:rFonts w:ascii="Arial" w:hAnsi="Arial" w:cs="Arial"/>
          <w:b/>
          <w:bCs/>
        </w:rPr>
        <w:t>: Relationships between Time to Drop and Demographics and Baseline Outcomes</w:t>
      </w:r>
    </w:p>
    <w:tbl>
      <w:tblPr>
        <w:tblW w:w="0" w:type="auto"/>
        <w:tblLayout w:type="fixed"/>
        <w:tblLook w:val="06A0" w:firstRow="1" w:lastRow="0" w:firstColumn="1" w:lastColumn="0" w:noHBand="1" w:noVBand="1"/>
      </w:tblPr>
      <w:tblGrid>
        <w:gridCol w:w="2028"/>
        <w:gridCol w:w="1092"/>
        <w:gridCol w:w="1092"/>
        <w:gridCol w:w="1092"/>
        <w:gridCol w:w="1014"/>
        <w:gridCol w:w="1248"/>
        <w:gridCol w:w="1092"/>
        <w:gridCol w:w="702"/>
      </w:tblGrid>
      <w:tr w:rsidR="009E33ED" w14:paraId="22084FDD" w14:textId="77777777" w:rsidTr="00376F51">
        <w:trPr>
          <w:trHeight w:val="420"/>
        </w:trPr>
        <w:tc>
          <w:tcPr>
            <w:tcW w:w="2028"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E2F3" w:themeFill="accent1" w:themeFillTint="33"/>
            <w:tcMar>
              <w:left w:w="108" w:type="dxa"/>
              <w:right w:w="108" w:type="dxa"/>
            </w:tcMar>
          </w:tcPr>
          <w:p w14:paraId="3A934817" w14:textId="77777777" w:rsidR="009E33ED" w:rsidRPr="00FF1100" w:rsidRDefault="009E33ED" w:rsidP="00376F51">
            <w:pPr>
              <w:rPr>
                <w:rFonts w:ascii="ArialMT" w:eastAsia="ArialMT" w:hAnsi="ArialMT" w:cs="ArialMT"/>
                <w:b/>
                <w:bCs/>
                <w:color w:val="000000" w:themeColor="text1"/>
                <w:sz w:val="16"/>
                <w:szCs w:val="16"/>
              </w:rPr>
            </w:pPr>
            <w:r w:rsidRPr="00FF1100">
              <w:rPr>
                <w:rFonts w:ascii="ArialMT" w:eastAsia="ArialMT" w:hAnsi="ArialMT" w:cs="ArialMT"/>
                <w:b/>
                <w:bCs/>
                <w:color w:val="000000" w:themeColor="text1"/>
                <w:sz w:val="16"/>
                <w:szCs w:val="16"/>
              </w:rPr>
              <w:t>Characteristic</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E2F3" w:themeFill="accent1" w:themeFillTint="33"/>
            <w:tcMar>
              <w:left w:w="108" w:type="dxa"/>
              <w:right w:w="108" w:type="dxa"/>
            </w:tcMar>
          </w:tcPr>
          <w:p w14:paraId="3F417D7C" w14:textId="77777777" w:rsidR="009E33ED" w:rsidRPr="00FF1100" w:rsidRDefault="009E33ED" w:rsidP="00376F51">
            <w:pPr>
              <w:jc w:val="center"/>
              <w:rPr>
                <w:rFonts w:ascii="ArialMT" w:eastAsia="ArialMT" w:hAnsi="ArialMT" w:cs="ArialMT"/>
                <w:b/>
                <w:bCs/>
                <w:color w:val="000000" w:themeColor="text1"/>
                <w:sz w:val="16"/>
                <w:szCs w:val="16"/>
              </w:rPr>
            </w:pPr>
            <w:r w:rsidRPr="00FF1100">
              <w:rPr>
                <w:rFonts w:ascii="ArialMT" w:eastAsia="ArialMT" w:hAnsi="ArialMT" w:cs="ArialMT"/>
                <w:b/>
                <w:bCs/>
                <w:color w:val="000000" w:themeColor="text1"/>
                <w:sz w:val="16"/>
                <w:szCs w:val="16"/>
              </w:rPr>
              <w:t>Dropped at M03 (n=40)</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E2F3" w:themeFill="accent1" w:themeFillTint="33"/>
            <w:tcMar>
              <w:left w:w="108" w:type="dxa"/>
              <w:right w:w="108" w:type="dxa"/>
            </w:tcMar>
          </w:tcPr>
          <w:p w14:paraId="4E77E3CD" w14:textId="77777777" w:rsidR="009E33ED" w:rsidRPr="00FF1100" w:rsidRDefault="009E33ED" w:rsidP="00376F51">
            <w:pPr>
              <w:jc w:val="center"/>
              <w:rPr>
                <w:rFonts w:ascii="ArialMT" w:eastAsia="ArialMT" w:hAnsi="ArialMT" w:cs="ArialMT"/>
                <w:b/>
                <w:bCs/>
                <w:color w:val="000000" w:themeColor="text1"/>
                <w:sz w:val="16"/>
                <w:szCs w:val="16"/>
              </w:rPr>
            </w:pPr>
            <w:r w:rsidRPr="00FF1100">
              <w:rPr>
                <w:rFonts w:ascii="ArialMT" w:eastAsia="ArialMT" w:hAnsi="ArialMT" w:cs="ArialMT"/>
                <w:b/>
                <w:bCs/>
                <w:color w:val="000000" w:themeColor="text1"/>
                <w:sz w:val="16"/>
                <w:szCs w:val="16"/>
              </w:rPr>
              <w:t>Dropped at M06 (n=49)</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E2F3" w:themeFill="accent1" w:themeFillTint="33"/>
            <w:tcMar>
              <w:left w:w="108" w:type="dxa"/>
              <w:right w:w="108" w:type="dxa"/>
            </w:tcMar>
          </w:tcPr>
          <w:p w14:paraId="686AFC92" w14:textId="77777777" w:rsidR="009E33ED" w:rsidRPr="00FF1100" w:rsidRDefault="009E33ED" w:rsidP="00376F51">
            <w:pPr>
              <w:jc w:val="center"/>
              <w:rPr>
                <w:rFonts w:ascii="ArialMT" w:eastAsia="ArialMT" w:hAnsi="ArialMT" w:cs="ArialMT"/>
                <w:b/>
                <w:bCs/>
                <w:color w:val="000000" w:themeColor="text1"/>
                <w:sz w:val="16"/>
                <w:szCs w:val="16"/>
              </w:rPr>
            </w:pPr>
            <w:r w:rsidRPr="00FF1100">
              <w:rPr>
                <w:rFonts w:ascii="ArialMT" w:eastAsia="ArialMT" w:hAnsi="ArialMT" w:cs="ArialMT"/>
                <w:b/>
                <w:bCs/>
                <w:color w:val="000000" w:themeColor="text1"/>
                <w:sz w:val="16"/>
                <w:szCs w:val="16"/>
              </w:rPr>
              <w:t>Dropped at M09 (n=56)</w:t>
            </w:r>
          </w:p>
        </w:tc>
        <w:tc>
          <w:tcPr>
            <w:tcW w:w="1014"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E2F3" w:themeFill="accent1" w:themeFillTint="33"/>
            <w:tcMar>
              <w:left w:w="108" w:type="dxa"/>
              <w:right w:w="108" w:type="dxa"/>
            </w:tcMar>
          </w:tcPr>
          <w:p w14:paraId="6B6869B8" w14:textId="77777777" w:rsidR="009E33ED" w:rsidRPr="00FF1100" w:rsidRDefault="009E33ED" w:rsidP="00376F51">
            <w:pPr>
              <w:jc w:val="center"/>
              <w:rPr>
                <w:rFonts w:ascii="ArialMT" w:eastAsia="ArialMT" w:hAnsi="ArialMT" w:cs="ArialMT"/>
                <w:b/>
                <w:bCs/>
                <w:color w:val="000000" w:themeColor="text1"/>
                <w:sz w:val="16"/>
                <w:szCs w:val="16"/>
              </w:rPr>
            </w:pPr>
            <w:r w:rsidRPr="00FF1100">
              <w:rPr>
                <w:rFonts w:ascii="ArialMT" w:eastAsia="ArialMT" w:hAnsi="ArialMT" w:cs="ArialMT"/>
                <w:b/>
                <w:bCs/>
                <w:color w:val="000000" w:themeColor="text1"/>
                <w:sz w:val="16"/>
                <w:szCs w:val="16"/>
              </w:rPr>
              <w:t>Dropped at M12 (n=44)</w:t>
            </w:r>
          </w:p>
        </w:tc>
        <w:tc>
          <w:tcPr>
            <w:tcW w:w="1248"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E2F3" w:themeFill="accent1" w:themeFillTint="33"/>
            <w:tcMar>
              <w:left w:w="108" w:type="dxa"/>
              <w:right w:w="108" w:type="dxa"/>
            </w:tcMar>
          </w:tcPr>
          <w:p w14:paraId="1FAC9B47" w14:textId="77777777" w:rsidR="009E33ED" w:rsidRPr="00FF1100" w:rsidRDefault="009E33ED" w:rsidP="00376F51">
            <w:pPr>
              <w:jc w:val="center"/>
              <w:rPr>
                <w:rFonts w:ascii="ArialMT" w:eastAsia="ArialMT" w:hAnsi="ArialMT" w:cs="ArialMT"/>
                <w:b/>
                <w:bCs/>
                <w:color w:val="000000" w:themeColor="text1"/>
                <w:sz w:val="16"/>
                <w:szCs w:val="16"/>
              </w:rPr>
            </w:pPr>
            <w:r w:rsidRPr="00FF1100">
              <w:rPr>
                <w:rFonts w:ascii="ArialMT" w:eastAsia="ArialMT" w:hAnsi="ArialMT" w:cs="ArialMT"/>
                <w:b/>
                <w:bCs/>
                <w:color w:val="000000" w:themeColor="text1"/>
                <w:sz w:val="16"/>
                <w:szCs w:val="16"/>
              </w:rPr>
              <w:t>Did Not Drop (n=369)</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E2F3" w:themeFill="accent1" w:themeFillTint="33"/>
            <w:tcMar>
              <w:left w:w="108" w:type="dxa"/>
              <w:right w:w="108" w:type="dxa"/>
            </w:tcMar>
          </w:tcPr>
          <w:p w14:paraId="3BCDA7C5" w14:textId="77777777" w:rsidR="009E33ED" w:rsidRPr="00FF1100" w:rsidRDefault="009E33ED" w:rsidP="00376F51">
            <w:pPr>
              <w:jc w:val="center"/>
              <w:rPr>
                <w:rFonts w:ascii="ArialMT" w:eastAsia="ArialMT" w:hAnsi="ArialMT" w:cs="ArialMT"/>
                <w:b/>
                <w:bCs/>
                <w:color w:val="000000" w:themeColor="text1"/>
                <w:sz w:val="16"/>
                <w:szCs w:val="16"/>
              </w:rPr>
            </w:pPr>
            <w:r w:rsidRPr="00FF1100">
              <w:rPr>
                <w:rFonts w:ascii="ArialMT" w:eastAsia="ArialMT" w:hAnsi="ArialMT" w:cs="ArialMT"/>
                <w:b/>
                <w:bCs/>
                <w:color w:val="000000" w:themeColor="text1"/>
                <w:sz w:val="16"/>
                <w:szCs w:val="16"/>
              </w:rPr>
              <w:t>Total (n=558)</w:t>
            </w:r>
          </w:p>
        </w:tc>
        <w:tc>
          <w:tcPr>
            <w:tcW w:w="7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E2F3" w:themeFill="accent1" w:themeFillTint="33"/>
            <w:tcMar>
              <w:left w:w="108" w:type="dxa"/>
              <w:right w:w="108" w:type="dxa"/>
            </w:tcMar>
          </w:tcPr>
          <w:p w14:paraId="5BA9F426" w14:textId="77777777" w:rsidR="009E33ED" w:rsidRPr="00FF1100" w:rsidRDefault="009E33ED" w:rsidP="00376F51">
            <w:pPr>
              <w:jc w:val="center"/>
              <w:rPr>
                <w:rFonts w:ascii="ArialMT" w:eastAsia="ArialMT" w:hAnsi="ArialMT" w:cs="ArialMT"/>
                <w:b/>
                <w:bCs/>
                <w:color w:val="000000" w:themeColor="text1"/>
                <w:sz w:val="16"/>
                <w:szCs w:val="16"/>
                <w:vertAlign w:val="superscript"/>
              </w:rPr>
            </w:pPr>
            <w:r w:rsidRPr="00FF1100">
              <w:rPr>
                <w:rFonts w:ascii="ArialMT" w:eastAsia="ArialMT" w:hAnsi="ArialMT" w:cs="ArialMT"/>
                <w:b/>
                <w:bCs/>
                <w:color w:val="000000" w:themeColor="text1"/>
                <w:sz w:val="16"/>
                <w:szCs w:val="16"/>
              </w:rPr>
              <w:t>P-Value</w:t>
            </w:r>
            <w:r w:rsidRPr="00FF1100">
              <w:rPr>
                <w:rFonts w:ascii="ArialMT" w:eastAsia="ArialMT" w:hAnsi="ArialMT" w:cs="ArialMT"/>
                <w:b/>
                <w:bCs/>
                <w:color w:val="000000" w:themeColor="text1"/>
                <w:sz w:val="16"/>
                <w:szCs w:val="16"/>
                <w:vertAlign w:val="superscript"/>
              </w:rPr>
              <w:t>5</w:t>
            </w:r>
          </w:p>
        </w:tc>
      </w:tr>
      <w:tr w:rsidR="009E33ED" w14:paraId="6F10DC2F" w14:textId="77777777" w:rsidTr="00376F51">
        <w:trPr>
          <w:trHeight w:val="300"/>
        </w:trPr>
        <w:tc>
          <w:tcPr>
            <w:tcW w:w="202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3ECA701" w14:textId="77777777" w:rsidR="009E33ED" w:rsidRPr="00FF1100" w:rsidRDefault="009E33ED" w:rsidP="00376F51">
            <w:pPr>
              <w:rPr>
                <w:rFonts w:ascii="ArialMT" w:eastAsia="ArialMT" w:hAnsi="ArialMT" w:cs="ArialMT"/>
                <w:color w:val="000000" w:themeColor="text1"/>
                <w:sz w:val="16"/>
                <w:szCs w:val="16"/>
                <w:vertAlign w:val="superscript"/>
              </w:rPr>
            </w:pPr>
            <w:r w:rsidRPr="00FF1100">
              <w:rPr>
                <w:rFonts w:ascii="ArialMT" w:eastAsia="ArialMT" w:hAnsi="ArialMT" w:cs="ArialMT"/>
                <w:b/>
                <w:bCs/>
                <w:color w:val="000000" w:themeColor="text1"/>
                <w:sz w:val="16"/>
                <w:szCs w:val="16"/>
              </w:rPr>
              <w:t>Age</w:t>
            </w:r>
            <w:r w:rsidRPr="00FF1100">
              <w:rPr>
                <w:rFonts w:ascii="ArialMT" w:eastAsia="ArialMT" w:hAnsi="ArialMT" w:cs="ArialMT"/>
                <w:color w:val="000000" w:themeColor="text1"/>
                <w:sz w:val="16"/>
                <w:szCs w:val="16"/>
              </w:rPr>
              <w:t xml:space="preserve"> M (SD)</w:t>
            </w:r>
            <w:r w:rsidRPr="00FF1100">
              <w:rPr>
                <w:rFonts w:ascii="ArialMT" w:eastAsia="ArialMT" w:hAnsi="ArialMT" w:cs="ArialMT"/>
                <w:color w:val="000000" w:themeColor="text1"/>
                <w:sz w:val="16"/>
                <w:szCs w:val="16"/>
                <w:vertAlign w:val="superscript"/>
              </w:rPr>
              <w:t xml:space="preserve"> 1</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8CFA36A"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39.8 (11.1) </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0BCC902"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38.8 (13)</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5785813"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39.7 (12.6)</w:t>
            </w:r>
          </w:p>
        </w:tc>
        <w:tc>
          <w:tcPr>
            <w:tcW w:w="101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4D79E9A"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38.2 (13.1)</w:t>
            </w:r>
          </w:p>
        </w:tc>
        <w:tc>
          <w:tcPr>
            <w:tcW w:w="124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EEC61A6"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44.6 (12.8)</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D6ADFC3"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42.8 (12.9)</w:t>
            </w:r>
          </w:p>
        </w:tc>
        <w:tc>
          <w:tcPr>
            <w:tcW w:w="7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8174077"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&lt;0.001</w:t>
            </w:r>
          </w:p>
        </w:tc>
      </w:tr>
      <w:tr w:rsidR="009E33ED" w14:paraId="517292A9" w14:textId="77777777" w:rsidTr="00376F51">
        <w:trPr>
          <w:trHeight w:val="300"/>
        </w:trPr>
        <w:tc>
          <w:tcPr>
            <w:tcW w:w="202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4DBF7CC" w14:textId="77777777" w:rsidR="009E33ED" w:rsidRPr="00FF1100" w:rsidRDefault="009E33ED" w:rsidP="00376F51">
            <w:pPr>
              <w:rPr>
                <w:rFonts w:ascii="ArialMT" w:eastAsia="ArialMT" w:hAnsi="ArialMT" w:cs="ArialMT"/>
                <w:color w:val="000000" w:themeColor="text1"/>
                <w:sz w:val="16"/>
                <w:szCs w:val="16"/>
                <w:vertAlign w:val="superscript"/>
              </w:rPr>
            </w:pPr>
            <w:r w:rsidRPr="00FF1100">
              <w:rPr>
                <w:rFonts w:ascii="ArialMT" w:eastAsia="ArialMT" w:hAnsi="ArialMT" w:cs="ArialMT"/>
                <w:b/>
                <w:bCs/>
                <w:color w:val="000000" w:themeColor="text1"/>
                <w:sz w:val="16"/>
                <w:szCs w:val="16"/>
              </w:rPr>
              <w:t>Sex</w:t>
            </w:r>
            <w:r w:rsidRPr="00FF1100">
              <w:rPr>
                <w:rFonts w:ascii="ArialMT" w:eastAsia="ArialMT" w:hAnsi="ArialMT" w:cs="ArialMT"/>
                <w:color w:val="000000" w:themeColor="text1"/>
                <w:sz w:val="16"/>
                <w:szCs w:val="16"/>
              </w:rPr>
              <w:t xml:space="preserve"> N (%)</w:t>
            </w:r>
            <w:r w:rsidRPr="00FF1100">
              <w:rPr>
                <w:rFonts w:ascii="ArialMT" w:eastAsia="ArialMT" w:hAnsi="ArialMT" w:cs="ArialMT"/>
                <w:color w:val="000000" w:themeColor="text1"/>
                <w:sz w:val="16"/>
                <w:szCs w:val="16"/>
                <w:vertAlign w:val="superscript"/>
              </w:rPr>
              <w:t>1</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5BE4FB6"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104C3AB"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ED36D10"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c>
          <w:tcPr>
            <w:tcW w:w="101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00BAE8A"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c>
          <w:tcPr>
            <w:tcW w:w="124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B33D906"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F197C71"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c>
          <w:tcPr>
            <w:tcW w:w="7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FC7DCE9"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0.201</w:t>
            </w:r>
          </w:p>
        </w:tc>
      </w:tr>
      <w:tr w:rsidR="009E33ED" w14:paraId="5A89FBC0" w14:textId="77777777" w:rsidTr="00376F51">
        <w:trPr>
          <w:trHeight w:val="300"/>
        </w:trPr>
        <w:tc>
          <w:tcPr>
            <w:tcW w:w="202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3714A31" w14:textId="77777777" w:rsidR="009E33ED" w:rsidRPr="00FF1100" w:rsidRDefault="009E33ED" w:rsidP="00376F51">
            <w:pP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Female</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C3809C0"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28 (70%</w:t>
            </w:r>
            <w:r w:rsidRPr="00FF1100">
              <w:rPr>
                <w:rFonts w:ascii="ArialMT" w:eastAsia="ArialMT" w:hAnsi="ArialMT" w:cs="ArialMT"/>
                <w:color w:val="000000" w:themeColor="text1"/>
                <w:sz w:val="16"/>
                <w:szCs w:val="16"/>
                <w:vertAlign w:val="superscript"/>
              </w:rPr>
              <w:t>1</w:t>
            </w:r>
            <w:r w:rsidRPr="00FF1100">
              <w:rPr>
                <w:rFonts w:ascii="ArialMT" w:eastAsia="ArialMT" w:hAnsi="ArialMT" w:cs="ArialMT"/>
                <w:color w:val="000000" w:themeColor="text1"/>
                <w:sz w:val="16"/>
                <w:szCs w:val="16"/>
              </w:rPr>
              <w:t>)</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CDADD53"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28 (57.1%)</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3697312"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35 (62.5%)</w:t>
            </w:r>
          </w:p>
        </w:tc>
        <w:tc>
          <w:tcPr>
            <w:tcW w:w="101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F706309"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35 (79.5%)</w:t>
            </w:r>
          </w:p>
        </w:tc>
        <w:tc>
          <w:tcPr>
            <w:tcW w:w="124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59446E1"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240 (65%)</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470142F"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366 (65.6%)</w:t>
            </w:r>
          </w:p>
        </w:tc>
        <w:tc>
          <w:tcPr>
            <w:tcW w:w="7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AC31F05"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r>
      <w:tr w:rsidR="009E33ED" w14:paraId="40FB4C01" w14:textId="77777777" w:rsidTr="00376F51">
        <w:trPr>
          <w:trHeight w:val="300"/>
        </w:trPr>
        <w:tc>
          <w:tcPr>
            <w:tcW w:w="202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A8BD508" w14:textId="77777777" w:rsidR="009E33ED" w:rsidRPr="00FF1100" w:rsidRDefault="009E33ED" w:rsidP="00376F51">
            <w:pP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Male</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1787D67"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12 (30%)</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66FCF07"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21 (42.9%)</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A662DFC"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21 (37.5%)</w:t>
            </w:r>
          </w:p>
        </w:tc>
        <w:tc>
          <w:tcPr>
            <w:tcW w:w="101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CFF12B5"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9 (20.5%)</w:t>
            </w:r>
          </w:p>
        </w:tc>
        <w:tc>
          <w:tcPr>
            <w:tcW w:w="124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07D94C1"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129 (35%)</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CC07247"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192 (34.4%)</w:t>
            </w:r>
          </w:p>
        </w:tc>
        <w:tc>
          <w:tcPr>
            <w:tcW w:w="7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DECD02E"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r>
      <w:tr w:rsidR="009E33ED" w14:paraId="0B153F5D" w14:textId="77777777" w:rsidTr="00376F51">
        <w:trPr>
          <w:trHeight w:val="300"/>
        </w:trPr>
        <w:tc>
          <w:tcPr>
            <w:tcW w:w="202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39F8D4C" w14:textId="77777777" w:rsidR="009E33ED" w:rsidRPr="00FF1100" w:rsidRDefault="009E33ED" w:rsidP="00376F51">
            <w:pPr>
              <w:rPr>
                <w:rFonts w:ascii="ArialMT" w:eastAsia="ArialMT" w:hAnsi="ArialMT" w:cs="ArialMT"/>
                <w:color w:val="000000" w:themeColor="text1"/>
                <w:sz w:val="16"/>
                <w:szCs w:val="16"/>
                <w:vertAlign w:val="superscript"/>
              </w:rPr>
            </w:pPr>
            <w:r w:rsidRPr="00FF1100">
              <w:rPr>
                <w:rFonts w:ascii="ArialMT" w:eastAsia="ArialMT" w:hAnsi="ArialMT" w:cs="ArialMT"/>
                <w:b/>
                <w:bCs/>
                <w:color w:val="000000" w:themeColor="text1"/>
                <w:sz w:val="16"/>
                <w:szCs w:val="16"/>
              </w:rPr>
              <w:t>Race</w:t>
            </w:r>
            <w:r w:rsidRPr="00FF1100">
              <w:rPr>
                <w:rFonts w:ascii="ArialMT" w:eastAsia="ArialMT" w:hAnsi="ArialMT" w:cs="ArialMT"/>
                <w:color w:val="000000" w:themeColor="text1"/>
                <w:sz w:val="16"/>
                <w:szCs w:val="16"/>
              </w:rPr>
              <w:t xml:space="preserve"> N (%)</w:t>
            </w:r>
            <w:r w:rsidRPr="00FF1100">
              <w:rPr>
                <w:rFonts w:ascii="ArialMT" w:eastAsia="ArialMT" w:hAnsi="ArialMT" w:cs="ArialMT"/>
                <w:color w:val="000000" w:themeColor="text1"/>
                <w:sz w:val="16"/>
                <w:szCs w:val="16"/>
                <w:vertAlign w:val="superscript"/>
              </w:rPr>
              <w:t>2</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AFC424D"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A884575"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8DD9044"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c>
          <w:tcPr>
            <w:tcW w:w="101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6F456B9"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c>
          <w:tcPr>
            <w:tcW w:w="124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6AFBEC4"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F362A97"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c>
          <w:tcPr>
            <w:tcW w:w="7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C0C9DF8"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r>
      <w:tr w:rsidR="009E33ED" w14:paraId="546D1953" w14:textId="77777777" w:rsidTr="00376F51">
        <w:trPr>
          <w:trHeight w:val="300"/>
        </w:trPr>
        <w:tc>
          <w:tcPr>
            <w:tcW w:w="202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92C8776" w14:textId="77777777" w:rsidR="009E33ED" w:rsidRPr="00FF1100" w:rsidRDefault="009E33ED" w:rsidP="00376F51">
            <w:pP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White</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C5587F1"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37 (92.5%)</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84D0CBC"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47 (95.9%)</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EEE3628"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50 (89.3%)</w:t>
            </w:r>
          </w:p>
        </w:tc>
        <w:tc>
          <w:tcPr>
            <w:tcW w:w="101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3A0564D"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40 (90.9%)</w:t>
            </w:r>
          </w:p>
        </w:tc>
        <w:tc>
          <w:tcPr>
            <w:tcW w:w="124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91BA38A"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336 (91.1%)</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45D9742"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510 (91.4%)</w:t>
            </w:r>
          </w:p>
        </w:tc>
        <w:tc>
          <w:tcPr>
            <w:tcW w:w="7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580ACAC"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0.787</w:t>
            </w:r>
          </w:p>
        </w:tc>
      </w:tr>
      <w:tr w:rsidR="009E33ED" w14:paraId="01C43E58" w14:textId="77777777" w:rsidTr="00376F51">
        <w:trPr>
          <w:trHeight w:val="300"/>
        </w:trPr>
        <w:tc>
          <w:tcPr>
            <w:tcW w:w="202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87172FE" w14:textId="77777777" w:rsidR="009E33ED" w:rsidRPr="00FF1100" w:rsidRDefault="009E33ED" w:rsidP="00376F51">
            <w:pP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Black</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355856B"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3 (7.5%)</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2EC192F"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1 (2%)</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68F0C91"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2 (3.6%)</w:t>
            </w:r>
          </w:p>
        </w:tc>
        <w:tc>
          <w:tcPr>
            <w:tcW w:w="101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8E2177B"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4 (9.1%)</w:t>
            </w:r>
          </w:p>
        </w:tc>
        <w:tc>
          <w:tcPr>
            <w:tcW w:w="124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4AB8660"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17 (4.6%)</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34EEFA9"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27 (4.8%)</w:t>
            </w:r>
          </w:p>
        </w:tc>
        <w:tc>
          <w:tcPr>
            <w:tcW w:w="7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64CF79D"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0.491</w:t>
            </w:r>
          </w:p>
        </w:tc>
      </w:tr>
      <w:tr w:rsidR="009E33ED" w14:paraId="173FB0F5" w14:textId="77777777" w:rsidTr="00376F51">
        <w:trPr>
          <w:trHeight w:val="300"/>
        </w:trPr>
        <w:tc>
          <w:tcPr>
            <w:tcW w:w="202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09876A1" w14:textId="77777777" w:rsidR="009E33ED" w:rsidRPr="00FF1100" w:rsidRDefault="009E33ED" w:rsidP="00376F51">
            <w:pPr>
              <w:rPr>
                <w:rFonts w:ascii="ArialMT" w:eastAsia="ArialMT" w:hAnsi="ArialMT" w:cs="ArialMT"/>
                <w:color w:val="000000" w:themeColor="text1"/>
                <w:sz w:val="16"/>
                <w:szCs w:val="16"/>
                <w:vertAlign w:val="superscript"/>
              </w:rPr>
            </w:pPr>
            <w:r w:rsidRPr="00FF1100">
              <w:rPr>
                <w:rFonts w:ascii="ArialMT" w:eastAsia="ArialMT" w:hAnsi="ArialMT" w:cs="ArialMT"/>
                <w:color w:val="000000" w:themeColor="text1"/>
                <w:sz w:val="16"/>
                <w:szCs w:val="16"/>
              </w:rPr>
              <w:t xml:space="preserve">     AI/NA</w:t>
            </w:r>
            <w:r w:rsidRPr="00FF1100">
              <w:rPr>
                <w:rFonts w:ascii="ArialMT" w:eastAsia="ArialMT" w:hAnsi="ArialMT" w:cs="ArialMT"/>
                <w:color w:val="000000" w:themeColor="text1"/>
                <w:sz w:val="16"/>
                <w:szCs w:val="16"/>
                <w:vertAlign w:val="superscript"/>
              </w:rPr>
              <w:t>1</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40BF553"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0 (0%)</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9CF6524"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0 (0%)</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467F6CF"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1 (1.8%)</w:t>
            </w:r>
          </w:p>
        </w:tc>
        <w:tc>
          <w:tcPr>
            <w:tcW w:w="101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3745025"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0 (0%)</w:t>
            </w:r>
          </w:p>
        </w:tc>
        <w:tc>
          <w:tcPr>
            <w:tcW w:w="124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0337954"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4 (1.1%)</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1C255D9"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5 (0.9%)</w:t>
            </w:r>
          </w:p>
        </w:tc>
        <w:tc>
          <w:tcPr>
            <w:tcW w:w="7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7642080"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0.764</w:t>
            </w:r>
          </w:p>
        </w:tc>
      </w:tr>
      <w:tr w:rsidR="009E33ED" w14:paraId="21CBA355" w14:textId="77777777" w:rsidTr="00376F51">
        <w:trPr>
          <w:trHeight w:val="300"/>
        </w:trPr>
        <w:tc>
          <w:tcPr>
            <w:tcW w:w="202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1747469" w14:textId="77777777" w:rsidR="009E33ED" w:rsidRPr="00FF1100" w:rsidRDefault="009E33ED" w:rsidP="00376F51">
            <w:pP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Asian</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BA2859B"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0 (0%)</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4EC849E"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1 (2%)</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0A889C7"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3 (5.4%)</w:t>
            </w:r>
          </w:p>
        </w:tc>
        <w:tc>
          <w:tcPr>
            <w:tcW w:w="101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CBA4BBF"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0 (0%)</w:t>
            </w:r>
          </w:p>
        </w:tc>
        <w:tc>
          <w:tcPr>
            <w:tcW w:w="124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1F89790"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8 (2.2%)</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8DB1321"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12 (2.2%)</w:t>
            </w:r>
          </w:p>
        </w:tc>
        <w:tc>
          <w:tcPr>
            <w:tcW w:w="7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779AC16"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0.332</w:t>
            </w:r>
          </w:p>
        </w:tc>
      </w:tr>
      <w:tr w:rsidR="009E33ED" w14:paraId="12FC3515" w14:textId="77777777" w:rsidTr="00376F51">
        <w:trPr>
          <w:trHeight w:val="300"/>
        </w:trPr>
        <w:tc>
          <w:tcPr>
            <w:tcW w:w="202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C45B777" w14:textId="77777777" w:rsidR="009E33ED" w:rsidRPr="00FF1100" w:rsidRDefault="009E33ED" w:rsidP="00376F51">
            <w:pPr>
              <w:rPr>
                <w:rFonts w:ascii="ArialMT" w:eastAsia="ArialMT" w:hAnsi="ArialMT" w:cs="ArialMT"/>
                <w:color w:val="000000" w:themeColor="text1"/>
                <w:sz w:val="16"/>
                <w:szCs w:val="16"/>
                <w:vertAlign w:val="superscript"/>
              </w:rPr>
            </w:pPr>
            <w:r w:rsidRPr="00FF1100">
              <w:rPr>
                <w:rFonts w:ascii="ArialMT" w:eastAsia="ArialMT" w:hAnsi="ArialMT" w:cs="ArialMT"/>
                <w:color w:val="000000" w:themeColor="text1"/>
                <w:sz w:val="16"/>
                <w:szCs w:val="16"/>
              </w:rPr>
              <w:t xml:space="preserve">     NH/PI</w:t>
            </w:r>
            <w:r w:rsidRPr="00FF1100">
              <w:rPr>
                <w:rFonts w:ascii="ArialMT" w:eastAsia="ArialMT" w:hAnsi="ArialMT" w:cs="ArialMT"/>
                <w:color w:val="000000" w:themeColor="text1"/>
                <w:sz w:val="16"/>
                <w:szCs w:val="16"/>
                <w:vertAlign w:val="superscript"/>
              </w:rPr>
              <w:t>1</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99C23ED"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(0, 0%)</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61B10D1"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1 (2%)</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760F3F9"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0 (0%)</w:t>
            </w:r>
          </w:p>
        </w:tc>
        <w:tc>
          <w:tcPr>
            <w:tcW w:w="101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D7C6D53"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0 (0%)</w:t>
            </w:r>
          </w:p>
        </w:tc>
        <w:tc>
          <w:tcPr>
            <w:tcW w:w="124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97AE922"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1 (0.3%)</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B4EB16A"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2 (0.4%)</w:t>
            </w:r>
          </w:p>
        </w:tc>
        <w:tc>
          <w:tcPr>
            <w:tcW w:w="7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4F91735"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0.347</w:t>
            </w:r>
          </w:p>
        </w:tc>
      </w:tr>
      <w:tr w:rsidR="009E33ED" w14:paraId="1187967E" w14:textId="77777777" w:rsidTr="00376F51">
        <w:trPr>
          <w:trHeight w:val="300"/>
        </w:trPr>
        <w:tc>
          <w:tcPr>
            <w:tcW w:w="202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08D1E99" w14:textId="77777777" w:rsidR="009E33ED" w:rsidRPr="00FF1100" w:rsidRDefault="009E33ED" w:rsidP="00376F51">
            <w:pP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Other</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0DBC7B8"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0 (0%)</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A89CCAA"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0 (0%)</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37D621C"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1 (1.8%)</w:t>
            </w:r>
          </w:p>
        </w:tc>
        <w:tc>
          <w:tcPr>
            <w:tcW w:w="101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C29A989"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0 (0%)</w:t>
            </w:r>
          </w:p>
        </w:tc>
        <w:tc>
          <w:tcPr>
            <w:tcW w:w="124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559ACAF"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5 (1.4%)</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C428D17"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6 (1.1%)</w:t>
            </w:r>
          </w:p>
        </w:tc>
        <w:tc>
          <w:tcPr>
            <w:tcW w:w="7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02B8B31"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0.739</w:t>
            </w:r>
          </w:p>
        </w:tc>
      </w:tr>
      <w:tr w:rsidR="009E33ED" w14:paraId="50AE4D1C" w14:textId="77777777" w:rsidTr="00376F51">
        <w:trPr>
          <w:trHeight w:val="300"/>
        </w:trPr>
        <w:tc>
          <w:tcPr>
            <w:tcW w:w="202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9A52263" w14:textId="77777777" w:rsidR="009E33ED" w:rsidRPr="00FF1100" w:rsidRDefault="009E33ED" w:rsidP="00376F51">
            <w:pPr>
              <w:rPr>
                <w:rFonts w:ascii="ArialMT" w:eastAsia="ArialMT" w:hAnsi="ArialMT" w:cs="ArialMT"/>
                <w:color w:val="000000" w:themeColor="text1"/>
                <w:sz w:val="16"/>
                <w:szCs w:val="16"/>
              </w:rPr>
            </w:pPr>
            <w:r w:rsidRPr="00FF1100">
              <w:rPr>
                <w:rFonts w:ascii="ArialMT" w:eastAsia="ArialMT" w:hAnsi="ArialMT" w:cs="ArialMT"/>
                <w:b/>
                <w:bCs/>
                <w:color w:val="000000" w:themeColor="text1"/>
                <w:sz w:val="16"/>
                <w:szCs w:val="16"/>
              </w:rPr>
              <w:t>Ethnicity</w:t>
            </w:r>
            <w:r w:rsidRPr="00FF1100">
              <w:rPr>
                <w:rFonts w:ascii="ArialMT" w:eastAsia="ArialMT" w:hAnsi="ArialMT" w:cs="ArialMT"/>
                <w:color w:val="000000" w:themeColor="text1"/>
                <w:sz w:val="16"/>
                <w:szCs w:val="16"/>
              </w:rPr>
              <w:t xml:space="preserve"> N (%)</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F24F5CC"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7F67809"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567E4E2"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c>
          <w:tcPr>
            <w:tcW w:w="101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DC4966E"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c>
          <w:tcPr>
            <w:tcW w:w="124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9CBDC1E"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CC842CA"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c>
          <w:tcPr>
            <w:tcW w:w="7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9B71BB3"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0.387</w:t>
            </w:r>
          </w:p>
        </w:tc>
      </w:tr>
      <w:tr w:rsidR="009E33ED" w14:paraId="6C24376A" w14:textId="77777777" w:rsidTr="00376F51">
        <w:trPr>
          <w:trHeight w:val="300"/>
        </w:trPr>
        <w:tc>
          <w:tcPr>
            <w:tcW w:w="202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9D11605" w14:textId="77777777" w:rsidR="009E33ED" w:rsidRPr="00FF1100" w:rsidRDefault="009E33ED" w:rsidP="00376F51">
            <w:pP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Hispanic or Latino</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5469867"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2 (5%)</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0519869"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2 (4.1%)</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550CAB0"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0 (0%)</w:t>
            </w:r>
          </w:p>
        </w:tc>
        <w:tc>
          <w:tcPr>
            <w:tcW w:w="101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77C93E9"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0 (0%)</w:t>
            </w:r>
          </w:p>
        </w:tc>
        <w:tc>
          <w:tcPr>
            <w:tcW w:w="124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143208C"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10 (2.7%)</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7445899"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14 (2.5%)</w:t>
            </w:r>
          </w:p>
        </w:tc>
        <w:tc>
          <w:tcPr>
            <w:tcW w:w="7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407D932"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r>
      <w:tr w:rsidR="009E33ED" w14:paraId="5CD5D99A" w14:textId="77777777" w:rsidTr="00376F51">
        <w:trPr>
          <w:trHeight w:val="300"/>
        </w:trPr>
        <w:tc>
          <w:tcPr>
            <w:tcW w:w="202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46EDF35" w14:textId="77777777" w:rsidR="009E33ED" w:rsidRPr="00FF1100" w:rsidRDefault="009E33ED" w:rsidP="00376F51">
            <w:pP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Not </w:t>
            </w:r>
            <w:proofErr w:type="spellStart"/>
            <w:proofErr w:type="gramStart"/>
            <w:r w:rsidRPr="00FF1100">
              <w:rPr>
                <w:rFonts w:ascii="ArialMT" w:eastAsia="ArialMT" w:hAnsi="ArialMT" w:cs="ArialMT"/>
                <w:color w:val="000000" w:themeColor="text1"/>
                <w:sz w:val="16"/>
                <w:szCs w:val="16"/>
              </w:rPr>
              <w:t>Hisp</w:t>
            </w:r>
            <w:proofErr w:type="spellEnd"/>
            <w:r w:rsidRPr="00FF1100">
              <w:rPr>
                <w:rFonts w:ascii="ArialMT" w:eastAsia="ArialMT" w:hAnsi="ArialMT" w:cs="ArialMT"/>
                <w:color w:val="000000" w:themeColor="text1"/>
                <w:sz w:val="16"/>
                <w:szCs w:val="16"/>
              </w:rPr>
              <w:t>..</w:t>
            </w:r>
            <w:proofErr w:type="gramEnd"/>
            <w:r w:rsidRPr="00FF1100">
              <w:rPr>
                <w:rFonts w:ascii="ArialMT" w:eastAsia="ArialMT" w:hAnsi="ArialMT" w:cs="ArialMT"/>
                <w:color w:val="000000" w:themeColor="text1"/>
                <w:sz w:val="16"/>
                <w:szCs w:val="16"/>
              </w:rPr>
              <w:t>or Latino</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C75DE46"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38 (95%)</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0DD2476"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47 (95.9%)</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ECC6E40"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56 (100%)</w:t>
            </w:r>
          </w:p>
        </w:tc>
        <w:tc>
          <w:tcPr>
            <w:tcW w:w="101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3AE6D9C"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44 (100%)</w:t>
            </w:r>
          </w:p>
        </w:tc>
        <w:tc>
          <w:tcPr>
            <w:tcW w:w="124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5AFCF3E"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359 (97.3%)</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4AE41A3"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544 (97.5%)</w:t>
            </w:r>
          </w:p>
        </w:tc>
        <w:tc>
          <w:tcPr>
            <w:tcW w:w="7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C18C1F5"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r>
      <w:tr w:rsidR="009E33ED" w14:paraId="7A55A6F3" w14:textId="77777777" w:rsidTr="00376F51">
        <w:trPr>
          <w:trHeight w:val="300"/>
        </w:trPr>
        <w:tc>
          <w:tcPr>
            <w:tcW w:w="202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309BDB1" w14:textId="77777777" w:rsidR="009E33ED" w:rsidRPr="00FF1100" w:rsidRDefault="009E33ED" w:rsidP="00376F51">
            <w:pPr>
              <w:rPr>
                <w:rFonts w:ascii="ArialMT" w:eastAsia="ArialMT" w:hAnsi="ArialMT" w:cs="ArialMT"/>
                <w:color w:val="000000" w:themeColor="text1"/>
                <w:sz w:val="16"/>
                <w:szCs w:val="16"/>
              </w:rPr>
            </w:pPr>
            <w:r w:rsidRPr="00FF1100">
              <w:rPr>
                <w:rFonts w:ascii="ArialMT" w:eastAsia="ArialMT" w:hAnsi="ArialMT" w:cs="ArialMT"/>
                <w:b/>
                <w:bCs/>
                <w:color w:val="000000" w:themeColor="text1"/>
                <w:sz w:val="16"/>
                <w:szCs w:val="16"/>
              </w:rPr>
              <w:t>Education</w:t>
            </w:r>
            <w:r w:rsidRPr="00FF1100">
              <w:rPr>
                <w:rFonts w:ascii="ArialMT" w:eastAsia="ArialMT" w:hAnsi="ArialMT" w:cs="ArialMT"/>
                <w:color w:val="000000" w:themeColor="text1"/>
                <w:sz w:val="16"/>
                <w:szCs w:val="16"/>
              </w:rPr>
              <w:t xml:space="preserve"> (N, %)</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7BEF37C"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38FC11F"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CF0C3CF"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c>
          <w:tcPr>
            <w:tcW w:w="101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B94DEA6"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c>
          <w:tcPr>
            <w:tcW w:w="124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92E6949"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489ED6A"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c>
          <w:tcPr>
            <w:tcW w:w="7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A65B176"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0.001</w:t>
            </w:r>
          </w:p>
        </w:tc>
      </w:tr>
      <w:tr w:rsidR="009E33ED" w14:paraId="51E206F3" w14:textId="77777777" w:rsidTr="00376F51">
        <w:trPr>
          <w:trHeight w:val="300"/>
        </w:trPr>
        <w:tc>
          <w:tcPr>
            <w:tcW w:w="202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2F2A320" w14:textId="77777777" w:rsidR="009E33ED" w:rsidRPr="00FF1100" w:rsidRDefault="009E33ED" w:rsidP="00376F51">
            <w:pP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&lt;High School</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168DD5C"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0 (0%)</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F011159"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0 (0%)</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7037825"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0 (0%)</w:t>
            </w:r>
          </w:p>
        </w:tc>
        <w:tc>
          <w:tcPr>
            <w:tcW w:w="101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B250419"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0 (0%)</w:t>
            </w:r>
          </w:p>
        </w:tc>
        <w:tc>
          <w:tcPr>
            <w:tcW w:w="124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61B1910"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3 (0.8%)</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89D3687"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3 (0.5%)</w:t>
            </w:r>
          </w:p>
        </w:tc>
        <w:tc>
          <w:tcPr>
            <w:tcW w:w="7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241D055"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r>
      <w:tr w:rsidR="009E33ED" w14:paraId="3EFE735A" w14:textId="77777777" w:rsidTr="00376F51">
        <w:trPr>
          <w:trHeight w:val="300"/>
        </w:trPr>
        <w:tc>
          <w:tcPr>
            <w:tcW w:w="202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7316959" w14:textId="77777777" w:rsidR="009E33ED" w:rsidRPr="00FF1100" w:rsidRDefault="009E33ED" w:rsidP="00376F51">
            <w:pPr>
              <w:rPr>
                <w:rFonts w:ascii="ArialMT" w:eastAsia="ArialMT" w:hAnsi="ArialMT" w:cs="ArialMT"/>
                <w:color w:val="000000" w:themeColor="text1"/>
                <w:sz w:val="16"/>
                <w:szCs w:val="16"/>
                <w:vertAlign w:val="superscript"/>
              </w:rPr>
            </w:pPr>
            <w:r w:rsidRPr="00FF1100">
              <w:rPr>
                <w:rFonts w:ascii="ArialMT" w:eastAsia="ArialMT" w:hAnsi="ArialMT" w:cs="ArialMT"/>
                <w:color w:val="000000" w:themeColor="text1"/>
                <w:sz w:val="16"/>
                <w:szCs w:val="16"/>
              </w:rPr>
              <w:t xml:space="preserve">     HS</w:t>
            </w:r>
            <w:r w:rsidRPr="00FF1100">
              <w:rPr>
                <w:rFonts w:ascii="ArialMT" w:eastAsia="ArialMT" w:hAnsi="ArialMT" w:cs="ArialMT"/>
                <w:color w:val="000000" w:themeColor="text1"/>
                <w:sz w:val="16"/>
                <w:szCs w:val="16"/>
                <w:vertAlign w:val="superscript"/>
              </w:rPr>
              <w:t>1</w:t>
            </w:r>
            <w:r w:rsidRPr="00FF1100">
              <w:rPr>
                <w:rFonts w:ascii="ArialMT" w:eastAsia="ArialMT" w:hAnsi="ArialMT" w:cs="ArialMT"/>
                <w:color w:val="000000" w:themeColor="text1"/>
                <w:sz w:val="16"/>
                <w:szCs w:val="16"/>
              </w:rPr>
              <w:t xml:space="preserve"> or GED</w:t>
            </w:r>
            <w:r w:rsidRPr="00FF1100">
              <w:rPr>
                <w:rFonts w:ascii="ArialMT" w:eastAsia="ArialMT" w:hAnsi="ArialMT" w:cs="ArialMT"/>
                <w:color w:val="000000" w:themeColor="text1"/>
                <w:sz w:val="16"/>
                <w:szCs w:val="16"/>
                <w:vertAlign w:val="superscript"/>
              </w:rPr>
              <w:t>1</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DA369B3"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12 (30%)</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11AE739"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7 (14.3%)</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0253E76"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14 (25%)</w:t>
            </w:r>
          </w:p>
        </w:tc>
        <w:tc>
          <w:tcPr>
            <w:tcW w:w="101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FDA1D04"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5 (11.4%)</w:t>
            </w:r>
          </w:p>
        </w:tc>
        <w:tc>
          <w:tcPr>
            <w:tcW w:w="124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D980EE0"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29 (7.9%)</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D7F7AD8"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67 (12%)</w:t>
            </w:r>
          </w:p>
        </w:tc>
        <w:tc>
          <w:tcPr>
            <w:tcW w:w="7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E9897A4"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r>
      <w:tr w:rsidR="009E33ED" w14:paraId="47378866" w14:textId="77777777" w:rsidTr="00376F51">
        <w:trPr>
          <w:trHeight w:val="300"/>
        </w:trPr>
        <w:tc>
          <w:tcPr>
            <w:tcW w:w="202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29C1870" w14:textId="77777777" w:rsidR="009E33ED" w:rsidRPr="00FF1100" w:rsidRDefault="009E33ED" w:rsidP="00376F51">
            <w:pP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Vocation or Associate</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9626B3B"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8 (20%)</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FB8C1E0"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3 (6.1%)</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DF2898F"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4 (7.1%)</w:t>
            </w:r>
          </w:p>
        </w:tc>
        <w:tc>
          <w:tcPr>
            <w:tcW w:w="101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C943553"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5 (11.4%)</w:t>
            </w:r>
          </w:p>
        </w:tc>
        <w:tc>
          <w:tcPr>
            <w:tcW w:w="124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CCE8D17"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65 (17.6%)</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B078053"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85 (15.2%)</w:t>
            </w:r>
          </w:p>
        </w:tc>
        <w:tc>
          <w:tcPr>
            <w:tcW w:w="7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9D2C93E"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p w14:paraId="367F283D" w14:textId="77777777" w:rsidR="009E33ED" w:rsidRPr="00FF1100" w:rsidRDefault="009E33ED" w:rsidP="00376F51">
            <w:pPr>
              <w:jc w:val="center"/>
              <w:rPr>
                <w:rFonts w:ascii="ArialMT" w:eastAsia="ArialMT" w:hAnsi="ArialMT" w:cs="ArialMT"/>
                <w:color w:val="000000" w:themeColor="text1"/>
                <w:sz w:val="16"/>
                <w:szCs w:val="16"/>
              </w:rPr>
            </w:pPr>
          </w:p>
        </w:tc>
      </w:tr>
      <w:tr w:rsidR="009E33ED" w14:paraId="2CA6B83C" w14:textId="77777777" w:rsidTr="00376F51">
        <w:trPr>
          <w:trHeight w:val="300"/>
        </w:trPr>
        <w:tc>
          <w:tcPr>
            <w:tcW w:w="202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8787B89" w14:textId="77777777" w:rsidR="009E33ED" w:rsidRPr="00FF1100" w:rsidRDefault="009E33ED" w:rsidP="00376F51">
            <w:pP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Bachelors</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127FF61"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13 (32.5%)</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67CE016"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27 (55.1%)</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FADA082"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19 (33.9%)</w:t>
            </w:r>
          </w:p>
        </w:tc>
        <w:tc>
          <w:tcPr>
            <w:tcW w:w="101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2F36BA0"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23 (52.3%)</w:t>
            </w:r>
          </w:p>
        </w:tc>
        <w:tc>
          <w:tcPr>
            <w:tcW w:w="124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F74AF25"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153 (41.5%)</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A6FE5FF"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235 (42.1%)</w:t>
            </w:r>
          </w:p>
        </w:tc>
        <w:tc>
          <w:tcPr>
            <w:tcW w:w="7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1D75363"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r>
      <w:tr w:rsidR="009E33ED" w14:paraId="1ECC7CAA" w14:textId="77777777" w:rsidTr="00376F51">
        <w:trPr>
          <w:trHeight w:val="300"/>
        </w:trPr>
        <w:tc>
          <w:tcPr>
            <w:tcW w:w="202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2F6A347" w14:textId="77777777" w:rsidR="009E33ED" w:rsidRPr="00FF1100" w:rsidRDefault="009E33ED" w:rsidP="00376F51">
            <w:pP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Masters</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AE2873A"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4 (10%)</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F6A8AE4"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11 (22.4%)</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55F5054"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15 (26.8%)</w:t>
            </w:r>
          </w:p>
        </w:tc>
        <w:tc>
          <w:tcPr>
            <w:tcW w:w="101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49977F7"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8 (18.2%)</w:t>
            </w:r>
          </w:p>
        </w:tc>
        <w:tc>
          <w:tcPr>
            <w:tcW w:w="124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E9C0337"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83 (22.5%)</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2342F92"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121 (21.7%)</w:t>
            </w:r>
          </w:p>
        </w:tc>
        <w:tc>
          <w:tcPr>
            <w:tcW w:w="7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711BEAC"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r>
      <w:tr w:rsidR="009E33ED" w14:paraId="3ED65B5B" w14:textId="77777777" w:rsidTr="00376F51">
        <w:trPr>
          <w:trHeight w:val="300"/>
        </w:trPr>
        <w:tc>
          <w:tcPr>
            <w:tcW w:w="202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5D757BB" w14:textId="77777777" w:rsidR="009E33ED" w:rsidRPr="00FF1100" w:rsidRDefault="009E33ED" w:rsidP="00376F51">
            <w:pP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Doctorate</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14D6FD5"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3 (7.5%)</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2C8227C"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1 (2%)</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2DFBC4C"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4 (7.1%)</w:t>
            </w:r>
          </w:p>
        </w:tc>
        <w:tc>
          <w:tcPr>
            <w:tcW w:w="101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C4793DE"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3 (6.8%)</w:t>
            </w:r>
          </w:p>
        </w:tc>
        <w:tc>
          <w:tcPr>
            <w:tcW w:w="124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10060A0"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36 (9.8%)</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6879DB5"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47 (8.4%)</w:t>
            </w:r>
          </w:p>
        </w:tc>
        <w:tc>
          <w:tcPr>
            <w:tcW w:w="7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BBA22D0"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r>
      <w:tr w:rsidR="009E33ED" w14:paraId="2ABFF04C" w14:textId="77777777" w:rsidTr="00376F51">
        <w:trPr>
          <w:trHeight w:val="300"/>
        </w:trPr>
        <w:tc>
          <w:tcPr>
            <w:tcW w:w="202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07B8B13" w14:textId="77777777" w:rsidR="009E33ED" w:rsidRPr="00FF1100" w:rsidRDefault="009E33ED" w:rsidP="00376F51">
            <w:pPr>
              <w:rPr>
                <w:rFonts w:ascii="ArialMT" w:eastAsia="ArialMT" w:hAnsi="ArialMT" w:cs="ArialMT"/>
                <w:color w:val="000000" w:themeColor="text1"/>
                <w:sz w:val="16"/>
                <w:szCs w:val="16"/>
              </w:rPr>
            </w:pPr>
            <w:r w:rsidRPr="00FF1100">
              <w:rPr>
                <w:rFonts w:ascii="ArialMT" w:eastAsia="ArialMT" w:hAnsi="ArialMT" w:cs="ArialMT"/>
                <w:b/>
                <w:bCs/>
                <w:color w:val="000000" w:themeColor="text1"/>
                <w:sz w:val="16"/>
                <w:szCs w:val="16"/>
              </w:rPr>
              <w:t>Marital Status</w:t>
            </w:r>
            <w:r w:rsidRPr="00FF1100">
              <w:rPr>
                <w:rFonts w:ascii="ArialMT" w:eastAsia="ArialMT" w:hAnsi="ArialMT" w:cs="ArialMT"/>
                <w:color w:val="000000" w:themeColor="text1"/>
                <w:sz w:val="16"/>
                <w:szCs w:val="16"/>
              </w:rPr>
              <w:t xml:space="preserve"> (N, %)</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E9329A6"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EB1A5A9"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02D34DD"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c>
          <w:tcPr>
            <w:tcW w:w="101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151CE6A"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c>
          <w:tcPr>
            <w:tcW w:w="124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A6880F7"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6285003"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c>
          <w:tcPr>
            <w:tcW w:w="7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392331E"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0.311</w:t>
            </w:r>
          </w:p>
        </w:tc>
      </w:tr>
      <w:tr w:rsidR="009E33ED" w14:paraId="575A9A4D" w14:textId="77777777" w:rsidTr="00376F51">
        <w:trPr>
          <w:trHeight w:val="300"/>
        </w:trPr>
        <w:tc>
          <w:tcPr>
            <w:tcW w:w="202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0726AC1" w14:textId="77777777" w:rsidR="009E33ED" w:rsidRPr="00FF1100" w:rsidRDefault="009E33ED" w:rsidP="00376F51">
            <w:pP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Married</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0762B1A"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19 (47.5%)</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0607F1B"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19 (38.8%)</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0F8EF8D"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28 (50%)</w:t>
            </w:r>
          </w:p>
        </w:tc>
        <w:tc>
          <w:tcPr>
            <w:tcW w:w="101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90AA54C"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18 (40.9%)</w:t>
            </w:r>
          </w:p>
        </w:tc>
        <w:tc>
          <w:tcPr>
            <w:tcW w:w="124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87453D6"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217 (58.8%)</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1C12E62"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301 (53.9%)</w:t>
            </w:r>
          </w:p>
        </w:tc>
        <w:tc>
          <w:tcPr>
            <w:tcW w:w="7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B1D1FD2"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r>
      <w:tr w:rsidR="009E33ED" w14:paraId="68BF011E" w14:textId="77777777" w:rsidTr="00376F51">
        <w:trPr>
          <w:trHeight w:val="300"/>
        </w:trPr>
        <w:tc>
          <w:tcPr>
            <w:tcW w:w="202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9DE52D0" w14:textId="77777777" w:rsidR="009E33ED" w:rsidRPr="00FF1100" w:rsidRDefault="009E33ED" w:rsidP="00376F51">
            <w:pP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Widowed</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11BE368"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1 (2.5%)</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5EFF18F"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0 (0%)</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112E0A0"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1 (1.8%)</w:t>
            </w:r>
          </w:p>
        </w:tc>
        <w:tc>
          <w:tcPr>
            <w:tcW w:w="101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C40469E"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0 (0%)</w:t>
            </w:r>
          </w:p>
        </w:tc>
        <w:tc>
          <w:tcPr>
            <w:tcW w:w="124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8E21C33"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8 (2.2%)</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560B3A9"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10 (1.8%)</w:t>
            </w:r>
          </w:p>
        </w:tc>
        <w:tc>
          <w:tcPr>
            <w:tcW w:w="7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9D919CA"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r>
      <w:tr w:rsidR="009E33ED" w14:paraId="35E45703" w14:textId="77777777" w:rsidTr="00376F51">
        <w:trPr>
          <w:trHeight w:val="300"/>
        </w:trPr>
        <w:tc>
          <w:tcPr>
            <w:tcW w:w="202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29AD895" w14:textId="77777777" w:rsidR="009E33ED" w:rsidRPr="00FF1100" w:rsidRDefault="009E33ED" w:rsidP="00376F51">
            <w:pP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Divorced</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9738933"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4 (10%)</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0631E6E"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7 (14.3%)</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5933592"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5 (8.9%)</w:t>
            </w:r>
          </w:p>
        </w:tc>
        <w:tc>
          <w:tcPr>
            <w:tcW w:w="101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B7B07E7"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2 (4.5%)</w:t>
            </w:r>
          </w:p>
        </w:tc>
        <w:tc>
          <w:tcPr>
            <w:tcW w:w="124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9EB139E"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37 (10%)</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A5C610C"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55 (9.9%)</w:t>
            </w:r>
          </w:p>
        </w:tc>
        <w:tc>
          <w:tcPr>
            <w:tcW w:w="7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5040297"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r>
      <w:tr w:rsidR="009E33ED" w14:paraId="2BE0C754" w14:textId="77777777" w:rsidTr="00376F51">
        <w:trPr>
          <w:trHeight w:val="300"/>
        </w:trPr>
        <w:tc>
          <w:tcPr>
            <w:tcW w:w="202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3EAE72F" w14:textId="77777777" w:rsidR="009E33ED" w:rsidRPr="00FF1100" w:rsidRDefault="009E33ED" w:rsidP="00376F51">
            <w:pP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Separated</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5B3A86D"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1 (2.5%)</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85139D6"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1 (2%)</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F249138"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0 (0%)</w:t>
            </w:r>
          </w:p>
        </w:tc>
        <w:tc>
          <w:tcPr>
            <w:tcW w:w="101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8E4004F"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0 (0%)</w:t>
            </w:r>
          </w:p>
        </w:tc>
        <w:tc>
          <w:tcPr>
            <w:tcW w:w="124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DECD75B"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4 (1.1%)</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20E6CD0"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6 (1.1%)</w:t>
            </w:r>
          </w:p>
        </w:tc>
        <w:tc>
          <w:tcPr>
            <w:tcW w:w="7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E714E98"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r>
      <w:tr w:rsidR="009E33ED" w14:paraId="33A1142A" w14:textId="77777777" w:rsidTr="00376F51">
        <w:trPr>
          <w:trHeight w:val="300"/>
        </w:trPr>
        <w:tc>
          <w:tcPr>
            <w:tcW w:w="202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94BBE80" w14:textId="77777777" w:rsidR="009E33ED" w:rsidRPr="00FF1100" w:rsidRDefault="009E33ED" w:rsidP="00376F51">
            <w:pP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Never Married</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9D81E4D"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8 (20%)</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30F35BC"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14 (28.6%)</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98D24E5"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10 (17.9%)</w:t>
            </w:r>
          </w:p>
        </w:tc>
        <w:tc>
          <w:tcPr>
            <w:tcW w:w="101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6CD367D"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14 (31.8%)</w:t>
            </w:r>
          </w:p>
        </w:tc>
        <w:tc>
          <w:tcPr>
            <w:tcW w:w="124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9B03652"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63 (17.1%)</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820CAA0"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109 (19.5%)</w:t>
            </w:r>
          </w:p>
        </w:tc>
        <w:tc>
          <w:tcPr>
            <w:tcW w:w="7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D09FFA3"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r>
      <w:tr w:rsidR="009E33ED" w14:paraId="76A6B67D" w14:textId="77777777" w:rsidTr="00376F51">
        <w:trPr>
          <w:trHeight w:val="300"/>
        </w:trPr>
        <w:tc>
          <w:tcPr>
            <w:tcW w:w="202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58F6427" w14:textId="77777777" w:rsidR="009E33ED" w:rsidRPr="00FF1100" w:rsidRDefault="009E33ED" w:rsidP="00376F51">
            <w:pP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Living with a partner</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901FE4B"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7 (17.5%)</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C8539B8"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8 (16.3%)</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E0423B5"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12 (21.4%)</w:t>
            </w:r>
          </w:p>
        </w:tc>
        <w:tc>
          <w:tcPr>
            <w:tcW w:w="101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FDAA4C0"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10 (22.7%)</w:t>
            </w:r>
          </w:p>
        </w:tc>
        <w:tc>
          <w:tcPr>
            <w:tcW w:w="124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1EF5D53"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36 (9.8%)</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6DC117E"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73 (13.1%)</w:t>
            </w:r>
          </w:p>
        </w:tc>
        <w:tc>
          <w:tcPr>
            <w:tcW w:w="7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397EE89"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r>
      <w:tr w:rsidR="009E33ED" w14:paraId="73E3F1DE" w14:textId="77777777" w:rsidTr="00376F51">
        <w:trPr>
          <w:trHeight w:val="300"/>
        </w:trPr>
        <w:tc>
          <w:tcPr>
            <w:tcW w:w="202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4B3C681" w14:textId="77777777" w:rsidR="009E33ED" w:rsidRPr="00FF1100" w:rsidRDefault="009E33ED" w:rsidP="00376F51">
            <w:pP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Refused</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FD32EB0"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0 (0%)</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3B2D819"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0 (0%)</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F191FD6"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0 (0%)</w:t>
            </w:r>
          </w:p>
        </w:tc>
        <w:tc>
          <w:tcPr>
            <w:tcW w:w="101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1E705AB"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0 (0%)</w:t>
            </w:r>
          </w:p>
        </w:tc>
        <w:tc>
          <w:tcPr>
            <w:tcW w:w="124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6D1626A"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1 (0.3%)</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9B9488F"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1 (0.2%)</w:t>
            </w:r>
          </w:p>
        </w:tc>
        <w:tc>
          <w:tcPr>
            <w:tcW w:w="7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4217DCC"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r>
      <w:tr w:rsidR="009E33ED" w14:paraId="2B564405" w14:textId="77777777" w:rsidTr="00376F51">
        <w:trPr>
          <w:trHeight w:val="300"/>
        </w:trPr>
        <w:tc>
          <w:tcPr>
            <w:tcW w:w="202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AC2CE08" w14:textId="77777777" w:rsidR="009E33ED" w:rsidRPr="00FF1100" w:rsidRDefault="009E33ED" w:rsidP="00376F51">
            <w:pP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Don’t know</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E66D076"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0 (0%)</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9582A9C"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0 (0%)</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667AAAB"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0 (0%)</w:t>
            </w:r>
          </w:p>
        </w:tc>
        <w:tc>
          <w:tcPr>
            <w:tcW w:w="101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20B2FAD"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0 (0%)</w:t>
            </w:r>
          </w:p>
        </w:tc>
        <w:tc>
          <w:tcPr>
            <w:tcW w:w="124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230B33F"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3 (0.8%)</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15968F4"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3 (0.5%)</w:t>
            </w:r>
          </w:p>
        </w:tc>
        <w:tc>
          <w:tcPr>
            <w:tcW w:w="7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E1C3627"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r>
      <w:tr w:rsidR="009E33ED" w14:paraId="146D4209" w14:textId="77777777" w:rsidTr="00376F51">
        <w:trPr>
          <w:trHeight w:val="300"/>
        </w:trPr>
        <w:tc>
          <w:tcPr>
            <w:tcW w:w="202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77C4318" w14:textId="77777777" w:rsidR="009E33ED" w:rsidRPr="00FF1100" w:rsidRDefault="009E33ED" w:rsidP="00376F51">
            <w:pPr>
              <w:rPr>
                <w:rFonts w:ascii="ArialMT" w:eastAsia="ArialMT" w:hAnsi="ArialMT" w:cs="ArialMT"/>
                <w:color w:val="000000" w:themeColor="text1"/>
                <w:sz w:val="16"/>
                <w:szCs w:val="16"/>
              </w:rPr>
            </w:pPr>
            <w:r w:rsidRPr="00FF1100">
              <w:rPr>
                <w:rFonts w:ascii="ArialMT" w:eastAsia="ArialMT" w:hAnsi="ArialMT" w:cs="ArialMT"/>
                <w:b/>
                <w:bCs/>
                <w:color w:val="000000" w:themeColor="text1"/>
                <w:sz w:val="16"/>
                <w:szCs w:val="16"/>
              </w:rPr>
              <w:t xml:space="preserve">Severity </w:t>
            </w:r>
            <w:r w:rsidRPr="00FF1100">
              <w:rPr>
                <w:rFonts w:ascii="ArialMT" w:eastAsia="ArialMT" w:hAnsi="ArialMT" w:cs="ArialMT"/>
                <w:color w:val="000000" w:themeColor="text1"/>
                <w:sz w:val="16"/>
                <w:szCs w:val="16"/>
              </w:rPr>
              <w:t>N (%)</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526A9F0"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7523B33"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8B5D34B"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c>
          <w:tcPr>
            <w:tcW w:w="101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277ADD4"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c>
          <w:tcPr>
            <w:tcW w:w="124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4545FBA"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3E947DF"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c>
          <w:tcPr>
            <w:tcW w:w="7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7773D08"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0.017</w:t>
            </w:r>
          </w:p>
        </w:tc>
      </w:tr>
      <w:tr w:rsidR="009E33ED" w14:paraId="278C207A" w14:textId="77777777" w:rsidTr="00376F51">
        <w:trPr>
          <w:trHeight w:val="300"/>
        </w:trPr>
        <w:tc>
          <w:tcPr>
            <w:tcW w:w="202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E8B1CD9" w14:textId="77777777" w:rsidR="009E33ED" w:rsidRPr="00FF1100" w:rsidRDefault="009E33ED" w:rsidP="00376F51">
            <w:pPr>
              <w:rPr>
                <w:rFonts w:ascii="ArialMT" w:eastAsia="ArialMT" w:hAnsi="ArialMT" w:cs="ArialMT"/>
                <w:b/>
                <w:bCs/>
                <w:color w:val="000000" w:themeColor="text1"/>
                <w:sz w:val="16"/>
                <w:szCs w:val="16"/>
              </w:rPr>
            </w:pPr>
            <w:r w:rsidRPr="00FF1100">
              <w:rPr>
                <w:rFonts w:ascii="ArialMT" w:eastAsia="ArialMT" w:hAnsi="ArialMT" w:cs="ArialMT"/>
                <w:b/>
                <w:bCs/>
                <w:color w:val="000000" w:themeColor="text1"/>
                <w:sz w:val="16"/>
                <w:szCs w:val="16"/>
              </w:rPr>
              <w:t xml:space="preserve">     Mild</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9DE98E7"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18 (45%)</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B9CE195"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35 (71.4%)</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C870125"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33 (58.9%)</w:t>
            </w:r>
          </w:p>
        </w:tc>
        <w:tc>
          <w:tcPr>
            <w:tcW w:w="101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243D78F"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23 (52.3%)</w:t>
            </w:r>
          </w:p>
        </w:tc>
        <w:tc>
          <w:tcPr>
            <w:tcW w:w="124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FB1712C"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247 (66.9%)</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54F983A"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356 (63.8%)</w:t>
            </w:r>
          </w:p>
        </w:tc>
        <w:tc>
          <w:tcPr>
            <w:tcW w:w="7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98FAA7C"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r>
      <w:tr w:rsidR="009E33ED" w14:paraId="24F85262" w14:textId="77777777" w:rsidTr="00376F51">
        <w:trPr>
          <w:trHeight w:val="300"/>
        </w:trPr>
        <w:tc>
          <w:tcPr>
            <w:tcW w:w="202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5C6C276" w14:textId="77777777" w:rsidR="009E33ED" w:rsidRPr="00FF1100" w:rsidRDefault="009E33ED" w:rsidP="00376F51">
            <w:pPr>
              <w:rPr>
                <w:rFonts w:ascii="ArialMT" w:eastAsia="ArialMT" w:hAnsi="ArialMT" w:cs="ArialMT"/>
                <w:b/>
                <w:bCs/>
                <w:color w:val="000000" w:themeColor="text1"/>
                <w:sz w:val="16"/>
                <w:szCs w:val="16"/>
              </w:rPr>
            </w:pPr>
            <w:r w:rsidRPr="00FF1100">
              <w:rPr>
                <w:rFonts w:ascii="ArialMT" w:eastAsia="ArialMT" w:hAnsi="ArialMT" w:cs="ArialMT"/>
                <w:b/>
                <w:bCs/>
                <w:color w:val="000000" w:themeColor="text1"/>
                <w:sz w:val="16"/>
                <w:szCs w:val="16"/>
              </w:rPr>
              <w:t xml:space="preserve">     Moderate</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51EF00C"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22 (55%)</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EEBEBA1"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14 (28.6%)</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BBB4F49"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23 (41.1%)</w:t>
            </w:r>
          </w:p>
        </w:tc>
        <w:tc>
          <w:tcPr>
            <w:tcW w:w="101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BDD8E84"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21 (47.7%)</w:t>
            </w:r>
          </w:p>
        </w:tc>
        <w:tc>
          <w:tcPr>
            <w:tcW w:w="124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DB1467A"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122 (33.1%)</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4E99F11"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202 (36.2%)</w:t>
            </w:r>
          </w:p>
        </w:tc>
        <w:tc>
          <w:tcPr>
            <w:tcW w:w="7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1884CD5"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r>
      <w:tr w:rsidR="009E33ED" w14:paraId="0886E6E4" w14:textId="77777777" w:rsidTr="00376F51">
        <w:trPr>
          <w:trHeight w:val="300"/>
        </w:trPr>
        <w:tc>
          <w:tcPr>
            <w:tcW w:w="202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57D4C9F" w14:textId="77777777" w:rsidR="009E33ED" w:rsidRPr="00FF1100" w:rsidRDefault="009E33ED" w:rsidP="00376F51">
            <w:pPr>
              <w:rPr>
                <w:rFonts w:ascii="ArialMT" w:eastAsia="ArialMT" w:hAnsi="ArialMT" w:cs="ArialMT"/>
                <w:b/>
                <w:bCs/>
                <w:color w:val="000000" w:themeColor="text1"/>
                <w:sz w:val="16"/>
                <w:szCs w:val="16"/>
              </w:rPr>
            </w:pPr>
            <w:r w:rsidRPr="00FF1100">
              <w:rPr>
                <w:rFonts w:ascii="ArialMT" w:eastAsia="ArialMT" w:hAnsi="ArialMT" w:cs="ArialMT"/>
                <w:b/>
                <w:bCs/>
                <w:color w:val="000000" w:themeColor="text1"/>
                <w:sz w:val="16"/>
                <w:szCs w:val="16"/>
              </w:rPr>
              <w:t>Randomization N (%)</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2F1537F"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F1CD98C"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0D2A25C"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c>
          <w:tcPr>
            <w:tcW w:w="101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BAB565F"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c>
          <w:tcPr>
            <w:tcW w:w="124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71D6823"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E30B03A"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c>
          <w:tcPr>
            <w:tcW w:w="7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CE56CAB"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&lt;0.001</w:t>
            </w:r>
          </w:p>
        </w:tc>
      </w:tr>
      <w:tr w:rsidR="009E33ED" w14:paraId="4D3F6A46" w14:textId="77777777" w:rsidTr="00376F51">
        <w:trPr>
          <w:trHeight w:val="300"/>
        </w:trPr>
        <w:tc>
          <w:tcPr>
            <w:tcW w:w="202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A547B97" w14:textId="77777777" w:rsidR="009E33ED" w:rsidRPr="00FF1100" w:rsidRDefault="009E33ED" w:rsidP="00376F51">
            <w:pPr>
              <w:rPr>
                <w:rFonts w:ascii="ArialMT" w:eastAsia="ArialMT" w:hAnsi="ArialMT" w:cs="ArialMT"/>
                <w:b/>
                <w:bCs/>
                <w:color w:val="000000" w:themeColor="text1"/>
                <w:sz w:val="16"/>
                <w:szCs w:val="16"/>
              </w:rPr>
            </w:pPr>
            <w:r w:rsidRPr="00FF1100">
              <w:rPr>
                <w:rFonts w:ascii="ArialMT" w:eastAsia="ArialMT" w:hAnsi="ArialMT" w:cs="ArialMT"/>
                <w:b/>
                <w:bCs/>
                <w:color w:val="000000" w:themeColor="text1"/>
                <w:sz w:val="16"/>
                <w:szCs w:val="16"/>
              </w:rPr>
              <w:t xml:space="preserve">     Self-Monitoring</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61623A0"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7 (17.5%)</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A618DD0"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15 (30.6%)</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B8A327C"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13 (23.2%)</w:t>
            </w:r>
          </w:p>
        </w:tc>
        <w:tc>
          <w:tcPr>
            <w:tcW w:w="101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FBFBBA6"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11 (25%)</w:t>
            </w:r>
          </w:p>
        </w:tc>
        <w:tc>
          <w:tcPr>
            <w:tcW w:w="124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98ED234"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(139, 37.3%)</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722FB51"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c>
          <w:tcPr>
            <w:tcW w:w="7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41037F5"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r>
      <w:tr w:rsidR="009E33ED" w14:paraId="5CD0083C" w14:textId="77777777" w:rsidTr="00376F51">
        <w:trPr>
          <w:trHeight w:val="300"/>
        </w:trPr>
        <w:tc>
          <w:tcPr>
            <w:tcW w:w="202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4DCE915" w14:textId="77777777" w:rsidR="009E33ED" w:rsidRPr="00FF1100" w:rsidRDefault="009E33ED" w:rsidP="00376F51">
            <w:pPr>
              <w:rPr>
                <w:rFonts w:ascii="ArialMT" w:eastAsia="ArialMT" w:hAnsi="ArialMT" w:cs="ArialMT"/>
                <w:b/>
                <w:bCs/>
                <w:color w:val="000000" w:themeColor="text1"/>
                <w:sz w:val="16"/>
                <w:szCs w:val="16"/>
              </w:rPr>
            </w:pPr>
            <w:r w:rsidRPr="00FF1100">
              <w:rPr>
                <w:rFonts w:ascii="ArialMT" w:eastAsia="ArialMT" w:hAnsi="ArialMT" w:cs="ArialMT"/>
                <w:b/>
                <w:bCs/>
                <w:color w:val="000000" w:themeColor="text1"/>
                <w:sz w:val="16"/>
                <w:szCs w:val="16"/>
              </w:rPr>
              <w:t xml:space="preserve">     Peer-Supported</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9E68273"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8 (20%)</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B275BFB"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13 (26.5%)</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0007CBB"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16 (28.6%)</w:t>
            </w:r>
          </w:p>
        </w:tc>
        <w:tc>
          <w:tcPr>
            <w:tcW w:w="101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DBDF5E3"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19 (43.2%)</w:t>
            </w:r>
          </w:p>
        </w:tc>
        <w:tc>
          <w:tcPr>
            <w:tcW w:w="124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B8EEB25"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130 (35.2%)</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4DFB092"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c>
          <w:tcPr>
            <w:tcW w:w="7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485D1D7"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r>
      <w:tr w:rsidR="009E33ED" w14:paraId="696A8BCA" w14:textId="77777777" w:rsidTr="00376F51">
        <w:trPr>
          <w:trHeight w:val="300"/>
        </w:trPr>
        <w:tc>
          <w:tcPr>
            <w:tcW w:w="202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3D8CB8D" w14:textId="77777777" w:rsidR="009E33ED" w:rsidRPr="00FF1100" w:rsidRDefault="009E33ED" w:rsidP="00376F51">
            <w:pPr>
              <w:rPr>
                <w:rFonts w:ascii="ArialMT" w:eastAsia="ArialMT" w:hAnsi="ArialMT" w:cs="ArialMT"/>
                <w:b/>
                <w:bCs/>
                <w:color w:val="000000" w:themeColor="text1"/>
                <w:sz w:val="16"/>
                <w:szCs w:val="16"/>
              </w:rPr>
            </w:pPr>
            <w:r w:rsidRPr="00FF1100">
              <w:rPr>
                <w:rFonts w:ascii="ArialMT" w:eastAsia="ArialMT" w:hAnsi="ArialMT" w:cs="ArialMT"/>
                <w:b/>
                <w:bCs/>
                <w:color w:val="000000" w:themeColor="text1"/>
                <w:sz w:val="16"/>
                <w:szCs w:val="16"/>
              </w:rPr>
              <w:t xml:space="preserve">     Clinically-Integrated</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F05AD54"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25 (62.5%)</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7D71F78"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21 (42.9%)</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2DF2206"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27 (48.2%)</w:t>
            </w:r>
          </w:p>
        </w:tc>
        <w:tc>
          <w:tcPr>
            <w:tcW w:w="101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5291B71"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14 (31.8%)</w:t>
            </w:r>
          </w:p>
        </w:tc>
        <w:tc>
          <w:tcPr>
            <w:tcW w:w="124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50EA108"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100 (27.1%)</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D4487B9"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c>
          <w:tcPr>
            <w:tcW w:w="7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917998E"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r>
      <w:tr w:rsidR="009E33ED" w14:paraId="3D6FA564" w14:textId="77777777" w:rsidTr="00376F51">
        <w:trPr>
          <w:trHeight w:val="300"/>
        </w:trPr>
        <w:tc>
          <w:tcPr>
            <w:tcW w:w="202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781AEDB" w14:textId="77777777" w:rsidR="009E33ED" w:rsidRPr="00FF1100" w:rsidRDefault="009E33ED" w:rsidP="00376F51">
            <w:pPr>
              <w:rPr>
                <w:rFonts w:ascii="ArialMT" w:eastAsia="ArialMT" w:hAnsi="ArialMT" w:cs="ArialMT"/>
                <w:b/>
                <w:bCs/>
                <w:color w:val="000000" w:themeColor="text1"/>
                <w:sz w:val="16"/>
                <w:szCs w:val="16"/>
              </w:rPr>
            </w:pPr>
            <w:r w:rsidRPr="00FF1100">
              <w:rPr>
                <w:rFonts w:ascii="ArialMT" w:eastAsia="ArialMT" w:hAnsi="ArialMT" w:cs="ArialMT"/>
                <w:b/>
                <w:bCs/>
                <w:color w:val="000000" w:themeColor="text1"/>
                <w:sz w:val="16"/>
                <w:szCs w:val="16"/>
              </w:rPr>
              <w:t>Year Random. N (%)</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51DE5AC"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700B05A"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07A67BB"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c>
          <w:tcPr>
            <w:tcW w:w="101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2EA2E27"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c>
          <w:tcPr>
            <w:tcW w:w="124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CF95101"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3A56E1A"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c>
          <w:tcPr>
            <w:tcW w:w="7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C7DB403"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0.013</w:t>
            </w:r>
          </w:p>
        </w:tc>
      </w:tr>
      <w:tr w:rsidR="009E33ED" w14:paraId="324DA7B3" w14:textId="77777777" w:rsidTr="00376F51">
        <w:trPr>
          <w:trHeight w:val="300"/>
        </w:trPr>
        <w:tc>
          <w:tcPr>
            <w:tcW w:w="202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F28C00C" w14:textId="77777777" w:rsidR="009E33ED" w:rsidRPr="00FF1100" w:rsidRDefault="009E33ED" w:rsidP="00376F51">
            <w:pP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2020</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95C7A94"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5 (12.5%)</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BD76119"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13 (26.5%)</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0B4D40D"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19 (33.9%)</w:t>
            </w:r>
          </w:p>
        </w:tc>
        <w:tc>
          <w:tcPr>
            <w:tcW w:w="101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437B3A3"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12 (27.3%)</w:t>
            </w:r>
          </w:p>
        </w:tc>
        <w:tc>
          <w:tcPr>
            <w:tcW w:w="124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7F367E7"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60 (16.3%)</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FE5F424"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109 (19.5%)</w:t>
            </w:r>
          </w:p>
        </w:tc>
        <w:tc>
          <w:tcPr>
            <w:tcW w:w="7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3D3E038"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r>
      <w:tr w:rsidR="009E33ED" w14:paraId="078C3A35" w14:textId="77777777" w:rsidTr="00376F51">
        <w:trPr>
          <w:trHeight w:val="300"/>
        </w:trPr>
        <w:tc>
          <w:tcPr>
            <w:tcW w:w="202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8275252" w14:textId="77777777" w:rsidR="009E33ED" w:rsidRPr="00FF1100" w:rsidRDefault="009E33ED" w:rsidP="00376F51">
            <w:pP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2021</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78DFAE4"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24 (60%)</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CDED445"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29 (59.2%)</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B8233EE"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22 (39.3%)</w:t>
            </w:r>
          </w:p>
        </w:tc>
        <w:tc>
          <w:tcPr>
            <w:tcW w:w="101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D0F1BA2"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10 (22.7%)</w:t>
            </w:r>
          </w:p>
        </w:tc>
        <w:tc>
          <w:tcPr>
            <w:tcW w:w="124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7A3FE86"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187 (50.7%)</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968515E"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272 (48.7%)</w:t>
            </w:r>
          </w:p>
        </w:tc>
        <w:tc>
          <w:tcPr>
            <w:tcW w:w="7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2065233"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r>
      <w:tr w:rsidR="009E33ED" w14:paraId="7FD984B8" w14:textId="77777777" w:rsidTr="00376F51">
        <w:trPr>
          <w:trHeight w:val="300"/>
        </w:trPr>
        <w:tc>
          <w:tcPr>
            <w:tcW w:w="202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9A1C844" w14:textId="77777777" w:rsidR="009E33ED" w:rsidRPr="00FF1100" w:rsidRDefault="009E33ED" w:rsidP="00376F51">
            <w:pP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2022</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E8C9758"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11 (27.5%)</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296DF1D"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7 (14.3%)</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0FA34B3"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15 (26.8%)</w:t>
            </w:r>
          </w:p>
        </w:tc>
        <w:tc>
          <w:tcPr>
            <w:tcW w:w="101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9C496B5"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22 (50%)</w:t>
            </w:r>
          </w:p>
        </w:tc>
        <w:tc>
          <w:tcPr>
            <w:tcW w:w="124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5D69C3D"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122 (33.1%)</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53474A7"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177 (31.7%)</w:t>
            </w:r>
          </w:p>
        </w:tc>
        <w:tc>
          <w:tcPr>
            <w:tcW w:w="7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86BEFC1" w14:textId="77777777" w:rsidR="009E33ED" w:rsidRPr="00FF1100" w:rsidRDefault="009E33ED" w:rsidP="00376F51">
            <w:pPr>
              <w:jc w:val="center"/>
              <w:rPr>
                <w:rFonts w:ascii="ArialMT" w:eastAsia="ArialMT" w:hAnsi="ArialMT" w:cs="ArialMT"/>
                <w:color w:val="000000" w:themeColor="text1"/>
                <w:sz w:val="16"/>
                <w:szCs w:val="16"/>
              </w:rPr>
            </w:pPr>
            <w:r w:rsidRPr="00FF1100">
              <w:rPr>
                <w:rFonts w:ascii="ArialMT" w:eastAsia="ArialMT" w:hAnsi="ArialMT" w:cs="ArialMT"/>
                <w:color w:val="000000" w:themeColor="text1"/>
                <w:sz w:val="16"/>
                <w:szCs w:val="16"/>
              </w:rPr>
              <w:t xml:space="preserve"> </w:t>
            </w:r>
          </w:p>
        </w:tc>
      </w:tr>
      <w:tr w:rsidR="009E33ED" w14:paraId="2AA5C145" w14:textId="77777777" w:rsidTr="00376F51">
        <w:trPr>
          <w:trHeight w:val="300"/>
        </w:trPr>
        <w:tc>
          <w:tcPr>
            <w:tcW w:w="202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6C57D3B" w14:textId="77777777" w:rsidR="009E33ED" w:rsidRDefault="009E33ED" w:rsidP="00376F51">
            <w:pPr>
              <w:rPr>
                <w:rFonts w:ascii="ArialMT" w:eastAsia="ArialMT" w:hAnsi="ArialMT" w:cs="ArialMT"/>
                <w:b/>
                <w:bCs/>
                <w:color w:val="000000" w:themeColor="text1"/>
                <w:sz w:val="18"/>
                <w:szCs w:val="18"/>
              </w:rPr>
            </w:pPr>
            <w:r w:rsidRPr="2AF69DEA">
              <w:rPr>
                <w:rFonts w:ascii="ArialMT" w:eastAsia="ArialMT" w:hAnsi="ArialMT" w:cs="ArialMT"/>
                <w:b/>
                <w:bCs/>
                <w:color w:val="000000" w:themeColor="text1"/>
                <w:sz w:val="18"/>
                <w:szCs w:val="18"/>
              </w:rPr>
              <w:t>Percentage of Risky Drinking Days, PRDDM (SD)</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16219F8" w14:textId="77777777" w:rsidR="009E33ED" w:rsidRDefault="009E33ED" w:rsidP="00376F51">
            <w:pPr>
              <w:jc w:val="center"/>
              <w:rPr>
                <w:rFonts w:ascii="ArialMT" w:eastAsia="ArialMT" w:hAnsi="ArialMT" w:cs="ArialMT"/>
                <w:color w:val="000000" w:themeColor="text1"/>
                <w:sz w:val="18"/>
                <w:szCs w:val="18"/>
              </w:rPr>
            </w:pPr>
            <w:r w:rsidRPr="2AF69DEA">
              <w:rPr>
                <w:rFonts w:ascii="ArialMT" w:eastAsia="ArialMT" w:hAnsi="ArialMT" w:cs="ArialMT"/>
                <w:color w:val="000000" w:themeColor="text1"/>
                <w:sz w:val="18"/>
                <w:szCs w:val="18"/>
              </w:rPr>
              <w:t>37.5 (32.1)</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B8B419E" w14:textId="77777777" w:rsidR="009E33ED" w:rsidRDefault="009E33ED" w:rsidP="00376F51">
            <w:pPr>
              <w:jc w:val="center"/>
              <w:rPr>
                <w:rFonts w:ascii="ArialMT" w:eastAsia="ArialMT" w:hAnsi="ArialMT" w:cs="ArialMT"/>
                <w:color w:val="000000" w:themeColor="text1"/>
                <w:sz w:val="18"/>
                <w:szCs w:val="18"/>
              </w:rPr>
            </w:pPr>
            <w:r w:rsidRPr="2AF69DEA">
              <w:rPr>
                <w:rFonts w:ascii="ArialMT" w:eastAsia="ArialMT" w:hAnsi="ArialMT" w:cs="ArialMT"/>
                <w:color w:val="000000" w:themeColor="text1"/>
                <w:sz w:val="18"/>
                <w:szCs w:val="18"/>
              </w:rPr>
              <w:t>42.9 (32.6)</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861346D" w14:textId="77777777" w:rsidR="009E33ED" w:rsidRDefault="009E33ED" w:rsidP="00376F51">
            <w:pPr>
              <w:jc w:val="center"/>
              <w:rPr>
                <w:rFonts w:ascii="ArialMT" w:eastAsia="ArialMT" w:hAnsi="ArialMT" w:cs="ArialMT"/>
                <w:color w:val="000000" w:themeColor="text1"/>
                <w:sz w:val="18"/>
                <w:szCs w:val="18"/>
                <w:vertAlign w:val="superscript"/>
              </w:rPr>
            </w:pPr>
            <w:r w:rsidRPr="2AF69DEA">
              <w:rPr>
                <w:rFonts w:ascii="ArialMT" w:eastAsia="ArialMT" w:hAnsi="ArialMT" w:cs="ArialMT"/>
                <w:color w:val="000000" w:themeColor="text1"/>
                <w:sz w:val="18"/>
                <w:szCs w:val="18"/>
              </w:rPr>
              <w:t>45.9 (30.2)</w:t>
            </w:r>
            <w:r w:rsidRPr="2AF69DEA">
              <w:rPr>
                <w:rFonts w:ascii="ArialMT" w:eastAsia="ArialMT" w:hAnsi="ArialMT" w:cs="ArialMT"/>
                <w:color w:val="000000" w:themeColor="text1"/>
                <w:sz w:val="18"/>
                <w:szCs w:val="18"/>
                <w:vertAlign w:val="superscript"/>
              </w:rPr>
              <w:t>3</w:t>
            </w:r>
          </w:p>
        </w:tc>
        <w:tc>
          <w:tcPr>
            <w:tcW w:w="101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424EDE7" w14:textId="77777777" w:rsidR="009E33ED" w:rsidRDefault="009E33ED" w:rsidP="00376F51">
            <w:pPr>
              <w:jc w:val="center"/>
              <w:rPr>
                <w:rFonts w:ascii="ArialMT" w:eastAsia="ArialMT" w:hAnsi="ArialMT" w:cs="ArialMT"/>
                <w:color w:val="000000" w:themeColor="text1"/>
                <w:sz w:val="18"/>
                <w:szCs w:val="18"/>
              </w:rPr>
            </w:pPr>
            <w:r w:rsidRPr="2AF69DEA">
              <w:rPr>
                <w:rFonts w:ascii="ArialMT" w:eastAsia="ArialMT" w:hAnsi="ArialMT" w:cs="ArialMT"/>
                <w:color w:val="000000" w:themeColor="text1"/>
                <w:sz w:val="18"/>
                <w:szCs w:val="18"/>
              </w:rPr>
              <w:t>34.4 (32.4)</w:t>
            </w:r>
          </w:p>
        </w:tc>
        <w:tc>
          <w:tcPr>
            <w:tcW w:w="124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7C76226" w14:textId="77777777" w:rsidR="009E33ED" w:rsidRDefault="009E33ED" w:rsidP="00376F51">
            <w:pPr>
              <w:jc w:val="center"/>
              <w:rPr>
                <w:rFonts w:ascii="ArialMT" w:eastAsia="ArialMT" w:hAnsi="ArialMT" w:cs="ArialMT"/>
                <w:color w:val="000000" w:themeColor="text1"/>
                <w:sz w:val="18"/>
                <w:szCs w:val="18"/>
              </w:rPr>
            </w:pPr>
            <w:r w:rsidRPr="2AF69DEA">
              <w:rPr>
                <w:rFonts w:ascii="ArialMT" w:eastAsia="ArialMT" w:hAnsi="ArialMT" w:cs="ArialMT"/>
                <w:color w:val="000000" w:themeColor="text1"/>
                <w:sz w:val="18"/>
                <w:szCs w:val="18"/>
              </w:rPr>
              <w:t>37.2 (30.7)</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70D4496" w14:textId="77777777" w:rsidR="009E33ED" w:rsidRDefault="009E33ED" w:rsidP="00376F51">
            <w:pPr>
              <w:jc w:val="center"/>
              <w:rPr>
                <w:rFonts w:ascii="ArialMT" w:eastAsia="ArialMT" w:hAnsi="ArialMT" w:cs="ArialMT"/>
                <w:color w:val="000000" w:themeColor="text1"/>
                <w:sz w:val="18"/>
                <w:szCs w:val="18"/>
              </w:rPr>
            </w:pPr>
            <w:r w:rsidRPr="2AF69DEA">
              <w:rPr>
                <w:rFonts w:ascii="ArialMT" w:eastAsia="ArialMT" w:hAnsi="ArialMT" w:cs="ArialMT"/>
                <w:color w:val="000000" w:themeColor="text1"/>
                <w:sz w:val="18"/>
                <w:szCs w:val="18"/>
              </w:rPr>
              <w:t>38.4 (31.1)</w:t>
            </w:r>
          </w:p>
        </w:tc>
        <w:tc>
          <w:tcPr>
            <w:tcW w:w="7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30D2735" w14:textId="77777777" w:rsidR="009E33ED" w:rsidRDefault="009E33ED" w:rsidP="00376F51">
            <w:pPr>
              <w:jc w:val="center"/>
              <w:rPr>
                <w:rFonts w:ascii="ArialMT" w:eastAsia="ArialMT" w:hAnsi="ArialMT" w:cs="ArialMT"/>
                <w:color w:val="000000" w:themeColor="text1"/>
                <w:sz w:val="18"/>
                <w:szCs w:val="18"/>
              </w:rPr>
            </w:pPr>
            <w:r w:rsidRPr="2AF69DEA">
              <w:rPr>
                <w:rFonts w:ascii="ArialMT" w:eastAsia="ArialMT" w:hAnsi="ArialMT" w:cs="ArialMT"/>
                <w:color w:val="000000" w:themeColor="text1"/>
                <w:sz w:val="18"/>
                <w:szCs w:val="18"/>
              </w:rPr>
              <w:t>0.235</w:t>
            </w:r>
          </w:p>
        </w:tc>
      </w:tr>
      <w:tr w:rsidR="009E33ED" w14:paraId="4BCC029F" w14:textId="77777777" w:rsidTr="00376F51">
        <w:trPr>
          <w:trHeight w:val="300"/>
        </w:trPr>
        <w:tc>
          <w:tcPr>
            <w:tcW w:w="202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3F44392" w14:textId="77777777" w:rsidR="009E33ED" w:rsidRDefault="009E33ED" w:rsidP="00376F51">
            <w:pPr>
              <w:rPr>
                <w:rFonts w:ascii="ArialMT" w:eastAsia="ArialMT" w:hAnsi="ArialMT" w:cs="ArialMT"/>
                <w:color w:val="000000" w:themeColor="text1"/>
                <w:sz w:val="18"/>
                <w:szCs w:val="18"/>
              </w:rPr>
            </w:pPr>
            <w:r w:rsidRPr="2AF69DEA">
              <w:rPr>
                <w:rFonts w:ascii="ArialMT" w:eastAsia="ArialMT" w:hAnsi="ArialMT" w:cs="ArialMT"/>
                <w:b/>
                <w:bCs/>
                <w:color w:val="000000" w:themeColor="text1"/>
                <w:sz w:val="18"/>
                <w:szCs w:val="18"/>
              </w:rPr>
              <w:t>QOL – Physical Health</w:t>
            </w:r>
            <w:r w:rsidRPr="2AF69DEA">
              <w:rPr>
                <w:rFonts w:ascii="ArialMT" w:eastAsia="ArialMT" w:hAnsi="ArialMT" w:cs="ArialMT"/>
                <w:color w:val="000000" w:themeColor="text1"/>
                <w:sz w:val="18"/>
                <w:szCs w:val="18"/>
                <w:vertAlign w:val="superscript"/>
              </w:rPr>
              <w:t>4</w:t>
            </w:r>
            <w:r w:rsidRPr="2AF69DEA">
              <w:rPr>
                <w:rFonts w:ascii="ArialMT" w:eastAsia="ArialMT" w:hAnsi="ArialMT" w:cs="ArialMT"/>
                <w:b/>
                <w:bCs/>
                <w:color w:val="000000" w:themeColor="text1"/>
                <w:sz w:val="18"/>
                <w:szCs w:val="18"/>
              </w:rPr>
              <w:t xml:space="preserve"> </w:t>
            </w:r>
            <w:r w:rsidRPr="2AF69DEA">
              <w:rPr>
                <w:rFonts w:ascii="ArialMT" w:eastAsia="ArialMT" w:hAnsi="ArialMT" w:cs="ArialMT"/>
                <w:color w:val="000000" w:themeColor="text1"/>
                <w:sz w:val="18"/>
                <w:szCs w:val="18"/>
              </w:rPr>
              <w:t>M (SD)</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CD0F7CE" w14:textId="77777777" w:rsidR="009E33ED" w:rsidRDefault="009E33ED" w:rsidP="00376F51">
            <w:pPr>
              <w:jc w:val="center"/>
              <w:rPr>
                <w:rFonts w:ascii="ArialMT" w:eastAsia="ArialMT" w:hAnsi="ArialMT" w:cs="ArialMT"/>
                <w:color w:val="000000" w:themeColor="text1"/>
                <w:sz w:val="18"/>
                <w:szCs w:val="18"/>
              </w:rPr>
            </w:pPr>
            <w:r w:rsidRPr="2AF69DEA">
              <w:rPr>
                <w:rFonts w:ascii="ArialMT" w:eastAsia="ArialMT" w:hAnsi="ArialMT" w:cs="ArialMT"/>
                <w:color w:val="000000" w:themeColor="text1"/>
                <w:sz w:val="18"/>
                <w:szCs w:val="18"/>
              </w:rPr>
              <w:t>47.1 (5.7)</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7BF636B" w14:textId="77777777" w:rsidR="009E33ED" w:rsidRDefault="009E33ED" w:rsidP="00376F51">
            <w:pPr>
              <w:jc w:val="center"/>
              <w:rPr>
                <w:rFonts w:ascii="ArialMT" w:eastAsia="ArialMT" w:hAnsi="ArialMT" w:cs="ArialMT"/>
                <w:color w:val="000000" w:themeColor="text1"/>
                <w:sz w:val="18"/>
                <w:szCs w:val="18"/>
              </w:rPr>
            </w:pPr>
            <w:r w:rsidRPr="2AF69DEA">
              <w:rPr>
                <w:rFonts w:ascii="ArialMT" w:eastAsia="ArialMT" w:hAnsi="ArialMT" w:cs="ArialMT"/>
                <w:color w:val="000000" w:themeColor="text1"/>
                <w:sz w:val="18"/>
                <w:szCs w:val="18"/>
              </w:rPr>
              <w:t>50.6 (6.3)</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455C195" w14:textId="77777777" w:rsidR="009E33ED" w:rsidRDefault="009E33ED" w:rsidP="00376F51">
            <w:pPr>
              <w:jc w:val="center"/>
              <w:rPr>
                <w:rFonts w:ascii="ArialMT" w:eastAsia="ArialMT" w:hAnsi="ArialMT" w:cs="ArialMT"/>
                <w:color w:val="000000" w:themeColor="text1"/>
                <w:sz w:val="18"/>
                <w:szCs w:val="18"/>
              </w:rPr>
            </w:pPr>
            <w:r w:rsidRPr="2AF69DEA">
              <w:rPr>
                <w:rFonts w:ascii="ArialMT" w:eastAsia="ArialMT" w:hAnsi="ArialMT" w:cs="ArialMT"/>
                <w:color w:val="000000" w:themeColor="text1"/>
                <w:sz w:val="18"/>
                <w:szCs w:val="18"/>
              </w:rPr>
              <w:t>47.7 (6.5)</w:t>
            </w:r>
          </w:p>
        </w:tc>
        <w:tc>
          <w:tcPr>
            <w:tcW w:w="101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8F0566F" w14:textId="77777777" w:rsidR="009E33ED" w:rsidRDefault="009E33ED" w:rsidP="00376F51">
            <w:pPr>
              <w:jc w:val="center"/>
              <w:rPr>
                <w:rFonts w:ascii="ArialMT" w:eastAsia="ArialMT" w:hAnsi="ArialMT" w:cs="ArialMT"/>
                <w:color w:val="000000" w:themeColor="text1"/>
                <w:sz w:val="18"/>
                <w:szCs w:val="18"/>
              </w:rPr>
            </w:pPr>
            <w:r w:rsidRPr="2AF69DEA">
              <w:rPr>
                <w:rFonts w:ascii="ArialMT" w:eastAsia="ArialMT" w:hAnsi="ArialMT" w:cs="ArialMT"/>
                <w:color w:val="000000" w:themeColor="text1"/>
                <w:sz w:val="18"/>
                <w:szCs w:val="18"/>
              </w:rPr>
              <w:t>48.8 (6.3)</w:t>
            </w:r>
          </w:p>
        </w:tc>
        <w:tc>
          <w:tcPr>
            <w:tcW w:w="124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730A9FB" w14:textId="77777777" w:rsidR="009E33ED" w:rsidRDefault="009E33ED" w:rsidP="00376F51">
            <w:pPr>
              <w:jc w:val="center"/>
              <w:rPr>
                <w:rFonts w:ascii="ArialMT" w:eastAsia="ArialMT" w:hAnsi="ArialMT" w:cs="ArialMT"/>
                <w:color w:val="000000" w:themeColor="text1"/>
                <w:sz w:val="18"/>
                <w:szCs w:val="18"/>
              </w:rPr>
            </w:pPr>
            <w:r w:rsidRPr="2AF69DEA">
              <w:rPr>
                <w:rFonts w:ascii="ArialMT" w:eastAsia="ArialMT" w:hAnsi="ArialMT" w:cs="ArialMT"/>
                <w:color w:val="000000" w:themeColor="text1"/>
                <w:sz w:val="18"/>
                <w:szCs w:val="18"/>
              </w:rPr>
              <w:t>48.1 (6.6)</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0F5CADE" w14:textId="77777777" w:rsidR="009E33ED" w:rsidRDefault="009E33ED" w:rsidP="00376F51">
            <w:pPr>
              <w:jc w:val="center"/>
              <w:rPr>
                <w:rFonts w:ascii="ArialMT" w:eastAsia="ArialMT" w:hAnsi="ArialMT" w:cs="ArialMT"/>
                <w:color w:val="000000" w:themeColor="text1"/>
                <w:sz w:val="18"/>
                <w:szCs w:val="18"/>
              </w:rPr>
            </w:pPr>
            <w:r w:rsidRPr="2AF69DEA">
              <w:rPr>
                <w:rFonts w:ascii="ArialMT" w:eastAsia="ArialMT" w:hAnsi="ArialMT" w:cs="ArialMT"/>
                <w:color w:val="000000" w:themeColor="text1"/>
                <w:sz w:val="18"/>
                <w:szCs w:val="18"/>
              </w:rPr>
              <w:t>48.3 (6.5)</w:t>
            </w:r>
          </w:p>
        </w:tc>
        <w:tc>
          <w:tcPr>
            <w:tcW w:w="7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0746178" w14:textId="77777777" w:rsidR="009E33ED" w:rsidRDefault="009E33ED" w:rsidP="00376F51">
            <w:pPr>
              <w:jc w:val="center"/>
              <w:rPr>
                <w:rFonts w:ascii="ArialMT" w:eastAsia="ArialMT" w:hAnsi="ArialMT" w:cs="ArialMT"/>
                <w:color w:val="000000" w:themeColor="text1"/>
                <w:sz w:val="18"/>
                <w:szCs w:val="18"/>
              </w:rPr>
            </w:pPr>
            <w:r w:rsidRPr="2AF69DEA">
              <w:rPr>
                <w:rFonts w:ascii="ArialMT" w:eastAsia="ArialMT" w:hAnsi="ArialMT" w:cs="ArialMT"/>
                <w:color w:val="000000" w:themeColor="text1"/>
                <w:sz w:val="18"/>
                <w:szCs w:val="18"/>
              </w:rPr>
              <w:t>0.076</w:t>
            </w:r>
          </w:p>
        </w:tc>
      </w:tr>
      <w:tr w:rsidR="009E33ED" w14:paraId="25FEC37C" w14:textId="77777777" w:rsidTr="00376F51">
        <w:trPr>
          <w:trHeight w:val="300"/>
        </w:trPr>
        <w:tc>
          <w:tcPr>
            <w:tcW w:w="202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C8D7948" w14:textId="77777777" w:rsidR="009E33ED" w:rsidRDefault="009E33ED" w:rsidP="00376F51">
            <w:pPr>
              <w:rPr>
                <w:rFonts w:ascii="ArialMT" w:eastAsia="ArialMT" w:hAnsi="ArialMT" w:cs="ArialMT"/>
                <w:color w:val="000000" w:themeColor="text1"/>
                <w:sz w:val="18"/>
                <w:szCs w:val="18"/>
              </w:rPr>
            </w:pPr>
            <w:r w:rsidRPr="2AF69DEA">
              <w:rPr>
                <w:rFonts w:ascii="ArialMT" w:eastAsia="ArialMT" w:hAnsi="ArialMT" w:cs="ArialMT"/>
                <w:b/>
                <w:bCs/>
                <w:color w:val="000000" w:themeColor="text1"/>
                <w:sz w:val="18"/>
                <w:szCs w:val="18"/>
              </w:rPr>
              <w:t>QOL – Mental Health</w:t>
            </w:r>
            <w:r w:rsidRPr="2AF69DEA">
              <w:rPr>
                <w:rFonts w:ascii="ArialMT" w:eastAsia="ArialMT" w:hAnsi="ArialMT" w:cs="ArialMT"/>
                <w:color w:val="000000" w:themeColor="text1"/>
                <w:sz w:val="18"/>
                <w:szCs w:val="18"/>
                <w:vertAlign w:val="superscript"/>
              </w:rPr>
              <w:t>4</w:t>
            </w:r>
            <w:r w:rsidRPr="2AF69DEA">
              <w:rPr>
                <w:rFonts w:ascii="ArialMT" w:eastAsia="ArialMT" w:hAnsi="ArialMT" w:cs="ArialMT"/>
                <w:color w:val="000000" w:themeColor="text1"/>
                <w:sz w:val="18"/>
                <w:szCs w:val="18"/>
              </w:rPr>
              <w:t>M (SD)</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A72B21A" w14:textId="77777777" w:rsidR="009E33ED" w:rsidRDefault="009E33ED" w:rsidP="00376F51">
            <w:pPr>
              <w:jc w:val="center"/>
              <w:rPr>
                <w:rFonts w:ascii="ArialMT" w:eastAsia="ArialMT" w:hAnsi="ArialMT" w:cs="ArialMT"/>
                <w:color w:val="000000" w:themeColor="text1"/>
                <w:sz w:val="18"/>
                <w:szCs w:val="18"/>
              </w:rPr>
            </w:pPr>
            <w:r w:rsidRPr="2AF69DEA">
              <w:rPr>
                <w:rFonts w:ascii="ArialMT" w:eastAsia="ArialMT" w:hAnsi="ArialMT" w:cs="ArialMT"/>
                <w:color w:val="000000" w:themeColor="text1"/>
                <w:sz w:val="18"/>
                <w:szCs w:val="18"/>
              </w:rPr>
              <w:t>43 (5.8)</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D273522" w14:textId="77777777" w:rsidR="009E33ED" w:rsidRDefault="009E33ED" w:rsidP="00376F51">
            <w:pPr>
              <w:jc w:val="center"/>
              <w:rPr>
                <w:rFonts w:ascii="ArialMT" w:eastAsia="ArialMT" w:hAnsi="ArialMT" w:cs="ArialMT"/>
                <w:color w:val="000000" w:themeColor="text1"/>
                <w:sz w:val="18"/>
                <w:szCs w:val="18"/>
              </w:rPr>
            </w:pPr>
            <w:r w:rsidRPr="2AF69DEA">
              <w:rPr>
                <w:rFonts w:ascii="ArialMT" w:eastAsia="ArialMT" w:hAnsi="ArialMT" w:cs="ArialMT"/>
                <w:color w:val="000000" w:themeColor="text1"/>
                <w:sz w:val="18"/>
                <w:szCs w:val="18"/>
              </w:rPr>
              <w:t>46.7 (7.9)</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42E4135" w14:textId="77777777" w:rsidR="009E33ED" w:rsidRDefault="009E33ED" w:rsidP="00376F51">
            <w:pPr>
              <w:jc w:val="center"/>
              <w:rPr>
                <w:rFonts w:ascii="ArialMT" w:eastAsia="ArialMT" w:hAnsi="ArialMT" w:cs="ArialMT"/>
                <w:color w:val="000000" w:themeColor="text1"/>
                <w:sz w:val="18"/>
                <w:szCs w:val="18"/>
              </w:rPr>
            </w:pPr>
            <w:r w:rsidRPr="2AF69DEA">
              <w:rPr>
                <w:rFonts w:ascii="ArialMT" w:eastAsia="ArialMT" w:hAnsi="ArialMT" w:cs="ArialMT"/>
                <w:color w:val="000000" w:themeColor="text1"/>
                <w:sz w:val="18"/>
                <w:szCs w:val="18"/>
              </w:rPr>
              <w:t>43.9 (7.43)</w:t>
            </w:r>
          </w:p>
        </w:tc>
        <w:tc>
          <w:tcPr>
            <w:tcW w:w="101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D883870" w14:textId="77777777" w:rsidR="009E33ED" w:rsidRDefault="009E33ED" w:rsidP="00376F51">
            <w:pPr>
              <w:jc w:val="center"/>
              <w:rPr>
                <w:rFonts w:ascii="ArialMT" w:eastAsia="ArialMT" w:hAnsi="ArialMT" w:cs="ArialMT"/>
                <w:color w:val="000000" w:themeColor="text1"/>
                <w:sz w:val="18"/>
                <w:szCs w:val="18"/>
              </w:rPr>
            </w:pPr>
            <w:r w:rsidRPr="2AF69DEA">
              <w:rPr>
                <w:rFonts w:ascii="ArialMT" w:eastAsia="ArialMT" w:hAnsi="ArialMT" w:cs="ArialMT"/>
                <w:color w:val="000000" w:themeColor="text1"/>
                <w:sz w:val="18"/>
                <w:szCs w:val="18"/>
              </w:rPr>
              <w:t>45.4 (6.2)</w:t>
            </w:r>
          </w:p>
        </w:tc>
        <w:tc>
          <w:tcPr>
            <w:tcW w:w="124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DEA04A3" w14:textId="77777777" w:rsidR="009E33ED" w:rsidRDefault="009E33ED" w:rsidP="00376F51">
            <w:pPr>
              <w:jc w:val="center"/>
              <w:rPr>
                <w:rFonts w:ascii="ArialMT" w:eastAsia="ArialMT" w:hAnsi="ArialMT" w:cs="ArialMT"/>
                <w:color w:val="000000" w:themeColor="text1"/>
                <w:sz w:val="18"/>
                <w:szCs w:val="18"/>
              </w:rPr>
            </w:pPr>
            <w:r w:rsidRPr="2AF69DEA">
              <w:rPr>
                <w:rFonts w:ascii="ArialMT" w:eastAsia="ArialMT" w:hAnsi="ArialMT" w:cs="ArialMT"/>
                <w:color w:val="000000" w:themeColor="text1"/>
                <w:sz w:val="18"/>
                <w:szCs w:val="18"/>
              </w:rPr>
              <w:t>45.8 (7.1)</w:t>
            </w:r>
          </w:p>
        </w:tc>
        <w:tc>
          <w:tcPr>
            <w:tcW w:w="109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5C0ED42" w14:textId="77777777" w:rsidR="009E33ED" w:rsidRDefault="009E33ED" w:rsidP="00376F51">
            <w:pPr>
              <w:jc w:val="center"/>
              <w:rPr>
                <w:rFonts w:ascii="ArialMT" w:eastAsia="ArialMT" w:hAnsi="ArialMT" w:cs="ArialMT"/>
                <w:color w:val="000000" w:themeColor="text1"/>
                <w:sz w:val="18"/>
                <w:szCs w:val="18"/>
              </w:rPr>
            </w:pPr>
            <w:r w:rsidRPr="2AF69DEA">
              <w:rPr>
                <w:rFonts w:ascii="ArialMT" w:eastAsia="ArialMT" w:hAnsi="ArialMT" w:cs="ArialMT"/>
                <w:color w:val="000000" w:themeColor="text1"/>
                <w:sz w:val="18"/>
                <w:szCs w:val="18"/>
              </w:rPr>
              <w:t>45.4 (7.1)</w:t>
            </w:r>
          </w:p>
        </w:tc>
        <w:tc>
          <w:tcPr>
            <w:tcW w:w="7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55AC330" w14:textId="77777777" w:rsidR="009E33ED" w:rsidRDefault="009E33ED" w:rsidP="00376F51">
            <w:pPr>
              <w:jc w:val="center"/>
              <w:rPr>
                <w:rFonts w:ascii="ArialMT" w:eastAsia="ArialMT" w:hAnsi="ArialMT" w:cs="ArialMT"/>
                <w:color w:val="000000" w:themeColor="text1"/>
                <w:sz w:val="18"/>
                <w:szCs w:val="18"/>
              </w:rPr>
            </w:pPr>
            <w:r w:rsidRPr="2AF69DEA">
              <w:rPr>
                <w:rFonts w:ascii="ArialMT" w:eastAsia="ArialMT" w:hAnsi="ArialMT" w:cs="ArialMT"/>
                <w:color w:val="000000" w:themeColor="text1"/>
                <w:sz w:val="18"/>
                <w:szCs w:val="18"/>
              </w:rPr>
              <w:t>0.047</w:t>
            </w:r>
          </w:p>
        </w:tc>
      </w:tr>
    </w:tbl>
    <w:p w14:paraId="399E249E" w14:textId="77777777" w:rsidR="009E33ED" w:rsidRDefault="07354EDA" w:rsidP="009E33ED">
      <w:pPr>
        <w:rPr>
          <w:rFonts w:ascii="Arial" w:hAnsi="Arial" w:cs="Arial"/>
          <w:b/>
          <w:bCs/>
        </w:rPr>
      </w:pPr>
      <w:r w:rsidRPr="07354EDA">
        <w:rPr>
          <w:rFonts w:ascii="Arial" w:hAnsi="Arial" w:cs="Arial"/>
          <w:b/>
          <w:bCs/>
        </w:rPr>
        <w:t>Note: 1. The percentages are within the time to dropout group for the same variable. For example, among those dropped out at month 3, 70% of them are female.</w:t>
      </w:r>
    </w:p>
    <w:p w14:paraId="7F7FCC9F" w14:textId="77777777" w:rsidR="00836827" w:rsidRPr="00836827" w:rsidRDefault="00836827" w:rsidP="00836827">
      <w:pPr>
        <w:rPr>
          <w:rFonts w:ascii="Arial" w:hAnsi="Arial" w:cs="Arial"/>
          <w:b/>
          <w:bCs/>
        </w:rPr>
      </w:pPr>
      <w:r w:rsidRPr="00836827">
        <w:rPr>
          <w:rFonts w:ascii="Arial" w:hAnsi="Arial" w:cs="Arial"/>
          <w:b/>
          <w:bCs/>
        </w:rPr>
        <w:t>Table 2A. Treatment and Time Contrast on Primary Outcomes</w:t>
      </w:r>
    </w:p>
    <w:tbl>
      <w:tblPr>
        <w:tblStyle w:val="TableGrid"/>
        <w:tblW w:w="7465" w:type="dxa"/>
        <w:tblLook w:val="04A0" w:firstRow="1" w:lastRow="0" w:firstColumn="1" w:lastColumn="0" w:noHBand="0" w:noVBand="1"/>
      </w:tblPr>
      <w:tblGrid>
        <w:gridCol w:w="1171"/>
        <w:gridCol w:w="1199"/>
        <w:gridCol w:w="1424"/>
        <w:gridCol w:w="896"/>
        <w:gridCol w:w="1403"/>
        <w:gridCol w:w="1372"/>
      </w:tblGrid>
      <w:tr w:rsidR="00836827" w:rsidRPr="00836827" w14:paraId="4D14D59B" w14:textId="77777777" w:rsidTr="00FF1100">
        <w:trPr>
          <w:trHeight w:val="300"/>
        </w:trPr>
        <w:tc>
          <w:tcPr>
            <w:tcW w:w="1168" w:type="dxa"/>
          </w:tcPr>
          <w:p w14:paraId="64D9E758"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p>
        </w:tc>
        <w:tc>
          <w:tcPr>
            <w:tcW w:w="1077" w:type="dxa"/>
          </w:tcPr>
          <w:p w14:paraId="168D1747"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p>
        </w:tc>
        <w:tc>
          <w:tcPr>
            <w:tcW w:w="2338" w:type="dxa"/>
            <w:gridSpan w:val="2"/>
          </w:tcPr>
          <w:p w14:paraId="3DC2BF62"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 xml:space="preserve">GEE Model </w:t>
            </w:r>
          </w:p>
          <w:p w14:paraId="7334DC1A"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(MCAR Analysis)</w:t>
            </w:r>
          </w:p>
        </w:tc>
        <w:tc>
          <w:tcPr>
            <w:tcW w:w="2882" w:type="dxa"/>
            <w:gridSpan w:val="2"/>
          </w:tcPr>
          <w:p w14:paraId="4DECD8EA"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Pattern Mixture Model</w:t>
            </w:r>
          </w:p>
          <w:p w14:paraId="124A726F"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(NMAR Analysis)</w:t>
            </w:r>
          </w:p>
        </w:tc>
      </w:tr>
      <w:tr w:rsidR="00836827" w:rsidRPr="00836827" w14:paraId="7EB290A0" w14:textId="77777777" w:rsidTr="00FF1100">
        <w:trPr>
          <w:trHeight w:val="300"/>
        </w:trPr>
        <w:tc>
          <w:tcPr>
            <w:tcW w:w="1168" w:type="dxa"/>
          </w:tcPr>
          <w:p w14:paraId="33536783"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Outcome</w:t>
            </w:r>
          </w:p>
        </w:tc>
        <w:tc>
          <w:tcPr>
            <w:tcW w:w="1077" w:type="dxa"/>
          </w:tcPr>
          <w:p w14:paraId="21B6DC04"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Contrast</w:t>
            </w:r>
            <w:r w:rsidRPr="00836827">
              <w:rPr>
                <w:rFonts w:ascii="Arial" w:eastAsiaTheme="minorHAnsi" w:hAnsi="Arial" w:cs="Arial"/>
                <w:b/>
                <w:bCs/>
                <w:kern w:val="2"/>
                <w:sz w:val="22"/>
                <w:szCs w:val="22"/>
                <w:vertAlign w:val="superscript"/>
                <w:lang w:eastAsia="en-US"/>
              </w:rPr>
              <w:t>1</w:t>
            </w:r>
          </w:p>
        </w:tc>
        <w:tc>
          <w:tcPr>
            <w:tcW w:w="1445" w:type="dxa"/>
          </w:tcPr>
          <w:p w14:paraId="7F234D9B"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Estimate (95% CI)</w:t>
            </w:r>
          </w:p>
        </w:tc>
        <w:tc>
          <w:tcPr>
            <w:tcW w:w="893" w:type="dxa"/>
          </w:tcPr>
          <w:p w14:paraId="08653071"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P</w:t>
            </w:r>
          </w:p>
        </w:tc>
        <w:tc>
          <w:tcPr>
            <w:tcW w:w="1442" w:type="dxa"/>
          </w:tcPr>
          <w:p w14:paraId="2D001FB7"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Estimate (95% CI)</w:t>
            </w:r>
          </w:p>
        </w:tc>
        <w:tc>
          <w:tcPr>
            <w:tcW w:w="1440" w:type="dxa"/>
          </w:tcPr>
          <w:p w14:paraId="78CD7FF3"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P</w:t>
            </w:r>
          </w:p>
        </w:tc>
      </w:tr>
      <w:tr w:rsidR="00836827" w:rsidRPr="00836827" w14:paraId="5CCC1F53" w14:textId="77777777" w:rsidTr="00FF1100">
        <w:trPr>
          <w:trHeight w:val="575"/>
        </w:trPr>
        <w:tc>
          <w:tcPr>
            <w:tcW w:w="1168" w:type="dxa"/>
          </w:tcPr>
          <w:p w14:paraId="23633400"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PRDD</w:t>
            </w:r>
            <w:r w:rsidRPr="00836827">
              <w:rPr>
                <w:rFonts w:ascii="Arial" w:eastAsiaTheme="minorHAnsi" w:hAnsi="Arial" w:cs="Arial"/>
                <w:b/>
                <w:bCs/>
                <w:kern w:val="2"/>
                <w:sz w:val="22"/>
                <w:szCs w:val="22"/>
                <w:vertAlign w:val="superscript"/>
                <w:lang w:eastAsia="en-US"/>
              </w:rPr>
              <w:t>2,3</w:t>
            </w:r>
          </w:p>
        </w:tc>
        <w:tc>
          <w:tcPr>
            <w:tcW w:w="1077" w:type="dxa"/>
          </w:tcPr>
          <w:p w14:paraId="2FCEB0CE"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PS-SM</w:t>
            </w:r>
          </w:p>
        </w:tc>
        <w:tc>
          <w:tcPr>
            <w:tcW w:w="1445" w:type="dxa"/>
          </w:tcPr>
          <w:p w14:paraId="27618948"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-0.22 (-0.80, 0.36)</w:t>
            </w:r>
          </w:p>
        </w:tc>
        <w:tc>
          <w:tcPr>
            <w:tcW w:w="893" w:type="dxa"/>
          </w:tcPr>
          <w:p w14:paraId="63DC5CB5"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0.744</w:t>
            </w:r>
          </w:p>
        </w:tc>
        <w:tc>
          <w:tcPr>
            <w:tcW w:w="1442" w:type="dxa"/>
          </w:tcPr>
          <w:p w14:paraId="17DD6585"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-0.08 (-0.92, 0.77)</w:t>
            </w:r>
          </w:p>
        </w:tc>
        <w:tc>
          <w:tcPr>
            <w:tcW w:w="1440" w:type="dxa"/>
          </w:tcPr>
          <w:p w14:paraId="238C6A06"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0.995</w:t>
            </w:r>
          </w:p>
        </w:tc>
      </w:tr>
      <w:tr w:rsidR="00836827" w:rsidRPr="00836827" w14:paraId="0D376393" w14:textId="77777777" w:rsidTr="00FF1100">
        <w:trPr>
          <w:trHeight w:val="300"/>
        </w:trPr>
        <w:tc>
          <w:tcPr>
            <w:tcW w:w="1168" w:type="dxa"/>
          </w:tcPr>
          <w:p w14:paraId="1DDAA75E"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p>
        </w:tc>
        <w:tc>
          <w:tcPr>
            <w:tcW w:w="1077" w:type="dxa"/>
          </w:tcPr>
          <w:p w14:paraId="6853906C"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CI-SM</w:t>
            </w:r>
          </w:p>
        </w:tc>
        <w:tc>
          <w:tcPr>
            <w:tcW w:w="1445" w:type="dxa"/>
          </w:tcPr>
          <w:p w14:paraId="68D85FD1"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-0.16 (-0.77, 0.45)</w:t>
            </w:r>
          </w:p>
        </w:tc>
        <w:tc>
          <w:tcPr>
            <w:tcW w:w="893" w:type="dxa"/>
          </w:tcPr>
          <w:p w14:paraId="4FE0B3EF"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0.900</w:t>
            </w:r>
          </w:p>
        </w:tc>
        <w:tc>
          <w:tcPr>
            <w:tcW w:w="1442" w:type="dxa"/>
          </w:tcPr>
          <w:p w14:paraId="7A63BDF3"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-0.01 (-0.86, 0.85)</w:t>
            </w:r>
          </w:p>
        </w:tc>
        <w:tc>
          <w:tcPr>
            <w:tcW w:w="1440" w:type="dxa"/>
          </w:tcPr>
          <w:p w14:paraId="5F7B0338"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1</w:t>
            </w:r>
          </w:p>
        </w:tc>
      </w:tr>
      <w:tr w:rsidR="00836827" w:rsidRPr="00836827" w14:paraId="6D055C7F" w14:textId="77777777" w:rsidTr="00FF1100">
        <w:trPr>
          <w:trHeight w:val="300"/>
        </w:trPr>
        <w:tc>
          <w:tcPr>
            <w:tcW w:w="1168" w:type="dxa"/>
          </w:tcPr>
          <w:p w14:paraId="20F3A4EB"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p>
        </w:tc>
        <w:tc>
          <w:tcPr>
            <w:tcW w:w="1077" w:type="dxa"/>
          </w:tcPr>
          <w:p w14:paraId="3E0A8CC9"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CI-PS</w:t>
            </w:r>
          </w:p>
        </w:tc>
        <w:tc>
          <w:tcPr>
            <w:tcW w:w="1445" w:type="dxa"/>
          </w:tcPr>
          <w:p w14:paraId="35C7C473"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0.06 (-0.57, 0.70)</w:t>
            </w:r>
          </w:p>
        </w:tc>
        <w:tc>
          <w:tcPr>
            <w:tcW w:w="893" w:type="dxa"/>
          </w:tcPr>
          <w:p w14:paraId="4BC849EA"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0.994</w:t>
            </w:r>
          </w:p>
        </w:tc>
        <w:tc>
          <w:tcPr>
            <w:tcW w:w="1442" w:type="dxa"/>
          </w:tcPr>
          <w:p w14:paraId="5DC8838D"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0.07 (-0.71, 0.85)</w:t>
            </w:r>
          </w:p>
        </w:tc>
        <w:tc>
          <w:tcPr>
            <w:tcW w:w="1440" w:type="dxa"/>
          </w:tcPr>
          <w:p w14:paraId="706BA77D"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0.995</w:t>
            </w:r>
          </w:p>
        </w:tc>
      </w:tr>
      <w:tr w:rsidR="00836827" w:rsidRPr="00836827" w14:paraId="11324BD3" w14:textId="77777777" w:rsidTr="00FF1100">
        <w:trPr>
          <w:trHeight w:val="300"/>
        </w:trPr>
        <w:tc>
          <w:tcPr>
            <w:tcW w:w="1168" w:type="dxa"/>
          </w:tcPr>
          <w:p w14:paraId="01BA582C"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p>
        </w:tc>
        <w:tc>
          <w:tcPr>
            <w:tcW w:w="1077" w:type="dxa"/>
          </w:tcPr>
          <w:p w14:paraId="64D52FFA"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12M-3M</w:t>
            </w:r>
          </w:p>
        </w:tc>
        <w:tc>
          <w:tcPr>
            <w:tcW w:w="1445" w:type="dxa"/>
          </w:tcPr>
          <w:p w14:paraId="619E792A"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-0.52 (-0.92,-0.12)</w:t>
            </w:r>
          </w:p>
        </w:tc>
        <w:tc>
          <w:tcPr>
            <w:tcW w:w="893" w:type="dxa"/>
          </w:tcPr>
          <w:p w14:paraId="179B2DF5"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0.004</w:t>
            </w:r>
          </w:p>
        </w:tc>
        <w:tc>
          <w:tcPr>
            <w:tcW w:w="1442" w:type="dxa"/>
          </w:tcPr>
          <w:p w14:paraId="373EC07C"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-0.84 (-1.43,-0.25)</w:t>
            </w:r>
          </w:p>
        </w:tc>
        <w:tc>
          <w:tcPr>
            <w:tcW w:w="1440" w:type="dxa"/>
          </w:tcPr>
          <w:p w14:paraId="7D6B1C86"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0.001</w:t>
            </w:r>
          </w:p>
        </w:tc>
      </w:tr>
      <w:tr w:rsidR="00836827" w:rsidRPr="00836827" w14:paraId="321A9CE0" w14:textId="77777777" w:rsidTr="00FF1100">
        <w:trPr>
          <w:trHeight w:val="300"/>
        </w:trPr>
        <w:tc>
          <w:tcPr>
            <w:tcW w:w="1168" w:type="dxa"/>
          </w:tcPr>
          <w:p w14:paraId="51939CF7"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p>
        </w:tc>
        <w:tc>
          <w:tcPr>
            <w:tcW w:w="1077" w:type="dxa"/>
          </w:tcPr>
          <w:p w14:paraId="26F99C3A"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9M-3M</w:t>
            </w:r>
          </w:p>
        </w:tc>
        <w:tc>
          <w:tcPr>
            <w:tcW w:w="1445" w:type="dxa"/>
          </w:tcPr>
          <w:p w14:paraId="50EB3782"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-0.59 (-0.96,-0.21)</w:t>
            </w:r>
          </w:p>
        </w:tc>
        <w:tc>
          <w:tcPr>
            <w:tcW w:w="893" w:type="dxa"/>
          </w:tcPr>
          <w:p w14:paraId="6ABD5948"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&lt;0.001</w:t>
            </w:r>
          </w:p>
        </w:tc>
        <w:tc>
          <w:tcPr>
            <w:tcW w:w="1442" w:type="dxa"/>
          </w:tcPr>
          <w:p w14:paraId="7D16FDF0"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-0.55 (-1.2, 0.11)</w:t>
            </w:r>
          </w:p>
        </w:tc>
        <w:tc>
          <w:tcPr>
            <w:tcW w:w="1440" w:type="dxa"/>
          </w:tcPr>
          <w:p w14:paraId="7618D7C5"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0.153</w:t>
            </w:r>
          </w:p>
        </w:tc>
      </w:tr>
      <w:tr w:rsidR="00836827" w:rsidRPr="00836827" w14:paraId="5921C8DE" w14:textId="77777777" w:rsidTr="00FF1100">
        <w:trPr>
          <w:trHeight w:val="300"/>
        </w:trPr>
        <w:tc>
          <w:tcPr>
            <w:tcW w:w="1168" w:type="dxa"/>
          </w:tcPr>
          <w:p w14:paraId="4200FE0A"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p>
        </w:tc>
        <w:tc>
          <w:tcPr>
            <w:tcW w:w="1077" w:type="dxa"/>
          </w:tcPr>
          <w:p w14:paraId="3B1E961B"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CI: 12M-3M</w:t>
            </w:r>
          </w:p>
        </w:tc>
        <w:tc>
          <w:tcPr>
            <w:tcW w:w="1445" w:type="dxa"/>
          </w:tcPr>
          <w:p w14:paraId="1F7166CC"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-1.2 (-2, -0.41)</w:t>
            </w:r>
          </w:p>
        </w:tc>
        <w:tc>
          <w:tcPr>
            <w:tcW w:w="893" w:type="dxa"/>
          </w:tcPr>
          <w:p w14:paraId="5C81638B"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&lt;0.001</w:t>
            </w:r>
          </w:p>
        </w:tc>
        <w:tc>
          <w:tcPr>
            <w:tcW w:w="1442" w:type="dxa"/>
          </w:tcPr>
          <w:p w14:paraId="6AD4B79E"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-1.46 (-2.44, -0.47)</w:t>
            </w:r>
          </w:p>
        </w:tc>
        <w:tc>
          <w:tcPr>
            <w:tcW w:w="1440" w:type="dxa"/>
          </w:tcPr>
          <w:p w14:paraId="7D95065B"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&lt;0.001</w:t>
            </w:r>
          </w:p>
        </w:tc>
      </w:tr>
      <w:tr w:rsidR="00836827" w:rsidRPr="00836827" w14:paraId="168B94CE" w14:textId="77777777" w:rsidTr="00FF1100">
        <w:trPr>
          <w:trHeight w:val="300"/>
        </w:trPr>
        <w:tc>
          <w:tcPr>
            <w:tcW w:w="1168" w:type="dxa"/>
          </w:tcPr>
          <w:p w14:paraId="0023D793"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p>
        </w:tc>
        <w:tc>
          <w:tcPr>
            <w:tcW w:w="1077" w:type="dxa"/>
          </w:tcPr>
          <w:p w14:paraId="7A11DD98"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CI: 9M-3M</w:t>
            </w:r>
          </w:p>
        </w:tc>
        <w:tc>
          <w:tcPr>
            <w:tcW w:w="1445" w:type="dxa"/>
          </w:tcPr>
          <w:p w14:paraId="1A6EFD18"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-0.93 (-1.69, -0.17)</w:t>
            </w:r>
          </w:p>
        </w:tc>
        <w:tc>
          <w:tcPr>
            <w:tcW w:w="893" w:type="dxa"/>
          </w:tcPr>
          <w:p w14:paraId="2EF040BC"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0.008</w:t>
            </w:r>
          </w:p>
        </w:tc>
        <w:tc>
          <w:tcPr>
            <w:tcW w:w="1442" w:type="dxa"/>
          </w:tcPr>
          <w:p w14:paraId="51F03CEB"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-0.89 (-1.85, -0.68)</w:t>
            </w:r>
          </w:p>
        </w:tc>
        <w:tc>
          <w:tcPr>
            <w:tcW w:w="1440" w:type="dxa"/>
          </w:tcPr>
          <w:p w14:paraId="085DEE4C"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0.084</w:t>
            </w:r>
          </w:p>
        </w:tc>
      </w:tr>
      <w:tr w:rsidR="00836827" w:rsidRPr="00836827" w14:paraId="64C7F112" w14:textId="77777777" w:rsidTr="00FF1100">
        <w:trPr>
          <w:trHeight w:val="300"/>
        </w:trPr>
        <w:tc>
          <w:tcPr>
            <w:tcW w:w="1168" w:type="dxa"/>
          </w:tcPr>
          <w:p w14:paraId="03D86959"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QoL-PH</w:t>
            </w:r>
          </w:p>
        </w:tc>
        <w:tc>
          <w:tcPr>
            <w:tcW w:w="1077" w:type="dxa"/>
          </w:tcPr>
          <w:p w14:paraId="204E2BE3"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PS-SM</w:t>
            </w:r>
          </w:p>
        </w:tc>
        <w:tc>
          <w:tcPr>
            <w:tcW w:w="1445" w:type="dxa"/>
          </w:tcPr>
          <w:p w14:paraId="71F671E9"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-0.33 (-0.6, 1.27)</w:t>
            </w:r>
          </w:p>
        </w:tc>
        <w:tc>
          <w:tcPr>
            <w:tcW w:w="893" w:type="dxa"/>
          </w:tcPr>
          <w:p w14:paraId="167CFEAB"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0.774</w:t>
            </w:r>
          </w:p>
        </w:tc>
        <w:tc>
          <w:tcPr>
            <w:tcW w:w="1442" w:type="dxa"/>
          </w:tcPr>
          <w:p w14:paraId="5442A5E2"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-0.29 (-1.65, 1.08)</w:t>
            </w:r>
          </w:p>
        </w:tc>
        <w:tc>
          <w:tcPr>
            <w:tcW w:w="1440" w:type="dxa"/>
          </w:tcPr>
          <w:p w14:paraId="1BE2BF0C"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0.943</w:t>
            </w:r>
          </w:p>
        </w:tc>
      </w:tr>
      <w:tr w:rsidR="00836827" w:rsidRPr="00836827" w14:paraId="33F82A5A" w14:textId="77777777" w:rsidTr="00FF1100">
        <w:trPr>
          <w:trHeight w:val="300"/>
        </w:trPr>
        <w:tc>
          <w:tcPr>
            <w:tcW w:w="1168" w:type="dxa"/>
          </w:tcPr>
          <w:p w14:paraId="657824D7"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p>
        </w:tc>
        <w:tc>
          <w:tcPr>
            <w:tcW w:w="1077" w:type="dxa"/>
          </w:tcPr>
          <w:p w14:paraId="4D2A3C1F"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CI-SM</w:t>
            </w:r>
          </w:p>
        </w:tc>
        <w:tc>
          <w:tcPr>
            <w:tcW w:w="1445" w:type="dxa"/>
          </w:tcPr>
          <w:p w14:paraId="6851604E"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-0.35 (-1.3, 0.61)</w:t>
            </w:r>
          </w:p>
        </w:tc>
        <w:tc>
          <w:tcPr>
            <w:tcW w:w="893" w:type="dxa"/>
          </w:tcPr>
          <w:p w14:paraId="14E87185"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0.77</w:t>
            </w:r>
          </w:p>
        </w:tc>
        <w:tc>
          <w:tcPr>
            <w:tcW w:w="1442" w:type="dxa"/>
          </w:tcPr>
          <w:p w14:paraId="3457C559"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-0.45 (-1.82, 0.93)</w:t>
            </w:r>
          </w:p>
        </w:tc>
        <w:tc>
          <w:tcPr>
            <w:tcW w:w="1440" w:type="dxa"/>
          </w:tcPr>
          <w:p w14:paraId="263AAC7E"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0.823</w:t>
            </w:r>
          </w:p>
        </w:tc>
      </w:tr>
      <w:tr w:rsidR="00836827" w:rsidRPr="00836827" w14:paraId="441FA0E5" w14:textId="77777777" w:rsidTr="00FF1100">
        <w:trPr>
          <w:trHeight w:val="300"/>
        </w:trPr>
        <w:tc>
          <w:tcPr>
            <w:tcW w:w="1168" w:type="dxa"/>
          </w:tcPr>
          <w:p w14:paraId="527D8A99"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p>
        </w:tc>
        <w:tc>
          <w:tcPr>
            <w:tcW w:w="1077" w:type="dxa"/>
          </w:tcPr>
          <w:p w14:paraId="353AE97F"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CI-PS</w:t>
            </w:r>
          </w:p>
        </w:tc>
        <w:tc>
          <w:tcPr>
            <w:tcW w:w="1445" w:type="dxa"/>
          </w:tcPr>
          <w:p w14:paraId="301C85C7"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-0.68 (-1.73, 0.37)</w:t>
            </w:r>
          </w:p>
        </w:tc>
        <w:tc>
          <w:tcPr>
            <w:tcW w:w="893" w:type="dxa"/>
          </w:tcPr>
          <w:p w14:paraId="5144F890"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0.322</w:t>
            </w:r>
          </w:p>
        </w:tc>
        <w:tc>
          <w:tcPr>
            <w:tcW w:w="1442" w:type="dxa"/>
          </w:tcPr>
          <w:p w14:paraId="5E007AE9"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-0.16 (-1.42, 1.1)</w:t>
            </w:r>
          </w:p>
        </w:tc>
        <w:tc>
          <w:tcPr>
            <w:tcW w:w="1440" w:type="dxa"/>
          </w:tcPr>
          <w:p w14:paraId="53782B3D"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0.986</w:t>
            </w:r>
          </w:p>
        </w:tc>
      </w:tr>
      <w:tr w:rsidR="00836827" w:rsidRPr="00836827" w14:paraId="5F73782B" w14:textId="77777777" w:rsidTr="00FF1100">
        <w:trPr>
          <w:trHeight w:val="300"/>
        </w:trPr>
        <w:tc>
          <w:tcPr>
            <w:tcW w:w="1168" w:type="dxa"/>
          </w:tcPr>
          <w:p w14:paraId="0C6C53F3"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QoL-MH</w:t>
            </w:r>
          </w:p>
        </w:tc>
        <w:tc>
          <w:tcPr>
            <w:tcW w:w="1077" w:type="dxa"/>
          </w:tcPr>
          <w:p w14:paraId="32DD5430"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PS-SM</w:t>
            </w:r>
          </w:p>
        </w:tc>
        <w:tc>
          <w:tcPr>
            <w:tcW w:w="1445" w:type="dxa"/>
          </w:tcPr>
          <w:p w14:paraId="6FF39724"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0.53 (-0.7, 1.77)</w:t>
            </w:r>
          </w:p>
        </w:tc>
        <w:tc>
          <w:tcPr>
            <w:tcW w:w="893" w:type="dxa"/>
          </w:tcPr>
          <w:p w14:paraId="6EFA3AE2"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0.663</w:t>
            </w:r>
          </w:p>
        </w:tc>
        <w:tc>
          <w:tcPr>
            <w:tcW w:w="1442" w:type="dxa"/>
          </w:tcPr>
          <w:p w14:paraId="10B1E538"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0.31 (-1.48, 2.09)</w:t>
            </w:r>
          </w:p>
        </w:tc>
        <w:tc>
          <w:tcPr>
            <w:tcW w:w="1440" w:type="dxa"/>
          </w:tcPr>
          <w:p w14:paraId="13B3453A"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0.968</w:t>
            </w:r>
          </w:p>
        </w:tc>
      </w:tr>
      <w:tr w:rsidR="00836827" w:rsidRPr="00836827" w14:paraId="44D3B5AA" w14:textId="77777777" w:rsidTr="00FF1100">
        <w:trPr>
          <w:trHeight w:val="495"/>
        </w:trPr>
        <w:tc>
          <w:tcPr>
            <w:tcW w:w="1168" w:type="dxa"/>
          </w:tcPr>
          <w:p w14:paraId="6BD5E901"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p>
        </w:tc>
        <w:tc>
          <w:tcPr>
            <w:tcW w:w="1077" w:type="dxa"/>
          </w:tcPr>
          <w:p w14:paraId="0858ADF9"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CI-SM</w:t>
            </w:r>
          </w:p>
        </w:tc>
        <w:tc>
          <w:tcPr>
            <w:tcW w:w="1445" w:type="dxa"/>
          </w:tcPr>
          <w:p w14:paraId="4D16DE6E"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1.54 (0.24, 2.84)</w:t>
            </w:r>
          </w:p>
        </w:tc>
        <w:tc>
          <w:tcPr>
            <w:tcW w:w="893" w:type="dxa"/>
          </w:tcPr>
          <w:p w14:paraId="01600BEA"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0.014</w:t>
            </w:r>
          </w:p>
        </w:tc>
        <w:tc>
          <w:tcPr>
            <w:tcW w:w="1442" w:type="dxa"/>
          </w:tcPr>
          <w:p w14:paraId="5CB5BD57"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1.1 (-0.71, 2.91)</w:t>
            </w:r>
          </w:p>
        </w:tc>
        <w:tc>
          <w:tcPr>
            <w:tcW w:w="1440" w:type="dxa"/>
          </w:tcPr>
          <w:p w14:paraId="432D8853"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0.376</w:t>
            </w:r>
          </w:p>
        </w:tc>
      </w:tr>
      <w:tr w:rsidR="00836827" w:rsidRPr="00836827" w14:paraId="5E3B4279" w14:textId="77777777" w:rsidTr="00FF1100">
        <w:trPr>
          <w:trHeight w:val="300"/>
        </w:trPr>
        <w:tc>
          <w:tcPr>
            <w:tcW w:w="1168" w:type="dxa"/>
          </w:tcPr>
          <w:p w14:paraId="08ED089D"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p>
        </w:tc>
        <w:tc>
          <w:tcPr>
            <w:tcW w:w="1077" w:type="dxa"/>
          </w:tcPr>
          <w:p w14:paraId="087017F3"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CI-PS</w:t>
            </w:r>
          </w:p>
        </w:tc>
        <w:tc>
          <w:tcPr>
            <w:tcW w:w="1445" w:type="dxa"/>
          </w:tcPr>
          <w:p w14:paraId="4F537F7F"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1.01 (-0.27, 2.29)</w:t>
            </w:r>
          </w:p>
        </w:tc>
        <w:tc>
          <w:tcPr>
            <w:tcW w:w="893" w:type="dxa"/>
          </w:tcPr>
          <w:p w14:paraId="514F0A25"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0.17</w:t>
            </w:r>
          </w:p>
        </w:tc>
        <w:tc>
          <w:tcPr>
            <w:tcW w:w="1442" w:type="dxa"/>
          </w:tcPr>
          <w:p w14:paraId="60451391"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0.8 (-0.86, 2.45)</w:t>
            </w:r>
          </w:p>
        </w:tc>
        <w:tc>
          <w:tcPr>
            <w:tcW w:w="1440" w:type="dxa"/>
          </w:tcPr>
          <w:p w14:paraId="550C919E"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0.578</w:t>
            </w:r>
          </w:p>
        </w:tc>
      </w:tr>
      <w:tr w:rsidR="00836827" w:rsidRPr="00836827" w14:paraId="730CA0CC" w14:textId="77777777" w:rsidTr="00FF1100">
        <w:trPr>
          <w:trHeight w:val="300"/>
        </w:trPr>
        <w:tc>
          <w:tcPr>
            <w:tcW w:w="1168" w:type="dxa"/>
          </w:tcPr>
          <w:p w14:paraId="22720143"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p>
        </w:tc>
        <w:tc>
          <w:tcPr>
            <w:tcW w:w="1077" w:type="dxa"/>
          </w:tcPr>
          <w:p w14:paraId="0AA730FF"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12M-3M</w:t>
            </w:r>
          </w:p>
        </w:tc>
        <w:tc>
          <w:tcPr>
            <w:tcW w:w="1445" w:type="dxa"/>
          </w:tcPr>
          <w:p w14:paraId="4B0F6F51"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0.91 (0.04,1.77)</w:t>
            </w:r>
          </w:p>
        </w:tc>
        <w:tc>
          <w:tcPr>
            <w:tcW w:w="893" w:type="dxa"/>
          </w:tcPr>
          <w:p w14:paraId="2A2E579C"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0.035</w:t>
            </w:r>
          </w:p>
        </w:tc>
        <w:tc>
          <w:tcPr>
            <w:tcW w:w="1442" w:type="dxa"/>
          </w:tcPr>
          <w:p w14:paraId="4EE3C5B3"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1.01 (-0.22, 2.24)</w:t>
            </w:r>
          </w:p>
        </w:tc>
        <w:tc>
          <w:tcPr>
            <w:tcW w:w="1440" w:type="dxa"/>
          </w:tcPr>
          <w:p w14:paraId="13244F8D"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0.168</w:t>
            </w:r>
          </w:p>
        </w:tc>
      </w:tr>
      <w:tr w:rsidR="00836827" w:rsidRPr="00836827" w14:paraId="1C878221" w14:textId="77777777" w:rsidTr="00FF1100">
        <w:trPr>
          <w:trHeight w:val="300"/>
        </w:trPr>
        <w:tc>
          <w:tcPr>
            <w:tcW w:w="1168" w:type="dxa"/>
          </w:tcPr>
          <w:p w14:paraId="4681A460"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p>
        </w:tc>
        <w:tc>
          <w:tcPr>
            <w:tcW w:w="1077" w:type="dxa"/>
          </w:tcPr>
          <w:p w14:paraId="768BD0DC"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6M-3M</w:t>
            </w:r>
          </w:p>
        </w:tc>
        <w:tc>
          <w:tcPr>
            <w:tcW w:w="1445" w:type="dxa"/>
          </w:tcPr>
          <w:p w14:paraId="6CD88DE4"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0.81 (0.16, 1.46)</w:t>
            </w:r>
          </w:p>
        </w:tc>
        <w:tc>
          <w:tcPr>
            <w:tcW w:w="893" w:type="dxa"/>
          </w:tcPr>
          <w:p w14:paraId="4AC85B57"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0.006</w:t>
            </w:r>
          </w:p>
        </w:tc>
        <w:tc>
          <w:tcPr>
            <w:tcW w:w="1442" w:type="dxa"/>
          </w:tcPr>
          <w:p w14:paraId="0364E7A9"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0.82 (-0.24, 1.88)</w:t>
            </w:r>
          </w:p>
        </w:tc>
        <w:tc>
          <w:tcPr>
            <w:tcW w:w="1440" w:type="dxa"/>
          </w:tcPr>
          <w:p w14:paraId="5117E3B5"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0.227</w:t>
            </w:r>
          </w:p>
        </w:tc>
      </w:tr>
      <w:tr w:rsidR="00836827" w:rsidRPr="00836827" w14:paraId="232EA9FC" w14:textId="77777777" w:rsidTr="00FF1100">
        <w:trPr>
          <w:trHeight w:val="300"/>
        </w:trPr>
        <w:tc>
          <w:tcPr>
            <w:tcW w:w="1168" w:type="dxa"/>
          </w:tcPr>
          <w:p w14:paraId="1597EAA2"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p>
        </w:tc>
        <w:tc>
          <w:tcPr>
            <w:tcW w:w="1077" w:type="dxa"/>
          </w:tcPr>
          <w:p w14:paraId="0010F6A3"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6M: CI-SM</w:t>
            </w:r>
          </w:p>
        </w:tc>
        <w:tc>
          <w:tcPr>
            <w:tcW w:w="1445" w:type="dxa"/>
          </w:tcPr>
          <w:p w14:paraId="25D27E05"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1.59 (0.01, 3.17)</w:t>
            </w:r>
          </w:p>
        </w:tc>
        <w:tc>
          <w:tcPr>
            <w:tcW w:w="893" w:type="dxa"/>
          </w:tcPr>
          <w:p w14:paraId="17393F24"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0.049</w:t>
            </w:r>
          </w:p>
        </w:tc>
        <w:tc>
          <w:tcPr>
            <w:tcW w:w="1442" w:type="dxa"/>
          </w:tcPr>
          <w:p w14:paraId="0A380779"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0.92 (-1.41, 3.24)</w:t>
            </w:r>
          </w:p>
        </w:tc>
        <w:tc>
          <w:tcPr>
            <w:tcW w:w="1440" w:type="dxa"/>
          </w:tcPr>
          <w:p w14:paraId="228353B2"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0.721</w:t>
            </w:r>
          </w:p>
        </w:tc>
      </w:tr>
      <w:tr w:rsidR="00836827" w:rsidRPr="00836827" w14:paraId="45F15879" w14:textId="77777777" w:rsidTr="00FF1100">
        <w:trPr>
          <w:trHeight w:val="300"/>
        </w:trPr>
        <w:tc>
          <w:tcPr>
            <w:tcW w:w="1168" w:type="dxa"/>
          </w:tcPr>
          <w:p w14:paraId="503BE59D"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p>
        </w:tc>
        <w:tc>
          <w:tcPr>
            <w:tcW w:w="1077" w:type="dxa"/>
          </w:tcPr>
          <w:p w14:paraId="24E4934D"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9M: CI-SM</w:t>
            </w:r>
          </w:p>
        </w:tc>
        <w:tc>
          <w:tcPr>
            <w:tcW w:w="1445" w:type="dxa"/>
          </w:tcPr>
          <w:p w14:paraId="6FF3AD96"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1.97 (0.28, 3.65)</w:t>
            </w:r>
          </w:p>
        </w:tc>
        <w:tc>
          <w:tcPr>
            <w:tcW w:w="893" w:type="dxa"/>
          </w:tcPr>
          <w:p w14:paraId="725751AB"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0.016</w:t>
            </w:r>
          </w:p>
        </w:tc>
        <w:tc>
          <w:tcPr>
            <w:tcW w:w="1442" w:type="dxa"/>
          </w:tcPr>
          <w:p w14:paraId="1AE508D5"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1.32 (-1.31, 4)</w:t>
            </w:r>
          </w:p>
        </w:tc>
        <w:tc>
          <w:tcPr>
            <w:tcW w:w="1440" w:type="dxa"/>
          </w:tcPr>
          <w:p w14:paraId="5F9082A8"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0.539</w:t>
            </w:r>
          </w:p>
        </w:tc>
      </w:tr>
      <w:tr w:rsidR="00836827" w:rsidRPr="00836827" w14:paraId="0C89177B" w14:textId="77777777" w:rsidTr="00FF1100">
        <w:trPr>
          <w:trHeight w:val="300"/>
        </w:trPr>
        <w:tc>
          <w:tcPr>
            <w:tcW w:w="1168" w:type="dxa"/>
          </w:tcPr>
          <w:p w14:paraId="56DBF3F2"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p>
        </w:tc>
        <w:tc>
          <w:tcPr>
            <w:tcW w:w="1077" w:type="dxa"/>
          </w:tcPr>
          <w:p w14:paraId="4F2A6A86"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PS: 12M-3M</w:t>
            </w:r>
          </w:p>
        </w:tc>
        <w:tc>
          <w:tcPr>
            <w:tcW w:w="1445" w:type="dxa"/>
          </w:tcPr>
          <w:p w14:paraId="294567D4"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1.59 (0.04, 3.13)</w:t>
            </w:r>
          </w:p>
        </w:tc>
        <w:tc>
          <w:tcPr>
            <w:tcW w:w="893" w:type="dxa"/>
          </w:tcPr>
          <w:p w14:paraId="66ACFEFD"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0.04</w:t>
            </w:r>
          </w:p>
        </w:tc>
        <w:tc>
          <w:tcPr>
            <w:tcW w:w="1442" w:type="dxa"/>
          </w:tcPr>
          <w:p w14:paraId="15BF1AFC"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1.91 (-0.16, 3.97)</w:t>
            </w:r>
          </w:p>
        </w:tc>
        <w:tc>
          <w:tcPr>
            <w:tcW w:w="1440" w:type="dxa"/>
          </w:tcPr>
          <w:p w14:paraId="5F7AFEAD"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0.087</w:t>
            </w:r>
          </w:p>
        </w:tc>
      </w:tr>
      <w:tr w:rsidR="00836827" w:rsidRPr="00836827" w14:paraId="616DFB05" w14:textId="77777777" w:rsidTr="00FF1100">
        <w:trPr>
          <w:trHeight w:val="300"/>
        </w:trPr>
        <w:tc>
          <w:tcPr>
            <w:tcW w:w="1168" w:type="dxa"/>
          </w:tcPr>
          <w:p w14:paraId="02567AFE"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p>
        </w:tc>
        <w:tc>
          <w:tcPr>
            <w:tcW w:w="1077" w:type="dxa"/>
          </w:tcPr>
          <w:p w14:paraId="4AB90351"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PS: 6M-3M</w:t>
            </w:r>
          </w:p>
        </w:tc>
        <w:tc>
          <w:tcPr>
            <w:tcW w:w="1445" w:type="dxa"/>
          </w:tcPr>
          <w:p w14:paraId="36C1183D"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1.3 (0.19,2.42)</w:t>
            </w:r>
          </w:p>
        </w:tc>
        <w:tc>
          <w:tcPr>
            <w:tcW w:w="893" w:type="dxa"/>
          </w:tcPr>
          <w:p w14:paraId="28CBB687"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0.013</w:t>
            </w:r>
          </w:p>
        </w:tc>
        <w:tc>
          <w:tcPr>
            <w:tcW w:w="1442" w:type="dxa"/>
          </w:tcPr>
          <w:p w14:paraId="2A260EC5"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1.92 (0.29, 3.55)</w:t>
            </w:r>
          </w:p>
        </w:tc>
        <w:tc>
          <w:tcPr>
            <w:tcW w:w="1440" w:type="dxa"/>
          </w:tcPr>
          <w:p w14:paraId="1111581D" w14:textId="77777777" w:rsidR="00836827" w:rsidRPr="00836827" w:rsidRDefault="00836827" w:rsidP="00836827">
            <w:pPr>
              <w:spacing w:after="160" w:line="259" w:lineRule="auto"/>
              <w:rPr>
                <w:rFonts w:ascii="Arial" w:eastAsiaTheme="minorHAnsi" w:hAnsi="Arial" w:cs="Arial"/>
                <w:b/>
                <w:bCs/>
                <w:kern w:val="2"/>
                <w:sz w:val="22"/>
                <w:szCs w:val="22"/>
                <w:lang w:eastAsia="en-US"/>
              </w:rPr>
            </w:pPr>
            <w:r w:rsidRPr="00836827">
              <w:rPr>
                <w:rFonts w:ascii="Arial" w:eastAsiaTheme="minorHAnsi" w:hAnsi="Arial" w:cs="Arial"/>
                <w:b/>
                <w:bCs/>
                <w:kern w:val="2"/>
                <w:sz w:val="22"/>
                <w:szCs w:val="22"/>
                <w:lang w:eastAsia="en-US"/>
              </w:rPr>
              <w:t>0.012</w:t>
            </w:r>
          </w:p>
        </w:tc>
      </w:tr>
    </w:tbl>
    <w:p w14:paraId="5343C848" w14:textId="52DAA309" w:rsidR="00836827" w:rsidRPr="00836827" w:rsidRDefault="595EE6FC" w:rsidP="00836827">
      <w:pPr>
        <w:rPr>
          <w:rFonts w:ascii="Arial" w:hAnsi="Arial" w:cs="Arial"/>
          <w:b/>
          <w:bCs/>
        </w:rPr>
      </w:pPr>
      <w:r w:rsidRPr="595EE6FC">
        <w:rPr>
          <w:rFonts w:ascii="Arial" w:hAnsi="Arial" w:cs="Arial"/>
          <w:b/>
          <w:bCs/>
        </w:rPr>
        <w:t xml:space="preserve">Notes: 1. Treatment contrasts controlled for alcohol drinking severity at screening, biological sex, and outcomes at baseline. Contrasts for the main group comparisons were included. For the time and the group by time effects, only the significant level of pairwise comparisons lower than 0.1 were listed. 2. PRDD used in this analysis is a </w:t>
      </w:r>
      <w:proofErr w:type="gramStart"/>
      <w:r w:rsidRPr="595EE6FC">
        <w:rPr>
          <w:rFonts w:ascii="Arial" w:hAnsi="Arial" w:cs="Arial"/>
          <w:b/>
          <w:bCs/>
        </w:rPr>
        <w:t>squared</w:t>
      </w:r>
      <w:proofErr w:type="gramEnd"/>
      <w:r w:rsidRPr="595EE6FC">
        <w:rPr>
          <w:rFonts w:ascii="Arial" w:hAnsi="Arial" w:cs="Arial"/>
          <w:b/>
          <w:bCs/>
        </w:rPr>
        <w:t xml:space="preserve">-root transformed variable. 3. Abbreviations: M, Month; PRDD, Percentages of Risky Drinking Days; QoL-PH, Quality of Life-Physical Health; QoL-MH, Quality of Life-Mental Health; SM, Self-Monitoring Group; PS, Peer-Supported Group; MAR, </w:t>
      </w:r>
      <w:proofErr w:type="gramStart"/>
      <w:r w:rsidRPr="595EE6FC">
        <w:rPr>
          <w:rFonts w:ascii="Arial" w:hAnsi="Arial" w:cs="Arial"/>
          <w:b/>
          <w:bCs/>
        </w:rPr>
        <w:t>Missing</w:t>
      </w:r>
      <w:proofErr w:type="gramEnd"/>
      <w:r w:rsidRPr="595EE6FC">
        <w:rPr>
          <w:rFonts w:ascii="Arial" w:hAnsi="Arial" w:cs="Arial"/>
          <w:b/>
          <w:bCs/>
        </w:rPr>
        <w:t xml:space="preserve"> at random; MCAR, Missing completely at random; NMAR: Not missing at random.</w:t>
      </w:r>
    </w:p>
    <w:p w14:paraId="6A674759" w14:textId="77777777" w:rsidR="00836827" w:rsidRPr="00836827" w:rsidRDefault="00836827" w:rsidP="00836827">
      <w:pPr>
        <w:rPr>
          <w:rFonts w:ascii="Arial" w:hAnsi="Arial" w:cs="Arial"/>
          <w:b/>
          <w:bCs/>
        </w:rPr>
      </w:pPr>
    </w:p>
    <w:p w14:paraId="12C158B1" w14:textId="77777777" w:rsidR="00836827" w:rsidRDefault="00836827" w:rsidP="009E33ED">
      <w:pPr>
        <w:rPr>
          <w:rFonts w:ascii="Arial" w:hAnsi="Arial" w:cs="Arial"/>
          <w:b/>
          <w:bCs/>
        </w:rPr>
      </w:pPr>
    </w:p>
    <w:p w14:paraId="71B5F9BA" w14:textId="2BA76FB8" w:rsidR="07354EDA" w:rsidRDefault="07354EDA" w:rsidP="07354EDA">
      <w:pPr>
        <w:pBdr>
          <w:top w:val="nil"/>
          <w:left w:val="nil"/>
          <w:bottom w:val="nil"/>
          <w:right w:val="nil"/>
          <w:between w:val="nil"/>
        </w:pBdr>
        <w:rPr>
          <w:rFonts w:ascii="Arial" w:eastAsia="ArialMT" w:hAnsi="Arial" w:cs="Arial"/>
          <w:b/>
          <w:bCs/>
        </w:rPr>
      </w:pPr>
    </w:p>
    <w:p w14:paraId="09948300" w14:textId="1FBF96CB" w:rsidR="0036145D" w:rsidRDefault="0036145D" w:rsidP="6EE0D4DB">
      <w:pPr>
        <w:pBdr>
          <w:top w:val="nil"/>
          <w:left w:val="nil"/>
          <w:bottom w:val="nil"/>
          <w:right w:val="nil"/>
          <w:between w:val="nil"/>
        </w:pBdr>
        <w:rPr>
          <w:rFonts w:ascii="Arial" w:eastAsia="ArialMT" w:hAnsi="Arial" w:cs="Arial"/>
          <w:b/>
          <w:bCs/>
        </w:rPr>
      </w:pPr>
    </w:p>
    <w:sectPr w:rsidR="0036145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MT">
    <w:altName w:val="Arial"/>
    <w:charset w:val="00"/>
    <w:family w:val="auto"/>
    <w:pitch w:val="default"/>
  </w:font>
  <w:font w:name="Cambria Math">
    <w:panose1 w:val="02040503050406030204"/>
    <w:charset w:val="00"/>
    <w:family w:val="roman"/>
    <w:pitch w:val="variable"/>
    <w:sig w:usb0="E00006FF" w:usb1="420024FF" w:usb2="02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65E6"/>
    <w:rsid w:val="00125E7F"/>
    <w:rsid w:val="001F47D6"/>
    <w:rsid w:val="002204B2"/>
    <w:rsid w:val="00231263"/>
    <w:rsid w:val="0036145D"/>
    <w:rsid w:val="00610764"/>
    <w:rsid w:val="00674249"/>
    <w:rsid w:val="00713AEC"/>
    <w:rsid w:val="008165E6"/>
    <w:rsid w:val="00836827"/>
    <w:rsid w:val="008D6530"/>
    <w:rsid w:val="00930595"/>
    <w:rsid w:val="009E33ED"/>
    <w:rsid w:val="009F32CB"/>
    <w:rsid w:val="00A94452"/>
    <w:rsid w:val="00D91CE4"/>
    <w:rsid w:val="00FF1100"/>
    <w:rsid w:val="0118585E"/>
    <w:rsid w:val="05EC6962"/>
    <w:rsid w:val="07354EDA"/>
    <w:rsid w:val="16A6C2BD"/>
    <w:rsid w:val="1BC8A782"/>
    <w:rsid w:val="49FAA0BF"/>
    <w:rsid w:val="595EE6FC"/>
    <w:rsid w:val="65F927B9"/>
    <w:rsid w:val="6EE0D4DB"/>
    <w:rsid w:val="748DDC0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7EF562"/>
  <w15:chartTrackingRefBased/>
  <w15:docId w15:val="{91723F83-D069-4CD5-A4ED-0B5BFE93A1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8165E6"/>
    <w:rPr>
      <w:sz w:val="16"/>
      <w:szCs w:val="16"/>
    </w:rPr>
  </w:style>
  <w:style w:type="paragraph" w:styleId="CommentText">
    <w:name w:val="annotation text"/>
    <w:basedOn w:val="Normal"/>
    <w:link w:val="CommentTextChar"/>
    <w:uiPriority w:val="99"/>
    <w:unhideWhenUsed/>
    <w:rsid w:val="008165E6"/>
    <w:pPr>
      <w:spacing w:after="0" w:line="240" w:lineRule="auto"/>
    </w:pPr>
    <w:rPr>
      <w:rFonts w:ascii="Calibri" w:eastAsia="SimSun" w:hAnsi="Calibri" w:cs="Calibri"/>
      <w:kern w:val="0"/>
      <w:sz w:val="20"/>
      <w:szCs w:val="20"/>
      <w:lang w:eastAsia="zh-CN"/>
    </w:rPr>
  </w:style>
  <w:style w:type="character" w:customStyle="1" w:styleId="CommentTextChar">
    <w:name w:val="Comment Text Char"/>
    <w:basedOn w:val="DefaultParagraphFont"/>
    <w:link w:val="CommentText"/>
    <w:uiPriority w:val="99"/>
    <w:rsid w:val="008165E6"/>
    <w:rPr>
      <w:rFonts w:ascii="Calibri" w:eastAsia="SimSun" w:hAnsi="Calibri" w:cs="Calibri"/>
      <w:kern w:val="0"/>
      <w:sz w:val="20"/>
      <w:szCs w:val="20"/>
      <w:lang w:eastAsia="zh-CN"/>
    </w:rPr>
  </w:style>
  <w:style w:type="character" w:styleId="Hyperlink">
    <w:name w:val="Hyperlink"/>
    <w:basedOn w:val="DefaultParagraphFont"/>
    <w:uiPriority w:val="99"/>
    <w:unhideWhenUsed/>
    <w:rsid w:val="008D6530"/>
    <w:rPr>
      <w:color w:val="0563C1" w:themeColor="hyperlink"/>
      <w:u w:val="single"/>
    </w:rPr>
  </w:style>
  <w:style w:type="table" w:styleId="TableGrid">
    <w:name w:val="Table Grid"/>
    <w:basedOn w:val="TableNormal"/>
    <w:uiPriority w:val="39"/>
    <w:rsid w:val="00930595"/>
    <w:pPr>
      <w:spacing w:after="0" w:line="240" w:lineRule="auto"/>
    </w:pPr>
    <w:rPr>
      <w:rFonts w:ascii="Calibri" w:eastAsia="SimSun" w:hAnsi="Calibri" w:cs="Calibri"/>
      <w:kern w:val="0"/>
      <w:sz w:val="24"/>
      <w:szCs w:val="24"/>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36145D"/>
    <w:pPr>
      <w:spacing w:after="160"/>
    </w:pPr>
    <w:rPr>
      <w:rFonts w:asciiTheme="minorHAnsi" w:eastAsiaTheme="minorHAnsi" w:hAnsiTheme="minorHAnsi" w:cstheme="minorBidi"/>
      <w:b/>
      <w:bCs/>
      <w:kern w:val="2"/>
      <w:lang w:eastAsia="en-US"/>
    </w:rPr>
  </w:style>
  <w:style w:type="character" w:customStyle="1" w:styleId="CommentSubjectChar">
    <w:name w:val="Comment Subject Char"/>
    <w:basedOn w:val="CommentTextChar"/>
    <w:link w:val="CommentSubject"/>
    <w:uiPriority w:val="99"/>
    <w:semiHidden/>
    <w:rsid w:val="0036145D"/>
    <w:rPr>
      <w:rFonts w:ascii="Calibri" w:eastAsia="SimSun" w:hAnsi="Calibri" w:cs="Calibri"/>
      <w:b/>
      <w:bCs/>
      <w:kern w:val="0"/>
      <w:sz w:val="20"/>
      <w:szCs w:val="20"/>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10144756">
      <w:bodyDiv w:val="1"/>
      <w:marLeft w:val="0"/>
      <w:marRight w:val="0"/>
      <w:marTop w:val="0"/>
      <w:marBottom w:val="0"/>
      <w:divBdr>
        <w:top w:val="none" w:sz="0" w:space="0" w:color="auto"/>
        <w:left w:val="none" w:sz="0" w:space="0" w:color="auto"/>
        <w:bottom w:val="none" w:sz="0" w:space="0" w:color="auto"/>
        <w:right w:val="none" w:sz="0" w:space="0" w:color="auto"/>
      </w:divBdr>
    </w:div>
    <w:div w:id="2113161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2637</Words>
  <Characters>15035</Characters>
  <Application>Microsoft Office Word</Application>
  <DocSecurity>0</DocSecurity>
  <Lines>125</Lines>
  <Paragraphs>35</Paragraphs>
  <ScaleCrop>false</ScaleCrop>
  <Company/>
  <LinksUpToDate>false</LinksUpToDate>
  <CharactersWithSpaces>17637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Quanbeck</dc:creator>
  <cp:keywords/>
  <dc:description/>
  <cp:lastModifiedBy>Andrew Quanbeck</cp:lastModifiedBy>
  <cp:revision>20</cp:revision>
  <dcterms:created xsi:type="dcterms:W3CDTF">2024-02-12T17:23:00Z</dcterms:created>
  <dcterms:modified xsi:type="dcterms:W3CDTF">2024-02-23T23:21:00Z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zotero-version="6.0.30"&gt;&lt;session id="2w6CKwav"/&gt;&lt;style id="http://www.zotero.org/styles/apa" locale="en-US" hasBibliography="1" bibliographyStyleHasBeenSet="0"/&gt;&lt;prefs&gt;&lt;pref name="fieldType" value="Field"/&gt;&lt;pref name="automaticJourn</vt:lpwstr>
  </property>
  <property fmtid="{D5CDD505-2E9C-101B-9397-08002B2CF9AE}" pid="3" name="ZOTERO_PREF_2">
    <vt:lpwstr>alAbbreviations" value="true"/&gt;&lt;/prefs&gt;&lt;/data&gt;</vt:lpwstr>
  </property>
</Properties>
</file>