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56261" w14:textId="77777777" w:rsidR="00C722F7" w:rsidRPr="00752D78" w:rsidRDefault="00C722F7" w:rsidP="00C722F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Bidi" w:hAnsiTheme="minorBidi"/>
          <w:color w:val="000000"/>
          <w:sz w:val="20"/>
          <w:szCs w:val="20"/>
        </w:rPr>
      </w:pPr>
      <w:r>
        <w:rPr>
          <w:rFonts w:asciiTheme="minorBidi" w:hAnsiTheme="minorBidi"/>
          <w:color w:val="000000"/>
          <w:sz w:val="20"/>
          <w:szCs w:val="20"/>
        </w:rPr>
        <w:t xml:space="preserve">Article title: </w:t>
      </w:r>
      <w:r w:rsidRPr="00752D78">
        <w:rPr>
          <w:rFonts w:asciiTheme="minorBidi" w:hAnsiTheme="minorBidi"/>
          <w:color w:val="000000"/>
          <w:sz w:val="20"/>
          <w:szCs w:val="20"/>
        </w:rPr>
        <w:t xml:space="preserve">CML in the Very Elderly: </w:t>
      </w:r>
    </w:p>
    <w:p w14:paraId="642BF475" w14:textId="77777777" w:rsidR="00C722F7" w:rsidRDefault="00C722F7" w:rsidP="00C722F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Bidi" w:hAnsiTheme="minorBidi"/>
          <w:color w:val="000000"/>
          <w:sz w:val="20"/>
          <w:szCs w:val="20"/>
        </w:rPr>
      </w:pPr>
      <w:r w:rsidRPr="00752D78">
        <w:rPr>
          <w:rFonts w:asciiTheme="minorBidi" w:hAnsiTheme="minorBidi"/>
          <w:color w:val="000000"/>
          <w:sz w:val="20"/>
          <w:szCs w:val="20"/>
        </w:rPr>
        <w:t>The Impact of Comorbidities and TKI Selection in a Real-life Multicenter Study</w:t>
      </w:r>
    </w:p>
    <w:p w14:paraId="054E28D0" w14:textId="77777777" w:rsidR="00C722F7" w:rsidRDefault="00C722F7" w:rsidP="00C722F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Bidi" w:hAnsiTheme="minorBidi"/>
          <w:color w:val="000000"/>
          <w:sz w:val="20"/>
          <w:szCs w:val="20"/>
        </w:rPr>
      </w:pPr>
      <w:r>
        <w:rPr>
          <w:rFonts w:asciiTheme="minorBidi" w:hAnsiTheme="minorBidi"/>
          <w:color w:val="000000"/>
          <w:sz w:val="20"/>
          <w:szCs w:val="20"/>
        </w:rPr>
        <w:t>Journal name: Annals of Hematology.</w:t>
      </w:r>
    </w:p>
    <w:p w14:paraId="22807427" w14:textId="77777777" w:rsidR="00C722F7" w:rsidRPr="00752D78" w:rsidRDefault="00C722F7" w:rsidP="00C722F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color w:val="000000"/>
          <w:sz w:val="20"/>
          <w:szCs w:val="20"/>
        </w:rPr>
        <w:t xml:space="preserve">Author names: </w:t>
      </w:r>
      <w:r w:rsidRPr="00752D78">
        <w:rPr>
          <w:rFonts w:asciiTheme="minorBidi" w:hAnsiTheme="minorBidi"/>
          <w:sz w:val="20"/>
          <w:szCs w:val="20"/>
        </w:rPr>
        <w:t>Alon Rozental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1</w:t>
      </w:r>
      <w:r w:rsidRPr="00752D78">
        <w:rPr>
          <w:rFonts w:asciiTheme="minorBidi" w:hAnsiTheme="minorBidi" w:hint="cs"/>
          <w:color w:val="5B616B"/>
          <w:sz w:val="20"/>
          <w:szCs w:val="20"/>
          <w:vertAlign w:val="superscript"/>
          <w:rtl/>
        </w:rPr>
        <w:t>,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 xml:space="preserve"> 2, 3</w:t>
      </w:r>
      <w:r w:rsidRPr="00752D78">
        <w:rPr>
          <w:rFonts w:asciiTheme="minorBidi" w:hAnsiTheme="minorBidi"/>
          <w:sz w:val="20"/>
          <w:szCs w:val="20"/>
        </w:rPr>
        <w:t xml:space="preserve">, </w:t>
      </w:r>
      <w:proofErr w:type="spellStart"/>
      <w:r w:rsidRPr="00752D78">
        <w:rPr>
          <w:rFonts w:asciiTheme="minorBidi" w:hAnsiTheme="minorBidi"/>
          <w:sz w:val="20"/>
          <w:szCs w:val="20"/>
        </w:rPr>
        <w:t>Erez</w:t>
      </w:r>
      <w:proofErr w:type="spellEnd"/>
      <w:r w:rsidRPr="00752D78">
        <w:rPr>
          <w:rFonts w:asciiTheme="minorBidi" w:hAnsiTheme="minorBidi"/>
          <w:sz w:val="20"/>
          <w:szCs w:val="20"/>
        </w:rPr>
        <w:t xml:space="preserve"> Halperin*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1</w:t>
      </w:r>
      <w:r w:rsidRPr="00752D78">
        <w:rPr>
          <w:rFonts w:asciiTheme="minorBidi" w:hAnsiTheme="minorBidi" w:hint="cs"/>
          <w:color w:val="5B616B"/>
          <w:sz w:val="20"/>
          <w:szCs w:val="20"/>
          <w:vertAlign w:val="superscript"/>
          <w:rtl/>
        </w:rPr>
        <w:t>,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 xml:space="preserve"> 2</w:t>
      </w:r>
      <w:r w:rsidRPr="00752D78">
        <w:rPr>
          <w:rFonts w:asciiTheme="minorBidi" w:hAnsiTheme="minorBidi"/>
          <w:sz w:val="20"/>
          <w:szCs w:val="20"/>
        </w:rPr>
        <w:t xml:space="preserve">, </w:t>
      </w:r>
      <w:proofErr w:type="spellStart"/>
      <w:r w:rsidRPr="00752D78">
        <w:rPr>
          <w:rFonts w:asciiTheme="minorBidi" w:hAnsiTheme="minorBidi"/>
          <w:sz w:val="20"/>
          <w:szCs w:val="20"/>
        </w:rPr>
        <w:t>Chiya</w:t>
      </w:r>
      <w:proofErr w:type="spellEnd"/>
      <w:r w:rsidRPr="00752D78">
        <w:rPr>
          <w:rFonts w:asciiTheme="minorBidi" w:hAnsiTheme="minorBidi"/>
          <w:sz w:val="20"/>
          <w:szCs w:val="20"/>
        </w:rPr>
        <w:t xml:space="preserve"> Leibovitch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4</w:t>
      </w:r>
      <w:r w:rsidRPr="00752D78">
        <w:rPr>
          <w:rFonts w:asciiTheme="minorBidi" w:hAnsiTheme="minorBidi"/>
          <w:sz w:val="20"/>
          <w:szCs w:val="20"/>
        </w:rPr>
        <w:t xml:space="preserve">, </w:t>
      </w:r>
      <w:proofErr w:type="spellStart"/>
      <w:r w:rsidRPr="00752D78">
        <w:rPr>
          <w:rFonts w:asciiTheme="minorBidi" w:hAnsiTheme="minorBidi"/>
          <w:sz w:val="20"/>
          <w:szCs w:val="20"/>
        </w:rPr>
        <w:t>Meirav</w:t>
      </w:r>
      <w:proofErr w:type="spellEnd"/>
      <w:r w:rsidRPr="00752D78">
        <w:rPr>
          <w:rFonts w:asciiTheme="minorBidi" w:hAnsiTheme="minorBidi"/>
          <w:sz w:val="20"/>
          <w:szCs w:val="20"/>
        </w:rPr>
        <w:t xml:space="preserve"> Barzili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5</w:t>
      </w:r>
      <w:r w:rsidRPr="00752D78">
        <w:rPr>
          <w:rFonts w:asciiTheme="minorBidi" w:hAnsiTheme="minorBidi"/>
          <w:sz w:val="20"/>
          <w:szCs w:val="20"/>
        </w:rPr>
        <w:t xml:space="preserve">, Maya </w:t>
      </w:r>
      <w:proofErr w:type="spellStart"/>
      <w:r w:rsidRPr="00752D78">
        <w:rPr>
          <w:rFonts w:asciiTheme="minorBidi" w:hAnsiTheme="minorBidi" w:hint="cs"/>
          <w:sz w:val="20"/>
          <w:szCs w:val="20"/>
        </w:rPr>
        <w:t>K</w:t>
      </w:r>
      <w:r w:rsidRPr="00752D78">
        <w:rPr>
          <w:rFonts w:asciiTheme="minorBidi" w:hAnsiTheme="minorBidi"/>
          <w:sz w:val="20"/>
          <w:szCs w:val="20"/>
        </w:rPr>
        <w:t>oren</w:t>
      </w:r>
      <w:proofErr w:type="spellEnd"/>
      <w:r w:rsidRPr="00752D78">
        <w:rPr>
          <w:rFonts w:asciiTheme="minorBidi" w:hAnsiTheme="minorBidi"/>
          <w:sz w:val="20"/>
          <w:szCs w:val="20"/>
        </w:rPr>
        <w:t xml:space="preserve">- </w:t>
      </w:r>
      <w:proofErr w:type="spellStart"/>
      <w:r w:rsidRPr="00752D78">
        <w:rPr>
          <w:rFonts w:asciiTheme="minorBidi" w:hAnsiTheme="minorBidi"/>
          <w:sz w:val="20"/>
          <w:szCs w:val="20"/>
        </w:rPr>
        <w:t>Michowitz</w:t>
      </w:r>
      <w:proofErr w:type="spellEnd"/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 xml:space="preserve"> 2,6</w:t>
      </w:r>
      <w:r w:rsidRPr="00752D78">
        <w:rPr>
          <w:rFonts w:asciiTheme="minorBidi" w:hAnsiTheme="minorBidi"/>
          <w:sz w:val="20"/>
          <w:szCs w:val="20"/>
        </w:rPr>
        <w:t>, Adrian Duek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7</w:t>
      </w:r>
      <w:r w:rsidRPr="00752D78">
        <w:rPr>
          <w:rFonts w:asciiTheme="minorBidi" w:hAnsiTheme="minorBidi"/>
          <w:sz w:val="20"/>
          <w:szCs w:val="20"/>
        </w:rPr>
        <w:t>, Uri Rozovski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1</w:t>
      </w:r>
      <w:r w:rsidRPr="00752D78">
        <w:rPr>
          <w:rFonts w:asciiTheme="minorBidi" w:hAnsiTheme="minorBidi" w:hint="cs"/>
          <w:color w:val="5B616B"/>
          <w:sz w:val="20"/>
          <w:szCs w:val="20"/>
          <w:vertAlign w:val="superscript"/>
          <w:rtl/>
        </w:rPr>
        <w:t>,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 xml:space="preserve"> 2</w:t>
      </w:r>
      <w:r w:rsidRPr="00752D78">
        <w:rPr>
          <w:rFonts w:asciiTheme="minorBidi" w:hAnsiTheme="minorBidi"/>
          <w:sz w:val="20"/>
          <w:szCs w:val="20"/>
        </w:rPr>
        <w:t>, Martine Extermann</w:t>
      </w:r>
      <w:r w:rsidRPr="00752D78">
        <w:rPr>
          <w:rFonts w:asciiTheme="minorBidi" w:hAnsiTheme="minorBidi"/>
          <w:sz w:val="20"/>
          <w:szCs w:val="20"/>
          <w:vertAlign w:val="superscript"/>
        </w:rPr>
        <w:t>3</w:t>
      </w:r>
      <w:r w:rsidRPr="00752D78">
        <w:rPr>
          <w:rFonts w:asciiTheme="minorBidi" w:hAnsiTheme="minorBidi"/>
          <w:sz w:val="20"/>
          <w:szCs w:val="20"/>
        </w:rPr>
        <w:t>, Pia Raanani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1</w:t>
      </w:r>
      <w:r w:rsidRPr="00752D78">
        <w:rPr>
          <w:rFonts w:asciiTheme="minorBidi" w:hAnsiTheme="minorBidi" w:hint="cs"/>
          <w:color w:val="5B616B"/>
          <w:sz w:val="20"/>
          <w:szCs w:val="20"/>
          <w:vertAlign w:val="superscript"/>
          <w:rtl/>
        </w:rPr>
        <w:t>,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 xml:space="preserve"> 2</w:t>
      </w:r>
      <w:r w:rsidRPr="00752D78">
        <w:rPr>
          <w:rFonts w:asciiTheme="minorBidi" w:hAnsiTheme="minorBidi"/>
          <w:sz w:val="20"/>
          <w:szCs w:val="20"/>
        </w:rPr>
        <w:t>, Adi Shacham-Abulafia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1</w:t>
      </w:r>
      <w:r>
        <w:rPr>
          <w:rFonts w:asciiTheme="minorBidi" w:hAnsiTheme="minorBidi"/>
          <w:color w:val="5B616B"/>
          <w:sz w:val="20"/>
          <w:szCs w:val="20"/>
          <w:vertAlign w:val="superscript"/>
        </w:rPr>
        <w:t>,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2</w:t>
      </w:r>
    </w:p>
    <w:p w14:paraId="4A182878" w14:textId="23D1E797" w:rsidR="00C722F7" w:rsidRDefault="00C722F7" w:rsidP="00C722F7">
      <w:pPr>
        <w:rPr>
          <w:rFonts w:asciiTheme="minorBidi" w:hAnsiTheme="minorBidi"/>
          <w:color w:val="131413"/>
          <w:sz w:val="20"/>
          <w:szCs w:val="20"/>
        </w:rPr>
      </w:pPr>
      <w:r w:rsidRPr="00752D78">
        <w:rPr>
          <w:rFonts w:asciiTheme="minorBidi" w:eastAsiaTheme="minorHAnsi" w:hAnsiTheme="minorBidi" w:cstheme="minorBidi"/>
          <w:b/>
          <w:bCs/>
          <w:color w:val="000000"/>
          <w:kern w:val="2"/>
          <w:sz w:val="20"/>
          <w:szCs w:val="20"/>
          <w:lang w:val="en-IL"/>
          <w14:ligatures w14:val="standardContextual"/>
        </w:rPr>
        <w:t>Corresponding author</w:t>
      </w:r>
      <w:r w:rsidRPr="00752D78">
        <w:rPr>
          <w:rFonts w:asciiTheme="minorBidi" w:eastAsiaTheme="minorHAnsi" w:hAnsiTheme="minorBidi" w:cstheme="minorBidi"/>
          <w:color w:val="000000"/>
          <w:kern w:val="2"/>
          <w:sz w:val="20"/>
          <w:szCs w:val="20"/>
          <w:lang w:val="en-IL"/>
          <w14:ligatures w14:val="standardContextual"/>
        </w:rPr>
        <w:t xml:space="preserve">: Adi Shacham Abulafia; email address - shacham.adi@gmail.com, </w:t>
      </w:r>
      <w:r>
        <w:rPr>
          <w:rFonts w:asciiTheme="minorBidi" w:hAnsiTheme="minorBidi"/>
          <w:color w:val="000000"/>
          <w:sz w:val="20"/>
          <w:szCs w:val="20"/>
        </w:rPr>
        <w:fldChar w:fldCharType="begin"/>
      </w:r>
      <w:r>
        <w:rPr>
          <w:rFonts w:asciiTheme="minorBidi" w:hAnsiTheme="minorBidi"/>
          <w:color w:val="000000"/>
          <w:sz w:val="20"/>
          <w:szCs w:val="20"/>
        </w:rPr>
        <w:instrText>HYPERLINK "mailto:</w:instrText>
      </w:r>
      <w:r w:rsidRPr="00752D78">
        <w:rPr>
          <w:rFonts w:asciiTheme="minorBidi" w:eastAsiaTheme="minorHAnsi" w:hAnsiTheme="minorBidi" w:cstheme="minorBidi"/>
          <w:color w:val="000000"/>
          <w:kern w:val="2"/>
          <w:sz w:val="20"/>
          <w:szCs w:val="20"/>
          <w:lang w:val="en-IL"/>
          <w14:ligatures w14:val="standardContextual"/>
        </w:rPr>
        <w:instrText>adis2@clalit.org.il</w:instrText>
      </w:r>
      <w:r>
        <w:rPr>
          <w:rFonts w:asciiTheme="minorBidi" w:hAnsiTheme="minorBidi"/>
          <w:color w:val="000000"/>
          <w:sz w:val="20"/>
          <w:szCs w:val="20"/>
        </w:rPr>
        <w:instrText>"</w:instrText>
      </w:r>
      <w:r>
        <w:rPr>
          <w:rFonts w:asciiTheme="minorBidi" w:hAnsiTheme="minorBidi"/>
          <w:color w:val="000000"/>
          <w:sz w:val="20"/>
          <w:szCs w:val="20"/>
        </w:rPr>
      </w:r>
      <w:r>
        <w:rPr>
          <w:rFonts w:asciiTheme="minorBidi" w:hAnsiTheme="minorBidi"/>
          <w:color w:val="000000"/>
          <w:sz w:val="20"/>
          <w:szCs w:val="20"/>
        </w:rPr>
        <w:fldChar w:fldCharType="separate"/>
      </w:r>
      <w:r w:rsidRPr="002560EA">
        <w:rPr>
          <w:rStyle w:val="Hyperlink"/>
          <w:rFonts w:asciiTheme="minorBidi" w:eastAsiaTheme="minorHAnsi" w:hAnsiTheme="minorBidi"/>
          <w:sz w:val="20"/>
          <w:szCs w:val="20"/>
        </w:rPr>
        <w:t>adis2@clalit.org.il</w:t>
      </w:r>
      <w:r>
        <w:rPr>
          <w:rFonts w:asciiTheme="minorBidi" w:hAnsiTheme="minorBidi"/>
          <w:color w:val="000000"/>
          <w:sz w:val="20"/>
          <w:szCs w:val="20"/>
        </w:rPr>
        <w:fldChar w:fldCharType="end"/>
      </w:r>
      <w:r>
        <w:rPr>
          <w:rFonts w:asciiTheme="minorBidi" w:hAnsiTheme="minorBidi"/>
          <w:color w:val="000000"/>
          <w:sz w:val="20"/>
          <w:szCs w:val="20"/>
        </w:rPr>
        <w:t xml:space="preserve">. Affiliation: </w:t>
      </w:r>
      <w:r w:rsidRPr="00752D78">
        <w:rPr>
          <w:rFonts w:asciiTheme="minorBidi" w:hAnsiTheme="minorBidi"/>
          <w:color w:val="131413"/>
          <w:sz w:val="20"/>
          <w:szCs w:val="20"/>
          <w:vertAlign w:val="superscript"/>
        </w:rPr>
        <w:t>1</w:t>
      </w:r>
      <w:r w:rsidRPr="00752D78">
        <w:rPr>
          <w:rFonts w:asciiTheme="minorBidi" w:hAnsiTheme="minorBidi"/>
          <w:color w:val="131413"/>
          <w:sz w:val="20"/>
          <w:szCs w:val="20"/>
        </w:rPr>
        <w:t xml:space="preserve"> Institute of Hematology, Davidoff Cancer Center, Rabin Medical Center, </w:t>
      </w:r>
      <w:proofErr w:type="spellStart"/>
      <w:r w:rsidRPr="00752D78">
        <w:rPr>
          <w:rFonts w:asciiTheme="minorBidi" w:hAnsiTheme="minorBidi"/>
          <w:color w:val="131413"/>
          <w:sz w:val="20"/>
          <w:szCs w:val="20"/>
        </w:rPr>
        <w:t>Beilinson</w:t>
      </w:r>
      <w:proofErr w:type="spellEnd"/>
      <w:r w:rsidRPr="00752D78">
        <w:rPr>
          <w:rFonts w:asciiTheme="minorBidi" w:hAnsiTheme="minorBidi"/>
          <w:color w:val="131413"/>
          <w:sz w:val="20"/>
          <w:szCs w:val="20"/>
        </w:rPr>
        <w:t xml:space="preserve"> Campus, Petah-</w:t>
      </w:r>
      <w:proofErr w:type="spellStart"/>
      <w:r w:rsidRPr="00752D78">
        <w:rPr>
          <w:rFonts w:asciiTheme="minorBidi" w:hAnsiTheme="minorBidi"/>
          <w:color w:val="131413"/>
          <w:sz w:val="20"/>
          <w:szCs w:val="20"/>
        </w:rPr>
        <w:t>Tikva</w:t>
      </w:r>
      <w:proofErr w:type="spellEnd"/>
      <w:r w:rsidRPr="00752D78">
        <w:rPr>
          <w:rFonts w:asciiTheme="minorBidi" w:hAnsiTheme="minorBidi"/>
          <w:color w:val="131413"/>
          <w:sz w:val="20"/>
          <w:szCs w:val="20"/>
        </w:rPr>
        <w:t>, Israel.</w:t>
      </w:r>
      <w:r>
        <w:rPr>
          <w:rFonts w:asciiTheme="minorBidi" w:hAnsiTheme="minorBidi"/>
          <w:color w:val="131413"/>
          <w:sz w:val="20"/>
          <w:szCs w:val="20"/>
        </w:rPr>
        <w:t xml:space="preserve"> </w:t>
      </w:r>
      <w:r w:rsidRPr="00752D78">
        <w:rPr>
          <w:rFonts w:asciiTheme="minorBidi" w:hAnsiTheme="minorBidi"/>
          <w:color w:val="131413"/>
          <w:sz w:val="20"/>
          <w:szCs w:val="20"/>
          <w:vertAlign w:val="superscript"/>
        </w:rPr>
        <w:t>2</w:t>
      </w:r>
      <w:r w:rsidRPr="00752D78">
        <w:rPr>
          <w:rFonts w:asciiTheme="minorBidi" w:hAnsiTheme="minorBidi"/>
          <w:color w:val="131413"/>
          <w:sz w:val="20"/>
          <w:szCs w:val="20"/>
        </w:rPr>
        <w:t xml:space="preserve"> </w:t>
      </w:r>
      <w:r w:rsidR="004A4333" w:rsidRPr="00752D78">
        <w:rPr>
          <w:rFonts w:asciiTheme="minorBidi" w:hAnsiTheme="minorBidi"/>
          <w:color w:val="131413"/>
          <w:sz w:val="20"/>
          <w:szCs w:val="20"/>
        </w:rPr>
        <w:t>Sackler School of Medicine, Tel Aviv University, Israel.</w:t>
      </w:r>
    </w:p>
    <w:p w14:paraId="0D9EE16A" w14:textId="77777777" w:rsidR="00C722F7" w:rsidRDefault="00C722F7" w:rsidP="00C722F7">
      <w:pPr>
        <w:rPr>
          <w:rFonts w:asciiTheme="minorHAnsi" w:hAnsiTheme="minorHAnsi" w:cstheme="minorHAnsi"/>
          <w:b/>
          <w:bCs/>
          <w:u w:val="single"/>
        </w:rPr>
      </w:pPr>
    </w:p>
    <w:p w14:paraId="39C8BF2F" w14:textId="0F5AA18D" w:rsidR="00EE079C" w:rsidRPr="00C722F7" w:rsidRDefault="00EE079C" w:rsidP="00EE079C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C722F7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Supplementary Table </w:t>
      </w:r>
      <w:r w:rsidR="00C722F7" w:rsidRPr="00C722F7">
        <w:rPr>
          <w:rFonts w:asciiTheme="minorHAnsi" w:hAnsiTheme="minorHAnsi" w:cstheme="minorHAnsi"/>
          <w:b/>
          <w:bCs/>
          <w:sz w:val="20"/>
          <w:szCs w:val="20"/>
          <w:u w:val="single"/>
        </w:rPr>
        <w:t>1</w:t>
      </w:r>
      <w:r w:rsidRPr="00C722F7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Tyrosine kinase inhibitors and lines of treatment</w:t>
      </w:r>
    </w:p>
    <w:p w14:paraId="655B504E" w14:textId="77777777" w:rsidR="00EE079C" w:rsidRPr="00C722F7" w:rsidRDefault="00EE079C" w:rsidP="00EE079C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3120"/>
        <w:gridCol w:w="1985"/>
        <w:gridCol w:w="2338"/>
        <w:gridCol w:w="2338"/>
      </w:tblGrid>
      <w:tr w:rsidR="00EE079C" w:rsidRPr="00C722F7" w14:paraId="78853AEC" w14:textId="77777777" w:rsidTr="00251085">
        <w:tc>
          <w:tcPr>
            <w:tcW w:w="3120" w:type="dxa"/>
          </w:tcPr>
          <w:p w14:paraId="7B249F31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6FC195B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All </w:t>
            </w:r>
          </w:p>
          <w:p w14:paraId="506589F4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N=123</w:t>
            </w:r>
          </w:p>
        </w:tc>
        <w:tc>
          <w:tcPr>
            <w:tcW w:w="2338" w:type="dxa"/>
          </w:tcPr>
          <w:p w14:paraId="626A43EF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Israel</w:t>
            </w:r>
          </w:p>
          <w:p w14:paraId="21BD100D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N=45</w:t>
            </w:r>
          </w:p>
        </w:tc>
        <w:tc>
          <w:tcPr>
            <w:tcW w:w="2338" w:type="dxa"/>
          </w:tcPr>
          <w:p w14:paraId="6D1D8F99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MCC</w:t>
            </w:r>
          </w:p>
          <w:p w14:paraId="221AC85C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N=78</w:t>
            </w:r>
          </w:p>
        </w:tc>
      </w:tr>
      <w:tr w:rsidR="00EE079C" w:rsidRPr="00C722F7" w14:paraId="0340D247" w14:textId="77777777" w:rsidTr="00251085">
        <w:tc>
          <w:tcPr>
            <w:tcW w:w="3120" w:type="dxa"/>
          </w:tcPr>
          <w:p w14:paraId="2A327735" w14:textId="6381F151" w:rsidR="00EE079C" w:rsidRPr="00C722F7" w:rsidRDefault="008668A0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First </w:t>
            </w:r>
            <w:r w:rsidR="00EE079C" w:rsidRPr="00C722F7">
              <w:rPr>
                <w:rFonts w:asciiTheme="minorHAnsi" w:hAnsiTheme="minorHAnsi" w:cstheme="minorHAnsi"/>
                <w:sz w:val="20"/>
                <w:szCs w:val="20"/>
              </w:rPr>
              <w:t>line treatment, N (%)</w:t>
            </w:r>
          </w:p>
          <w:p w14:paraId="6D13EF50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Imatinib</w:t>
            </w:r>
          </w:p>
          <w:p w14:paraId="30D0BFB5" w14:textId="59B44237" w:rsidR="00EE079C" w:rsidRPr="00C722F7" w:rsidRDefault="008668A0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Second </w:t>
            </w:r>
            <w:r w:rsidR="00EE079C"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gen. </w:t>
            </w:r>
            <w:r w:rsidR="00EE079C" w:rsidRPr="00C722F7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TKI</w:t>
            </w:r>
          </w:p>
          <w:p w14:paraId="53574EF5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   </w:t>
            </w:r>
          </w:p>
          <w:p w14:paraId="577CDC6D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   2000-2009</w:t>
            </w:r>
          </w:p>
          <w:p w14:paraId="6C21301D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Imatinib</w:t>
            </w:r>
          </w:p>
          <w:p w14:paraId="503FC5AA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398EF1A3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   2010-2022</w:t>
            </w:r>
          </w:p>
          <w:p w14:paraId="3BD8BCC0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Imatinib</w:t>
            </w:r>
          </w:p>
          <w:p w14:paraId="04CDF6FB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Dasatinib</w:t>
            </w:r>
          </w:p>
          <w:p w14:paraId="6C88BDDE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Nilotinib</w:t>
            </w:r>
          </w:p>
          <w:p w14:paraId="54E8E0D0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Bosutinib</w:t>
            </w:r>
          </w:p>
          <w:p w14:paraId="05056C73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Ponatinib</w:t>
            </w:r>
          </w:p>
        </w:tc>
        <w:tc>
          <w:tcPr>
            <w:tcW w:w="1985" w:type="dxa"/>
          </w:tcPr>
          <w:p w14:paraId="3C1E25EF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123</w:t>
            </w:r>
          </w:p>
          <w:p w14:paraId="6BA21777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85 (69)</w:t>
            </w:r>
          </w:p>
          <w:p w14:paraId="446B21AC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38 (31)</w:t>
            </w:r>
          </w:p>
          <w:p w14:paraId="5CF79D79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610A91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  <w:p w14:paraId="7FDF2DD2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13 (100)</w:t>
            </w:r>
          </w:p>
          <w:p w14:paraId="2FEDC6A1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E9D332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</w:p>
          <w:p w14:paraId="585814A8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72 (65.5)</w:t>
            </w:r>
          </w:p>
          <w:p w14:paraId="461D55A9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18 (16.4)</w:t>
            </w:r>
          </w:p>
          <w:p w14:paraId="6E6C0C0F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12 (10.9)</w:t>
            </w:r>
          </w:p>
          <w:p w14:paraId="42178938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7 (6.4)</w:t>
            </w:r>
          </w:p>
          <w:p w14:paraId="1BF8073B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 (0.9)</w:t>
            </w:r>
          </w:p>
          <w:p w14:paraId="153A2CC4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38" w:type="dxa"/>
          </w:tcPr>
          <w:p w14:paraId="73D415DF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  <w:p w14:paraId="2A57EE78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44 (98)</w:t>
            </w:r>
          </w:p>
          <w:p w14:paraId="0A643F00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 (2)</w:t>
            </w:r>
          </w:p>
          <w:p w14:paraId="42D18877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6D102C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  <w:p w14:paraId="22126B1C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6 (100)</w:t>
            </w:r>
          </w:p>
          <w:p w14:paraId="37A3E611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BDEC4D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  <w:p w14:paraId="021EFC73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38 (97.4)</w:t>
            </w:r>
          </w:p>
          <w:p w14:paraId="79C77D46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0 </w:t>
            </w:r>
          </w:p>
          <w:p w14:paraId="751DDACB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 (2.5)</w:t>
            </w:r>
          </w:p>
          <w:p w14:paraId="155F91F6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0 (0)</w:t>
            </w:r>
          </w:p>
          <w:p w14:paraId="0E6F59B8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0 (0)</w:t>
            </w:r>
          </w:p>
        </w:tc>
        <w:tc>
          <w:tcPr>
            <w:tcW w:w="2338" w:type="dxa"/>
          </w:tcPr>
          <w:p w14:paraId="60D1A908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  <w:p w14:paraId="664E72CB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41 (53)</w:t>
            </w:r>
          </w:p>
          <w:p w14:paraId="6A96BC3F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37 (47)</w:t>
            </w:r>
          </w:p>
          <w:p w14:paraId="33C0A94F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2C0F2C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  <w:p w14:paraId="124ECBCD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7 (100)</w:t>
            </w:r>
          </w:p>
          <w:p w14:paraId="73ED2F84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44E18F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  <w:p w14:paraId="068E241D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34 (47.9)</w:t>
            </w:r>
          </w:p>
          <w:p w14:paraId="160C1513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18 (25.4)</w:t>
            </w:r>
          </w:p>
          <w:p w14:paraId="689137A4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11 (15.5)</w:t>
            </w:r>
          </w:p>
          <w:p w14:paraId="26108232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7 (9.9)</w:t>
            </w:r>
          </w:p>
          <w:p w14:paraId="625F760E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 (1.4)</w:t>
            </w:r>
          </w:p>
        </w:tc>
      </w:tr>
      <w:tr w:rsidR="00EE079C" w:rsidRPr="00C722F7" w14:paraId="594C8750" w14:textId="77777777" w:rsidTr="00251085">
        <w:tc>
          <w:tcPr>
            <w:tcW w:w="3120" w:type="dxa"/>
          </w:tcPr>
          <w:p w14:paraId="68CFA371" w14:textId="2137D97A" w:rsidR="00EE079C" w:rsidRPr="00C722F7" w:rsidRDefault="00A02700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Second </w:t>
            </w:r>
            <w:r w:rsidR="00EE079C" w:rsidRPr="00C722F7">
              <w:rPr>
                <w:rFonts w:asciiTheme="minorHAnsi" w:hAnsiTheme="minorHAnsi" w:cstheme="minorHAnsi"/>
                <w:sz w:val="20"/>
                <w:szCs w:val="20"/>
              </w:rPr>
              <w:t>line treatment, N (%)</w:t>
            </w:r>
          </w:p>
          <w:p w14:paraId="00BE01FF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5F32E3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Imatinib </w:t>
            </w:r>
          </w:p>
          <w:p w14:paraId="232FD821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Dasatinib </w:t>
            </w:r>
          </w:p>
          <w:p w14:paraId="7D8328AA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Nilotinib </w:t>
            </w:r>
          </w:p>
          <w:p w14:paraId="2BBBEC92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Bosutinib </w:t>
            </w:r>
          </w:p>
          <w:p w14:paraId="636F60FF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Ponatinib </w:t>
            </w:r>
          </w:p>
          <w:p w14:paraId="42E90D2C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Other </w:t>
            </w:r>
          </w:p>
          <w:p w14:paraId="01AB3877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A1DACA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66 (53.6)</w:t>
            </w:r>
          </w:p>
          <w:p w14:paraId="7C533BA4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2405A1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10 (15.2)</w:t>
            </w:r>
          </w:p>
          <w:p w14:paraId="20F8BF7E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26 (39.4)</w:t>
            </w:r>
          </w:p>
          <w:p w14:paraId="01D6FBA0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19 (28.8)</w:t>
            </w:r>
          </w:p>
          <w:p w14:paraId="2F7FDB1A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8 (12.1)</w:t>
            </w:r>
          </w:p>
          <w:p w14:paraId="57055434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 (1.5)</w:t>
            </w:r>
          </w:p>
          <w:p w14:paraId="027C44FB" w14:textId="0C380EE4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54381A" w:rsidRPr="0054381A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perscript"/>
              </w:rPr>
              <w:t>a</w:t>
            </w: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 (3)</w:t>
            </w:r>
          </w:p>
        </w:tc>
        <w:tc>
          <w:tcPr>
            <w:tcW w:w="2338" w:type="dxa"/>
          </w:tcPr>
          <w:p w14:paraId="746F0ED9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22 (48.8)</w:t>
            </w:r>
          </w:p>
          <w:p w14:paraId="6399877B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EF52A0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3 (13.6)</w:t>
            </w:r>
          </w:p>
          <w:p w14:paraId="5F418EE7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13 (59.1)</w:t>
            </w:r>
          </w:p>
          <w:p w14:paraId="71141865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3 (13.6)</w:t>
            </w:r>
          </w:p>
          <w:p w14:paraId="2AF8CAC9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 (4.5)</w:t>
            </w:r>
          </w:p>
          <w:p w14:paraId="258850AC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0 </w:t>
            </w:r>
          </w:p>
          <w:p w14:paraId="798B8D2E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2 (9.1)</w:t>
            </w:r>
          </w:p>
        </w:tc>
        <w:tc>
          <w:tcPr>
            <w:tcW w:w="2338" w:type="dxa"/>
          </w:tcPr>
          <w:p w14:paraId="79B40E7A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44 (56.4)</w:t>
            </w:r>
          </w:p>
          <w:p w14:paraId="0B9C4666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457613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7 (15.9)</w:t>
            </w:r>
          </w:p>
          <w:p w14:paraId="54CF6129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13 (29.5)</w:t>
            </w:r>
          </w:p>
          <w:p w14:paraId="32CF4CD1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16 (36.4)</w:t>
            </w:r>
          </w:p>
          <w:p w14:paraId="55C2CF7B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7 (15.9)</w:t>
            </w:r>
          </w:p>
          <w:p w14:paraId="2D9E8E8E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 (2.3)</w:t>
            </w:r>
          </w:p>
          <w:p w14:paraId="36CFB481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EE079C" w:rsidRPr="00C722F7" w14:paraId="0B6558E4" w14:textId="77777777" w:rsidTr="00251085">
        <w:tc>
          <w:tcPr>
            <w:tcW w:w="3120" w:type="dxa"/>
          </w:tcPr>
          <w:p w14:paraId="67EFE8B8" w14:textId="5136CB1C" w:rsidR="00EE079C" w:rsidRPr="00C722F7" w:rsidRDefault="00A02700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Third </w:t>
            </w:r>
            <w:r w:rsidR="00EE079C" w:rsidRPr="00C722F7">
              <w:rPr>
                <w:rFonts w:asciiTheme="minorHAnsi" w:hAnsiTheme="minorHAnsi" w:cstheme="minorHAnsi"/>
                <w:sz w:val="20"/>
                <w:szCs w:val="20"/>
              </w:rPr>
              <w:t>line treatment, N (%)</w:t>
            </w:r>
          </w:p>
          <w:p w14:paraId="79BFC0D1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551A4B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Imatinib </w:t>
            </w:r>
          </w:p>
          <w:p w14:paraId="77DE9F8F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Dasatinib </w:t>
            </w:r>
          </w:p>
          <w:p w14:paraId="329C3BDE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Nilotinib </w:t>
            </w:r>
          </w:p>
          <w:p w14:paraId="2EB18459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Bosutinib </w:t>
            </w:r>
          </w:p>
          <w:p w14:paraId="6B2F15DC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Ponatinib </w:t>
            </w:r>
          </w:p>
          <w:p w14:paraId="0866765C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Other </w:t>
            </w:r>
          </w:p>
          <w:p w14:paraId="5DD76E61" w14:textId="77777777" w:rsidR="00EE079C" w:rsidRPr="00C722F7" w:rsidRDefault="00EE079C" w:rsidP="006E41B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B2599A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  <w:rtl/>
              </w:rPr>
              <w:t>29</w:t>
            </w: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 (23.5)</w:t>
            </w:r>
          </w:p>
          <w:p w14:paraId="51244508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7926CF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5 (17.2)</w:t>
            </w:r>
          </w:p>
          <w:p w14:paraId="7DD2CA68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3 (10.3)</w:t>
            </w:r>
          </w:p>
          <w:p w14:paraId="1AABF7B0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5 (17.2)</w:t>
            </w:r>
          </w:p>
          <w:p w14:paraId="5249D0CF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12 (41.4)</w:t>
            </w:r>
          </w:p>
          <w:p w14:paraId="74DC860A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2 (6.9)</w:t>
            </w:r>
          </w:p>
          <w:p w14:paraId="4B0F1C9A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2 (6.9)</w:t>
            </w:r>
          </w:p>
        </w:tc>
        <w:tc>
          <w:tcPr>
            <w:tcW w:w="2338" w:type="dxa"/>
          </w:tcPr>
          <w:p w14:paraId="1DC91A3C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6 (13.3)</w:t>
            </w:r>
          </w:p>
          <w:p w14:paraId="470044EA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60AC08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  <w:p w14:paraId="47B4A5BE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  <w:p w14:paraId="78474702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 (16.6)</w:t>
            </w:r>
          </w:p>
          <w:p w14:paraId="617C0186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3 (50)</w:t>
            </w:r>
          </w:p>
          <w:p w14:paraId="6D535DCC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 (16.6)</w:t>
            </w:r>
          </w:p>
          <w:p w14:paraId="32425F6F" w14:textId="5B6691C6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54381A" w:rsidRPr="0054381A">
              <w:rPr>
                <w:rFonts w:ascii="Calibri" w:hAnsi="Calibri" w:cs="Calibri"/>
                <w:sz w:val="20"/>
                <w:szCs w:val="20"/>
                <w:vertAlign w:val="superscript"/>
              </w:rPr>
              <w:t>a</w:t>
            </w: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 (16.6)</w:t>
            </w:r>
          </w:p>
        </w:tc>
        <w:tc>
          <w:tcPr>
            <w:tcW w:w="2338" w:type="dxa"/>
          </w:tcPr>
          <w:p w14:paraId="3753F69F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23 (29.4)</w:t>
            </w:r>
          </w:p>
          <w:p w14:paraId="2B290EAD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24BF50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5 (21.7)</w:t>
            </w:r>
          </w:p>
          <w:p w14:paraId="59CC504E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3 (13)</w:t>
            </w:r>
          </w:p>
          <w:p w14:paraId="0E319DED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4 (17.4)</w:t>
            </w:r>
          </w:p>
          <w:p w14:paraId="20843B8E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9 (39.1)</w:t>
            </w:r>
          </w:p>
          <w:p w14:paraId="0BED81BE" w14:textId="77777777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 (4.3)</w:t>
            </w:r>
          </w:p>
          <w:p w14:paraId="3197109E" w14:textId="2084A0BB" w:rsidR="00EE079C" w:rsidRPr="00C722F7" w:rsidRDefault="00EE079C" w:rsidP="006E41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54381A" w:rsidRPr="0054381A">
              <w:rPr>
                <w:rFonts w:ascii="Calibri" w:hAnsi="Calibri" w:cs="Calibri"/>
                <w:sz w:val="20"/>
                <w:szCs w:val="20"/>
                <w:vertAlign w:val="superscript"/>
              </w:rPr>
              <w:t>b</w:t>
            </w:r>
            <w:r w:rsidRPr="00C722F7">
              <w:rPr>
                <w:rFonts w:asciiTheme="minorHAnsi" w:hAnsiTheme="minorHAnsi" w:cstheme="minorHAnsi"/>
                <w:sz w:val="20"/>
                <w:szCs w:val="20"/>
              </w:rPr>
              <w:t xml:space="preserve"> (4.3)</w:t>
            </w:r>
          </w:p>
        </w:tc>
      </w:tr>
    </w:tbl>
    <w:p w14:paraId="4A0FCDFD" w14:textId="36FF3F80" w:rsidR="00EE079C" w:rsidRPr="00C722F7" w:rsidRDefault="00EE079C" w:rsidP="00A02700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C722F7">
        <w:rPr>
          <w:rFonts w:asciiTheme="minorHAnsi" w:hAnsiTheme="minorHAnsi" w:cstheme="minorHAnsi"/>
          <w:i/>
          <w:iCs/>
          <w:sz w:val="20"/>
          <w:szCs w:val="20"/>
        </w:rPr>
        <w:t xml:space="preserve">Gen.- generation, </w:t>
      </w:r>
      <w:r w:rsidR="0054381A" w:rsidRPr="0054381A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a</w:t>
      </w:r>
      <w:r w:rsidRPr="00C722F7">
        <w:rPr>
          <w:rFonts w:asciiTheme="minorHAnsi" w:hAnsiTheme="minorHAnsi" w:cstheme="minorHAnsi"/>
          <w:i/>
          <w:iCs/>
          <w:sz w:val="20"/>
          <w:szCs w:val="20"/>
        </w:rPr>
        <w:t xml:space="preserve"> Hydroxyurea, </w:t>
      </w:r>
      <w:r w:rsidR="0054381A" w:rsidRPr="0054381A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b</w:t>
      </w:r>
      <w:r w:rsidRPr="00C722F7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C722F7">
        <w:rPr>
          <w:rFonts w:asciiTheme="minorHAnsi" w:hAnsiTheme="minorHAnsi" w:cstheme="minorHAnsi"/>
          <w:i/>
          <w:iCs/>
          <w:sz w:val="20"/>
          <w:szCs w:val="20"/>
        </w:rPr>
        <w:t>Asciminib</w:t>
      </w:r>
      <w:proofErr w:type="spellEnd"/>
    </w:p>
    <w:p w14:paraId="5B5E2E5D" w14:textId="77777777" w:rsidR="00EE079C" w:rsidRPr="00C722F7" w:rsidRDefault="00EE079C" w:rsidP="00EE079C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7B3E5EBD" w14:textId="77777777" w:rsidR="00473E5C" w:rsidRPr="00C722F7" w:rsidRDefault="00473E5C">
      <w:pPr>
        <w:rPr>
          <w:sz w:val="20"/>
          <w:szCs w:val="20"/>
        </w:rPr>
      </w:pPr>
    </w:p>
    <w:sectPr w:rsidR="00473E5C" w:rsidRPr="00C722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79C"/>
    <w:rsid w:val="00023D13"/>
    <w:rsid w:val="00105D00"/>
    <w:rsid w:val="00122C9E"/>
    <w:rsid w:val="00143F38"/>
    <w:rsid w:val="00251085"/>
    <w:rsid w:val="003972D0"/>
    <w:rsid w:val="00473E5C"/>
    <w:rsid w:val="00476939"/>
    <w:rsid w:val="004A4333"/>
    <w:rsid w:val="0054381A"/>
    <w:rsid w:val="006342BF"/>
    <w:rsid w:val="006E0CBC"/>
    <w:rsid w:val="006F1EEF"/>
    <w:rsid w:val="0071051C"/>
    <w:rsid w:val="007F2C63"/>
    <w:rsid w:val="008668A0"/>
    <w:rsid w:val="00924ED2"/>
    <w:rsid w:val="00A02700"/>
    <w:rsid w:val="00C722F7"/>
    <w:rsid w:val="00EA3455"/>
    <w:rsid w:val="00EE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9BC66"/>
  <w15:chartTrackingRefBased/>
  <w15:docId w15:val="{8B265938-8A14-DB47-874A-1193C727F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79C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079C"/>
    <w:rPr>
      <w:lang w:val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23D13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C72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shacham abulafia</dc:creator>
  <cp:keywords/>
  <dc:description/>
  <cp:lastModifiedBy>adi shacham abulafia</cp:lastModifiedBy>
  <cp:revision>4</cp:revision>
  <dcterms:created xsi:type="dcterms:W3CDTF">2024-02-27T21:37:00Z</dcterms:created>
  <dcterms:modified xsi:type="dcterms:W3CDTF">2024-02-27T21:47:00Z</dcterms:modified>
</cp:coreProperties>
</file>