
<file path=[Content_Types].xml><?xml version="1.0" encoding="utf-8"?>
<Types xmlns="http://schemas.openxmlformats.org/package/2006/content-types">
  <Default Extension="tiff" ContentType="image/tiff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Basic characteristics of included documents</w:t>
      </w:r>
    </w:p>
    <w:tbl>
      <w:tblPr>
        <w:tblStyle w:val="2"/>
        <w:tblW w:w="10656" w:type="dxa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667"/>
        <w:gridCol w:w="857"/>
        <w:gridCol w:w="1384"/>
        <w:gridCol w:w="947"/>
        <w:gridCol w:w="2926"/>
        <w:gridCol w:w="2071"/>
        <w:gridCol w:w="10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79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first author </w:t>
            </w:r>
          </w:p>
        </w:tc>
        <w:tc>
          <w:tcPr>
            <w:tcW w:w="66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publishing time</w:t>
            </w:r>
          </w:p>
        </w:tc>
        <w:tc>
          <w:tcPr>
            <w:tcW w:w="85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survey time ( years )</w:t>
            </w:r>
          </w:p>
        </w:tc>
        <w:tc>
          <w:tcPr>
            <w:tcW w:w="138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investigated areas</w:t>
            </w:r>
          </w:p>
        </w:tc>
        <w:tc>
          <w:tcPr>
            <w:tcW w:w="94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sample size</w:t>
            </w:r>
          </w:p>
        </w:tc>
        <w:tc>
          <w:tcPr>
            <w:tcW w:w="292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prevalence rate（%)</w:t>
            </w:r>
          </w:p>
        </w:tc>
        <w:tc>
          <w:tcPr>
            <w:tcW w:w="207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influencing factors</w:t>
            </w:r>
          </w:p>
        </w:tc>
        <w:tc>
          <w:tcPr>
            <w:tcW w:w="100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AHQR score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Tian H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Hainan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52173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44.30%</w:t>
            </w:r>
          </w:p>
        </w:tc>
        <w:tc>
          <w:tcPr>
            <w:tcW w:w="207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（1）（4）（9）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 GF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Shanghai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145393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75.20%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（1）（3）（11）（12）（17）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Wang L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2019-2021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Ningxia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91604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47.33%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（1）（3）（11）（12）（13）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Bai HM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Inner Mongolia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12075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50.05%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（1）（4）（8）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Shi LH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Henan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43929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72.32%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（1）（3）（11）（12）（14）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Fan Y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Hubei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66199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65.10%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（1）（3）（11）（12）（15）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Gao Q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Jiangxi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70038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49.40%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（1）（4）（10）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Zhou L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liaoning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286472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53.17%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（1）（3）（11）（12）（16）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Sun LQ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Sichuan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8863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51.42%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（1）（4）（11）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Xia ZW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2017-2018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BeiJing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20225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71.90%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（1）（4）（12）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Zheng XL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2015-2019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Chongqing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4995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50.81%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（1）（3）（11）（12）（14）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Wang YX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Shanxi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36939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69.40%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（1）（4）（13）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Wang ML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Hebei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373483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54.27%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（1）（3）（11）（12）（15）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Xu K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Tianjin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5194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71.91%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（1）（4）（14）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Yang YJ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Yunnan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18780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48.51%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（1）（3）（11）（12）（15）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Zeng X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Guangdong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7773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69.00%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（1）（4）（15）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Wang F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Hunan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8129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64.90%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（1）（3）（11）（12）（16）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Tainan Lin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Fujian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41906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66.74%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（1）（4）（16）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9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Maoqiang Zhuang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Shandong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35614</w:t>
            </w:r>
          </w:p>
        </w:tc>
        <w:tc>
          <w:tcPr>
            <w:tcW w:w="292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68.02%</w:t>
            </w:r>
          </w:p>
        </w:tc>
        <w:tc>
          <w:tcPr>
            <w:tcW w:w="207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（1）（3）（11）（12）（16）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</w:tbl>
    <w:p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Note : ( 1 ) The height of students ' desks and chairs is adjusted according to their height ; ( 2 ) the rest place between classes ; ( 3 ) Use lights to read and write at home after dark ; ( 4 ) Gender ( female ) ; ( 5 ) Gender ( male ) ; ( 6 ) Whether continuous close-range eye use duration ≥ 1h ; ( 7 ) Grade ; ( 8 ) whether lying or lying down reading a book or screen ; ( 9 ) Whether to do eye exercises every day ; ( 10 ) Whether the daily outdoor activity time is less than 1h ; ( 11 ) Myopia of one parent ; ( 12 ) Both parents are myopic ; ( 13 ) The average daily sleep time was less than 8 hours ; ( 14 ) the average daily use of electronic equipment Internet ≥ 2 hours ; ( 15 ) The average daily homework time was 1 ~ &lt; 2 hours ; ( 16 ) The average daily homework time is more than 2 hours;</w:t>
      </w:r>
    </w:p>
    <w:p>
      <w:pPr>
        <w:rPr>
          <w:rFonts w:hint="eastAsia"/>
          <w:sz w:val="22"/>
          <w:szCs w:val="28"/>
        </w:rPr>
      </w:pPr>
    </w:p>
    <w:p>
      <w:pPr>
        <w:rPr>
          <w:rFonts w:hint="eastAsia"/>
          <w:sz w:val="22"/>
          <w:szCs w:val="28"/>
        </w:rPr>
      </w:pPr>
    </w:p>
    <w:p>
      <w:pPr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Meta-analysis of factors affecting myopia in children and adolescents</w:t>
      </w:r>
    </w:p>
    <w:tbl>
      <w:tblPr>
        <w:tblStyle w:val="2"/>
        <w:tblW w:w="11448" w:type="dxa"/>
        <w:tblInd w:w="-15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0"/>
        <w:gridCol w:w="1188"/>
        <w:gridCol w:w="1128"/>
        <w:gridCol w:w="951"/>
        <w:gridCol w:w="665"/>
        <w:gridCol w:w="1113"/>
        <w:gridCol w:w="1003"/>
        <w:gridCol w:w="1392"/>
        <w:gridCol w:w="10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4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Influencing factors</w:t>
            </w:r>
          </w:p>
        </w:tc>
        <w:tc>
          <w:tcPr>
            <w:tcW w:w="1188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comparison group</w:t>
            </w:r>
          </w:p>
        </w:tc>
        <w:tc>
          <w:tcPr>
            <w:tcW w:w="1128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control group.</w:t>
            </w:r>
          </w:p>
        </w:tc>
        <w:tc>
          <w:tcPr>
            <w:tcW w:w="951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Included studies (articles)</w:t>
            </w:r>
          </w:p>
        </w:tc>
        <w:tc>
          <w:tcPr>
            <w:tcW w:w="1778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Heterogeneity test</w:t>
            </w:r>
          </w:p>
        </w:tc>
        <w:tc>
          <w:tcPr>
            <w:tcW w:w="1003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Model selection</w:t>
            </w: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Meta-analysis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94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28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Style w:val="4"/>
                <w:rFonts w:hint="eastAsia" w:ascii="宋体" w:hAnsi="宋体" w:eastAsia="宋体" w:cs="宋体"/>
                <w:sz w:val="15"/>
                <w:szCs w:val="15"/>
                <w:lang w:val="en-US" w:eastAsia="zh-CN" w:bidi="ar"/>
              </w:rPr>
              <w:t xml:space="preserve">（%）  </w:t>
            </w: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  <w:t>P value.</w:t>
            </w:r>
          </w:p>
        </w:tc>
        <w:tc>
          <w:tcPr>
            <w:tcW w:w="1003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OR（95%CI）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9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The height of student desks and chairs is adjusted according to height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regular</w:t>
            </w: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never</w:t>
            </w:r>
          </w:p>
        </w:tc>
        <w:tc>
          <w:tcPr>
            <w:tcW w:w="95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93.3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  <w:tc>
          <w:tcPr>
            <w:tcW w:w="1003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random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0.85（0.77,0.93）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Rest area between classes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outdoor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Teaching building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82.3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random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0.79（0.73,0.85）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Use lights when reading and writing at home after dark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Use roof lights and table lamps together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Use only roof lights or table lamps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83.6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random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0.85(0.78,0.92)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Gender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Female)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girl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boy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96.8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random.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1.51（1.39,1.62）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Gender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ale)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boy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girl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fixed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0.68（0.66,0.70）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Whether you use your eyes at close range continuously for ≥1 hour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yes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no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85.3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random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1.21（1.04,1.38）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grade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Senior grades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primary level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99.9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random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2.61（2.28,2.94）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Lie down or lie down to read a book or screen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often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o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ccasionally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88.9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random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1.33（1.21,1.44）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  <w:t>Daily eye exercises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Don't do it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Do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96.6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random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1.15（1.05,1.24）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Whether the outdoor activity time is less than 1 hour per day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no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yes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72.9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random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1.15（1.05,1.26）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One parent is nearsighted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One side is short-sighted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Neither is nearsighted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85.5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451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random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1.74（1.65,1.84）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Both parents are nearsighted.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Both sides are short-sighted.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Neither is nearsighted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66.1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rando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2.28（2.11,2.45）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Whether the average sleep time per day is less than 8 hours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yes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no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37.1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0.189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fixed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1.23（1.13,1.34）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Do you use electronic devices to surf the Internet for ≥ 2 hours a day on average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yes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no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44.3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fixed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1.23（1.15,1.31）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Whether the average daily homework time is 1 to &amp;lt;2 hours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yes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no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85.5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随机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1.22（1.12,1.32）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Whether the average daily homework time is more than 2 hours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yes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no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92.7</w:t>
            </w: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  <w:t>random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1.46（1.34,1.58）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＜0.001</w:t>
            </w:r>
          </w:p>
        </w:tc>
      </w:tr>
    </w:tbl>
    <w:p>
      <w:pPr>
        <w:rPr>
          <w:rFonts w:hint="eastAsia"/>
          <w:sz w:val="22"/>
          <w:szCs w:val="28"/>
        </w:rPr>
      </w:pPr>
    </w:p>
    <w:p>
      <w:pPr>
        <w:rPr>
          <w:rFonts w:hint="eastAsia"/>
          <w:sz w:val="22"/>
          <w:szCs w:val="28"/>
        </w:rPr>
      </w:pPr>
    </w:p>
    <w:p>
      <w:pPr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Sensitivity analysis of factors affecting myopia in children and adolescents</w:t>
      </w:r>
    </w:p>
    <w:p>
      <w:pPr>
        <w:rPr>
          <w:rFonts w:hint="eastAsia"/>
          <w:sz w:val="22"/>
          <w:szCs w:val="28"/>
        </w:rPr>
      </w:pPr>
    </w:p>
    <w:tbl>
      <w:tblPr>
        <w:tblStyle w:val="2"/>
        <w:tblW w:w="9672" w:type="dxa"/>
        <w:tblInd w:w="-665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7"/>
        <w:gridCol w:w="3027"/>
        <w:gridCol w:w="2628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17" w:type="dxa"/>
            <w:vMerge w:val="restart"/>
            <w:tcBorders>
              <w:top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Influencing factors</w:t>
            </w:r>
          </w:p>
        </w:tc>
        <w:tc>
          <w:tcPr>
            <w:tcW w:w="3027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random effects model</w:t>
            </w:r>
          </w:p>
        </w:tc>
        <w:tc>
          <w:tcPr>
            <w:tcW w:w="2628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Fixed effects model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17" w:type="dxa"/>
            <w:vMerge w:val="continue"/>
            <w:tcBorders>
              <w:bottom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27" w:type="dxa"/>
            <w:tcBorders>
              <w:bottom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〔OR（95%CI）〕</w:t>
            </w:r>
          </w:p>
        </w:tc>
        <w:tc>
          <w:tcPr>
            <w:tcW w:w="2628" w:type="dxa"/>
            <w:tcBorders>
              <w:bottom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〔OR（95%CI）〕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17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The height of student desks and chairs is regularly adjusted according to height</w:t>
            </w:r>
          </w:p>
        </w:tc>
        <w:tc>
          <w:tcPr>
            <w:tcW w:w="3027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0.85（0.77,0.93）</w:t>
            </w:r>
          </w:p>
        </w:tc>
        <w:tc>
          <w:tcPr>
            <w:tcW w:w="2628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0.85（0.83,0.87）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Rest outside between classes</w:t>
            </w:r>
          </w:p>
        </w:tc>
        <w:tc>
          <w:tcPr>
            <w:tcW w:w="302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0.79（0.73,0.85）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0.77（0.75,0.78）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Reading and writing at home after dark while using roof lamps and table lamps</w:t>
            </w:r>
          </w:p>
        </w:tc>
        <w:tc>
          <w:tcPr>
            <w:tcW w:w="302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0.85（0.78,0.92）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0.86（0.83,0.89）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girl</w:t>
            </w:r>
          </w:p>
        </w:tc>
        <w:tc>
          <w:tcPr>
            <w:tcW w:w="302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1.15（1.39,1.62）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1.44（1.42,1.46）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boy</w:t>
            </w:r>
          </w:p>
        </w:tc>
        <w:tc>
          <w:tcPr>
            <w:tcW w:w="302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0.69（0.66,0.71）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0.68（0.66,0.70）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Continuous use of eyes at close range for ≥1 time</w:t>
            </w:r>
          </w:p>
        </w:tc>
        <w:tc>
          <w:tcPr>
            <w:tcW w:w="302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1.21（1.04,1.38）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1.14（1.10,1.19）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Senior grades</w:t>
            </w:r>
          </w:p>
        </w:tc>
        <w:tc>
          <w:tcPr>
            <w:tcW w:w="302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2.61（2.28,2.94）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1.24（1.23,1.24）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Often lying down or lying down to read or read a screen</w:t>
            </w:r>
          </w:p>
        </w:tc>
        <w:tc>
          <w:tcPr>
            <w:tcW w:w="302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1.33（1.21,1.44）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1.27（1.24,1.30）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Do not do eye exercises every day</w:t>
            </w:r>
          </w:p>
        </w:tc>
        <w:tc>
          <w:tcPr>
            <w:tcW w:w="302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1.15（1.05,1.24）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1.12（1.04,1.38）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Outdoor activity time is less than 1 hour per day</w:t>
            </w:r>
          </w:p>
        </w:tc>
        <w:tc>
          <w:tcPr>
            <w:tcW w:w="302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1.15（1.05,1.26）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1.12（1.08,1.17）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One parent is nearsighted</w:t>
            </w:r>
          </w:p>
        </w:tc>
        <w:tc>
          <w:tcPr>
            <w:tcW w:w="302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1.74（1.65,1.84）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1.81（1.78,1.84）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Both parents are nearsighted</w:t>
            </w:r>
          </w:p>
        </w:tc>
        <w:tc>
          <w:tcPr>
            <w:tcW w:w="302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2.28（2.11,2.45）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2.30（2.23,2.38）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Average sleep time per day is less than 8 hours</w:t>
            </w:r>
          </w:p>
        </w:tc>
        <w:tc>
          <w:tcPr>
            <w:tcW w:w="302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1.23（1.13,1.34）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1.24（1.18,1.30）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Spending an average of ≥2 hours online on electronic devices every day</w:t>
            </w:r>
          </w:p>
        </w:tc>
        <w:tc>
          <w:tcPr>
            <w:tcW w:w="302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1.23（1.15,1.31）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1.22（1.18，1.27）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Average homework time per day is 1 to2 hours</w:t>
            </w:r>
          </w:p>
        </w:tc>
        <w:tc>
          <w:tcPr>
            <w:tcW w:w="302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1.22（1.12,1.32）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1.23（1.20,1.27）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1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The average daily homework time is more than 2 hours</w:t>
            </w:r>
          </w:p>
        </w:tc>
        <w:tc>
          <w:tcPr>
            <w:tcW w:w="302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1.46（1.34,1.58）</w:t>
            </w:r>
          </w:p>
        </w:tc>
        <w:tc>
          <w:tcPr>
            <w:tcW w:w="262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1.43（1.40,1.46）</w:t>
            </w:r>
          </w:p>
        </w:tc>
      </w:tr>
    </w:tbl>
    <w:p>
      <w:pPr>
        <w:rPr>
          <w:rFonts w:hint="eastAsia"/>
          <w:sz w:val="22"/>
          <w:szCs w:val="28"/>
        </w:rPr>
      </w:pPr>
    </w:p>
    <w:p>
      <w:pPr>
        <w:rPr>
          <w:rFonts w:hint="eastAsia"/>
          <w:sz w:val="22"/>
          <w:szCs w:val="28"/>
        </w:rPr>
      </w:pPr>
    </w:p>
    <w:p>
      <w:pPr>
        <w:rPr>
          <w:rFonts w:hint="eastAsia"/>
          <w:sz w:val="22"/>
          <w:szCs w:val="28"/>
        </w:rPr>
      </w:pPr>
    </w:p>
    <w:p>
      <w:pPr>
        <w:rPr>
          <w:rFonts w:hint="eastAsia"/>
          <w:sz w:val="22"/>
          <w:szCs w:val="28"/>
        </w:rPr>
      </w:pPr>
    </w:p>
    <w:p>
      <w:pPr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Publication bias funnel plot of one parent's myopia as an influential factor</w:t>
      </w:r>
    </w:p>
    <w:p>
      <w:pPr>
        <w:rPr>
          <w:rFonts w:hint="eastAsia"/>
          <w:sz w:val="22"/>
          <w:szCs w:val="28"/>
        </w:rPr>
      </w:pPr>
      <w:r>
        <w:rPr>
          <w:rFonts w:hint="default" w:ascii="Times New Roman" w:hAnsi="Times New Roman" w:eastAsia="宋体" w:cs="Times New Roman"/>
          <w:sz w:val="24"/>
          <w:lang w:val="en-US" w:eastAsia="zh-CN"/>
        </w:rPr>
        <w:drawing>
          <wp:inline distT="0" distB="0" distL="114300" distR="114300">
            <wp:extent cx="5044440" cy="2785110"/>
            <wp:effectExtent l="0" t="0" r="0" b="3810"/>
            <wp:docPr id="3" name="图片 3" descr="一方近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一方近视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278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2"/>
          <w:szCs w:val="28"/>
        </w:rPr>
      </w:pPr>
    </w:p>
    <w:p>
      <w:pPr>
        <w:rPr>
          <w:rFonts w:hint="eastAsia"/>
          <w:sz w:val="22"/>
          <w:szCs w:val="28"/>
        </w:rPr>
      </w:pPr>
    </w:p>
    <w:p>
      <w:pPr>
        <w:rPr>
          <w:rFonts w:hint="eastAsia"/>
          <w:sz w:val="22"/>
          <w:szCs w:val="28"/>
        </w:rPr>
      </w:pPr>
    </w:p>
    <w:p>
      <w:pPr>
        <w:numPr>
          <w:ilvl w:val="0"/>
          <w:numId w:val="0"/>
        </w:numPr>
        <w:ind w:leftChars="0"/>
        <w:jc w:val="center"/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Publication bias funnel plot of whether the average daily homework time is greater than 2 hours as an influencing factor</w:t>
      </w:r>
    </w:p>
    <w:p>
      <w:pPr>
        <w:rPr>
          <w:rFonts w:hint="eastAsia"/>
          <w:sz w:val="22"/>
          <w:szCs w:val="28"/>
        </w:rPr>
      </w:pPr>
    </w:p>
    <w:p>
      <w:pPr>
        <w:rPr>
          <w:rFonts w:hint="eastAsia"/>
          <w:sz w:val="22"/>
          <w:szCs w:val="28"/>
        </w:rPr>
      </w:pPr>
      <w:bookmarkStart w:id="0" w:name="_GoBack"/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799455" cy="373824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9455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/>
          <w:sz w:val="22"/>
          <w:szCs w:val="28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39397AB5"/>
    <w:rsid w:val="39397AB5"/>
    <w:rsid w:val="5E5E5162"/>
    <w:rsid w:val="7C44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31"/>
    <w:basedOn w:val="3"/>
    <w:uiPriority w:val="0"/>
    <w:rPr>
      <w:rFonts w:hint="eastAsia" w:ascii="宋体" w:hAnsi="宋体" w:eastAsia="宋体" w:cs="宋体"/>
      <w:color w:val="000000"/>
      <w:sz w:val="12"/>
      <w:szCs w:val="12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2024-01-09T08:50:00Z</dcterms:created>
  <dc:creator>　　　　</dc:creator>
  <cp:lastModifiedBy>　　　　</cp:lastModifiedBy>
  <dcterms:modified xsi:type="dcterms:W3CDTF">2024-01-21T10:00:00Z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FE855207103B4B3598FE276CCD0341B1_13</vt:lpwstr>
  </property>
</Properties>
</file>