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ADC1D" w14:textId="7620C0B5" w:rsidR="00047021" w:rsidRPr="005D5149" w:rsidRDefault="00047021" w:rsidP="00047021">
      <w:pPr>
        <w:rPr>
          <w:sz w:val="20"/>
          <w:szCs w:val="20"/>
          <w:lang w:val="en-US"/>
        </w:rPr>
      </w:pPr>
    </w:p>
    <w:p w14:paraId="7B9300BE" w14:textId="77777777" w:rsidR="00DF461C" w:rsidRPr="005D5149" w:rsidRDefault="00DF461C" w:rsidP="00DF461C">
      <w:pPr>
        <w:rPr>
          <w:sz w:val="20"/>
          <w:szCs w:val="20"/>
          <w:lang w:val="en-GB"/>
        </w:rPr>
      </w:pPr>
      <w:r w:rsidRPr="005D5149">
        <w:rPr>
          <w:noProof/>
          <w:sz w:val="20"/>
          <w:szCs w:val="20"/>
          <w14:ligatures w14:val="standardContextual"/>
        </w:rPr>
        <w:drawing>
          <wp:inline distT="0" distB="0" distL="0" distR="0" wp14:anchorId="2B235EE0" wp14:editId="06FB824F">
            <wp:extent cx="4379595" cy="7379970"/>
            <wp:effectExtent l="0" t="0" r="1905" b="0"/>
            <wp:docPr id="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E01F906C-2F5C-D8C5-6BE0-8EFE613307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E01F906C-2F5C-D8C5-6BE0-8EFE613307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595" cy="737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06299" w14:textId="77777777" w:rsidR="00DF461C" w:rsidRPr="005D5149" w:rsidRDefault="00DF461C" w:rsidP="00DF461C">
      <w:pPr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</w:pPr>
      <w:r w:rsidRPr="005D5149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n-GB"/>
        </w:rPr>
        <w:t xml:space="preserve">Table 1 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  <w:t xml:space="preserve">– </w:t>
      </w:r>
      <w:r w:rsidRPr="005D5149">
        <w:rPr>
          <w:rFonts w:ascii="Arial" w:eastAsia="Calibri" w:hAnsi="Arial" w:cs="Arial"/>
          <w:b/>
          <w:color w:val="000000" w:themeColor="text1"/>
          <w:sz w:val="20"/>
          <w:szCs w:val="20"/>
          <w:lang w:val="en-GB"/>
        </w:rPr>
        <w:t>Baseline characteristics.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  <w:t xml:space="preserve"> Percentages have been rounded to the nearest whole number.  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vertAlign w:val="superscript"/>
          <w:lang w:val="en-GB"/>
        </w:rPr>
        <w:t>1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  <w:t xml:space="preserve"> Defined as glomerular filtration rate &lt; 30 ml/min ;  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vertAlign w:val="superscript"/>
          <w:lang w:val="en-GB"/>
        </w:rPr>
        <w:t>2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  <w:t xml:space="preserve"> Defined as severe cytolysis (TGO or TGP &gt; 5 times the normal value (NV) or severe cholestasis (ALP &gt; 5 times the NV or Bilirubin &gt; 3 times the NV) ; 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vertAlign w:val="superscript"/>
          <w:lang w:val="en-GB"/>
        </w:rPr>
        <w:t>3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  <w:t xml:space="preserve"> Defined as left ventricular ejection fraction less than 40% ; 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vertAlign w:val="superscript"/>
          <w:lang w:val="en-GB"/>
        </w:rPr>
        <w:t>4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  <w:t xml:space="preserve"> Defined as dyspnea at rest due to pulmonary cause ;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vertAlign w:val="superscript"/>
          <w:lang w:val="en-GB"/>
        </w:rPr>
        <w:t xml:space="preserve"> 5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  <w:t xml:space="preserve"> Defined as hemoglobin rate &lt; 120 g/l ;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vertAlign w:val="superscript"/>
          <w:lang w:val="en-GB"/>
        </w:rPr>
        <w:t xml:space="preserve"> 6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  <w:t xml:space="preserve"> Defined as platelet count &gt; 400 G/l ; 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vertAlign w:val="superscript"/>
          <w:lang w:val="en-GB"/>
        </w:rPr>
        <w:t>7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  <w:t xml:space="preserve"> Defined as lymphocyte count &lt; 1 G/l ;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vertAlign w:val="superscript"/>
          <w:lang w:val="en-GB"/>
        </w:rPr>
        <w:t xml:space="preserve"> 8 </w:t>
      </w:r>
      <w:r w:rsidRPr="005D5149"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  <w:t xml:space="preserve">Defined as CRP &gt; 10 mg/l and albuminemia &lt; 35 g/l </w:t>
      </w:r>
    </w:p>
    <w:p w14:paraId="1377609B" w14:textId="77777777" w:rsidR="00AC06CD" w:rsidRPr="00DF461C" w:rsidRDefault="00AC06CD" w:rsidP="005E1232">
      <w:pPr>
        <w:spacing w:line="480" w:lineRule="auto"/>
        <w:rPr>
          <w:rFonts w:ascii="Arial" w:eastAsia="Calibri" w:hAnsi="Arial" w:cs="Arial"/>
          <w:bCs/>
          <w:sz w:val="20"/>
          <w:szCs w:val="20"/>
          <w:lang w:val="en-GB"/>
        </w:rPr>
      </w:pPr>
    </w:p>
    <w:p w14:paraId="0EBD352E" w14:textId="0DE2D4F7" w:rsidR="00452713" w:rsidRPr="002A44EF" w:rsidRDefault="00452713" w:rsidP="00452713">
      <w:pPr>
        <w:rPr>
          <w:lang w:val="en-US"/>
        </w:rPr>
      </w:pPr>
      <w:r w:rsidRPr="005D5149">
        <w:rPr>
          <w:rFonts w:ascii="Arial" w:hAnsi="Arial" w:cs="Arial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 wp14:anchorId="25864E3A" wp14:editId="6B3E0824">
            <wp:simplePos x="0" y="0"/>
            <wp:positionH relativeFrom="column">
              <wp:posOffset>-2266950</wp:posOffset>
            </wp:positionH>
            <wp:positionV relativeFrom="paragraph">
              <wp:posOffset>2265680</wp:posOffset>
            </wp:positionV>
            <wp:extent cx="7403465" cy="2943860"/>
            <wp:effectExtent l="0" t="5397" r="0" b="0"/>
            <wp:wrapTopAndBottom/>
            <wp:docPr id="16" name="Image 16" descr="Une image contenant texte, ligne, nombr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Une image contenant texte, ligne, nombre, capture d’écra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0346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ADCC61" w14:textId="77777777" w:rsidR="00452713" w:rsidRPr="005D5149" w:rsidRDefault="00452713" w:rsidP="00452713">
      <w:pPr>
        <w:rPr>
          <w:rFonts w:ascii="Arial" w:eastAsia="Calibri" w:hAnsi="Arial" w:cs="Arial"/>
          <w:color w:val="000000" w:themeColor="text1"/>
          <w:sz w:val="20"/>
          <w:szCs w:val="20"/>
          <w:lang w:val="en-GB"/>
        </w:rPr>
      </w:pPr>
      <w:r w:rsidRPr="005D5149">
        <w:rPr>
          <w:rFonts w:ascii="Arial" w:hAnsi="Arial" w:cs="Arial"/>
          <w:b/>
          <w:bCs/>
          <w:sz w:val="20"/>
          <w:szCs w:val="20"/>
          <w:lang w:val="en-GB"/>
        </w:rPr>
        <w:t>Table 2 – Description of characteristics and outcomes of patients receiving treatments based on biomarkers</w:t>
      </w:r>
      <w:r w:rsidRPr="005D5149">
        <w:rPr>
          <w:rFonts w:ascii="Arial" w:hAnsi="Arial" w:cs="Arial"/>
          <w:sz w:val="20"/>
          <w:szCs w:val="20"/>
          <w:lang w:val="en-GB"/>
        </w:rPr>
        <w:t>. AGS: Alteration of General State, CT=Chemotherapy, NA=Not available, ADK=Adenocarcinoma, SCC=squamous cell carcinoma, IDC=Invasive Ductal Carcinoma, CUP=Cancer of Unknown Primary, ER=Estrogene Receptors, PR=Progesterone Receptors, AR=Androgene Receptors, ESCAT=ESMO Scale for Clinical Actionability of molecular Targets, PR=Partial Response, SD = Stable Disease, PD = Progressive Disease.</w:t>
      </w:r>
    </w:p>
    <w:p w14:paraId="57E2F4F9" w14:textId="77777777" w:rsidR="00E719F7" w:rsidRPr="006F70F2" w:rsidRDefault="00E719F7" w:rsidP="005E1232">
      <w:pPr>
        <w:spacing w:line="480" w:lineRule="auto"/>
        <w:rPr>
          <w:rFonts w:ascii="Arial" w:eastAsia="Calibri" w:hAnsi="Arial" w:cs="Arial"/>
          <w:sz w:val="20"/>
          <w:szCs w:val="20"/>
          <w:lang w:val="en-GB"/>
        </w:rPr>
      </w:pPr>
    </w:p>
    <w:p w14:paraId="10EA7853" w14:textId="618DE98C" w:rsidR="00FD1675" w:rsidRDefault="00FD1675" w:rsidP="005E1232">
      <w:pPr>
        <w:spacing w:line="480" w:lineRule="auto"/>
        <w:rPr>
          <w:rFonts w:ascii="Arial" w:eastAsia="Calibri" w:hAnsi="Arial" w:cs="Arial"/>
          <w:bCs/>
          <w:sz w:val="20"/>
          <w:szCs w:val="20"/>
          <w:lang w:val="en-GB"/>
        </w:rPr>
      </w:pPr>
      <w:r w:rsidRPr="006F70F2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Table 3</w:t>
      </w:r>
      <w:r w:rsidRPr="006F70F2">
        <w:rPr>
          <w:rFonts w:ascii="Arial" w:eastAsia="Calibri" w:hAnsi="Arial" w:cs="Arial"/>
          <w:bCs/>
          <w:sz w:val="20"/>
          <w:szCs w:val="20"/>
          <w:lang w:val="en-GB"/>
        </w:rPr>
        <w:t>.</w:t>
      </w:r>
    </w:p>
    <w:p w14:paraId="2F04AD58" w14:textId="77777777" w:rsidR="00FD1675" w:rsidRPr="006F70F2" w:rsidRDefault="00FD1675" w:rsidP="005E1232">
      <w:pPr>
        <w:spacing w:line="480" w:lineRule="auto"/>
        <w:rPr>
          <w:rFonts w:ascii="Arial" w:eastAsia="Calibri" w:hAnsi="Arial" w:cs="Arial"/>
          <w:b/>
          <w:sz w:val="20"/>
          <w:szCs w:val="20"/>
          <w:lang w:val="en-GB"/>
        </w:rPr>
      </w:pPr>
    </w:p>
    <w:p w14:paraId="6E24E0B3" w14:textId="77777777" w:rsidR="00603992" w:rsidRPr="005D5149" w:rsidRDefault="00603992" w:rsidP="00603992">
      <w:pPr>
        <w:rPr>
          <w:sz w:val="20"/>
          <w:szCs w:val="20"/>
          <w:lang w:val="en-GB"/>
        </w:rPr>
      </w:pPr>
      <w:r w:rsidRPr="005D5149">
        <w:rPr>
          <w:noProof/>
          <w:sz w:val="20"/>
          <w:szCs w:val="20"/>
          <w:lang w:val="en-GB"/>
          <w14:ligatures w14:val="standardContextual"/>
        </w:rPr>
        <w:drawing>
          <wp:inline distT="0" distB="0" distL="0" distR="0" wp14:anchorId="788BCC58" wp14:editId="262B5790">
            <wp:extent cx="5808228" cy="3117774"/>
            <wp:effectExtent l="0" t="0" r="0" b="0"/>
            <wp:docPr id="1010427439" name="Image 1" descr="Une image contenant texte, capture d’écran, nombr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427439" name="Image 1" descr="Une image contenant texte, capture d’écran, nombre, Polic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5792" cy="314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D30FC" w14:textId="77777777" w:rsidR="00603992" w:rsidRPr="005D5149" w:rsidRDefault="00603992" w:rsidP="00603992">
      <w:pPr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n-GB"/>
        </w:rPr>
      </w:pPr>
      <w:r w:rsidRPr="005D5149">
        <w:rPr>
          <w:rFonts w:ascii="Arial" w:eastAsia="Calibri" w:hAnsi="Arial" w:cs="Arial"/>
          <w:b/>
          <w:color w:val="000000" w:themeColor="text1"/>
          <w:sz w:val="20"/>
          <w:szCs w:val="20"/>
          <w:lang w:val="en-GB"/>
        </w:rPr>
        <w:t xml:space="preserve">Table 3 – </w:t>
      </w:r>
      <w:r w:rsidRPr="005D5149">
        <w:rPr>
          <w:rFonts w:ascii="Arial" w:eastAsia="Calibri" w:hAnsi="Arial" w:cs="Arial"/>
          <w:b/>
          <w:bCs/>
          <w:color w:val="000000" w:themeColor="text1"/>
          <w:sz w:val="20"/>
          <w:szCs w:val="20"/>
          <w:lang w:val="en-GB"/>
        </w:rPr>
        <w:t xml:space="preserve">Prognostic scores. </w:t>
      </w:r>
      <w:r w:rsidRPr="005D5149">
        <w:rPr>
          <w:rFonts w:ascii="Arial" w:eastAsia="Calibri" w:hAnsi="Arial" w:cs="Arial"/>
          <w:bCs/>
          <w:color w:val="000000" w:themeColor="text1"/>
          <w:sz w:val="20"/>
          <w:szCs w:val="20"/>
          <w:vertAlign w:val="superscript"/>
          <w:lang w:val="en-GB"/>
        </w:rPr>
        <w:t>1</w:t>
      </w:r>
      <w:r w:rsidRPr="005D5149">
        <w:rPr>
          <w:rFonts w:ascii="Arial" w:eastAsia="Calibri" w:hAnsi="Arial" w:cs="Arial"/>
          <w:bCs/>
          <w:color w:val="000000" w:themeColor="text1"/>
          <w:sz w:val="20"/>
          <w:szCs w:val="20"/>
          <w:lang w:val="en-GB"/>
        </w:rPr>
        <w:t xml:space="preserve">Hypoalbuminemia, or inflammatory syndrome, or lymphopenia, or ECOG Performance Status &gt;3 ; </w:t>
      </w:r>
      <w:r w:rsidRPr="005D5149">
        <w:rPr>
          <w:rFonts w:ascii="Arial" w:eastAsia="Calibri" w:hAnsi="Arial" w:cs="Arial"/>
          <w:bCs/>
          <w:color w:val="000000" w:themeColor="text1"/>
          <w:sz w:val="20"/>
          <w:szCs w:val="20"/>
          <w:vertAlign w:val="superscript"/>
          <w:lang w:val="en-GB"/>
        </w:rPr>
        <w:t>2</w:t>
      </w:r>
      <w:r w:rsidRPr="005D5149">
        <w:rPr>
          <w:rFonts w:ascii="Arial" w:eastAsia="Calibri" w:hAnsi="Arial" w:cs="Arial"/>
          <w:bCs/>
          <w:color w:val="000000" w:themeColor="text1"/>
          <w:sz w:val="20"/>
          <w:szCs w:val="20"/>
          <w:lang w:val="en-GB"/>
        </w:rPr>
        <w:t>Not classifiable (LDH value at diagnosis not available)</w:t>
      </w:r>
    </w:p>
    <w:sectPr w:rsidR="00603992" w:rsidRPr="005D5149" w:rsidSect="0043469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C3EED" w14:textId="77777777" w:rsidR="00434699" w:rsidRDefault="00434699">
      <w:r>
        <w:separator/>
      </w:r>
    </w:p>
  </w:endnote>
  <w:endnote w:type="continuationSeparator" w:id="0">
    <w:p w14:paraId="64548368" w14:textId="77777777" w:rsidR="00434699" w:rsidRDefault="0043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245980"/>
      <w:docPartObj>
        <w:docPartGallery w:val="Page Numbers (Bottom of Page)"/>
        <w:docPartUnique/>
      </w:docPartObj>
    </w:sdtPr>
    <w:sdtContent>
      <w:p w14:paraId="43AFE442" w14:textId="77777777" w:rsidR="00707140" w:rsidRDefault="00523F16" w:rsidP="009875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4DD48B12" w14:textId="77777777" w:rsidR="00707140" w:rsidRDefault="007071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C82B1" w14:textId="77777777" w:rsidR="00434699" w:rsidRDefault="00434699">
      <w:r>
        <w:separator/>
      </w:r>
    </w:p>
  </w:footnote>
  <w:footnote w:type="continuationSeparator" w:id="0">
    <w:p w14:paraId="5D2E66E2" w14:textId="77777777" w:rsidR="00434699" w:rsidRDefault="00434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84960"/>
    <w:multiLevelType w:val="multilevel"/>
    <w:tmpl w:val="64A8D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130AC5"/>
    <w:multiLevelType w:val="hybridMultilevel"/>
    <w:tmpl w:val="BF468FB0"/>
    <w:lvl w:ilvl="0" w:tplc="A0568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85D06"/>
    <w:multiLevelType w:val="multilevel"/>
    <w:tmpl w:val="F662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7C597C"/>
    <w:multiLevelType w:val="hybridMultilevel"/>
    <w:tmpl w:val="75EEA49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D267415"/>
    <w:multiLevelType w:val="hybridMultilevel"/>
    <w:tmpl w:val="1AD4BDA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03476765">
    <w:abstractNumId w:val="1"/>
  </w:num>
  <w:num w:numId="2" w16cid:durableId="550191788">
    <w:abstractNumId w:val="3"/>
  </w:num>
  <w:num w:numId="3" w16cid:durableId="1882939942">
    <w:abstractNumId w:val="2"/>
  </w:num>
  <w:num w:numId="4" w16cid:durableId="2038657456">
    <w:abstractNumId w:val="4"/>
  </w:num>
  <w:num w:numId="5" w16cid:durableId="427166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32"/>
    <w:rsid w:val="00002560"/>
    <w:rsid w:val="00047021"/>
    <w:rsid w:val="00052420"/>
    <w:rsid w:val="000640BE"/>
    <w:rsid w:val="000650D2"/>
    <w:rsid w:val="00070593"/>
    <w:rsid w:val="00076338"/>
    <w:rsid w:val="000A2C0A"/>
    <w:rsid w:val="001470BD"/>
    <w:rsid w:val="00147648"/>
    <w:rsid w:val="001509A5"/>
    <w:rsid w:val="00155921"/>
    <w:rsid w:val="00176D1D"/>
    <w:rsid w:val="001834EE"/>
    <w:rsid w:val="0019148C"/>
    <w:rsid w:val="001A429E"/>
    <w:rsid w:val="001E4144"/>
    <w:rsid w:val="0020457E"/>
    <w:rsid w:val="00217A85"/>
    <w:rsid w:val="00261F1D"/>
    <w:rsid w:val="00280983"/>
    <w:rsid w:val="002822BA"/>
    <w:rsid w:val="002959E4"/>
    <w:rsid w:val="002A2B68"/>
    <w:rsid w:val="002A44EF"/>
    <w:rsid w:val="002A49F4"/>
    <w:rsid w:val="002E4F51"/>
    <w:rsid w:val="002F3F61"/>
    <w:rsid w:val="0034414C"/>
    <w:rsid w:val="00346CD3"/>
    <w:rsid w:val="00347659"/>
    <w:rsid w:val="00397A1D"/>
    <w:rsid w:val="003A2046"/>
    <w:rsid w:val="003A2C88"/>
    <w:rsid w:val="003A3EA8"/>
    <w:rsid w:val="003B6181"/>
    <w:rsid w:val="003C5E11"/>
    <w:rsid w:val="003D5938"/>
    <w:rsid w:val="003E7DC3"/>
    <w:rsid w:val="003F1587"/>
    <w:rsid w:val="003F62A2"/>
    <w:rsid w:val="004073F9"/>
    <w:rsid w:val="0041492B"/>
    <w:rsid w:val="004166B9"/>
    <w:rsid w:val="00433530"/>
    <w:rsid w:val="00434699"/>
    <w:rsid w:val="004453DF"/>
    <w:rsid w:val="00452713"/>
    <w:rsid w:val="0049392C"/>
    <w:rsid w:val="004D1C6E"/>
    <w:rsid w:val="00513947"/>
    <w:rsid w:val="005176EC"/>
    <w:rsid w:val="00522982"/>
    <w:rsid w:val="00523F16"/>
    <w:rsid w:val="00540723"/>
    <w:rsid w:val="005E1232"/>
    <w:rsid w:val="00603992"/>
    <w:rsid w:val="006343F1"/>
    <w:rsid w:val="00647145"/>
    <w:rsid w:val="00676386"/>
    <w:rsid w:val="00676946"/>
    <w:rsid w:val="00695DCC"/>
    <w:rsid w:val="006A04A8"/>
    <w:rsid w:val="006A2773"/>
    <w:rsid w:val="006B4310"/>
    <w:rsid w:val="006F70F2"/>
    <w:rsid w:val="00706D50"/>
    <w:rsid w:val="00707140"/>
    <w:rsid w:val="00721A86"/>
    <w:rsid w:val="0075030B"/>
    <w:rsid w:val="007525A2"/>
    <w:rsid w:val="007674CB"/>
    <w:rsid w:val="007947B7"/>
    <w:rsid w:val="007A5536"/>
    <w:rsid w:val="007B5E84"/>
    <w:rsid w:val="007E3D92"/>
    <w:rsid w:val="008860C0"/>
    <w:rsid w:val="008B1DF3"/>
    <w:rsid w:val="008B2B0B"/>
    <w:rsid w:val="008B62D1"/>
    <w:rsid w:val="008E5AE5"/>
    <w:rsid w:val="00906AA1"/>
    <w:rsid w:val="00907F1A"/>
    <w:rsid w:val="00915383"/>
    <w:rsid w:val="00916CCA"/>
    <w:rsid w:val="00940EB3"/>
    <w:rsid w:val="00943DBA"/>
    <w:rsid w:val="00957036"/>
    <w:rsid w:val="0096591F"/>
    <w:rsid w:val="009F4EA9"/>
    <w:rsid w:val="009F5D55"/>
    <w:rsid w:val="00A04857"/>
    <w:rsid w:val="00A11A56"/>
    <w:rsid w:val="00A15D13"/>
    <w:rsid w:val="00A25E00"/>
    <w:rsid w:val="00A534AE"/>
    <w:rsid w:val="00A82577"/>
    <w:rsid w:val="00A846F7"/>
    <w:rsid w:val="00A90F93"/>
    <w:rsid w:val="00A9197C"/>
    <w:rsid w:val="00AC0178"/>
    <w:rsid w:val="00AC06CD"/>
    <w:rsid w:val="00AD5225"/>
    <w:rsid w:val="00B4335F"/>
    <w:rsid w:val="00B553FE"/>
    <w:rsid w:val="00B56D7E"/>
    <w:rsid w:val="00B63DA2"/>
    <w:rsid w:val="00BA1047"/>
    <w:rsid w:val="00BF4ED7"/>
    <w:rsid w:val="00C03FD9"/>
    <w:rsid w:val="00C325CB"/>
    <w:rsid w:val="00C3468B"/>
    <w:rsid w:val="00C51BBE"/>
    <w:rsid w:val="00C53193"/>
    <w:rsid w:val="00C655FB"/>
    <w:rsid w:val="00C67F27"/>
    <w:rsid w:val="00C732F0"/>
    <w:rsid w:val="00C95E73"/>
    <w:rsid w:val="00CD3690"/>
    <w:rsid w:val="00D07684"/>
    <w:rsid w:val="00D46754"/>
    <w:rsid w:val="00D775BC"/>
    <w:rsid w:val="00D818B7"/>
    <w:rsid w:val="00DE2719"/>
    <w:rsid w:val="00DF17B1"/>
    <w:rsid w:val="00DF461C"/>
    <w:rsid w:val="00E12033"/>
    <w:rsid w:val="00E15438"/>
    <w:rsid w:val="00E6278B"/>
    <w:rsid w:val="00E719F7"/>
    <w:rsid w:val="00E85066"/>
    <w:rsid w:val="00ED0FB3"/>
    <w:rsid w:val="00EE6CE2"/>
    <w:rsid w:val="00EF3B34"/>
    <w:rsid w:val="00F04105"/>
    <w:rsid w:val="00FA5654"/>
    <w:rsid w:val="00FC4348"/>
    <w:rsid w:val="00FD1675"/>
    <w:rsid w:val="00FD3A8B"/>
    <w:rsid w:val="00FD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BF3B8"/>
  <w15:chartTrackingRefBased/>
  <w15:docId w15:val="{375913A4-EF69-F04D-85F9-F2497FA5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946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gende1">
    <w:name w:val="Légende1"/>
    <w:basedOn w:val="Normal"/>
    <w:next w:val="Normal"/>
    <w:uiPriority w:val="35"/>
    <w:unhideWhenUsed/>
    <w:qFormat/>
    <w:rsid w:val="005E1232"/>
    <w:pPr>
      <w:spacing w:after="200"/>
    </w:pPr>
    <w:rPr>
      <w:rFonts w:asciiTheme="minorHAnsi" w:eastAsiaTheme="minorHAnsi" w:hAnsiTheme="minorHAnsi" w:cstheme="minorBidi"/>
      <w:i/>
      <w:iCs/>
      <w:color w:val="44546A"/>
      <w:sz w:val="18"/>
      <w:szCs w:val="18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5E1232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E12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123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123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2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232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23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32"/>
    <w:rPr>
      <w:rFonts w:ascii="Segoe U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5E1232"/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123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E1232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123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E1232"/>
    <w:rPr>
      <w:kern w:val="0"/>
      <w:sz w:val="22"/>
      <w:szCs w:val="22"/>
      <w14:ligatures w14:val="none"/>
    </w:rPr>
  </w:style>
  <w:style w:type="paragraph" w:customStyle="1" w:styleId="Bibliographie1">
    <w:name w:val="Bibliographie1"/>
    <w:basedOn w:val="Normal"/>
    <w:link w:val="BibliographyCar"/>
    <w:rsid w:val="005E1232"/>
    <w:pPr>
      <w:tabs>
        <w:tab w:val="left" w:pos="380"/>
      </w:tabs>
      <w:spacing w:after="240"/>
      <w:ind w:left="384" w:hanging="384"/>
    </w:pPr>
    <w:rPr>
      <w:rFonts w:ascii="Arial" w:eastAsiaTheme="minorHAnsi" w:hAnsi="Arial" w:cs="Arial"/>
      <w:bCs/>
      <w:sz w:val="22"/>
      <w:szCs w:val="22"/>
      <w:lang w:val="en-US" w:eastAsia="en-US"/>
    </w:rPr>
  </w:style>
  <w:style w:type="character" w:customStyle="1" w:styleId="BibliographyCar">
    <w:name w:val="Bibliography Car"/>
    <w:basedOn w:val="DefaultParagraphFont"/>
    <w:link w:val="Bibliographie1"/>
    <w:rsid w:val="005E1232"/>
    <w:rPr>
      <w:rFonts w:ascii="Arial" w:hAnsi="Arial" w:cs="Arial"/>
      <w:bCs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5E123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E1232"/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232"/>
    <w:pPr>
      <w:ind w:left="720"/>
      <w:contextualSpacing/>
    </w:pPr>
  </w:style>
  <w:style w:type="paragraph" w:customStyle="1" w:styleId="gv4p8b0">
    <w:name w:val="gv4p8b0"/>
    <w:basedOn w:val="Normal"/>
    <w:rsid w:val="00155921"/>
    <w:pPr>
      <w:spacing w:before="100" w:beforeAutospacing="1" w:after="100" w:afterAutospacing="1"/>
    </w:pPr>
  </w:style>
  <w:style w:type="character" w:customStyle="1" w:styleId="1w1hhao3">
    <w:name w:val="_1w1hhao3"/>
    <w:basedOn w:val="DefaultParagraphFont"/>
    <w:rsid w:val="00155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174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8865663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961850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724286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6039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200094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764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75255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46296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3933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00795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6372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87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9755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017035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colinvercueil@gmail.com</dc:creator>
  <cp:keywords/>
  <dc:description/>
  <cp:lastModifiedBy>Trupti Sudge</cp:lastModifiedBy>
  <cp:revision>2</cp:revision>
  <dcterms:created xsi:type="dcterms:W3CDTF">2024-03-27T06:44:00Z</dcterms:created>
  <dcterms:modified xsi:type="dcterms:W3CDTF">2024-03-27T06:44:00Z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id="R4LTqwtQ"/&gt;&lt;style id="" hasBibliography="0" bibliographyStyleHasBeenSet="0"/&gt;&lt;prefs/&gt;&lt;/data&gt;</vt:lpwstr>
  </property>
</Properties>
</file>