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436095" w14:textId="632D136D" w:rsidR="00C22CE2" w:rsidRDefault="00C22CE2" w:rsidP="00C22CE2">
      <w:pPr>
        <w:rPr>
          <w:rFonts w:ascii="Calibri" w:eastAsia="Calibri" w:hAnsi="Calibri" w:cs="Times New Roman"/>
          <w:bCs/>
          <w:lang w:val="nb-SJ"/>
        </w:rPr>
      </w:pPr>
      <w:r>
        <w:rPr>
          <w:rFonts w:ascii="Calibri" w:eastAsia="Calibri" w:hAnsi="Calibri" w:cs="Times New Roman"/>
          <w:bCs/>
          <w:lang w:val="nb-SJ"/>
        </w:rPr>
        <w:t xml:space="preserve">Supplementary 3: Sensitivity analysis </w:t>
      </w:r>
    </w:p>
    <w:p w14:paraId="5A09C940" w14:textId="21CF7C21" w:rsidR="00C22CE2" w:rsidRPr="006E4C79" w:rsidRDefault="00C22CE2" w:rsidP="00C22CE2">
      <w:pPr>
        <w:rPr>
          <w:rFonts w:ascii="Calibri" w:eastAsia="Calibri" w:hAnsi="Calibri" w:cs="Times New Roman"/>
          <w:b/>
          <w:lang w:val="en-GB"/>
        </w:rPr>
      </w:pPr>
      <w:r w:rsidRPr="006E4C79">
        <w:rPr>
          <w:rFonts w:ascii="Calibri" w:eastAsia="Calibri" w:hAnsi="Calibri" w:cs="Times New Roman"/>
          <w:b/>
          <w:lang w:val="en-GB"/>
        </w:rPr>
        <w:t xml:space="preserve">Table </w:t>
      </w:r>
      <w:r>
        <w:rPr>
          <w:rFonts w:ascii="Calibri" w:eastAsia="Calibri" w:hAnsi="Calibri" w:cs="Times New Roman"/>
          <w:b/>
          <w:lang w:val="nb-SJ"/>
        </w:rPr>
        <w:t>1</w:t>
      </w:r>
      <w:r w:rsidRPr="006E4C79">
        <w:rPr>
          <w:rFonts w:ascii="Calibri" w:eastAsia="Calibri" w:hAnsi="Calibri" w:cs="Times New Roman"/>
          <w:b/>
          <w:lang w:val="en-GB"/>
        </w:rPr>
        <w:t xml:space="preserve">: Percentage with at least one MSD-contact for each service before their most expensive specialist healthcare contact, categorised by diagnosis registered on the most expensive contact. For </w:t>
      </w:r>
      <w:r>
        <w:rPr>
          <w:rFonts w:ascii="Calibri" w:eastAsia="Calibri" w:hAnsi="Calibri" w:cs="Times New Roman"/>
          <w:b/>
          <w:lang w:val="nb-SJ"/>
        </w:rPr>
        <w:t>osteoarthritis</w:t>
      </w:r>
      <w:r w:rsidRPr="006E4C79">
        <w:rPr>
          <w:rFonts w:ascii="Calibri" w:eastAsia="Calibri" w:hAnsi="Calibri" w:cs="Times New Roman"/>
          <w:b/>
          <w:lang w:val="en-GB"/>
        </w:rPr>
        <w:t>, spinal</w:t>
      </w:r>
      <w:r>
        <w:rPr>
          <w:rFonts w:ascii="Calibri" w:eastAsia="Calibri" w:hAnsi="Calibri" w:cs="Times New Roman"/>
          <w:b/>
          <w:lang w:val="nb-SJ"/>
        </w:rPr>
        <w:t>-,</w:t>
      </w:r>
      <w:r w:rsidRPr="006E4C79">
        <w:rPr>
          <w:rFonts w:ascii="Calibri" w:eastAsia="Calibri" w:hAnsi="Calibri" w:cs="Times New Roman"/>
          <w:b/>
          <w:lang w:val="en-GB"/>
        </w:rPr>
        <w:t xml:space="preserve"> shoulder</w:t>
      </w:r>
      <w:r>
        <w:rPr>
          <w:rFonts w:ascii="Calibri" w:eastAsia="Calibri" w:hAnsi="Calibri" w:cs="Times New Roman"/>
          <w:b/>
          <w:lang w:val="nb-SJ"/>
        </w:rPr>
        <w:t xml:space="preserve">- </w:t>
      </w:r>
      <w:r w:rsidRPr="006E4C79">
        <w:rPr>
          <w:rFonts w:ascii="Calibri" w:eastAsia="Calibri" w:hAnsi="Calibri" w:cs="Times New Roman"/>
          <w:b/>
          <w:lang w:val="en-GB"/>
        </w:rPr>
        <w:t>and knee</w:t>
      </w:r>
      <w:r>
        <w:rPr>
          <w:rFonts w:ascii="Calibri" w:eastAsia="Calibri" w:hAnsi="Calibri" w:cs="Times New Roman"/>
          <w:b/>
          <w:lang w:val="nb-SJ"/>
        </w:rPr>
        <w:t xml:space="preserve"> disorders</w:t>
      </w:r>
      <w:r w:rsidRPr="006E4C79">
        <w:rPr>
          <w:rFonts w:ascii="Calibri" w:eastAsia="Calibri" w:hAnsi="Calibri" w:cs="Times New Roman"/>
          <w:b/>
          <w:lang w:val="en-GB"/>
        </w:rPr>
        <w:t xml:space="preserve"> only included </w:t>
      </w:r>
      <w:r>
        <w:rPr>
          <w:rFonts w:ascii="Calibri" w:eastAsia="Calibri" w:hAnsi="Calibri" w:cs="Times New Roman"/>
          <w:b/>
          <w:lang w:val="nb-SJ"/>
        </w:rPr>
        <w:t>contacts</w:t>
      </w:r>
      <w:r w:rsidRPr="006E4C79">
        <w:rPr>
          <w:rFonts w:ascii="Calibri" w:eastAsia="Calibri" w:hAnsi="Calibri" w:cs="Times New Roman"/>
          <w:b/>
          <w:lang w:val="en-GB"/>
        </w:rPr>
        <w:t xml:space="preserve"> with diagnosis specific to the specialist procedure</w:t>
      </w:r>
      <w:r w:rsidR="00456930">
        <w:rPr>
          <w:rFonts w:ascii="Calibri" w:eastAsia="Calibri" w:hAnsi="Calibri" w:cs="Times New Roman"/>
          <w:b/>
          <w:lang w:val="nb-SJ"/>
        </w:rPr>
        <w:t xml:space="preserve">, less than </w:t>
      </w:r>
      <w:r w:rsidRPr="006E4C79">
        <w:rPr>
          <w:rFonts w:ascii="Calibri" w:eastAsia="Calibri" w:hAnsi="Calibri" w:cs="Times New Roman"/>
          <w:b/>
          <w:lang w:val="en-GB"/>
        </w:rPr>
        <w:t xml:space="preserve">one year before procedure. </w:t>
      </w:r>
    </w:p>
    <w:tbl>
      <w:tblPr>
        <w:tblStyle w:val="Tabellrutenett"/>
        <w:tblW w:w="9309" w:type="dxa"/>
        <w:tblLayout w:type="fixed"/>
        <w:tblLook w:val="04A0" w:firstRow="1" w:lastRow="0" w:firstColumn="1" w:lastColumn="0" w:noHBand="0" w:noVBand="1"/>
      </w:tblPr>
      <w:tblGrid>
        <w:gridCol w:w="2374"/>
        <w:gridCol w:w="1398"/>
        <w:gridCol w:w="1511"/>
        <w:gridCol w:w="1342"/>
        <w:gridCol w:w="1342"/>
        <w:gridCol w:w="1342"/>
      </w:tblGrid>
      <w:tr w:rsidR="00C22CE2" w:rsidRPr="006E4C79" w14:paraId="1384C030" w14:textId="77777777" w:rsidTr="00B617D9">
        <w:trPr>
          <w:trHeight w:val="247"/>
        </w:trPr>
        <w:tc>
          <w:tcPr>
            <w:tcW w:w="2374" w:type="dxa"/>
          </w:tcPr>
          <w:p w14:paraId="447A75F0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  <w:tc>
          <w:tcPr>
            <w:tcW w:w="1398" w:type="dxa"/>
          </w:tcPr>
          <w:p w14:paraId="290B624A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GP</w:t>
            </w:r>
          </w:p>
        </w:tc>
        <w:tc>
          <w:tcPr>
            <w:tcW w:w="1511" w:type="dxa"/>
          </w:tcPr>
          <w:p w14:paraId="34C66C27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Physiotherapy</w:t>
            </w:r>
          </w:p>
        </w:tc>
        <w:tc>
          <w:tcPr>
            <w:tcW w:w="1342" w:type="dxa"/>
          </w:tcPr>
          <w:p w14:paraId="3B2FE1A5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Chiropractor</w:t>
            </w:r>
          </w:p>
        </w:tc>
        <w:tc>
          <w:tcPr>
            <w:tcW w:w="1342" w:type="dxa"/>
            <w:shd w:val="clear" w:color="auto" w:fill="auto"/>
          </w:tcPr>
          <w:p w14:paraId="36F049BD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Phys med</w:t>
            </w:r>
          </w:p>
        </w:tc>
        <w:tc>
          <w:tcPr>
            <w:tcW w:w="1342" w:type="dxa"/>
          </w:tcPr>
          <w:p w14:paraId="3B49A67C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Any other than GP</w:t>
            </w:r>
          </w:p>
        </w:tc>
      </w:tr>
      <w:tr w:rsidR="00C22CE2" w:rsidRPr="00456930" w14:paraId="133D37F4" w14:textId="77777777" w:rsidTr="00B617D9">
        <w:trPr>
          <w:trHeight w:val="247"/>
        </w:trPr>
        <w:tc>
          <w:tcPr>
            <w:tcW w:w="2374" w:type="dxa"/>
          </w:tcPr>
          <w:p w14:paraId="66CD9C72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  <w:p w14:paraId="78F7A54A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  <w:p w14:paraId="4F8D0CF4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  <w:p w14:paraId="7136DD41" w14:textId="77777777" w:rsidR="00C22CE2" w:rsidRPr="006E4C79" w:rsidRDefault="00C22CE2" w:rsidP="00B617D9">
            <w:pPr>
              <w:rPr>
                <w:rFonts w:ascii="Calibri" w:eastAsia="Calibri" w:hAnsi="Calibri" w:cs="Times New Roman"/>
                <w:b/>
                <w:bCs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b/>
                <w:bCs/>
                <w:sz w:val="20"/>
                <w:lang w:val="en-GB"/>
              </w:rPr>
              <w:t>Diagnosis</w:t>
            </w:r>
          </w:p>
        </w:tc>
        <w:tc>
          <w:tcPr>
            <w:tcW w:w="1398" w:type="dxa"/>
          </w:tcPr>
          <w:p w14:paraId="60D3070A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Proportion with one or more contacts</w:t>
            </w:r>
          </w:p>
        </w:tc>
        <w:tc>
          <w:tcPr>
            <w:tcW w:w="1511" w:type="dxa"/>
          </w:tcPr>
          <w:p w14:paraId="1AC1F15D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Proportion with one or more contacts</w:t>
            </w:r>
          </w:p>
        </w:tc>
        <w:tc>
          <w:tcPr>
            <w:tcW w:w="1342" w:type="dxa"/>
          </w:tcPr>
          <w:p w14:paraId="1D553163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Proportion with one or more contacts</w:t>
            </w:r>
          </w:p>
        </w:tc>
        <w:tc>
          <w:tcPr>
            <w:tcW w:w="1342" w:type="dxa"/>
            <w:shd w:val="clear" w:color="auto" w:fill="auto"/>
          </w:tcPr>
          <w:p w14:paraId="68546A12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Proportion with one or more contacts</w:t>
            </w:r>
          </w:p>
        </w:tc>
        <w:tc>
          <w:tcPr>
            <w:tcW w:w="1342" w:type="dxa"/>
          </w:tcPr>
          <w:p w14:paraId="09761CD8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Proportion with one or more contacts</w:t>
            </w:r>
          </w:p>
        </w:tc>
      </w:tr>
      <w:tr w:rsidR="00C22CE2" w:rsidRPr="006E4C79" w14:paraId="3098DB96" w14:textId="77777777" w:rsidTr="00B617D9">
        <w:trPr>
          <w:trHeight w:val="487"/>
        </w:trPr>
        <w:tc>
          <w:tcPr>
            <w:tcW w:w="2374" w:type="dxa"/>
          </w:tcPr>
          <w:p w14:paraId="2E9848EF" w14:textId="4EAD58A4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 xml:space="preserve">Fractures/injuries </w:t>
            </w:r>
          </w:p>
        </w:tc>
        <w:tc>
          <w:tcPr>
            <w:tcW w:w="1398" w:type="dxa"/>
          </w:tcPr>
          <w:p w14:paraId="2332C2A1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32.7%</w:t>
            </w:r>
          </w:p>
          <w:p w14:paraId="6D61711A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  <w:tc>
          <w:tcPr>
            <w:tcW w:w="1511" w:type="dxa"/>
          </w:tcPr>
          <w:p w14:paraId="4E3CF1BF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6.8%</w:t>
            </w:r>
          </w:p>
          <w:p w14:paraId="13131D9B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  <w:tc>
          <w:tcPr>
            <w:tcW w:w="1342" w:type="dxa"/>
          </w:tcPr>
          <w:p w14:paraId="5F638864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 xml:space="preserve">4.6% </w:t>
            </w:r>
          </w:p>
          <w:p w14:paraId="0874504E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  <w:tc>
          <w:tcPr>
            <w:tcW w:w="1342" w:type="dxa"/>
            <w:shd w:val="clear" w:color="auto" w:fill="auto"/>
          </w:tcPr>
          <w:p w14:paraId="713969FE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0.5%</w:t>
            </w:r>
          </w:p>
        </w:tc>
        <w:tc>
          <w:tcPr>
            <w:tcW w:w="1342" w:type="dxa"/>
          </w:tcPr>
          <w:p w14:paraId="42A4352D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11.1%</w:t>
            </w:r>
          </w:p>
        </w:tc>
      </w:tr>
      <w:tr w:rsidR="00C22CE2" w:rsidRPr="006E4C79" w14:paraId="5777BCA4" w14:textId="77777777" w:rsidTr="00B617D9">
        <w:trPr>
          <w:trHeight w:val="487"/>
        </w:trPr>
        <w:tc>
          <w:tcPr>
            <w:tcW w:w="2374" w:type="dxa"/>
          </w:tcPr>
          <w:p w14:paraId="732CD3F8" w14:textId="2AFDC2E6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 xml:space="preserve">Osteoarthritis </w:t>
            </w:r>
          </w:p>
        </w:tc>
        <w:tc>
          <w:tcPr>
            <w:tcW w:w="1398" w:type="dxa"/>
          </w:tcPr>
          <w:p w14:paraId="19CCC011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60.4%</w:t>
            </w:r>
          </w:p>
          <w:p w14:paraId="5EF10019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  <w:tc>
          <w:tcPr>
            <w:tcW w:w="1511" w:type="dxa"/>
          </w:tcPr>
          <w:p w14:paraId="5E9DBA90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26.8%</w:t>
            </w:r>
          </w:p>
          <w:p w14:paraId="640B0D56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  <w:tc>
          <w:tcPr>
            <w:tcW w:w="1342" w:type="dxa"/>
          </w:tcPr>
          <w:p w14:paraId="170B9315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0.1%</w:t>
            </w:r>
          </w:p>
          <w:p w14:paraId="32164341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  <w:tc>
          <w:tcPr>
            <w:tcW w:w="1342" w:type="dxa"/>
            <w:shd w:val="clear" w:color="auto" w:fill="auto"/>
          </w:tcPr>
          <w:p w14:paraId="1B1ED80D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2.1%</w:t>
            </w:r>
          </w:p>
        </w:tc>
        <w:tc>
          <w:tcPr>
            <w:tcW w:w="1342" w:type="dxa"/>
          </w:tcPr>
          <w:p w14:paraId="0953307C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28.3%</w:t>
            </w:r>
          </w:p>
        </w:tc>
      </w:tr>
      <w:tr w:rsidR="00C22CE2" w:rsidRPr="006E4C79" w14:paraId="267D4B23" w14:textId="77777777" w:rsidTr="00B617D9">
        <w:trPr>
          <w:trHeight w:val="479"/>
        </w:trPr>
        <w:tc>
          <w:tcPr>
            <w:tcW w:w="2374" w:type="dxa"/>
          </w:tcPr>
          <w:p w14:paraId="278CD73E" w14:textId="151BE046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 xml:space="preserve">Spinal </w:t>
            </w:r>
          </w:p>
        </w:tc>
        <w:tc>
          <w:tcPr>
            <w:tcW w:w="1398" w:type="dxa"/>
          </w:tcPr>
          <w:p w14:paraId="612A1C12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73.2%</w:t>
            </w:r>
          </w:p>
          <w:p w14:paraId="2783C15F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  <w:tc>
          <w:tcPr>
            <w:tcW w:w="1511" w:type="dxa"/>
          </w:tcPr>
          <w:p w14:paraId="049E2365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20.4%</w:t>
            </w:r>
          </w:p>
          <w:p w14:paraId="41C090EA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  <w:tc>
          <w:tcPr>
            <w:tcW w:w="1342" w:type="dxa"/>
          </w:tcPr>
          <w:p w14:paraId="138435D4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18.4%</w:t>
            </w:r>
          </w:p>
          <w:p w14:paraId="5211D12B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  <w:tc>
          <w:tcPr>
            <w:tcW w:w="1342" w:type="dxa"/>
            <w:shd w:val="clear" w:color="auto" w:fill="auto"/>
          </w:tcPr>
          <w:p w14:paraId="10923F95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11.4%</w:t>
            </w:r>
          </w:p>
        </w:tc>
        <w:tc>
          <w:tcPr>
            <w:tcW w:w="1342" w:type="dxa"/>
          </w:tcPr>
          <w:p w14:paraId="559DEC41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40.3%</w:t>
            </w:r>
          </w:p>
        </w:tc>
      </w:tr>
      <w:tr w:rsidR="00C22CE2" w:rsidRPr="006E4C79" w14:paraId="578B4B8B" w14:textId="77777777" w:rsidTr="00B617D9">
        <w:trPr>
          <w:trHeight w:val="487"/>
        </w:trPr>
        <w:tc>
          <w:tcPr>
            <w:tcW w:w="2374" w:type="dxa"/>
          </w:tcPr>
          <w:p w14:paraId="2FB8492B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 xml:space="preserve">Shoulder </w:t>
            </w:r>
          </w:p>
        </w:tc>
        <w:tc>
          <w:tcPr>
            <w:tcW w:w="1398" w:type="dxa"/>
          </w:tcPr>
          <w:p w14:paraId="4BDBCD17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72.2%</w:t>
            </w:r>
          </w:p>
          <w:p w14:paraId="4A57B65C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  <w:tc>
          <w:tcPr>
            <w:tcW w:w="1511" w:type="dxa"/>
          </w:tcPr>
          <w:p w14:paraId="21FBBA72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30.9%</w:t>
            </w:r>
          </w:p>
        </w:tc>
        <w:tc>
          <w:tcPr>
            <w:tcW w:w="1342" w:type="dxa"/>
          </w:tcPr>
          <w:p w14:paraId="512C64C8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0.7%</w:t>
            </w:r>
          </w:p>
          <w:p w14:paraId="2F231D6E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  <w:tc>
          <w:tcPr>
            <w:tcW w:w="1342" w:type="dxa"/>
            <w:shd w:val="clear" w:color="auto" w:fill="auto"/>
          </w:tcPr>
          <w:p w14:paraId="712CD774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9.7%</w:t>
            </w:r>
          </w:p>
        </w:tc>
        <w:tc>
          <w:tcPr>
            <w:tcW w:w="1342" w:type="dxa"/>
          </w:tcPr>
          <w:p w14:paraId="60527CD1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38.5%</w:t>
            </w:r>
          </w:p>
        </w:tc>
      </w:tr>
      <w:tr w:rsidR="00C22CE2" w:rsidRPr="006E4C79" w14:paraId="6030F31D" w14:textId="77777777" w:rsidTr="00B617D9">
        <w:trPr>
          <w:trHeight w:val="487"/>
        </w:trPr>
        <w:tc>
          <w:tcPr>
            <w:tcW w:w="2374" w:type="dxa"/>
          </w:tcPr>
          <w:p w14:paraId="15DE09BC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 xml:space="preserve">Knee </w:t>
            </w:r>
          </w:p>
        </w:tc>
        <w:tc>
          <w:tcPr>
            <w:tcW w:w="1398" w:type="dxa"/>
          </w:tcPr>
          <w:p w14:paraId="02283CE7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61.3%</w:t>
            </w:r>
          </w:p>
          <w:p w14:paraId="5CB527F5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  <w:tc>
          <w:tcPr>
            <w:tcW w:w="1511" w:type="dxa"/>
          </w:tcPr>
          <w:p w14:paraId="2CCACB22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 xml:space="preserve">28.9% </w:t>
            </w:r>
          </w:p>
        </w:tc>
        <w:tc>
          <w:tcPr>
            <w:tcW w:w="1342" w:type="dxa"/>
          </w:tcPr>
          <w:p w14:paraId="7ADF9BC2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1.0%</w:t>
            </w:r>
          </w:p>
          <w:p w14:paraId="6F675B75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  <w:tc>
          <w:tcPr>
            <w:tcW w:w="1342" w:type="dxa"/>
            <w:shd w:val="clear" w:color="auto" w:fill="auto"/>
          </w:tcPr>
          <w:p w14:paraId="6B2C8C9D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0.0%</w:t>
            </w:r>
          </w:p>
        </w:tc>
        <w:tc>
          <w:tcPr>
            <w:tcW w:w="1342" w:type="dxa"/>
          </w:tcPr>
          <w:p w14:paraId="271B5FA5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29.6%</w:t>
            </w:r>
          </w:p>
        </w:tc>
      </w:tr>
      <w:tr w:rsidR="00C22CE2" w:rsidRPr="006E4C79" w14:paraId="04ABFBF3" w14:textId="77777777" w:rsidTr="00B617D9">
        <w:trPr>
          <w:trHeight w:val="479"/>
        </w:trPr>
        <w:tc>
          <w:tcPr>
            <w:tcW w:w="2374" w:type="dxa"/>
          </w:tcPr>
          <w:p w14:paraId="50EB85E3" w14:textId="6B2E705B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Other MSDs</w:t>
            </w:r>
          </w:p>
        </w:tc>
        <w:tc>
          <w:tcPr>
            <w:tcW w:w="1398" w:type="dxa"/>
          </w:tcPr>
          <w:p w14:paraId="767C33F2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68.7%</w:t>
            </w:r>
          </w:p>
          <w:p w14:paraId="15E1CCFE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  <w:tc>
          <w:tcPr>
            <w:tcW w:w="1511" w:type="dxa"/>
          </w:tcPr>
          <w:p w14:paraId="1281EC57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24.9%</w:t>
            </w:r>
          </w:p>
          <w:p w14:paraId="1D5484B3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  <w:tc>
          <w:tcPr>
            <w:tcW w:w="1342" w:type="dxa"/>
          </w:tcPr>
          <w:p w14:paraId="4E737841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 xml:space="preserve">9.0% </w:t>
            </w:r>
          </w:p>
          <w:p w14:paraId="3ED93C6A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  <w:tc>
          <w:tcPr>
            <w:tcW w:w="1342" w:type="dxa"/>
            <w:shd w:val="clear" w:color="auto" w:fill="auto"/>
          </w:tcPr>
          <w:p w14:paraId="2EEF9071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4.4%</w:t>
            </w:r>
          </w:p>
        </w:tc>
        <w:tc>
          <w:tcPr>
            <w:tcW w:w="1342" w:type="dxa"/>
          </w:tcPr>
          <w:p w14:paraId="3785020A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33.3%</w:t>
            </w:r>
          </w:p>
        </w:tc>
      </w:tr>
      <w:tr w:rsidR="00C22CE2" w:rsidRPr="006E4C79" w14:paraId="1B026ED6" w14:textId="77777777" w:rsidTr="00B617D9">
        <w:trPr>
          <w:trHeight w:val="487"/>
        </w:trPr>
        <w:tc>
          <w:tcPr>
            <w:tcW w:w="2374" w:type="dxa"/>
          </w:tcPr>
          <w:p w14:paraId="54ED433C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 xml:space="preserve">Total </w:t>
            </w:r>
          </w:p>
        </w:tc>
        <w:tc>
          <w:tcPr>
            <w:tcW w:w="1398" w:type="dxa"/>
          </w:tcPr>
          <w:p w14:paraId="2D394A36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58.6%</w:t>
            </w:r>
          </w:p>
          <w:p w14:paraId="09E0C54C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  <w:tc>
          <w:tcPr>
            <w:tcW w:w="1511" w:type="dxa"/>
          </w:tcPr>
          <w:p w14:paraId="0EFDB99F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20.7%</w:t>
            </w:r>
          </w:p>
          <w:p w14:paraId="36C6C767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  <w:tc>
          <w:tcPr>
            <w:tcW w:w="1342" w:type="dxa"/>
          </w:tcPr>
          <w:p w14:paraId="02DC8E91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7.8%</w:t>
            </w:r>
          </w:p>
          <w:p w14:paraId="6256037A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  <w:tc>
          <w:tcPr>
            <w:tcW w:w="1342" w:type="dxa"/>
            <w:shd w:val="clear" w:color="auto" w:fill="auto"/>
          </w:tcPr>
          <w:p w14:paraId="18D03F02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3.6%</w:t>
            </w:r>
          </w:p>
        </w:tc>
        <w:tc>
          <w:tcPr>
            <w:tcW w:w="1342" w:type="dxa"/>
          </w:tcPr>
          <w:p w14:paraId="080DF87C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28.2%</w:t>
            </w:r>
          </w:p>
        </w:tc>
      </w:tr>
    </w:tbl>
    <w:p w14:paraId="2925A84B" w14:textId="77777777" w:rsidR="000F0E42" w:rsidRDefault="00C22CE2" w:rsidP="00C22CE2">
      <w:pPr>
        <w:rPr>
          <w:rFonts w:ascii="Calibri" w:eastAsia="Calibri" w:hAnsi="Calibri" w:cs="Times New Roman"/>
          <w:sz w:val="18"/>
          <w:szCs w:val="18"/>
          <w:lang w:val="nb-SJ"/>
        </w:rPr>
      </w:pPr>
      <w:r w:rsidRPr="00C22CE2">
        <w:rPr>
          <w:rFonts w:ascii="Calibri" w:eastAsia="Calibri" w:hAnsi="Calibri" w:cs="Times New Roman"/>
          <w:sz w:val="18"/>
          <w:szCs w:val="18"/>
          <w:lang w:val="nb-SJ"/>
        </w:rPr>
        <w:t>Osteoarhtitis: Only included contacts with ICPC-2 codes L89-91 and ICD-10 codes M15-M19.</w:t>
      </w:r>
      <w:r w:rsidRPr="00C22CE2">
        <w:rPr>
          <w:rFonts w:ascii="Calibri" w:eastAsia="Calibri" w:hAnsi="Calibri" w:cs="Times New Roman"/>
          <w:sz w:val="18"/>
          <w:szCs w:val="18"/>
          <w:lang w:val="nb-SJ"/>
        </w:rPr>
        <w:br/>
        <w:t>Spinal disorders: Only included contacts with ICPC-2 codes L01-03, L83-86, and ICD-10 codes M47</w:t>
      </w:r>
      <w:r>
        <w:rPr>
          <w:rFonts w:ascii="Calibri" w:eastAsia="Calibri" w:hAnsi="Calibri" w:cs="Times New Roman"/>
          <w:sz w:val="18"/>
          <w:szCs w:val="18"/>
          <w:lang w:val="nb-SJ"/>
        </w:rPr>
        <w:t>-</w:t>
      </w:r>
      <w:r w:rsidRPr="00C22CE2">
        <w:rPr>
          <w:rFonts w:ascii="Calibri" w:eastAsia="Calibri" w:hAnsi="Calibri" w:cs="Times New Roman"/>
          <w:sz w:val="18"/>
          <w:szCs w:val="18"/>
          <w:lang w:val="nb-SJ"/>
        </w:rPr>
        <w:t xml:space="preserve">48, </w:t>
      </w:r>
      <w:r>
        <w:rPr>
          <w:rFonts w:ascii="Calibri" w:eastAsia="Calibri" w:hAnsi="Calibri" w:cs="Times New Roman"/>
          <w:sz w:val="18"/>
          <w:szCs w:val="18"/>
          <w:lang w:val="nb-SJ"/>
        </w:rPr>
        <w:t>M</w:t>
      </w:r>
      <w:r w:rsidRPr="00C22CE2">
        <w:rPr>
          <w:rFonts w:ascii="Calibri" w:eastAsia="Calibri" w:hAnsi="Calibri" w:cs="Times New Roman"/>
          <w:sz w:val="18"/>
          <w:szCs w:val="18"/>
          <w:lang w:val="nb-SJ"/>
        </w:rPr>
        <w:t>50</w:t>
      </w:r>
      <w:r>
        <w:rPr>
          <w:rFonts w:ascii="Calibri" w:eastAsia="Calibri" w:hAnsi="Calibri" w:cs="Times New Roman"/>
          <w:sz w:val="18"/>
          <w:szCs w:val="18"/>
          <w:lang w:val="nb-SJ"/>
        </w:rPr>
        <w:t>-</w:t>
      </w:r>
      <w:r w:rsidRPr="00C22CE2">
        <w:rPr>
          <w:rFonts w:ascii="Calibri" w:eastAsia="Calibri" w:hAnsi="Calibri" w:cs="Times New Roman"/>
          <w:sz w:val="18"/>
          <w:szCs w:val="18"/>
          <w:lang w:val="nb-SJ"/>
        </w:rPr>
        <w:t xml:space="preserve">51 and </w:t>
      </w:r>
      <w:r>
        <w:rPr>
          <w:rFonts w:ascii="Calibri" w:eastAsia="Calibri" w:hAnsi="Calibri" w:cs="Times New Roman"/>
          <w:sz w:val="18"/>
          <w:szCs w:val="18"/>
          <w:lang w:val="nb-SJ"/>
        </w:rPr>
        <w:t>M</w:t>
      </w:r>
      <w:r w:rsidRPr="00C22CE2">
        <w:rPr>
          <w:rFonts w:ascii="Calibri" w:eastAsia="Calibri" w:hAnsi="Calibri" w:cs="Times New Roman"/>
          <w:sz w:val="18"/>
          <w:szCs w:val="18"/>
          <w:lang w:val="nb-SJ"/>
        </w:rPr>
        <w:t>54.</w:t>
      </w:r>
      <w:r>
        <w:rPr>
          <w:rFonts w:ascii="Calibri" w:eastAsia="Calibri" w:hAnsi="Calibri" w:cs="Times New Roman"/>
          <w:sz w:val="18"/>
          <w:szCs w:val="18"/>
          <w:lang w:val="nb-SJ"/>
        </w:rPr>
        <w:br/>
        <w:t xml:space="preserve">Shoulder: </w:t>
      </w:r>
      <w:r w:rsidRPr="00C22CE2">
        <w:rPr>
          <w:rFonts w:ascii="Calibri" w:eastAsia="Calibri" w:hAnsi="Calibri" w:cs="Times New Roman"/>
          <w:sz w:val="18"/>
          <w:szCs w:val="18"/>
          <w:lang w:val="nb-SJ"/>
        </w:rPr>
        <w:t>Only included contacts with ICPC-2 codes L0</w:t>
      </w:r>
      <w:r>
        <w:rPr>
          <w:rFonts w:ascii="Calibri" w:eastAsia="Calibri" w:hAnsi="Calibri" w:cs="Times New Roman"/>
          <w:sz w:val="18"/>
          <w:szCs w:val="18"/>
          <w:lang w:val="nb-SJ"/>
        </w:rPr>
        <w:t>8, L92</w:t>
      </w:r>
      <w:r w:rsidRPr="00C22CE2">
        <w:rPr>
          <w:rFonts w:ascii="Calibri" w:eastAsia="Calibri" w:hAnsi="Calibri" w:cs="Times New Roman"/>
          <w:sz w:val="18"/>
          <w:szCs w:val="18"/>
          <w:lang w:val="nb-SJ"/>
        </w:rPr>
        <w:t>, and ICD-10 codes M</w:t>
      </w:r>
      <w:r>
        <w:rPr>
          <w:rFonts w:ascii="Calibri" w:eastAsia="Calibri" w:hAnsi="Calibri" w:cs="Times New Roman"/>
          <w:sz w:val="18"/>
          <w:szCs w:val="18"/>
          <w:lang w:val="nb-SJ"/>
        </w:rPr>
        <w:t>75</w:t>
      </w:r>
      <w:r w:rsidRPr="00C22CE2">
        <w:rPr>
          <w:rFonts w:ascii="Calibri" w:eastAsia="Calibri" w:hAnsi="Calibri" w:cs="Times New Roman"/>
          <w:sz w:val="18"/>
          <w:szCs w:val="18"/>
          <w:lang w:val="nb-SJ"/>
        </w:rPr>
        <w:t>.</w:t>
      </w:r>
      <w:r>
        <w:rPr>
          <w:rFonts w:ascii="Calibri" w:eastAsia="Calibri" w:hAnsi="Calibri" w:cs="Times New Roman"/>
          <w:sz w:val="18"/>
          <w:szCs w:val="18"/>
          <w:lang w:val="nb-SJ"/>
        </w:rPr>
        <w:br/>
        <w:t xml:space="preserve">Knee: </w:t>
      </w:r>
      <w:r w:rsidRPr="00C22CE2">
        <w:rPr>
          <w:rFonts w:ascii="Calibri" w:eastAsia="Calibri" w:hAnsi="Calibri" w:cs="Times New Roman"/>
          <w:sz w:val="18"/>
          <w:szCs w:val="18"/>
          <w:lang w:val="nb-SJ"/>
        </w:rPr>
        <w:t>Only included contacts with ICPC-2 codes L</w:t>
      </w:r>
      <w:r>
        <w:rPr>
          <w:rFonts w:ascii="Calibri" w:eastAsia="Calibri" w:hAnsi="Calibri" w:cs="Times New Roman"/>
          <w:sz w:val="18"/>
          <w:szCs w:val="18"/>
          <w:lang w:val="nb-SJ"/>
        </w:rPr>
        <w:t>15, L96</w:t>
      </w:r>
      <w:r w:rsidRPr="00C22CE2">
        <w:rPr>
          <w:rFonts w:ascii="Calibri" w:eastAsia="Calibri" w:hAnsi="Calibri" w:cs="Times New Roman"/>
          <w:sz w:val="18"/>
          <w:szCs w:val="18"/>
          <w:lang w:val="nb-SJ"/>
        </w:rPr>
        <w:t>, and ICD-10 codes M</w:t>
      </w:r>
      <w:r>
        <w:rPr>
          <w:rFonts w:ascii="Calibri" w:eastAsia="Calibri" w:hAnsi="Calibri" w:cs="Times New Roman"/>
          <w:sz w:val="18"/>
          <w:szCs w:val="18"/>
          <w:lang w:val="nb-SJ"/>
        </w:rPr>
        <w:t>22 and M23</w:t>
      </w:r>
      <w:r w:rsidRPr="00C22CE2">
        <w:rPr>
          <w:rFonts w:ascii="Calibri" w:eastAsia="Calibri" w:hAnsi="Calibri" w:cs="Times New Roman"/>
          <w:sz w:val="18"/>
          <w:szCs w:val="18"/>
          <w:lang w:val="nb-SJ"/>
        </w:rPr>
        <w:t>.</w:t>
      </w:r>
    </w:p>
    <w:p w14:paraId="34784534" w14:textId="2FD9C672" w:rsidR="00C22CE2" w:rsidRPr="000B3FD0" w:rsidRDefault="00C22CE2" w:rsidP="00C22CE2">
      <w:pPr>
        <w:rPr>
          <w:rFonts w:ascii="Calibri" w:eastAsia="Calibri" w:hAnsi="Calibri" w:cs="Times New Roman"/>
          <w:b/>
          <w:lang w:val="nb-SJ"/>
        </w:rPr>
      </w:pPr>
      <w:r w:rsidRPr="006E4C79">
        <w:rPr>
          <w:rFonts w:ascii="Calibri" w:eastAsia="Calibri" w:hAnsi="Calibri" w:cs="Times New Roman"/>
          <w:b/>
          <w:lang w:val="en-GB"/>
        </w:rPr>
        <w:t xml:space="preserve">Table </w:t>
      </w:r>
      <w:r w:rsidR="000B3FD0">
        <w:rPr>
          <w:rFonts w:ascii="Calibri" w:eastAsia="Calibri" w:hAnsi="Calibri" w:cs="Times New Roman"/>
          <w:b/>
          <w:lang w:val="nb-SJ"/>
        </w:rPr>
        <w:t>2</w:t>
      </w:r>
      <w:r w:rsidRPr="006E4C79">
        <w:rPr>
          <w:rFonts w:ascii="Calibri" w:eastAsia="Calibri" w:hAnsi="Calibri" w:cs="Times New Roman"/>
          <w:b/>
          <w:lang w:val="en-GB"/>
        </w:rPr>
        <w:t>: Percentage with at least one MSD-contact for each service before their most expensive specialist healthcare contact, categorised by diagnosis registered on the most expensive contact. All contacts with any MSD</w:t>
      </w:r>
      <w:r w:rsidR="00456930">
        <w:rPr>
          <w:rFonts w:ascii="Calibri" w:eastAsia="Calibri" w:hAnsi="Calibri" w:cs="Times New Roman"/>
          <w:b/>
          <w:lang w:val="nb-SJ"/>
        </w:rPr>
        <w:t>s</w:t>
      </w:r>
      <w:r w:rsidRPr="006E4C79">
        <w:rPr>
          <w:rFonts w:ascii="Calibri" w:eastAsia="Calibri" w:hAnsi="Calibri" w:cs="Times New Roman"/>
          <w:b/>
          <w:lang w:val="en-GB"/>
        </w:rPr>
        <w:t xml:space="preserve"> at any time between index date and specialist care procedure</w:t>
      </w:r>
      <w:r w:rsidR="000B3FD0">
        <w:rPr>
          <w:rFonts w:ascii="Calibri" w:eastAsia="Calibri" w:hAnsi="Calibri" w:cs="Times New Roman"/>
          <w:b/>
          <w:lang w:val="nb-SJ"/>
        </w:rPr>
        <w:t>.</w:t>
      </w:r>
    </w:p>
    <w:tbl>
      <w:tblPr>
        <w:tblStyle w:val="Tabellrutenett"/>
        <w:tblW w:w="9309" w:type="dxa"/>
        <w:tblLayout w:type="fixed"/>
        <w:tblLook w:val="04A0" w:firstRow="1" w:lastRow="0" w:firstColumn="1" w:lastColumn="0" w:noHBand="0" w:noVBand="1"/>
      </w:tblPr>
      <w:tblGrid>
        <w:gridCol w:w="2374"/>
        <w:gridCol w:w="1398"/>
        <w:gridCol w:w="1511"/>
        <w:gridCol w:w="1342"/>
        <w:gridCol w:w="1342"/>
        <w:gridCol w:w="1342"/>
      </w:tblGrid>
      <w:tr w:rsidR="00C22CE2" w:rsidRPr="006E4C79" w14:paraId="6C22E51C" w14:textId="77777777" w:rsidTr="00B617D9">
        <w:trPr>
          <w:trHeight w:val="247"/>
        </w:trPr>
        <w:tc>
          <w:tcPr>
            <w:tcW w:w="2374" w:type="dxa"/>
          </w:tcPr>
          <w:p w14:paraId="0503A4F3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  <w:tc>
          <w:tcPr>
            <w:tcW w:w="1398" w:type="dxa"/>
          </w:tcPr>
          <w:p w14:paraId="77DBB592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GP</w:t>
            </w:r>
          </w:p>
        </w:tc>
        <w:tc>
          <w:tcPr>
            <w:tcW w:w="1511" w:type="dxa"/>
          </w:tcPr>
          <w:p w14:paraId="42D1A431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Physiotherapy</w:t>
            </w:r>
          </w:p>
        </w:tc>
        <w:tc>
          <w:tcPr>
            <w:tcW w:w="1342" w:type="dxa"/>
          </w:tcPr>
          <w:p w14:paraId="7F94B2E7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Chiropractor</w:t>
            </w:r>
          </w:p>
        </w:tc>
        <w:tc>
          <w:tcPr>
            <w:tcW w:w="1342" w:type="dxa"/>
            <w:shd w:val="clear" w:color="auto" w:fill="auto"/>
          </w:tcPr>
          <w:p w14:paraId="06A05696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Phys med</w:t>
            </w:r>
          </w:p>
        </w:tc>
        <w:tc>
          <w:tcPr>
            <w:tcW w:w="1342" w:type="dxa"/>
          </w:tcPr>
          <w:p w14:paraId="502665F9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Any other than GP</w:t>
            </w:r>
          </w:p>
        </w:tc>
      </w:tr>
      <w:tr w:rsidR="00C22CE2" w:rsidRPr="00456930" w14:paraId="6DC9ACA2" w14:textId="77777777" w:rsidTr="00B617D9">
        <w:trPr>
          <w:trHeight w:val="247"/>
        </w:trPr>
        <w:tc>
          <w:tcPr>
            <w:tcW w:w="2374" w:type="dxa"/>
          </w:tcPr>
          <w:p w14:paraId="11BC5358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  <w:p w14:paraId="00D6074D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  <w:p w14:paraId="2DE2CE85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  <w:p w14:paraId="71198AF9" w14:textId="77777777" w:rsidR="00C22CE2" w:rsidRPr="006E4C79" w:rsidRDefault="00C22CE2" w:rsidP="00B617D9">
            <w:pPr>
              <w:rPr>
                <w:rFonts w:ascii="Calibri" w:eastAsia="Calibri" w:hAnsi="Calibri" w:cs="Times New Roman"/>
                <w:b/>
                <w:bCs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b/>
                <w:bCs/>
                <w:sz w:val="20"/>
                <w:lang w:val="en-GB"/>
              </w:rPr>
              <w:t>Diagnosis</w:t>
            </w:r>
          </w:p>
        </w:tc>
        <w:tc>
          <w:tcPr>
            <w:tcW w:w="1398" w:type="dxa"/>
          </w:tcPr>
          <w:p w14:paraId="7BF562CF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Proportion with one or more contacts</w:t>
            </w:r>
          </w:p>
        </w:tc>
        <w:tc>
          <w:tcPr>
            <w:tcW w:w="1511" w:type="dxa"/>
          </w:tcPr>
          <w:p w14:paraId="0FDC9A76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Proportion with one or more contacts</w:t>
            </w:r>
          </w:p>
        </w:tc>
        <w:tc>
          <w:tcPr>
            <w:tcW w:w="1342" w:type="dxa"/>
          </w:tcPr>
          <w:p w14:paraId="1D1E4CB4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Proportion with one or more contacts</w:t>
            </w:r>
          </w:p>
        </w:tc>
        <w:tc>
          <w:tcPr>
            <w:tcW w:w="1342" w:type="dxa"/>
            <w:shd w:val="clear" w:color="auto" w:fill="auto"/>
          </w:tcPr>
          <w:p w14:paraId="2E7152D5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Proportion with one or more contacts</w:t>
            </w:r>
          </w:p>
        </w:tc>
        <w:tc>
          <w:tcPr>
            <w:tcW w:w="1342" w:type="dxa"/>
          </w:tcPr>
          <w:p w14:paraId="4C838D1F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Proportion with one or more contacts</w:t>
            </w:r>
          </w:p>
        </w:tc>
      </w:tr>
      <w:tr w:rsidR="00C22CE2" w:rsidRPr="006E4C79" w14:paraId="34619C70" w14:textId="77777777" w:rsidTr="00B617D9">
        <w:trPr>
          <w:trHeight w:val="487"/>
        </w:trPr>
        <w:tc>
          <w:tcPr>
            <w:tcW w:w="2374" w:type="dxa"/>
          </w:tcPr>
          <w:p w14:paraId="6CF0C2E7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 xml:space="preserve">Fractures/injuries </w:t>
            </w:r>
          </w:p>
        </w:tc>
        <w:tc>
          <w:tcPr>
            <w:tcW w:w="1398" w:type="dxa"/>
          </w:tcPr>
          <w:p w14:paraId="6B720217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59.0%</w:t>
            </w:r>
          </w:p>
          <w:p w14:paraId="0FC71509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  <w:tc>
          <w:tcPr>
            <w:tcW w:w="1511" w:type="dxa"/>
          </w:tcPr>
          <w:p w14:paraId="637EA44D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13.1%</w:t>
            </w:r>
          </w:p>
          <w:p w14:paraId="0C721A5B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  <w:tc>
          <w:tcPr>
            <w:tcW w:w="1342" w:type="dxa"/>
          </w:tcPr>
          <w:p w14:paraId="1069DC9E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 xml:space="preserve">10.8% </w:t>
            </w:r>
          </w:p>
          <w:p w14:paraId="48415EC8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  <w:tc>
          <w:tcPr>
            <w:tcW w:w="1342" w:type="dxa"/>
            <w:shd w:val="clear" w:color="auto" w:fill="auto"/>
          </w:tcPr>
          <w:p w14:paraId="0EDE0024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1.1%</w:t>
            </w:r>
          </w:p>
        </w:tc>
        <w:tc>
          <w:tcPr>
            <w:tcW w:w="1342" w:type="dxa"/>
          </w:tcPr>
          <w:p w14:paraId="75B8249D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22.1%</w:t>
            </w:r>
          </w:p>
        </w:tc>
      </w:tr>
      <w:tr w:rsidR="00C22CE2" w:rsidRPr="006E4C79" w14:paraId="5864FA95" w14:textId="77777777" w:rsidTr="00B617D9">
        <w:trPr>
          <w:trHeight w:val="487"/>
        </w:trPr>
        <w:tc>
          <w:tcPr>
            <w:tcW w:w="2374" w:type="dxa"/>
          </w:tcPr>
          <w:p w14:paraId="1FBB42D7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 xml:space="preserve">Osteoarthritis </w:t>
            </w:r>
          </w:p>
        </w:tc>
        <w:tc>
          <w:tcPr>
            <w:tcW w:w="1398" w:type="dxa"/>
          </w:tcPr>
          <w:p w14:paraId="6DFFF6E3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93.7%</w:t>
            </w:r>
          </w:p>
          <w:p w14:paraId="0FAF58EE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  <w:tc>
          <w:tcPr>
            <w:tcW w:w="1511" w:type="dxa"/>
          </w:tcPr>
          <w:p w14:paraId="54F35CAE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50.9%</w:t>
            </w:r>
          </w:p>
          <w:p w14:paraId="17375E39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  <w:tc>
          <w:tcPr>
            <w:tcW w:w="1342" w:type="dxa"/>
          </w:tcPr>
          <w:p w14:paraId="42267079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13.4%</w:t>
            </w:r>
          </w:p>
          <w:p w14:paraId="57B59B89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  <w:tc>
          <w:tcPr>
            <w:tcW w:w="1342" w:type="dxa"/>
            <w:shd w:val="clear" w:color="auto" w:fill="auto"/>
          </w:tcPr>
          <w:p w14:paraId="6D1CBED8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4.5%</w:t>
            </w:r>
          </w:p>
        </w:tc>
        <w:tc>
          <w:tcPr>
            <w:tcW w:w="1342" w:type="dxa"/>
          </w:tcPr>
          <w:p w14:paraId="02D249C7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58.2%</w:t>
            </w:r>
          </w:p>
        </w:tc>
      </w:tr>
      <w:tr w:rsidR="00C22CE2" w:rsidRPr="006E4C79" w14:paraId="635A2F51" w14:textId="77777777" w:rsidTr="00B617D9">
        <w:trPr>
          <w:trHeight w:val="479"/>
        </w:trPr>
        <w:tc>
          <w:tcPr>
            <w:tcW w:w="2374" w:type="dxa"/>
          </w:tcPr>
          <w:p w14:paraId="34EE152D" w14:textId="697796F9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 xml:space="preserve">Spinal </w:t>
            </w:r>
          </w:p>
        </w:tc>
        <w:tc>
          <w:tcPr>
            <w:tcW w:w="1398" w:type="dxa"/>
          </w:tcPr>
          <w:p w14:paraId="2CAF312C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91.3%</w:t>
            </w:r>
          </w:p>
          <w:p w14:paraId="57FE25F2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  <w:tc>
          <w:tcPr>
            <w:tcW w:w="1511" w:type="dxa"/>
          </w:tcPr>
          <w:p w14:paraId="4C02A143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34.2%</w:t>
            </w:r>
          </w:p>
          <w:p w14:paraId="1BF153D8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  <w:tc>
          <w:tcPr>
            <w:tcW w:w="1342" w:type="dxa"/>
          </w:tcPr>
          <w:p w14:paraId="142A4A68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28.2%</w:t>
            </w:r>
          </w:p>
          <w:p w14:paraId="35752F74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  <w:tc>
          <w:tcPr>
            <w:tcW w:w="1342" w:type="dxa"/>
            <w:shd w:val="clear" w:color="auto" w:fill="auto"/>
          </w:tcPr>
          <w:p w14:paraId="6BAA4D67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14.8%</w:t>
            </w:r>
          </w:p>
        </w:tc>
        <w:tc>
          <w:tcPr>
            <w:tcW w:w="1342" w:type="dxa"/>
          </w:tcPr>
          <w:p w14:paraId="7F686791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55.4%</w:t>
            </w:r>
          </w:p>
        </w:tc>
      </w:tr>
      <w:tr w:rsidR="00C22CE2" w:rsidRPr="006E4C79" w14:paraId="60916C43" w14:textId="77777777" w:rsidTr="00B617D9">
        <w:trPr>
          <w:trHeight w:val="487"/>
        </w:trPr>
        <w:tc>
          <w:tcPr>
            <w:tcW w:w="2374" w:type="dxa"/>
          </w:tcPr>
          <w:p w14:paraId="15D62A31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 xml:space="preserve">Shoulder </w:t>
            </w:r>
          </w:p>
        </w:tc>
        <w:tc>
          <w:tcPr>
            <w:tcW w:w="1398" w:type="dxa"/>
          </w:tcPr>
          <w:p w14:paraId="541D65A1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94.8%</w:t>
            </w:r>
          </w:p>
          <w:p w14:paraId="06D0A470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  <w:tc>
          <w:tcPr>
            <w:tcW w:w="1511" w:type="dxa"/>
          </w:tcPr>
          <w:p w14:paraId="0D411317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54.9%</w:t>
            </w:r>
          </w:p>
          <w:p w14:paraId="148607E4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  <w:tc>
          <w:tcPr>
            <w:tcW w:w="1342" w:type="dxa"/>
          </w:tcPr>
          <w:p w14:paraId="74E96195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17.7%</w:t>
            </w:r>
          </w:p>
          <w:p w14:paraId="38519454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  <w:tc>
          <w:tcPr>
            <w:tcW w:w="1342" w:type="dxa"/>
            <w:shd w:val="clear" w:color="auto" w:fill="auto"/>
          </w:tcPr>
          <w:p w14:paraId="2CB43674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13.5%</w:t>
            </w:r>
          </w:p>
        </w:tc>
        <w:tc>
          <w:tcPr>
            <w:tcW w:w="1342" w:type="dxa"/>
          </w:tcPr>
          <w:p w14:paraId="1899D51D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67.0%</w:t>
            </w:r>
          </w:p>
        </w:tc>
      </w:tr>
      <w:tr w:rsidR="00C22CE2" w:rsidRPr="006E4C79" w14:paraId="63AB1A20" w14:textId="77777777" w:rsidTr="00B617D9">
        <w:trPr>
          <w:trHeight w:val="487"/>
        </w:trPr>
        <w:tc>
          <w:tcPr>
            <w:tcW w:w="2374" w:type="dxa"/>
          </w:tcPr>
          <w:p w14:paraId="45F31F0E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 xml:space="preserve">Knee </w:t>
            </w:r>
          </w:p>
        </w:tc>
        <w:tc>
          <w:tcPr>
            <w:tcW w:w="1398" w:type="dxa"/>
          </w:tcPr>
          <w:p w14:paraId="1AFB3853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89.5%</w:t>
            </w:r>
          </w:p>
          <w:p w14:paraId="32AC92A2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  <w:tc>
          <w:tcPr>
            <w:tcW w:w="1511" w:type="dxa"/>
          </w:tcPr>
          <w:p w14:paraId="21821976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 xml:space="preserve">53.3% </w:t>
            </w:r>
          </w:p>
        </w:tc>
        <w:tc>
          <w:tcPr>
            <w:tcW w:w="1342" w:type="dxa"/>
          </w:tcPr>
          <w:p w14:paraId="171777B8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11.8%</w:t>
            </w:r>
          </w:p>
          <w:p w14:paraId="7A589BFE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  <w:tc>
          <w:tcPr>
            <w:tcW w:w="1342" w:type="dxa"/>
            <w:shd w:val="clear" w:color="auto" w:fill="auto"/>
          </w:tcPr>
          <w:p w14:paraId="34654A6C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1.7%</w:t>
            </w:r>
          </w:p>
        </w:tc>
        <w:tc>
          <w:tcPr>
            <w:tcW w:w="1342" w:type="dxa"/>
          </w:tcPr>
          <w:p w14:paraId="2CE4E17C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59.9%</w:t>
            </w:r>
          </w:p>
        </w:tc>
      </w:tr>
      <w:tr w:rsidR="00C22CE2" w:rsidRPr="006E4C79" w14:paraId="486034DB" w14:textId="77777777" w:rsidTr="00B617D9">
        <w:trPr>
          <w:trHeight w:val="479"/>
        </w:trPr>
        <w:tc>
          <w:tcPr>
            <w:tcW w:w="2374" w:type="dxa"/>
          </w:tcPr>
          <w:p w14:paraId="361633CA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 xml:space="preserve">Other MSDs </w:t>
            </w:r>
          </w:p>
        </w:tc>
        <w:tc>
          <w:tcPr>
            <w:tcW w:w="1398" w:type="dxa"/>
          </w:tcPr>
          <w:p w14:paraId="0CCD9105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86.8%</w:t>
            </w:r>
          </w:p>
          <w:p w14:paraId="45412EFA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  <w:tc>
          <w:tcPr>
            <w:tcW w:w="1511" w:type="dxa"/>
          </w:tcPr>
          <w:p w14:paraId="70B41591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33.6%</w:t>
            </w:r>
          </w:p>
          <w:p w14:paraId="47AC5955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  <w:tc>
          <w:tcPr>
            <w:tcW w:w="1342" w:type="dxa"/>
          </w:tcPr>
          <w:p w14:paraId="39EBDCE2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 xml:space="preserve">15.3% </w:t>
            </w:r>
          </w:p>
          <w:p w14:paraId="28859D20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  <w:tc>
          <w:tcPr>
            <w:tcW w:w="1342" w:type="dxa"/>
            <w:shd w:val="clear" w:color="auto" w:fill="auto"/>
          </w:tcPr>
          <w:p w14:paraId="28E991FE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8.1%</w:t>
            </w:r>
          </w:p>
        </w:tc>
        <w:tc>
          <w:tcPr>
            <w:tcW w:w="1342" w:type="dxa"/>
          </w:tcPr>
          <w:p w14:paraId="23928E0C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46.3%</w:t>
            </w:r>
          </w:p>
        </w:tc>
      </w:tr>
      <w:tr w:rsidR="00C22CE2" w:rsidRPr="006E4C79" w14:paraId="16E05228" w14:textId="77777777" w:rsidTr="00B617D9">
        <w:trPr>
          <w:trHeight w:val="487"/>
        </w:trPr>
        <w:tc>
          <w:tcPr>
            <w:tcW w:w="2374" w:type="dxa"/>
          </w:tcPr>
          <w:p w14:paraId="2DD88EE0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 xml:space="preserve">Total </w:t>
            </w:r>
          </w:p>
        </w:tc>
        <w:tc>
          <w:tcPr>
            <w:tcW w:w="1398" w:type="dxa"/>
          </w:tcPr>
          <w:p w14:paraId="67EDEEA1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76.7%</w:t>
            </w:r>
          </w:p>
          <w:p w14:paraId="2DE88CBA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  <w:tc>
          <w:tcPr>
            <w:tcW w:w="1511" w:type="dxa"/>
          </w:tcPr>
          <w:p w14:paraId="4D6B872C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29.3%</w:t>
            </w:r>
          </w:p>
          <w:p w14:paraId="312D8764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  <w:tc>
          <w:tcPr>
            <w:tcW w:w="1342" w:type="dxa"/>
          </w:tcPr>
          <w:p w14:paraId="3AAFCA17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14.8%</w:t>
            </w:r>
          </w:p>
          <w:p w14:paraId="04E8A821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  <w:tc>
          <w:tcPr>
            <w:tcW w:w="1342" w:type="dxa"/>
            <w:shd w:val="clear" w:color="auto" w:fill="auto"/>
          </w:tcPr>
          <w:p w14:paraId="6C86B04F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5.2%</w:t>
            </w:r>
          </w:p>
        </w:tc>
        <w:tc>
          <w:tcPr>
            <w:tcW w:w="1342" w:type="dxa"/>
          </w:tcPr>
          <w:p w14:paraId="0626BAFE" w14:textId="77777777" w:rsidR="00C22CE2" w:rsidRPr="006E4C79" w:rsidRDefault="00C22CE2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40.3%</w:t>
            </w:r>
          </w:p>
        </w:tc>
      </w:tr>
    </w:tbl>
    <w:p w14:paraId="257C81F9" w14:textId="77777777" w:rsidR="00B715A4" w:rsidRDefault="00B715A4" w:rsidP="000B3FD0"/>
    <w:sectPr w:rsidR="00B715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CE2"/>
    <w:rsid w:val="000B3FD0"/>
    <w:rsid w:val="000F0E42"/>
    <w:rsid w:val="00237E0F"/>
    <w:rsid w:val="00456930"/>
    <w:rsid w:val="007D4916"/>
    <w:rsid w:val="00B715A4"/>
    <w:rsid w:val="00C22CE2"/>
    <w:rsid w:val="00FC3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526E62"/>
  <w15:chartTrackingRefBased/>
  <w15:docId w15:val="{9CEBF6AF-47D2-403C-BF6A-35649BC41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2CE2"/>
    <w:rPr>
      <w:lang w:val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59"/>
    <w:rsid w:val="00C22CE2"/>
    <w:pPr>
      <w:spacing w:after="0" w:line="240" w:lineRule="auto"/>
    </w:pPr>
    <w:rPr>
      <w:kern w:val="0"/>
      <w:lang w:val="nb-NO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327</Words>
  <Characters>1869</Characters>
  <Application>Microsoft Office Word</Application>
  <DocSecurity>0</DocSecurity>
  <Lines>15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Olav Amundsen</dc:creator>
  <cp:keywords/>
  <dc:description/>
  <cp:lastModifiedBy>Olav Amundsen</cp:lastModifiedBy>
  <cp:revision>3</cp:revision>
  <dcterms:created xsi:type="dcterms:W3CDTF">2024-02-28T09:00:00Z</dcterms:created>
  <dcterms:modified xsi:type="dcterms:W3CDTF">2024-02-28T14:24:00Z</dcterms:modified>
</cp:coreProperties>
</file>