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202D95" w14:textId="77777777" w:rsidR="001861DA" w:rsidRPr="00055934" w:rsidRDefault="001861DA" w:rsidP="001861DA">
      <w:pPr>
        <w:spacing w:after="200" w:line="276" w:lineRule="auto"/>
        <w:ind w:firstLine="0"/>
        <w:jc w:val="left"/>
        <w:rPr>
          <w:lang w:val="en-GB"/>
        </w:rPr>
      </w:pPr>
    </w:p>
    <w:p w14:paraId="218187DF" w14:textId="77777777" w:rsidR="001861DA" w:rsidRPr="00055934" w:rsidRDefault="001861DA" w:rsidP="001861DA">
      <w:pPr>
        <w:spacing w:after="200" w:line="276" w:lineRule="auto"/>
        <w:ind w:firstLine="0"/>
        <w:jc w:val="left"/>
        <w:rPr>
          <w:lang w:val="en-GB"/>
        </w:rPr>
      </w:pPr>
    </w:p>
    <w:p w14:paraId="01462838" w14:textId="77777777" w:rsidR="001861DA" w:rsidRPr="00055934" w:rsidRDefault="001861DA" w:rsidP="001861DA">
      <w:pPr>
        <w:spacing w:after="200" w:line="276" w:lineRule="auto"/>
        <w:ind w:firstLine="0"/>
        <w:jc w:val="left"/>
        <w:rPr>
          <w:lang w:val="en-GB"/>
        </w:rPr>
      </w:pPr>
      <w:r w:rsidRPr="00055934">
        <w:rPr>
          <w:noProof/>
          <w:lang w:val="en-GB"/>
        </w:rPr>
        <w:drawing>
          <wp:inline distT="0" distB="0" distL="0" distR="0" wp14:anchorId="161BE3EE" wp14:editId="4703EF29">
            <wp:extent cx="6108700" cy="1181100"/>
            <wp:effectExtent l="0" t="0" r="0" b="0"/>
            <wp:docPr id="1814812546" name="Picture 1" descr="A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812546" name="Picture 1" descr="A diagram of a molecule&#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08700" cy="1181100"/>
                    </a:xfrm>
                    <a:prstGeom prst="rect">
                      <a:avLst/>
                    </a:prstGeom>
                  </pic:spPr>
                </pic:pic>
              </a:graphicData>
            </a:graphic>
          </wp:inline>
        </w:drawing>
      </w:r>
    </w:p>
    <w:p w14:paraId="7B819447" w14:textId="77777777" w:rsidR="001861DA" w:rsidRPr="00055934" w:rsidRDefault="001861DA" w:rsidP="001861DA">
      <w:pPr>
        <w:pStyle w:val="Figure"/>
        <w:rPr>
          <w:b/>
          <w:color w:val="000000" w:themeColor="text1"/>
        </w:rPr>
      </w:pPr>
      <w:r w:rsidRPr="00055934">
        <w:rPr>
          <w:b/>
          <w:color w:val="000000" w:themeColor="text1"/>
        </w:rPr>
        <w:t xml:space="preserve">Extended Data Fig. 1. High-inertness lanthanide chelate systems. A. </w:t>
      </w:r>
      <w:r w:rsidRPr="00055934">
        <w:rPr>
          <w:bCs/>
          <w:color w:val="000000" w:themeColor="text1"/>
        </w:rPr>
        <w:t xml:space="preserve">DOTA system, a gold standard for chelation of lanthanides and a benchmark of kinetic inertness compatible with medical </w:t>
      </w:r>
      <w:r w:rsidRPr="00055934">
        <w:rPr>
          <w:bCs/>
          <w:i/>
          <w:iCs/>
          <w:color w:val="000000" w:themeColor="text1"/>
        </w:rPr>
        <w:t>in-vivo</w:t>
      </w:r>
      <w:r w:rsidRPr="00055934">
        <w:rPr>
          <w:bCs/>
          <w:color w:val="000000" w:themeColor="text1"/>
        </w:rPr>
        <w:t xml:space="preserve"> use. </w:t>
      </w:r>
      <w:r w:rsidRPr="00055934">
        <w:rPr>
          <w:b/>
          <w:color w:val="000000" w:themeColor="text1"/>
        </w:rPr>
        <w:t>B.</w:t>
      </w:r>
      <w:r w:rsidRPr="00055934">
        <w:rPr>
          <w:bCs/>
          <w:color w:val="000000" w:themeColor="text1"/>
        </w:rPr>
        <w:t xml:space="preserve"> Chiral DOTA system, significantly more inert than DOTA but burdened with coordination isomerism</w:t>
      </w:r>
      <w:r w:rsidRPr="00055934">
        <w:rPr>
          <w:bCs/>
          <w:color w:val="000000" w:themeColor="text1"/>
        </w:rPr>
        <w:fldChar w:fldCharType="begin"/>
      </w:r>
      <w:r w:rsidRPr="00055934">
        <w:rPr>
          <w:bCs/>
          <w:color w:val="000000" w:themeColor="text1"/>
        </w:rPr>
        <w:instrText xml:space="preserve"> ADDIN ZOTERO_ITEM CSL_CITATION {"citationID":"FTdIY0Z6","properties":{"formattedCitation":"\\super 27\\nosupersub{}","plainCitation":"27","noteIndex":0},"citationItems":[{"id":1367,"uris":["http://zotero.org/users/1608514/items/A886P4TV"],"itemData":{"id":1367,"type":"article-journal","abstract":"Despite established clinical utilisation, there is an increasing need for safer, more inert gadolinium-based contrast agents, and for chelators that react rapidly with radiometals. Here we report the syntheses of a series of chiral DOTA chelators and their corresponding metal complexes and reveal properties that transcend the parent DOTA compound. We incorporated symmetrical chiral substituents around the tetraaza ring, imparting enhanced rigidity to the DOTA cavity, enabling control over the range of stereoisomers of the lanthanide complexes. The Gd chiral DOTA complexes are shown to be orders of magnitude more inert to Gd release than [GdDOTA]−. These compounds also exhibit very-fast water exchange rates in an optimal range for high field imaging. Radiolabeling studies with (Cu-64/Lu-177) also demonstrate faster labelling properties. These chiral DOTA chelators are alternative general platforms for the development of stable, high relaxivity contrast agents, and for radiometal complexes used for imaging and/or therapy.","container-title":"Nature Communications","DOI":"10.1038/s41467-018-03315-8","ISSN":"2041-1723","issue":"1","journalAbbreviation":"Nat. Commun.","language":"en","license":"2018 The Author(s)","note":"number: 1\npublisher: Nature Publishing Group","page":"857","source":"www.nature.com","title":"Chiral DOTA chelators as an improved platform for biomedical imaging and therapy applications","volume":"9","author":[{"family":"Dai","given":"Lixiong"},{"family":"Jones","given":"Chloe M."},{"family":"Chan","given":"Wesley Ting Kwok"},{"family":"Pham","given":"Tiffany A."},{"family":"Ling","given":"Xiaoxi"},{"family":"Gale","given":"Eric M."},{"family":"Rotile","given":"Nicholas J."},{"family":"Tai","given":"William Chi-Shing"},{"family":"Anderson","given":"Carolyn J."},{"family":"Caravan","given":"Peter"},{"family":"Law","given":"Ga-Lai"}],"issued":{"date-parts":[["2018",2,27]]}}}],"schema":"https://github.com/citation-style-language/schema/raw/master/csl-citation.json"} </w:instrText>
      </w:r>
      <w:r w:rsidRPr="00055934">
        <w:rPr>
          <w:bCs/>
          <w:color w:val="000000" w:themeColor="text1"/>
        </w:rPr>
        <w:fldChar w:fldCharType="separate"/>
      </w:r>
      <w:r w:rsidRPr="00055934">
        <w:rPr>
          <w:color w:val="000000"/>
          <w:vertAlign w:val="superscript"/>
        </w:rPr>
        <w:t>27</w:t>
      </w:r>
      <w:r w:rsidRPr="00055934">
        <w:rPr>
          <w:bCs/>
          <w:color w:val="000000" w:themeColor="text1"/>
        </w:rPr>
        <w:fldChar w:fldCharType="end"/>
      </w:r>
      <w:r w:rsidRPr="00055934">
        <w:rPr>
          <w:bCs/>
          <w:color w:val="000000" w:themeColor="text1"/>
        </w:rPr>
        <w:t xml:space="preserve">. </w:t>
      </w:r>
      <w:r w:rsidRPr="00055934">
        <w:rPr>
          <w:b/>
          <w:color w:val="000000" w:themeColor="text1"/>
        </w:rPr>
        <w:t>C.</w:t>
      </w:r>
      <w:r w:rsidRPr="00055934">
        <w:rPr>
          <w:bCs/>
          <w:color w:val="000000" w:themeColor="text1"/>
        </w:rPr>
        <w:t xml:space="preserve"> Cross-bridged cyclam system, significantly more inert than DOTA but burdened with difficult complexation</w:t>
      </w:r>
      <w:r w:rsidRPr="00055934">
        <w:rPr>
          <w:bCs/>
          <w:color w:val="000000" w:themeColor="text1"/>
        </w:rPr>
        <w:fldChar w:fldCharType="begin"/>
      </w:r>
      <w:r w:rsidRPr="00055934">
        <w:rPr>
          <w:bCs/>
          <w:color w:val="000000" w:themeColor="text1"/>
        </w:rPr>
        <w:instrText xml:space="preserve"> ADDIN ZOTERO_ITEM CSL_CITATION {"citationID":"wSTiZaL6","properties":{"formattedCitation":"\\super 28\\nosupersub{}","plainCitation":"28","noteIndex":0},"citationItems":[{"id":424,"uris":["http://zotero.org/users/1608514/items/2XRUJ2RB"],"itemData":{"id":424,"type":"article-journal","abstract":"Lanthanide(III) complexes of a cross-bridged cyclam derivative containing two picolinate pendant arms are kinetically inert in very harsh conditions such as 2 M HCl, with no dissociation being observed for at least 5 months. Importantly, the [Ln(dota)]? complexes, which are recognized to be extremely inert, dissociate under these conditions with lifetimes in the range ca. 1 min to 12 h depending upon the Ln3+ ion. X-ray diffraction studies reveal octadentate binding of the ligand to the metal ion in the [Eu(cb-tedpa)]+ complex, while 1H and 13C NMR experiments in D2O point to the presence of a single diastereoisomer in solution with a very rigid structure. The structure of the complexes in the solid state is retained in solution, as demonstrated by the analysis of the Yb3+-induced paramagnetic shifts.","container-title":"Journal of the American Chemical Society","DOI":"10.1021/ja511331n","ISSN":"0002-7863","issue":"52","journalAbbreviation":"J. Am. Chem. Soc.","page":"17954-17957","source":"ACS Publications","title":"Lanthanide(III) Complexes with a Reinforced Cyclam Ligand Show Unprecedented Kinetic Inertness","volume":"136","author":[{"family":"Rodríguez-Rodríguez","given":"Aurora"},{"family":"Esteban-Gómez","given":"David"},{"family":"Tripier","given":"Raphaël"},{"family":"Tircsó","given":"Gyula"},{"family":"Garda","given":"Zoltán"},{"family":"Tóth","given":"Imre"},{"family":"Blas","given":"Andrés","non-dropping-particle":"de"},{"family":"Rodríguez-Blas","given":"Teresa"},{"family":"Platas-Iglesias","given":"Carlos"}],"issued":{"date-parts":[["2014",12,31]]}}}],"schema":"https://github.com/citation-style-language/schema/raw/master/csl-citation.json"} </w:instrText>
      </w:r>
      <w:r w:rsidRPr="00055934">
        <w:rPr>
          <w:bCs/>
          <w:color w:val="000000" w:themeColor="text1"/>
        </w:rPr>
        <w:fldChar w:fldCharType="separate"/>
      </w:r>
      <w:r w:rsidRPr="00055934">
        <w:rPr>
          <w:color w:val="000000"/>
          <w:vertAlign w:val="superscript"/>
        </w:rPr>
        <w:t>28</w:t>
      </w:r>
      <w:r w:rsidRPr="00055934">
        <w:rPr>
          <w:bCs/>
          <w:color w:val="000000" w:themeColor="text1"/>
        </w:rPr>
        <w:fldChar w:fldCharType="end"/>
      </w:r>
      <w:r w:rsidRPr="00055934">
        <w:rPr>
          <w:bCs/>
          <w:color w:val="000000" w:themeColor="text1"/>
        </w:rPr>
        <w:t xml:space="preserve">. </w:t>
      </w:r>
      <w:r w:rsidRPr="00055934">
        <w:rPr>
          <w:b/>
          <w:color w:val="000000" w:themeColor="text1"/>
        </w:rPr>
        <w:t>D.</w:t>
      </w:r>
      <w:r w:rsidRPr="00055934">
        <w:rPr>
          <w:bCs/>
          <w:color w:val="000000" w:themeColor="text1"/>
        </w:rPr>
        <w:t xml:space="preserve"> 18-membered macrocyclic system</w:t>
      </w:r>
      <w:r w:rsidRPr="00055934">
        <w:rPr>
          <w:bCs/>
          <w:color w:val="000000" w:themeColor="text1"/>
        </w:rPr>
        <w:fldChar w:fldCharType="begin"/>
      </w:r>
      <w:r w:rsidRPr="00055934">
        <w:rPr>
          <w:bCs/>
          <w:color w:val="000000" w:themeColor="text1"/>
        </w:rPr>
        <w:instrText xml:space="preserve"> ADDIN ZOTERO_ITEM CSL_CITATION {"citationID":"fZYJpiFR","properties":{"formattedCitation":"\\super 29\\nosupersub{}","plainCitation":"29","noteIndex":0},"citationItems":[{"id":1507,"uris":["http://zotero.org/users/1608514/items/9XXN4227"],"itemData":{"id":1507,"type":"article-journal","abstract":"We report a macrocyclic ligand based on a 3,6,10,13-tetraaza-1,8(2,6)-dipyridinacyclotetradecaphane platform containing four hydroxyethyl pendant arms (L1) that forms extraordinary inert complexes with Ln3+ ions. The [EuL1]3+ complex does not undergo dissociation in 1 M HCl over a period of months at room temperature. Furthermore, high concentrations of phosphate and Zn2+ ions at room temperature do not provoke metal-complex dissociation. The X-ray crystal structures of six Ln3+ complexes reveal ten coordination of the ligand to the metal ions through the six nitrogen atoms of the macrocycle and the four oxygen atoms of the hydroxyethyl pendant arms. The analysis of the Yb3+- and Pr3+-induced paramagnetic 1H NMR shifts show that the solid-state structures are retained in aqueous solution. The intensity of the 1H NMR signal of bulk water can be modulated by saturation of the signals of the hydroxy protons of Pr3+, Eu3+, and Yb3+ complexes following chemical-exchange saturation transfer (CEST). The ability of these complexes to provide large CEST effects at 25 and 37 °C and pH 7.4 was confirmed by using CEST magnetic resonance imaging experiments.","container-title":"Chemistry – A European Journal","DOI":"10.1002/chem.201502937","ISSN":"1521-3765","issue":"51","journalAbbreviation":"Chem. Eur. J.","language":"en","page":"18662-18670","source":"Wiley Online Library","title":"Exceptionally Inert Lanthanide(III) PARACEST MRI Contrast Agents Based on an 18-Membered Macrocyclic Platform","volume":"21","author":[{"family":"Castro","given":"Goretti"},{"family":"Regueiro-Figueroa","given":"Martín"},{"family":"Esteban-Gómez","given":"David"},{"family":"Bastida","given":"Rufina"},{"family":"Macías","given":"Alejandro"},{"family":"Pérez-Lourido","given":"Paulo"},{"family":"Platas-Iglesias","given":"Carlos"},{"family":"Valencia","given":"Laura"}],"issued":{"date-parts":[["2015",12,14]]}}}],"schema":"https://github.com/citation-style-language/schema/raw/master/csl-citation.json"} </w:instrText>
      </w:r>
      <w:r w:rsidRPr="00055934">
        <w:rPr>
          <w:bCs/>
          <w:color w:val="000000" w:themeColor="text1"/>
        </w:rPr>
        <w:fldChar w:fldCharType="separate"/>
      </w:r>
      <w:r w:rsidRPr="00055934">
        <w:rPr>
          <w:color w:val="000000"/>
          <w:vertAlign w:val="superscript"/>
        </w:rPr>
        <w:t>29</w:t>
      </w:r>
      <w:r w:rsidRPr="00055934">
        <w:rPr>
          <w:bCs/>
          <w:color w:val="000000" w:themeColor="text1"/>
        </w:rPr>
        <w:fldChar w:fldCharType="end"/>
      </w:r>
      <w:r w:rsidRPr="00055934">
        <w:rPr>
          <w:bCs/>
          <w:color w:val="000000" w:themeColor="text1"/>
        </w:rPr>
        <w:t xml:space="preserve">. </w:t>
      </w:r>
      <w:r w:rsidRPr="00055934">
        <w:rPr>
          <w:b/>
          <w:color w:val="000000" w:themeColor="text1"/>
        </w:rPr>
        <w:t>E.</w:t>
      </w:r>
      <w:r w:rsidRPr="00055934">
        <w:rPr>
          <w:bCs/>
          <w:color w:val="000000" w:themeColor="text1"/>
        </w:rPr>
        <w:t xml:space="preserve"> This work: ClickZip system providing extremely high inertness via an irreversible entrapment mechanism.</w:t>
      </w:r>
    </w:p>
    <w:p w14:paraId="352260E1" w14:textId="77777777" w:rsidR="001861DA" w:rsidRPr="00055934" w:rsidRDefault="001861DA" w:rsidP="001861DA">
      <w:pPr>
        <w:spacing w:after="200" w:line="276" w:lineRule="auto"/>
        <w:ind w:firstLine="0"/>
        <w:jc w:val="left"/>
        <w:rPr>
          <w:lang w:val="en-GB"/>
        </w:rPr>
      </w:pPr>
      <w:r w:rsidRPr="00055934">
        <w:rPr>
          <w:lang w:val="en-GB"/>
        </w:rPr>
        <w:br w:type="page"/>
      </w:r>
    </w:p>
    <w:p w14:paraId="02EB6B23" w14:textId="77777777" w:rsidR="001861DA" w:rsidRPr="00055934" w:rsidRDefault="001861DA" w:rsidP="001861DA">
      <w:pPr>
        <w:spacing w:after="200" w:line="276" w:lineRule="auto"/>
        <w:ind w:firstLine="0"/>
        <w:jc w:val="left"/>
        <w:rPr>
          <w:lang w:val="en-GB"/>
        </w:rPr>
      </w:pPr>
    </w:p>
    <w:p w14:paraId="1C79D790" w14:textId="77777777" w:rsidR="001861DA" w:rsidRPr="00055934" w:rsidRDefault="001861DA" w:rsidP="001861DA">
      <w:pPr>
        <w:pStyle w:val="PictureSandro"/>
        <w:rPr>
          <w:lang w:val="en-GB"/>
        </w:rPr>
      </w:pPr>
      <w:r w:rsidRPr="00055934">
        <w:rPr>
          <w:lang w:val="en-GB"/>
        </w:rPr>
        <w:drawing>
          <wp:inline distT="0" distB="0" distL="0" distR="0" wp14:anchorId="7CFADF98" wp14:editId="30760AC7">
            <wp:extent cx="6091200" cy="4114800"/>
            <wp:effectExtent l="0" t="0" r="508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5" cstate="print">
                      <a:extLst>
                        <a:ext uri="{28A0092B-C50C-407E-A947-70E740481C1C}">
                          <a14:useLocalDpi xmlns:a14="http://schemas.microsoft.com/office/drawing/2010/main" val="0"/>
                        </a:ext>
                      </a:extLst>
                    </a:blip>
                    <a:stretch>
                      <a:fillRect/>
                    </a:stretch>
                  </pic:blipFill>
                  <pic:spPr bwMode="auto">
                    <a:xfrm>
                      <a:off x="0" y="0"/>
                      <a:ext cx="6091200" cy="4114800"/>
                    </a:xfrm>
                    <a:prstGeom prst="rect">
                      <a:avLst/>
                    </a:prstGeom>
                    <a:noFill/>
                    <a:ln>
                      <a:noFill/>
                    </a:ln>
                  </pic:spPr>
                </pic:pic>
              </a:graphicData>
            </a:graphic>
          </wp:inline>
        </w:drawing>
      </w:r>
    </w:p>
    <w:p w14:paraId="094F6B7C" w14:textId="77777777" w:rsidR="001861DA" w:rsidRPr="00055934" w:rsidRDefault="001861DA" w:rsidP="001861DA">
      <w:pPr>
        <w:pStyle w:val="Figure"/>
      </w:pPr>
      <w:r w:rsidRPr="00055934">
        <w:rPr>
          <w:b/>
          <w:color w:val="000000" w:themeColor="text1"/>
        </w:rPr>
        <w:t xml:space="preserve">Extended Data Fig. 2. Theoretical calculations. </w:t>
      </w:r>
      <w:r w:rsidRPr="00055934">
        <w:rPr>
          <w:color w:val="000000" w:themeColor="text1"/>
        </w:rPr>
        <w:t xml:space="preserve">Exclusive formation of the </w:t>
      </w:r>
      <w:r w:rsidRPr="00055934">
        <w:rPr>
          <w:i/>
          <w:color w:val="000000" w:themeColor="text1"/>
        </w:rPr>
        <w:t>1,5</w:t>
      </w:r>
      <w:r w:rsidRPr="00055934">
        <w:rPr>
          <w:color w:val="000000" w:themeColor="text1"/>
        </w:rPr>
        <w:t>-triazole during Ln</w:t>
      </w:r>
      <w:r w:rsidRPr="00055934">
        <w:rPr>
          <w:color w:val="000000" w:themeColor="text1"/>
          <w:vertAlign w:val="superscript"/>
        </w:rPr>
        <w:t>III</w:t>
      </w:r>
      <w:r w:rsidRPr="00055934">
        <w:rPr>
          <w:color w:val="000000" w:themeColor="text1"/>
        </w:rPr>
        <w:t xml:space="preserve"> ClickZip is supported by theoretical calculations on the </w:t>
      </w:r>
      <w:r w:rsidRPr="00055934">
        <w:rPr>
          <w:b/>
          <w:color w:val="000000" w:themeColor="text1"/>
        </w:rPr>
        <w:t>L</w:t>
      </w:r>
      <w:r w:rsidRPr="00055934">
        <w:rPr>
          <w:b/>
          <w:color w:val="000000" w:themeColor="text1"/>
          <w:vertAlign w:val="superscript"/>
        </w:rPr>
        <w:t>1</w:t>
      </w:r>
      <w:r w:rsidRPr="00055934">
        <w:rPr>
          <w:color w:val="000000" w:themeColor="text1"/>
        </w:rPr>
        <w:t xml:space="preserve"> + Ln</w:t>
      </w:r>
      <w:r w:rsidRPr="00055934">
        <w:rPr>
          <w:color w:val="000000" w:themeColor="text1"/>
          <w:vertAlign w:val="superscript"/>
        </w:rPr>
        <w:t>III</w:t>
      </w:r>
      <w:r w:rsidRPr="00055934">
        <w:rPr>
          <w:color w:val="000000" w:themeColor="text1"/>
        </w:rPr>
        <w:t xml:space="preserve"> system (represented by largest La</w:t>
      </w:r>
      <w:r w:rsidRPr="00055934">
        <w:rPr>
          <w:color w:val="000000" w:themeColor="text1"/>
          <w:vertAlign w:val="superscript"/>
        </w:rPr>
        <w:t>III</w:t>
      </w:r>
      <w:r w:rsidRPr="00055934">
        <w:rPr>
          <w:color w:val="000000" w:themeColor="text1"/>
        </w:rPr>
        <w:t xml:space="preserve"> and smallest Lu</w:t>
      </w:r>
      <w:r w:rsidRPr="00055934">
        <w:rPr>
          <w:color w:val="000000" w:themeColor="text1"/>
          <w:vertAlign w:val="superscript"/>
        </w:rPr>
        <w:t>III</w:t>
      </w:r>
      <w:r w:rsidRPr="00055934">
        <w:rPr>
          <w:color w:val="000000" w:themeColor="text1"/>
        </w:rPr>
        <w:t>). The Gibbs free energies (all relative to [</w:t>
      </w:r>
      <w:r w:rsidRPr="00055934">
        <w:rPr>
          <w:b/>
          <w:color w:val="000000" w:themeColor="text1"/>
        </w:rPr>
        <w:t>Ln</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xml:space="preserve">)] intermediate) of both </w:t>
      </w:r>
      <w:r w:rsidRPr="00055934">
        <w:rPr>
          <w:b/>
          <w:i/>
          <w:color w:val="000000" w:themeColor="text1"/>
        </w:rPr>
        <w:t>1,5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Ln</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xml:space="preserve">)] and </w:t>
      </w:r>
      <w:r w:rsidRPr="00055934">
        <w:rPr>
          <w:b/>
          <w:i/>
          <w:color w:val="000000" w:themeColor="text1"/>
        </w:rPr>
        <w:t>1,4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Ln</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xml:space="preserve">)] show clear thermodynamic preference for the formation of the triazole ring. The origin of the regioselectivity mainly lies in the lower activation barrier of transition state </w:t>
      </w:r>
      <w:r w:rsidRPr="00055934">
        <w:rPr>
          <w:b/>
          <w:i/>
          <w:color w:val="000000" w:themeColor="text1"/>
        </w:rPr>
        <w:t>1,5</w:t>
      </w:r>
      <w:r w:rsidRPr="00055934">
        <w:rPr>
          <w:color w:val="000000" w:themeColor="text1"/>
        </w:rPr>
        <w:t>-</w:t>
      </w:r>
      <w:r w:rsidRPr="00055934">
        <w:rPr>
          <w:b/>
          <w:i/>
          <w:color w:val="000000" w:themeColor="text1"/>
        </w:rPr>
        <w:t>TS</w:t>
      </w:r>
      <w:r w:rsidRPr="00055934">
        <w:rPr>
          <w:color w:val="000000" w:themeColor="text1"/>
        </w:rPr>
        <w:t>-[</w:t>
      </w:r>
      <w:r w:rsidRPr="00055934">
        <w:rPr>
          <w:b/>
          <w:color w:val="000000" w:themeColor="text1"/>
        </w:rPr>
        <w:t>Ln</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xml:space="preserve">)] compared to transition state </w:t>
      </w:r>
      <w:r w:rsidRPr="00055934">
        <w:rPr>
          <w:b/>
          <w:i/>
          <w:color w:val="000000" w:themeColor="text1"/>
        </w:rPr>
        <w:t>1,4</w:t>
      </w:r>
      <w:r w:rsidRPr="00055934">
        <w:rPr>
          <w:color w:val="000000" w:themeColor="text1"/>
        </w:rPr>
        <w:t>-</w:t>
      </w:r>
      <w:r w:rsidRPr="00055934">
        <w:rPr>
          <w:b/>
          <w:i/>
          <w:color w:val="000000" w:themeColor="text1"/>
        </w:rPr>
        <w:t>TS</w:t>
      </w:r>
      <w:r w:rsidRPr="00055934">
        <w:rPr>
          <w:color w:val="000000" w:themeColor="text1"/>
        </w:rPr>
        <w:t>-[</w:t>
      </w:r>
      <w:r w:rsidRPr="00055934">
        <w:rPr>
          <w:b/>
          <w:color w:val="000000" w:themeColor="text1"/>
        </w:rPr>
        <w:t>Ln</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Pre-organization of the alkyne and azide moieties is necessary to form the triazole that requires temporary decoordination of the pyridine rings (the accompanying structures of transition states are shown with a distance between the Ln</w:t>
      </w:r>
      <w:r w:rsidRPr="00055934">
        <w:rPr>
          <w:color w:val="000000" w:themeColor="text1"/>
          <w:vertAlign w:val="superscript"/>
        </w:rPr>
        <w:t>III</w:t>
      </w:r>
      <w:r w:rsidRPr="00055934">
        <w:rPr>
          <w:color w:val="000000" w:themeColor="text1"/>
        </w:rPr>
        <w:t xml:space="preserve"> ion and nitrogen donor instead of a coordination bond). </w:t>
      </w:r>
      <w:r w:rsidRPr="00055934">
        <w:rPr>
          <w:b/>
          <w:color w:val="000000" w:themeColor="text1"/>
        </w:rPr>
        <w:t>A</w:t>
      </w:r>
      <w:r w:rsidRPr="00055934">
        <w:rPr>
          <w:color w:val="000000" w:themeColor="text1"/>
        </w:rPr>
        <w:t xml:space="preserve">. Table with Gibbs free energies of </w:t>
      </w:r>
      <w:r w:rsidRPr="00055934">
        <w:rPr>
          <w:b/>
          <w:color w:val="000000" w:themeColor="text1"/>
        </w:rPr>
        <w:t>L</w:t>
      </w:r>
      <w:r w:rsidRPr="00055934">
        <w:rPr>
          <w:b/>
          <w:color w:val="000000" w:themeColor="text1"/>
          <w:vertAlign w:val="superscript"/>
        </w:rPr>
        <w:t>1</w:t>
      </w:r>
      <w:r w:rsidRPr="00055934">
        <w:rPr>
          <w:color w:val="000000" w:themeColor="text1"/>
        </w:rPr>
        <w:t xml:space="preserve"> + La</w:t>
      </w:r>
      <w:r w:rsidRPr="00055934">
        <w:rPr>
          <w:color w:val="000000" w:themeColor="text1"/>
          <w:vertAlign w:val="superscript"/>
        </w:rPr>
        <w:t>III</w:t>
      </w:r>
      <w:r w:rsidRPr="00055934">
        <w:rPr>
          <w:color w:val="000000" w:themeColor="text1"/>
        </w:rPr>
        <w:t>/Lu</w:t>
      </w:r>
      <w:r w:rsidRPr="00055934">
        <w:rPr>
          <w:color w:val="000000" w:themeColor="text1"/>
          <w:vertAlign w:val="superscript"/>
        </w:rPr>
        <w:t>III</w:t>
      </w:r>
      <w:r w:rsidRPr="00055934">
        <w:rPr>
          <w:color w:val="000000" w:themeColor="text1"/>
        </w:rPr>
        <w:t xml:space="preserve"> systems accompanied by </w:t>
      </w:r>
      <w:r w:rsidRPr="00055934">
        <w:rPr>
          <w:b/>
          <w:color w:val="000000" w:themeColor="text1"/>
        </w:rPr>
        <w:t>L</w:t>
      </w:r>
      <w:r w:rsidRPr="00055934">
        <w:rPr>
          <w:b/>
          <w:color w:val="000000" w:themeColor="text1"/>
          <w:vertAlign w:val="superscript"/>
        </w:rPr>
        <w:t>1</w:t>
      </w:r>
      <w:r w:rsidRPr="00055934">
        <w:rPr>
          <w:color w:val="000000" w:themeColor="text1"/>
        </w:rPr>
        <w:t xml:space="preserve"> + Ca</w:t>
      </w:r>
      <w:r w:rsidRPr="00055934">
        <w:rPr>
          <w:color w:val="000000" w:themeColor="text1"/>
          <w:vertAlign w:val="superscript"/>
        </w:rPr>
        <w:t>II</w:t>
      </w:r>
      <w:r w:rsidRPr="00055934">
        <w:rPr>
          <w:color w:val="000000" w:themeColor="text1"/>
        </w:rPr>
        <w:t>/Li</w:t>
      </w:r>
      <w:r w:rsidRPr="00055934">
        <w:rPr>
          <w:color w:val="000000" w:themeColor="text1"/>
          <w:vertAlign w:val="superscript"/>
        </w:rPr>
        <w:t>I</w:t>
      </w:r>
      <w:r w:rsidRPr="00055934">
        <w:rPr>
          <w:color w:val="000000" w:themeColor="text1"/>
        </w:rPr>
        <w:t>/Na</w:t>
      </w:r>
      <w:r w:rsidRPr="00055934">
        <w:rPr>
          <w:color w:val="000000" w:themeColor="text1"/>
          <w:vertAlign w:val="superscript"/>
        </w:rPr>
        <w:t>I</w:t>
      </w:r>
      <w:r w:rsidRPr="00055934">
        <w:rPr>
          <w:color w:val="000000" w:themeColor="text1"/>
        </w:rPr>
        <w:t>/K</w:t>
      </w:r>
      <w:r w:rsidRPr="00055934">
        <w:rPr>
          <w:color w:val="000000" w:themeColor="text1"/>
          <w:vertAlign w:val="superscript"/>
        </w:rPr>
        <w:t>I</w:t>
      </w:r>
      <w:r w:rsidRPr="00055934">
        <w:rPr>
          <w:color w:val="000000" w:themeColor="text1"/>
        </w:rPr>
        <w:t xml:space="preserve"> systems (</w:t>
      </w:r>
      <w:r w:rsidRPr="00055934">
        <w:rPr>
          <w:i/>
          <w:color w:val="000000" w:themeColor="text1"/>
        </w:rPr>
        <w:t>vide infra</w:t>
      </w:r>
      <w:r w:rsidRPr="00055934">
        <w:rPr>
          <w:color w:val="000000" w:themeColor="text1"/>
        </w:rPr>
        <w:t>). The differences in energy of transition states for Ca</w:t>
      </w:r>
      <w:r w:rsidRPr="00055934">
        <w:rPr>
          <w:color w:val="000000" w:themeColor="text1"/>
          <w:vertAlign w:val="superscript"/>
        </w:rPr>
        <w:t>II</w:t>
      </w:r>
      <w:r w:rsidRPr="00055934">
        <w:rPr>
          <w:color w:val="000000" w:themeColor="text1"/>
        </w:rPr>
        <w:t xml:space="preserve"> and Na</w:t>
      </w:r>
      <w:r w:rsidRPr="00055934">
        <w:rPr>
          <w:color w:val="000000" w:themeColor="text1"/>
          <w:vertAlign w:val="superscript"/>
        </w:rPr>
        <w:t>I</w:t>
      </w:r>
      <w:r w:rsidRPr="00055934">
        <w:rPr>
          <w:color w:val="000000" w:themeColor="text1"/>
        </w:rPr>
        <w:t xml:space="preserve"> ions follow the same trend as for Lu</w:t>
      </w:r>
      <w:r w:rsidRPr="00055934">
        <w:rPr>
          <w:color w:val="000000" w:themeColor="text1"/>
          <w:vertAlign w:val="superscript"/>
        </w:rPr>
        <w:t>III</w:t>
      </w:r>
      <w:r w:rsidRPr="00055934">
        <w:rPr>
          <w:color w:val="000000" w:themeColor="text1"/>
        </w:rPr>
        <w:t xml:space="preserve"> that correlates well with the experimental data. No </w:t>
      </w:r>
      <w:r w:rsidRPr="00055934">
        <w:rPr>
          <w:b/>
          <w:i/>
          <w:color w:val="000000" w:themeColor="text1"/>
        </w:rPr>
        <w:t>1,4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Ca</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was observed during the Ca</w:t>
      </w:r>
      <w:r w:rsidRPr="00055934">
        <w:rPr>
          <w:color w:val="000000" w:themeColor="text1"/>
          <w:vertAlign w:val="superscript"/>
        </w:rPr>
        <w:t>II</w:t>
      </w:r>
      <w:r w:rsidRPr="00055934">
        <w:rPr>
          <w:color w:val="000000" w:themeColor="text1"/>
        </w:rPr>
        <w:t xml:space="preserve"> ClickZip (data not shown) and strong templating effects towards the formation of empty cage </w:t>
      </w:r>
      <w:r w:rsidRPr="00055934">
        <w:rPr>
          <w:b/>
          <w:i/>
          <w:color w:val="000000" w:themeColor="text1"/>
        </w:rPr>
        <w:t>1,5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b/>
          <w:color w:val="000000" w:themeColor="text1"/>
        </w:rPr>
        <w:t xml:space="preserve"> </w:t>
      </w:r>
      <w:r w:rsidRPr="00055934">
        <w:rPr>
          <w:color w:val="000000" w:themeColor="text1"/>
        </w:rPr>
        <w:t>were seen in the presence of Na</w:t>
      </w:r>
      <w:r w:rsidRPr="00055934">
        <w:rPr>
          <w:color w:val="000000" w:themeColor="text1"/>
          <w:vertAlign w:val="superscript"/>
        </w:rPr>
        <w:t>I</w:t>
      </w:r>
      <w:r w:rsidRPr="00055934">
        <w:rPr>
          <w:color w:val="000000" w:themeColor="text1"/>
        </w:rPr>
        <w:t xml:space="preserve"> ions. Due to the mismatch between the typical coordination environment of Li</w:t>
      </w:r>
      <w:r w:rsidRPr="00055934">
        <w:rPr>
          <w:color w:val="000000" w:themeColor="text1"/>
          <w:vertAlign w:val="superscript"/>
        </w:rPr>
        <w:t>I</w:t>
      </w:r>
      <w:r w:rsidRPr="00055934">
        <w:rPr>
          <w:color w:val="000000" w:themeColor="text1"/>
        </w:rPr>
        <w:t xml:space="preserve"> ions (coordination number 5–6) and number of available donors in ligand </w:t>
      </w:r>
      <w:r w:rsidRPr="00055934">
        <w:rPr>
          <w:b/>
          <w:color w:val="000000" w:themeColor="text1"/>
        </w:rPr>
        <w:t>L</w:t>
      </w:r>
      <w:r w:rsidRPr="00055934">
        <w:rPr>
          <w:b/>
          <w:color w:val="000000" w:themeColor="text1"/>
          <w:vertAlign w:val="superscript"/>
        </w:rPr>
        <w:t>1</w:t>
      </w:r>
      <w:r w:rsidRPr="00055934">
        <w:rPr>
          <w:color w:val="000000" w:themeColor="text1"/>
        </w:rPr>
        <w:t xml:space="preserve"> (8), it is not easy to explain the behaviour of </w:t>
      </w:r>
      <w:r w:rsidRPr="00055934">
        <w:rPr>
          <w:b/>
          <w:color w:val="000000" w:themeColor="text1"/>
        </w:rPr>
        <w:t>PhL</w:t>
      </w:r>
      <w:r w:rsidRPr="00055934">
        <w:rPr>
          <w:b/>
          <w:color w:val="000000" w:themeColor="text1"/>
          <w:vertAlign w:val="superscript"/>
        </w:rPr>
        <w:t>1</w:t>
      </w:r>
      <w:r w:rsidRPr="00055934">
        <w:rPr>
          <w:color w:val="000000" w:themeColor="text1"/>
        </w:rPr>
        <w:t xml:space="preserve"> in the presence of Li</w:t>
      </w:r>
      <w:r w:rsidRPr="00055934">
        <w:rPr>
          <w:color w:val="000000" w:themeColor="text1"/>
          <w:vertAlign w:val="superscript"/>
        </w:rPr>
        <w:t>I</w:t>
      </w:r>
      <w:r w:rsidRPr="00055934">
        <w:rPr>
          <w:color w:val="000000" w:themeColor="text1"/>
        </w:rPr>
        <w:t xml:space="preserve"> ions (detrimental effect on formation of both empty cages </w:t>
      </w:r>
      <w:r w:rsidRPr="00055934">
        <w:rPr>
          <w:b/>
          <w:i/>
          <w:color w:val="000000" w:themeColor="text1"/>
        </w:rPr>
        <w:t>1,4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and </w:t>
      </w:r>
      <w:r w:rsidRPr="00055934">
        <w:rPr>
          <w:b/>
          <w:i/>
          <w:color w:val="000000" w:themeColor="text1"/>
        </w:rPr>
        <w:t>1,5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by the values obtained from theoretical calculations. The only predicted preference for formation of </w:t>
      </w:r>
      <w:r w:rsidRPr="00055934">
        <w:rPr>
          <w:i/>
          <w:color w:val="000000" w:themeColor="text1"/>
        </w:rPr>
        <w:t>1,4</w:t>
      </w:r>
      <w:r w:rsidRPr="00055934">
        <w:rPr>
          <w:color w:val="000000" w:themeColor="text1"/>
        </w:rPr>
        <w:t>-triazole (from both the thermodynamic and kinetic perspective) was in the presence of K</w:t>
      </w:r>
      <w:r w:rsidRPr="00055934">
        <w:rPr>
          <w:color w:val="000000" w:themeColor="text1"/>
          <w:vertAlign w:val="superscript"/>
        </w:rPr>
        <w:t>I</w:t>
      </w:r>
      <w:r w:rsidRPr="00055934">
        <w:rPr>
          <w:color w:val="000000" w:themeColor="text1"/>
        </w:rPr>
        <w:t xml:space="preserve"> ions. However, the seemingly matching experimental data (preference for formation of empty cage </w:t>
      </w:r>
      <w:r w:rsidRPr="00055934">
        <w:rPr>
          <w:b/>
          <w:i/>
          <w:color w:val="000000" w:themeColor="text1"/>
        </w:rPr>
        <w:t>1,4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are more likely the result of a reaction pH on the reaction output (same ratios of </w:t>
      </w:r>
      <w:r w:rsidRPr="00055934">
        <w:rPr>
          <w:b/>
          <w:i/>
          <w:color w:val="000000" w:themeColor="text1"/>
        </w:rPr>
        <w:t>1,4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w:t>
      </w:r>
      <w:r w:rsidRPr="00055934">
        <w:rPr>
          <w:b/>
          <w:i/>
          <w:color w:val="000000" w:themeColor="text1"/>
        </w:rPr>
        <w:t>1,5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observed in presence of K</w:t>
      </w:r>
      <w:r w:rsidRPr="00055934">
        <w:rPr>
          <w:color w:val="000000" w:themeColor="text1"/>
          <w:vertAlign w:val="superscript"/>
        </w:rPr>
        <w:t>I</w:t>
      </w:r>
      <w:r w:rsidRPr="00055934">
        <w:rPr>
          <w:color w:val="000000" w:themeColor="text1"/>
        </w:rPr>
        <w:t>, Rb</w:t>
      </w:r>
      <w:r w:rsidRPr="00055934">
        <w:rPr>
          <w:color w:val="000000" w:themeColor="text1"/>
          <w:vertAlign w:val="superscript"/>
        </w:rPr>
        <w:t>I</w:t>
      </w:r>
      <w:r w:rsidRPr="00055934">
        <w:rPr>
          <w:color w:val="000000" w:themeColor="text1"/>
        </w:rPr>
        <w:t xml:space="preserve"> and Cs</w:t>
      </w:r>
      <w:r w:rsidRPr="00055934">
        <w:rPr>
          <w:color w:val="000000" w:themeColor="text1"/>
          <w:vertAlign w:val="superscript"/>
        </w:rPr>
        <w:t>I</w:t>
      </w:r>
      <w:r w:rsidRPr="00055934">
        <w:rPr>
          <w:color w:val="000000" w:themeColor="text1"/>
        </w:rPr>
        <w:t xml:space="preserve"> </w:t>
      </w:r>
      <w:r w:rsidRPr="00055934">
        <w:rPr>
          <w:color w:val="000000" w:themeColor="text1"/>
        </w:rPr>
        <w:lastRenderedPageBreak/>
        <w:t>ions) than effect of the K</w:t>
      </w:r>
      <w:r w:rsidRPr="00055934">
        <w:rPr>
          <w:color w:val="000000" w:themeColor="text1"/>
          <w:vertAlign w:val="superscript"/>
        </w:rPr>
        <w:t>I</w:t>
      </w:r>
      <w:r w:rsidRPr="00055934">
        <w:rPr>
          <w:color w:val="000000" w:themeColor="text1"/>
        </w:rPr>
        <w:t xml:space="preserve"> ions themselves (K</w:t>
      </w:r>
      <w:r w:rsidRPr="00055934">
        <w:rPr>
          <w:color w:val="000000" w:themeColor="text1"/>
          <w:vertAlign w:val="superscript"/>
        </w:rPr>
        <w:t>I</w:t>
      </w:r>
      <w:r w:rsidRPr="00055934">
        <w:rPr>
          <w:color w:val="000000" w:themeColor="text1"/>
        </w:rPr>
        <w:t xml:space="preserve"> ion is probably too large to even form [</w:t>
      </w:r>
      <w:r w:rsidRPr="00055934">
        <w:rPr>
          <w:b/>
          <w:color w:val="000000" w:themeColor="text1"/>
        </w:rPr>
        <w:t>K</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intermediate). </w:t>
      </w:r>
      <w:r w:rsidRPr="00055934">
        <w:rPr>
          <w:b/>
          <w:color w:val="000000" w:themeColor="text1"/>
        </w:rPr>
        <w:t xml:space="preserve">B. </w:t>
      </w:r>
      <w:r w:rsidRPr="00055934">
        <w:rPr>
          <w:color w:val="000000" w:themeColor="text1"/>
        </w:rPr>
        <w:t xml:space="preserve">The Gibbs free energies of the </w:t>
      </w:r>
      <w:r w:rsidRPr="00055934">
        <w:rPr>
          <w:b/>
          <w:color w:val="000000" w:themeColor="text1"/>
        </w:rPr>
        <w:t>L</w:t>
      </w:r>
      <w:r w:rsidRPr="00055934">
        <w:rPr>
          <w:b/>
          <w:color w:val="000000" w:themeColor="text1"/>
          <w:vertAlign w:val="superscript"/>
        </w:rPr>
        <w:t>1</w:t>
      </w:r>
      <w:r w:rsidRPr="00055934">
        <w:rPr>
          <w:color w:val="000000" w:themeColor="text1"/>
        </w:rPr>
        <w:t xml:space="preserve"> + Lu</w:t>
      </w:r>
      <w:r w:rsidRPr="00055934">
        <w:rPr>
          <w:color w:val="000000" w:themeColor="text1"/>
          <w:vertAlign w:val="superscript"/>
        </w:rPr>
        <w:t>III</w:t>
      </w:r>
      <w:r w:rsidRPr="00055934">
        <w:rPr>
          <w:color w:val="000000" w:themeColor="text1"/>
        </w:rPr>
        <w:t xml:space="preserve"> system where formation of </w:t>
      </w:r>
      <w:r w:rsidRPr="00055934">
        <w:rPr>
          <w:b/>
          <w:i/>
          <w:color w:val="000000" w:themeColor="text1"/>
        </w:rPr>
        <w:t>1,5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Lu</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is favoured from both the thermodynamic (</w:t>
      </w:r>
      <w:r w:rsidRPr="00055934">
        <w:rPr>
          <w:b/>
          <w:i/>
          <w:color w:val="000000" w:themeColor="text1"/>
        </w:rPr>
        <w:t>1,5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Lu</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&lt;</w:t>
      </w:r>
      <w:r w:rsidRPr="00055934">
        <w:rPr>
          <w:b/>
          <w:i/>
          <w:color w:val="000000" w:themeColor="text1"/>
        </w:rPr>
        <w:t xml:space="preserve"> 1,4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Lu</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and kinetic perspective (</w:t>
      </w:r>
      <w:r w:rsidRPr="00055934">
        <w:rPr>
          <w:b/>
          <w:i/>
          <w:color w:val="000000" w:themeColor="text1"/>
        </w:rPr>
        <w:t>1,5</w:t>
      </w:r>
      <w:r w:rsidRPr="00055934">
        <w:rPr>
          <w:color w:val="000000" w:themeColor="text1"/>
        </w:rPr>
        <w:t>-</w:t>
      </w:r>
      <w:r w:rsidRPr="00055934">
        <w:rPr>
          <w:b/>
          <w:i/>
          <w:color w:val="000000" w:themeColor="text1"/>
        </w:rPr>
        <w:t>TS</w:t>
      </w:r>
      <w:r w:rsidRPr="00055934">
        <w:rPr>
          <w:color w:val="000000" w:themeColor="text1"/>
        </w:rPr>
        <w:t>-[</w:t>
      </w:r>
      <w:r w:rsidRPr="00055934">
        <w:rPr>
          <w:b/>
          <w:color w:val="000000" w:themeColor="text1"/>
        </w:rPr>
        <w:t>Lu</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&lt;</w:t>
      </w:r>
      <w:r w:rsidRPr="00055934">
        <w:rPr>
          <w:b/>
          <w:i/>
          <w:color w:val="000000" w:themeColor="text1"/>
        </w:rPr>
        <w:t xml:space="preserve"> 1,4</w:t>
      </w:r>
      <w:r w:rsidRPr="00055934">
        <w:rPr>
          <w:color w:val="000000" w:themeColor="text1"/>
        </w:rPr>
        <w:t>-</w:t>
      </w:r>
      <w:r w:rsidRPr="00055934">
        <w:rPr>
          <w:b/>
          <w:i/>
          <w:color w:val="000000" w:themeColor="text1"/>
        </w:rPr>
        <w:t>TS</w:t>
      </w:r>
      <w:r w:rsidRPr="00055934">
        <w:rPr>
          <w:color w:val="000000" w:themeColor="text1"/>
        </w:rPr>
        <w:t>-[</w:t>
      </w:r>
      <w:r w:rsidRPr="00055934">
        <w:rPr>
          <w:b/>
          <w:color w:val="000000" w:themeColor="text1"/>
        </w:rPr>
        <w:t>Lu</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xml:space="preserve">)]). </w:t>
      </w:r>
      <w:r w:rsidRPr="00055934">
        <w:rPr>
          <w:b/>
          <w:color w:val="000000" w:themeColor="text1"/>
        </w:rPr>
        <w:t>C</w:t>
      </w:r>
      <w:r w:rsidRPr="00055934">
        <w:rPr>
          <w:color w:val="000000" w:themeColor="text1"/>
        </w:rPr>
        <w:t xml:space="preserve">. Despite the slight thermodynamic preference for </w:t>
      </w:r>
      <w:r w:rsidRPr="00055934">
        <w:rPr>
          <w:b/>
          <w:i/>
          <w:color w:val="000000" w:themeColor="text1"/>
        </w:rPr>
        <w:t>1,4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La</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xml:space="preserve">)]), the exclusive formation of </w:t>
      </w:r>
      <w:r w:rsidRPr="00055934">
        <w:rPr>
          <w:b/>
          <w:i/>
          <w:color w:val="000000" w:themeColor="text1"/>
        </w:rPr>
        <w:t>1,5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La</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during La</w:t>
      </w:r>
      <w:r w:rsidRPr="00055934">
        <w:rPr>
          <w:color w:val="000000" w:themeColor="text1"/>
          <w:vertAlign w:val="superscript"/>
        </w:rPr>
        <w:t>III</w:t>
      </w:r>
      <w:r w:rsidRPr="00055934">
        <w:rPr>
          <w:color w:val="000000" w:themeColor="text1"/>
        </w:rPr>
        <w:t xml:space="preserve"> ClickZip indicates dominant effect of the kinetics (</w:t>
      </w:r>
      <w:r w:rsidRPr="00055934">
        <w:rPr>
          <w:b/>
          <w:i/>
          <w:color w:val="000000" w:themeColor="text1"/>
        </w:rPr>
        <w:t>1,5</w:t>
      </w:r>
      <w:r w:rsidRPr="00055934">
        <w:rPr>
          <w:color w:val="000000" w:themeColor="text1"/>
        </w:rPr>
        <w:t>-</w:t>
      </w:r>
      <w:r w:rsidRPr="00055934">
        <w:rPr>
          <w:b/>
          <w:i/>
          <w:color w:val="000000" w:themeColor="text1"/>
        </w:rPr>
        <w:t>TS</w:t>
      </w:r>
      <w:r w:rsidRPr="00055934">
        <w:rPr>
          <w:color w:val="000000" w:themeColor="text1"/>
        </w:rPr>
        <w:t>-[</w:t>
      </w:r>
      <w:r w:rsidRPr="00055934">
        <w:rPr>
          <w:b/>
          <w:color w:val="000000" w:themeColor="text1"/>
        </w:rPr>
        <w:t>La</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&lt;</w:t>
      </w:r>
      <w:r w:rsidRPr="00055934">
        <w:rPr>
          <w:b/>
          <w:i/>
          <w:color w:val="000000" w:themeColor="text1"/>
        </w:rPr>
        <w:t xml:space="preserve"> 1,4</w:t>
      </w:r>
      <w:r w:rsidRPr="00055934">
        <w:rPr>
          <w:color w:val="000000" w:themeColor="text1"/>
        </w:rPr>
        <w:t>-</w:t>
      </w:r>
      <w:r w:rsidRPr="00055934">
        <w:rPr>
          <w:b/>
          <w:i/>
          <w:color w:val="000000" w:themeColor="text1"/>
        </w:rPr>
        <w:t>TS</w:t>
      </w:r>
      <w:r w:rsidRPr="00055934">
        <w:rPr>
          <w:color w:val="000000" w:themeColor="text1"/>
        </w:rPr>
        <w:t>-[</w:t>
      </w:r>
      <w:r w:rsidRPr="00055934">
        <w:rPr>
          <w:b/>
          <w:color w:val="000000" w:themeColor="text1"/>
        </w:rPr>
        <w:t>La</w:t>
      </w:r>
      <w:r w:rsidRPr="00055934">
        <w:rPr>
          <w:color w:val="000000" w:themeColor="text1"/>
        </w:rPr>
        <w:t>(</w:t>
      </w:r>
      <w:r w:rsidRPr="00055934">
        <w:rPr>
          <w:b/>
          <w:color w:val="000000" w:themeColor="text1"/>
        </w:rPr>
        <w:t>L</w:t>
      </w:r>
      <w:r w:rsidRPr="00055934">
        <w:rPr>
          <w:b/>
          <w:color w:val="000000" w:themeColor="text1"/>
          <w:vertAlign w:val="superscript"/>
        </w:rPr>
        <w:t>1</w:t>
      </w:r>
      <w:r w:rsidRPr="00055934">
        <w:rPr>
          <w:color w:val="000000" w:themeColor="text1"/>
        </w:rPr>
        <w:t xml:space="preserve">)]) for the reaction outcome. </w:t>
      </w:r>
      <w:r w:rsidRPr="00055934">
        <w:br w:type="page"/>
      </w:r>
    </w:p>
    <w:p w14:paraId="46DB390E" w14:textId="77777777" w:rsidR="001861DA" w:rsidRPr="00055934" w:rsidRDefault="001861DA" w:rsidP="001861DA">
      <w:pPr>
        <w:pStyle w:val="PictureSandro"/>
        <w:rPr>
          <w:lang w:val="en-GB"/>
        </w:rPr>
      </w:pPr>
      <w:r w:rsidRPr="00055934">
        <w:rPr>
          <w:lang w:val="en-GB"/>
        </w:rPr>
        <w:lastRenderedPageBreak/>
        <w:drawing>
          <wp:inline distT="0" distB="0" distL="0" distR="0" wp14:anchorId="7BC18B54" wp14:editId="4B0B09A7">
            <wp:extent cx="6121400" cy="25990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21400" cy="2599055"/>
                    </a:xfrm>
                    <a:prstGeom prst="rect">
                      <a:avLst/>
                    </a:prstGeom>
                    <a:noFill/>
                    <a:ln>
                      <a:noFill/>
                    </a:ln>
                  </pic:spPr>
                </pic:pic>
              </a:graphicData>
            </a:graphic>
          </wp:inline>
        </w:drawing>
      </w:r>
    </w:p>
    <w:p w14:paraId="6328B316" w14:textId="77777777" w:rsidR="001861DA" w:rsidRPr="00055934" w:rsidRDefault="001861DA" w:rsidP="001861DA">
      <w:pPr>
        <w:pStyle w:val="Figure"/>
        <w:rPr>
          <w:color w:val="000000"/>
        </w:rPr>
      </w:pPr>
      <w:r w:rsidRPr="00055934">
        <w:rPr>
          <w:b/>
          <w:color w:val="000000" w:themeColor="text1"/>
        </w:rPr>
        <w:t xml:space="preserve">Extended Data Fig. 3. Formation of empty cages. </w:t>
      </w:r>
      <w:r w:rsidRPr="00055934">
        <w:rPr>
          <w:color w:val="000000" w:themeColor="text1"/>
        </w:rPr>
        <w:t xml:space="preserve">Both of the expected Huisgen cycloaddition adducts (empty cages </w:t>
      </w:r>
      <w:r w:rsidRPr="00055934">
        <w:rPr>
          <w:b/>
          <w:i/>
          <w:color w:val="000000" w:themeColor="text1"/>
        </w:rPr>
        <w:t>1</w:t>
      </w:r>
      <w:r w:rsidRPr="00055934">
        <w:rPr>
          <w:b/>
          <w:color w:val="000000" w:themeColor="text1"/>
        </w:rPr>
        <w:t>,</w:t>
      </w:r>
      <w:r w:rsidRPr="00055934">
        <w:rPr>
          <w:b/>
          <w:i/>
          <w:color w:val="000000" w:themeColor="text1"/>
        </w:rPr>
        <w:t>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b/>
          <w:color w:val="000000" w:themeColor="text1"/>
        </w:rPr>
        <w:t xml:space="preserve"> </w:t>
      </w:r>
      <w:r w:rsidRPr="00055934">
        <w:rPr>
          <w:color w:val="000000" w:themeColor="text1"/>
        </w:rPr>
        <w:t>and</w:t>
      </w:r>
      <w:r w:rsidRPr="00055934">
        <w:rPr>
          <w:b/>
          <w:color w:val="000000" w:themeColor="text1"/>
        </w:rPr>
        <w:t xml:space="preserve"> </w:t>
      </w:r>
      <w:r w:rsidRPr="00055934">
        <w:rPr>
          <w:b/>
          <w:i/>
          <w:color w:val="000000" w:themeColor="text1"/>
        </w:rPr>
        <w:t>1</w:t>
      </w:r>
      <w:r w:rsidRPr="00055934">
        <w:rPr>
          <w:b/>
          <w:color w:val="000000" w:themeColor="text1"/>
        </w:rPr>
        <w:t>,</w:t>
      </w:r>
      <w:r w:rsidRPr="00055934">
        <w:rPr>
          <w:b/>
          <w:i/>
          <w:color w:val="000000" w:themeColor="text1"/>
        </w:rPr>
        <w:t>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were obtained by simple heating of </w:t>
      </w:r>
      <w:r w:rsidRPr="00055934">
        <w:rPr>
          <w:b/>
          <w:color w:val="000000" w:themeColor="text1"/>
        </w:rPr>
        <w:t>PhL</w:t>
      </w:r>
      <w:r w:rsidRPr="00055934">
        <w:rPr>
          <w:b/>
          <w:color w:val="000000" w:themeColor="text1"/>
          <w:vertAlign w:val="superscript"/>
        </w:rPr>
        <w:t>1</w:t>
      </w:r>
      <w:r w:rsidRPr="00055934">
        <w:rPr>
          <w:color w:val="000000" w:themeColor="text1"/>
        </w:rPr>
        <w:t xml:space="preserve"> in aqueous environment. Unlike the intermolecular reaction between the alkyne and azide groups (where regioselectivity is governed mainly by electronic factors) the intramolecular variant is controlled predominantly by steric effects. Due to the presence of a cyclen moiety capable of forming rich networks of intramolecular hydrogen bonds, regioselectivity can be further tuned by simple pH control. </w:t>
      </w:r>
      <w:r w:rsidRPr="00055934">
        <w:rPr>
          <w:b/>
          <w:i/>
          <w:color w:val="000000" w:themeColor="text1"/>
        </w:rPr>
        <w:t>Conditions:</w:t>
      </w:r>
      <w:r w:rsidRPr="00055934">
        <w:rPr>
          <w:b/>
          <w:color w:val="000000" w:themeColor="text1"/>
        </w:rPr>
        <w:t xml:space="preserve"> </w:t>
      </w:r>
      <w:r w:rsidRPr="00055934">
        <w:rPr>
          <w:color w:val="000000" w:themeColor="text1"/>
        </w:rPr>
        <w:t xml:space="preserve">0.5 mM </w:t>
      </w:r>
      <w:r w:rsidRPr="00055934">
        <w:rPr>
          <w:b/>
          <w:color w:val="000000" w:themeColor="text1"/>
        </w:rPr>
        <w:t>PhL</w:t>
      </w:r>
      <w:r w:rsidRPr="00055934">
        <w:rPr>
          <w:b/>
          <w:color w:val="000000" w:themeColor="text1"/>
          <w:vertAlign w:val="superscript"/>
        </w:rPr>
        <w:t>1</w:t>
      </w:r>
      <w:r w:rsidRPr="00055934">
        <w:rPr>
          <w:color w:val="000000" w:themeColor="text1"/>
        </w:rPr>
        <w:t xml:space="preserve"> in 50 mM aq. buffer (except for 1.0 M and 0.1 </w:t>
      </w:r>
      <w:r w:rsidRPr="00055934">
        <w:rPr>
          <w:smallCaps/>
          <w:color w:val="000000" w:themeColor="text1"/>
        </w:rPr>
        <w:t>M</w:t>
      </w:r>
      <w:r w:rsidRPr="00055934">
        <w:rPr>
          <w:color w:val="000000" w:themeColor="text1"/>
        </w:rPr>
        <w:t xml:space="preserve"> HClO</w:t>
      </w:r>
      <w:r w:rsidRPr="00055934">
        <w:rPr>
          <w:color w:val="000000" w:themeColor="text1"/>
          <w:vertAlign w:val="subscript"/>
        </w:rPr>
        <w:t>4</w:t>
      </w:r>
      <w:r w:rsidRPr="00055934">
        <w:rPr>
          <w:color w:val="000000" w:themeColor="text1"/>
        </w:rPr>
        <w:t>)</w:t>
      </w:r>
      <w:r w:rsidRPr="00055934">
        <w:rPr>
          <w:i/>
          <w:color w:val="000000" w:themeColor="text1"/>
        </w:rPr>
        <w:t xml:space="preserve"> </w:t>
      </w:r>
      <w:r w:rsidRPr="00055934">
        <w:rPr>
          <w:color w:val="000000" w:themeColor="text1"/>
        </w:rPr>
        <w:t>at 80 °C</w:t>
      </w:r>
      <w:r w:rsidRPr="00055934">
        <w:rPr>
          <w:i/>
          <w:color w:val="000000" w:themeColor="text1"/>
        </w:rPr>
        <w:t xml:space="preserve">. </w:t>
      </w:r>
      <w:r w:rsidRPr="00055934">
        <w:rPr>
          <w:b/>
          <w:i/>
          <w:color w:val="000000" w:themeColor="text1"/>
        </w:rPr>
        <w:t>Detection:</w:t>
      </w:r>
      <w:r w:rsidRPr="00055934">
        <w:rPr>
          <w:b/>
          <w:color w:val="000000" w:themeColor="text1"/>
        </w:rPr>
        <w:t xml:space="preserve"> </w:t>
      </w:r>
      <w:r w:rsidRPr="00055934">
        <w:rPr>
          <w:i/>
          <w:color w:val="000000" w:themeColor="text1"/>
        </w:rPr>
        <w:t>λ</w:t>
      </w:r>
      <w:r w:rsidRPr="00055934">
        <w:rPr>
          <w:color w:val="000000" w:themeColor="text1"/>
        </w:rPr>
        <w:t xml:space="preserve"> = 280 nm (HPLC, H</w:t>
      </w:r>
      <w:r w:rsidRPr="00055934">
        <w:rPr>
          <w:color w:val="000000" w:themeColor="text1"/>
          <w:vertAlign w:val="subscript"/>
        </w:rPr>
        <w:t>2</w:t>
      </w:r>
      <w:r w:rsidRPr="00055934">
        <w:rPr>
          <w:color w:val="000000" w:themeColor="text1"/>
        </w:rPr>
        <w:t xml:space="preserve">O–MeCN, FA additive). Purity of the starting ligand </w:t>
      </w:r>
      <w:r w:rsidRPr="00055934">
        <w:rPr>
          <w:b/>
          <w:color w:val="000000" w:themeColor="text1"/>
        </w:rPr>
        <w:t>PhL</w:t>
      </w:r>
      <w:r w:rsidRPr="00055934">
        <w:rPr>
          <w:b/>
          <w:color w:val="000000" w:themeColor="text1"/>
          <w:vertAlign w:val="superscript"/>
        </w:rPr>
        <w:t>1</w:t>
      </w:r>
      <w:r w:rsidRPr="00055934">
        <w:rPr>
          <w:color w:val="000000" w:themeColor="text1"/>
        </w:rPr>
        <w:t xml:space="preserve"> just prior to the experiment is labelled CONTROL. Identified species are distinguished by coloured bars (all other species are summarized by a red bar). </w:t>
      </w:r>
      <w:r w:rsidRPr="00055934">
        <w:rPr>
          <w:b/>
          <w:color w:val="000000" w:themeColor="text1"/>
        </w:rPr>
        <w:t xml:space="preserve">A. </w:t>
      </w:r>
      <w:r w:rsidRPr="00055934">
        <w:rPr>
          <w:color w:val="000000" w:themeColor="text1"/>
        </w:rPr>
        <w:t xml:space="preserve">Preferential formation of </w:t>
      </w:r>
      <w:r w:rsidRPr="00055934">
        <w:rPr>
          <w:b/>
          <w:i/>
          <w:color w:val="000000" w:themeColor="text1"/>
        </w:rPr>
        <w:t>1,5</w:t>
      </w:r>
      <w:r w:rsidRPr="00055934">
        <w:rPr>
          <w:b/>
          <w:color w:val="000000" w:themeColor="text1"/>
        </w:rPr>
        <w:t>-</w:t>
      </w:r>
      <w:r w:rsidRPr="00055934">
        <w:rPr>
          <w:b/>
          <w:i/>
          <w:color w:val="000000" w:themeColor="text1"/>
        </w:rPr>
        <w:t>cz</w:t>
      </w:r>
      <w:r w:rsidRPr="00055934">
        <w:rPr>
          <w:b/>
          <w:color w:val="000000" w:themeColor="text1"/>
        </w:rPr>
        <w:t>-PhL</w:t>
      </w:r>
      <w:r w:rsidRPr="00055934">
        <w:rPr>
          <w:b/>
          <w:color w:val="000000" w:themeColor="text1"/>
          <w:vertAlign w:val="superscript"/>
        </w:rPr>
        <w:t>1</w:t>
      </w:r>
      <w:r w:rsidRPr="00055934">
        <w:rPr>
          <w:color w:val="000000" w:themeColor="text1"/>
        </w:rPr>
        <w:t xml:space="preserve"> over </w:t>
      </w:r>
      <w:r w:rsidRPr="00055934">
        <w:rPr>
          <w:b/>
          <w:i/>
          <w:color w:val="000000" w:themeColor="text1"/>
        </w:rPr>
        <w:t>1,4</w:t>
      </w:r>
      <w:r w:rsidRPr="00055934">
        <w:rPr>
          <w:b/>
          <w:color w:val="000000" w:themeColor="text1"/>
        </w:rPr>
        <w:t>-</w:t>
      </w:r>
      <w:r w:rsidRPr="00055934">
        <w:rPr>
          <w:b/>
          <w:i/>
          <w:color w:val="000000" w:themeColor="text1"/>
        </w:rPr>
        <w:t>cz</w:t>
      </w:r>
      <w:r w:rsidRPr="00055934">
        <w:rPr>
          <w:b/>
          <w:color w:val="000000" w:themeColor="text1"/>
        </w:rPr>
        <w:t>-PhL</w:t>
      </w:r>
      <w:r w:rsidRPr="00055934">
        <w:rPr>
          <w:b/>
          <w:color w:val="000000" w:themeColor="text1"/>
          <w:vertAlign w:val="superscript"/>
        </w:rPr>
        <w:t>1</w:t>
      </w:r>
      <w:r w:rsidRPr="00055934">
        <w:rPr>
          <w:color w:val="000000" w:themeColor="text1"/>
        </w:rPr>
        <w:t xml:space="preserve"> under both acidic and alkaline conditions after 1 hour was observed. The drop in the formation rate of </w:t>
      </w:r>
      <w:r w:rsidRPr="00055934">
        <w:rPr>
          <w:b/>
          <w:i/>
          <w:color w:val="000000" w:themeColor="text1"/>
        </w:rPr>
        <w:t>1,5</w:t>
      </w:r>
      <w:r w:rsidRPr="00055934">
        <w:rPr>
          <w:b/>
          <w:color w:val="000000" w:themeColor="text1"/>
        </w:rPr>
        <w:t>-</w:t>
      </w:r>
      <w:r w:rsidRPr="00055934">
        <w:rPr>
          <w:b/>
          <w:i/>
          <w:color w:val="000000" w:themeColor="text1"/>
        </w:rPr>
        <w:t>cz</w:t>
      </w:r>
      <w:r w:rsidRPr="00055934">
        <w:rPr>
          <w:b/>
          <w:color w:val="000000" w:themeColor="text1"/>
        </w:rPr>
        <w:t>-PhL</w:t>
      </w:r>
      <w:r w:rsidRPr="00055934">
        <w:rPr>
          <w:b/>
          <w:color w:val="000000" w:themeColor="text1"/>
          <w:vertAlign w:val="superscript"/>
        </w:rPr>
        <w:t>1</w:t>
      </w:r>
      <w:r w:rsidRPr="00055934">
        <w:rPr>
          <w:color w:val="000000" w:themeColor="text1"/>
        </w:rPr>
        <w:t xml:space="preserve"> from pH 1 to 0 indicates the templating effect of H</w:t>
      </w:r>
      <w:r w:rsidRPr="00055934">
        <w:rPr>
          <w:color w:val="000000" w:themeColor="text1"/>
          <w:vertAlign w:val="superscript"/>
        </w:rPr>
        <w:t>+</w:t>
      </w:r>
      <w:r w:rsidRPr="00055934">
        <w:rPr>
          <w:color w:val="000000" w:themeColor="text1"/>
        </w:rPr>
        <w:t xml:space="preserve"> ions through hydrogen bonding (as opposed to acid catalysis). </w:t>
      </w:r>
      <w:r w:rsidRPr="00055934">
        <w:rPr>
          <w:b/>
          <w:color w:val="000000" w:themeColor="text1"/>
        </w:rPr>
        <w:t xml:space="preserve">B. </w:t>
      </w:r>
      <w:r w:rsidRPr="00055934">
        <w:rPr>
          <w:color w:val="000000" w:themeColor="text1"/>
        </w:rPr>
        <w:t xml:space="preserve">High conversions of </w:t>
      </w:r>
      <w:r w:rsidRPr="00055934">
        <w:rPr>
          <w:b/>
          <w:i/>
          <w:color w:val="000000" w:themeColor="text1"/>
        </w:rPr>
        <w:t>1,5</w:t>
      </w:r>
      <w:r w:rsidRPr="00055934">
        <w:rPr>
          <w:b/>
          <w:color w:val="000000" w:themeColor="text1"/>
        </w:rPr>
        <w:t>-</w:t>
      </w:r>
      <w:r w:rsidRPr="00055934">
        <w:rPr>
          <w:b/>
          <w:i/>
          <w:color w:val="000000" w:themeColor="text1"/>
        </w:rPr>
        <w:t>cz</w:t>
      </w:r>
      <w:r w:rsidRPr="00055934">
        <w:rPr>
          <w:b/>
          <w:color w:val="000000" w:themeColor="text1"/>
        </w:rPr>
        <w:t>-PhL</w:t>
      </w:r>
      <w:r w:rsidRPr="00055934">
        <w:rPr>
          <w:b/>
          <w:color w:val="000000" w:themeColor="text1"/>
          <w:vertAlign w:val="superscript"/>
        </w:rPr>
        <w:t>1</w:t>
      </w:r>
      <w:r w:rsidRPr="00055934">
        <w:rPr>
          <w:b/>
          <w:color w:val="000000" w:themeColor="text1"/>
        </w:rPr>
        <w:t xml:space="preserve"> </w:t>
      </w:r>
      <w:r w:rsidRPr="00055934">
        <w:rPr>
          <w:color w:val="000000" w:themeColor="text1"/>
        </w:rPr>
        <w:t xml:space="preserve">were observed under both highly acidic and highly alkaline conditions after 1 day. At or around neutral pH (typically suitable for metal ion complexation), starting ligand </w:t>
      </w:r>
      <w:r w:rsidRPr="00055934">
        <w:rPr>
          <w:b/>
          <w:color w:val="000000" w:themeColor="text1"/>
        </w:rPr>
        <w:t>PhL</w:t>
      </w:r>
      <w:r w:rsidRPr="00055934">
        <w:rPr>
          <w:b/>
          <w:color w:val="000000" w:themeColor="text1"/>
          <w:vertAlign w:val="superscript"/>
        </w:rPr>
        <w:t>1</w:t>
      </w:r>
      <w:r w:rsidRPr="00055934">
        <w:rPr>
          <w:color w:val="000000" w:themeColor="text1"/>
        </w:rPr>
        <w:t xml:space="preserve"> was still the most abundant species. However, above pH 5, formation of unexpected </w:t>
      </w:r>
      <w:r w:rsidRPr="00055934">
        <w:rPr>
          <w:b/>
          <w:color w:val="000000" w:themeColor="text1"/>
        </w:rPr>
        <w:t>Ph</w:t>
      </w:r>
      <w:r w:rsidRPr="00055934">
        <w:rPr>
          <w:color w:val="000000" w:themeColor="text1"/>
        </w:rPr>
        <w:t>{</w:t>
      </w:r>
      <w:r w:rsidRPr="00055934">
        <w:rPr>
          <w:b/>
          <w:color w:val="000000" w:themeColor="text1"/>
        </w:rPr>
        <w:t>Ca</w:t>
      </w:r>
      <w:r w:rsidRPr="00055934">
        <w:rPr>
          <w:color w:val="000000" w:themeColor="text1"/>
        </w:rPr>
        <w:t xml:space="preserve">} (formally </w:t>
      </w:r>
      <w:r w:rsidRPr="00055934">
        <w:rPr>
          <w:b/>
          <w:i/>
          <w:color w:val="000000" w:themeColor="text1"/>
        </w:rPr>
        <w:t>1,5</w:t>
      </w:r>
      <w:r w:rsidRPr="00055934">
        <w:rPr>
          <w:b/>
          <w:color w:val="000000" w:themeColor="text1"/>
        </w:rPr>
        <w:t>-</w:t>
      </w:r>
      <w:r w:rsidRPr="00055934">
        <w:rPr>
          <w:b/>
          <w:i/>
          <w:color w:val="000000" w:themeColor="text1"/>
        </w:rPr>
        <w:t>cz</w:t>
      </w:r>
      <w:r w:rsidRPr="00055934">
        <w:rPr>
          <w:b/>
          <w:color w:val="000000" w:themeColor="text1"/>
        </w:rPr>
        <w:t>-</w:t>
      </w:r>
      <w:r w:rsidRPr="00055934">
        <w:rPr>
          <w:color w:val="000000" w:themeColor="text1"/>
        </w:rPr>
        <w:t>[</w:t>
      </w:r>
      <w:r w:rsidRPr="00055934">
        <w:rPr>
          <w:b/>
          <w:color w:val="000000" w:themeColor="text1"/>
        </w:rPr>
        <w:t>Ca</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was observed (even though no Ca</w:t>
      </w:r>
      <w:r w:rsidRPr="00055934">
        <w:rPr>
          <w:color w:val="000000" w:themeColor="text1"/>
          <w:vertAlign w:val="superscript"/>
        </w:rPr>
        <w:t xml:space="preserve">II </w:t>
      </w:r>
      <w:r w:rsidRPr="00055934">
        <w:rPr>
          <w:color w:val="000000" w:themeColor="text1"/>
        </w:rPr>
        <w:t>ions were purposely</w:t>
      </w:r>
      <w:r w:rsidRPr="00055934">
        <w:rPr>
          <w:color w:val="000000" w:themeColor="text1"/>
          <w:vertAlign w:val="superscript"/>
        </w:rPr>
        <w:t xml:space="preserve"> </w:t>
      </w:r>
      <w:r w:rsidRPr="00055934">
        <w:rPr>
          <w:color w:val="000000" w:themeColor="text1"/>
        </w:rPr>
        <w:t>given into the mixtures and Milli-Q water as well as high-quality reagents were used for the experiment). Although a series of additional experimental points with Borate/M</w:t>
      </w:r>
      <w:r w:rsidRPr="00055934">
        <w:rPr>
          <w:color w:val="000000" w:themeColor="text1"/>
          <w:vertAlign w:val="subscript"/>
        </w:rPr>
        <w:t>2</w:t>
      </w:r>
      <w:r w:rsidRPr="00055934">
        <w:rPr>
          <w:color w:val="000000" w:themeColor="text1"/>
        </w:rPr>
        <w:t>CO</w:t>
      </w:r>
      <w:r w:rsidRPr="00055934">
        <w:rPr>
          <w:color w:val="000000" w:themeColor="text1"/>
          <w:vertAlign w:val="subscript"/>
        </w:rPr>
        <w:t>3</w:t>
      </w:r>
      <w:r w:rsidRPr="00055934">
        <w:rPr>
          <w:color w:val="000000" w:themeColor="text1"/>
        </w:rPr>
        <w:t xml:space="preserve"> buffers (pH 10.2, M = Li–Cs) in plastic Eppendorf tubes (glass vials used for the early points) did not fully suppress the </w:t>
      </w:r>
      <w:r w:rsidRPr="00055934">
        <w:rPr>
          <w:b/>
          <w:color w:val="000000" w:themeColor="text1"/>
        </w:rPr>
        <w:t>Ph</w:t>
      </w:r>
      <w:r w:rsidRPr="00055934">
        <w:rPr>
          <w:color w:val="000000" w:themeColor="text1"/>
        </w:rPr>
        <w:t>{</w:t>
      </w:r>
      <w:r w:rsidRPr="00055934">
        <w:rPr>
          <w:b/>
          <w:color w:val="000000" w:themeColor="text1"/>
        </w:rPr>
        <w:t>Ca</w:t>
      </w:r>
      <w:r w:rsidRPr="00055934">
        <w:rPr>
          <w:color w:val="000000" w:themeColor="text1"/>
        </w:rPr>
        <w:t>}, the clear dependence of the cycloaddition on the choice of alkali metal cation was observed. Despite the strong templating effect of Na</w:t>
      </w:r>
      <w:r w:rsidRPr="00055934">
        <w:rPr>
          <w:color w:val="000000" w:themeColor="text1"/>
          <w:vertAlign w:val="superscript"/>
        </w:rPr>
        <w:t>I</w:t>
      </w:r>
      <w:r w:rsidRPr="00055934">
        <w:rPr>
          <w:color w:val="000000" w:themeColor="text1"/>
        </w:rPr>
        <w:t xml:space="preserve"> ions (similar in size to Ca</w:t>
      </w:r>
      <w:r w:rsidRPr="00055934">
        <w:rPr>
          <w:color w:val="000000" w:themeColor="text1"/>
          <w:vertAlign w:val="superscript"/>
        </w:rPr>
        <w:t>II</w:t>
      </w:r>
      <w:r w:rsidRPr="00055934">
        <w:rPr>
          <w:color w:val="000000" w:themeColor="text1"/>
        </w:rPr>
        <w:t xml:space="preserve"> ions), no </w:t>
      </w:r>
      <w:r w:rsidRPr="00055934">
        <w:rPr>
          <w:b/>
          <w:color w:val="000000" w:themeColor="text1"/>
        </w:rPr>
        <w:t>Ph</w:t>
      </w:r>
      <w:r w:rsidRPr="00055934">
        <w:rPr>
          <w:color w:val="000000" w:themeColor="text1"/>
        </w:rPr>
        <w:t>{</w:t>
      </w:r>
      <w:r w:rsidRPr="00055934">
        <w:rPr>
          <w:b/>
          <w:color w:val="000000" w:themeColor="text1"/>
        </w:rPr>
        <w:t>Na</w:t>
      </w:r>
      <w:r w:rsidRPr="00055934">
        <w:rPr>
          <w:color w:val="000000" w:themeColor="text1"/>
        </w:rPr>
        <w:t xml:space="preserve">} was directly detected, (likely due to low stability in acidic conditions, resulting in detection as </w:t>
      </w:r>
      <w:r w:rsidRPr="00055934">
        <w:rPr>
          <w:b/>
          <w:i/>
          <w:color w:val="000000" w:themeColor="text1"/>
        </w:rPr>
        <w:t>1,5</w:t>
      </w:r>
      <w:r w:rsidRPr="00055934">
        <w:rPr>
          <w:b/>
          <w:color w:val="000000" w:themeColor="text1"/>
        </w:rPr>
        <w:t>-</w:t>
      </w:r>
      <w:r w:rsidRPr="00055934">
        <w:rPr>
          <w:b/>
          <w:i/>
          <w:color w:val="000000" w:themeColor="text1"/>
        </w:rPr>
        <w:t>cz</w:t>
      </w:r>
      <w:r w:rsidRPr="00055934">
        <w:rPr>
          <w:b/>
          <w:color w:val="000000" w:themeColor="text1"/>
        </w:rPr>
        <w:t>-PhL</w:t>
      </w:r>
      <w:r w:rsidRPr="00055934">
        <w:rPr>
          <w:b/>
          <w:color w:val="000000" w:themeColor="text1"/>
          <w:vertAlign w:val="superscript"/>
        </w:rPr>
        <w:t>1</w:t>
      </w:r>
      <w:r w:rsidRPr="00055934">
        <w:rPr>
          <w:color w:val="000000" w:themeColor="text1"/>
        </w:rPr>
        <w:t xml:space="preserve"> instead). The binding of much smaller Li</w:t>
      </w:r>
      <w:r w:rsidRPr="00055934">
        <w:rPr>
          <w:color w:val="000000" w:themeColor="text1"/>
          <w:vertAlign w:val="superscript"/>
        </w:rPr>
        <w:t>I</w:t>
      </w:r>
      <w:r w:rsidRPr="00055934">
        <w:rPr>
          <w:color w:val="000000" w:themeColor="text1"/>
        </w:rPr>
        <w:t xml:space="preserve"> ion apparently prevents the pyridine arms reaching each other, effectively slowing the cycloaddition. The uniform behaviour of all larger alkali metal cations hints at their inability to affect the cycloaddition even as short-lived intermediates, and therefore reveal the true effect of alkaline pH (preference for </w:t>
      </w:r>
      <w:r w:rsidRPr="00055934">
        <w:rPr>
          <w:b/>
          <w:i/>
          <w:color w:val="000000" w:themeColor="text1"/>
        </w:rPr>
        <w:t>1,4</w:t>
      </w:r>
      <w:r w:rsidRPr="00055934">
        <w:rPr>
          <w:b/>
          <w:color w:val="000000" w:themeColor="text1"/>
        </w:rPr>
        <w:t>-</w:t>
      </w:r>
      <w:r w:rsidRPr="00055934">
        <w:rPr>
          <w:b/>
          <w:i/>
          <w:color w:val="000000" w:themeColor="text1"/>
        </w:rPr>
        <w:t>cz</w:t>
      </w:r>
      <w:r w:rsidRPr="00055934">
        <w:rPr>
          <w:b/>
          <w:color w:val="000000" w:themeColor="text1"/>
        </w:rPr>
        <w:t>-PhL</w:t>
      </w:r>
      <w:r w:rsidRPr="00055934">
        <w:rPr>
          <w:b/>
          <w:color w:val="000000" w:themeColor="text1"/>
          <w:vertAlign w:val="superscript"/>
        </w:rPr>
        <w:t>1</w:t>
      </w:r>
      <w:r w:rsidRPr="00055934">
        <w:rPr>
          <w:color w:val="000000" w:themeColor="text1"/>
        </w:rPr>
        <w:t xml:space="preserve"> in contrast</w:t>
      </w:r>
      <w:r w:rsidRPr="00055934">
        <w:rPr>
          <w:color w:val="000000" w:themeColor="text1"/>
          <w:vertAlign w:val="superscript"/>
        </w:rPr>
        <w:t xml:space="preserve"> </w:t>
      </w:r>
      <w:r w:rsidRPr="00055934">
        <w:rPr>
          <w:color w:val="000000" w:themeColor="text1"/>
        </w:rPr>
        <w:t>to acidic conditions) in a way that Li</w:t>
      </w:r>
      <w:r w:rsidRPr="00055934">
        <w:rPr>
          <w:color w:val="000000" w:themeColor="text1"/>
          <w:vertAlign w:val="superscript"/>
        </w:rPr>
        <w:t>I</w:t>
      </w:r>
      <w:r w:rsidRPr="00055934">
        <w:rPr>
          <w:color w:val="000000" w:themeColor="text1"/>
        </w:rPr>
        <w:t>, Na</w:t>
      </w:r>
      <w:r w:rsidRPr="00055934">
        <w:rPr>
          <w:color w:val="000000" w:themeColor="text1"/>
          <w:vertAlign w:val="superscript"/>
        </w:rPr>
        <w:t>I</w:t>
      </w:r>
      <w:r w:rsidRPr="00055934">
        <w:rPr>
          <w:color w:val="000000" w:themeColor="text1"/>
        </w:rPr>
        <w:t xml:space="preserve"> and Ca</w:t>
      </w:r>
      <w:r w:rsidRPr="00055934">
        <w:rPr>
          <w:color w:val="000000" w:themeColor="text1"/>
          <w:vertAlign w:val="superscript"/>
        </w:rPr>
        <w:t>II</w:t>
      </w:r>
      <w:r w:rsidRPr="00055934">
        <w:rPr>
          <w:color w:val="000000" w:themeColor="text1"/>
        </w:rPr>
        <w:t xml:space="preserve"> ions prevent.</w:t>
      </w:r>
      <w:r w:rsidRPr="00055934">
        <w:br w:type="page"/>
      </w:r>
    </w:p>
    <w:p w14:paraId="2B6B4D80" w14:textId="77777777" w:rsidR="001861DA" w:rsidRPr="00055934" w:rsidRDefault="001861DA" w:rsidP="001861DA">
      <w:pPr>
        <w:pStyle w:val="PictureSandro"/>
        <w:rPr>
          <w:lang w:val="en-GB"/>
        </w:rPr>
      </w:pPr>
      <w:r w:rsidRPr="00055934">
        <w:rPr>
          <w:lang w:val="en-GB"/>
        </w:rPr>
        <w:lastRenderedPageBreak/>
        <w:drawing>
          <wp:inline distT="0" distB="0" distL="0" distR="0" wp14:anchorId="017E3A7E" wp14:editId="629699AF">
            <wp:extent cx="6120000" cy="3053638"/>
            <wp:effectExtent l="0" t="0" r="190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6120000" cy="3053638"/>
                    </a:xfrm>
                    <a:prstGeom prst="rect">
                      <a:avLst/>
                    </a:prstGeom>
                    <a:noFill/>
                    <a:ln>
                      <a:noFill/>
                    </a:ln>
                  </pic:spPr>
                </pic:pic>
              </a:graphicData>
            </a:graphic>
          </wp:inline>
        </w:drawing>
      </w:r>
    </w:p>
    <w:p w14:paraId="4E8900AA" w14:textId="77777777" w:rsidR="001861DA" w:rsidRPr="00055934" w:rsidRDefault="001861DA" w:rsidP="001861DA">
      <w:pPr>
        <w:pStyle w:val="Figure"/>
        <w:rPr>
          <w:color w:val="000000" w:themeColor="text1"/>
        </w:rPr>
      </w:pPr>
      <w:r w:rsidRPr="00055934">
        <w:rPr>
          <w:b/>
          <w:color w:val="000000" w:themeColor="text1"/>
        </w:rPr>
        <w:t>Extended Data Fig. 4.</w:t>
      </w:r>
      <w:r w:rsidRPr="00055934">
        <w:rPr>
          <w:color w:val="000000" w:themeColor="text1"/>
        </w:rPr>
        <w:t xml:space="preserve"> </w:t>
      </w:r>
      <w:r w:rsidRPr="00055934">
        <w:rPr>
          <w:b/>
          <w:color w:val="000000" w:themeColor="text1"/>
        </w:rPr>
        <w:t>Solid-state structures of empty cages.</w:t>
      </w:r>
      <w:r w:rsidRPr="00055934">
        <w:rPr>
          <w:color w:val="000000" w:themeColor="text1"/>
        </w:rPr>
        <w:t xml:space="preserve"> Empty cage isomers </w:t>
      </w:r>
      <w:r w:rsidRPr="00055934">
        <w:rPr>
          <w:b/>
          <w:i/>
          <w:color w:val="000000" w:themeColor="text1"/>
        </w:rPr>
        <w:t>1,5</w:t>
      </w:r>
      <w:r w:rsidRPr="00055934">
        <w:rPr>
          <w:b/>
          <w:color w:val="000000" w:themeColor="text1"/>
        </w:rPr>
        <w:t>-</w:t>
      </w:r>
      <w:r w:rsidRPr="00055934">
        <w:rPr>
          <w:b/>
          <w:i/>
          <w:color w:val="000000" w:themeColor="text1"/>
        </w:rPr>
        <w:t>cz</w:t>
      </w:r>
      <w:r w:rsidRPr="00055934">
        <w:rPr>
          <w:b/>
          <w:color w:val="000000" w:themeColor="text1"/>
        </w:rPr>
        <w:t>-PhL</w:t>
      </w:r>
      <w:r w:rsidRPr="00055934">
        <w:rPr>
          <w:b/>
          <w:color w:val="000000" w:themeColor="text1"/>
          <w:vertAlign w:val="superscript"/>
        </w:rPr>
        <w:t>1</w:t>
      </w:r>
      <w:r w:rsidRPr="00055934">
        <w:rPr>
          <w:b/>
          <w:color w:val="000000" w:themeColor="text1"/>
        </w:rPr>
        <w:t xml:space="preserve"> </w:t>
      </w:r>
      <w:r w:rsidRPr="00055934">
        <w:rPr>
          <w:color w:val="000000" w:themeColor="text1"/>
        </w:rPr>
        <w:t>and</w:t>
      </w:r>
      <w:r w:rsidRPr="00055934">
        <w:rPr>
          <w:b/>
          <w:color w:val="000000" w:themeColor="text1"/>
        </w:rPr>
        <w:t xml:space="preserve"> </w:t>
      </w:r>
      <w:r w:rsidRPr="00055934">
        <w:rPr>
          <w:b/>
          <w:i/>
          <w:color w:val="000000" w:themeColor="text1"/>
        </w:rPr>
        <w:t>1,4</w:t>
      </w:r>
      <w:r w:rsidRPr="00055934">
        <w:rPr>
          <w:b/>
          <w:color w:val="000000" w:themeColor="text1"/>
        </w:rPr>
        <w:t>-</w:t>
      </w:r>
      <w:r w:rsidRPr="00055934">
        <w:rPr>
          <w:b/>
          <w:i/>
          <w:color w:val="000000" w:themeColor="text1"/>
        </w:rPr>
        <w:t>cz</w:t>
      </w:r>
      <w:r w:rsidRPr="00055934">
        <w:rPr>
          <w:b/>
          <w:color w:val="000000" w:themeColor="text1"/>
        </w:rPr>
        <w:t>-PhL</w:t>
      </w:r>
      <w:r w:rsidRPr="00055934">
        <w:rPr>
          <w:b/>
          <w:color w:val="000000" w:themeColor="text1"/>
          <w:vertAlign w:val="superscript"/>
        </w:rPr>
        <w:t>1</w:t>
      </w:r>
      <w:r w:rsidRPr="00055934">
        <w:rPr>
          <w:b/>
          <w:color w:val="000000" w:themeColor="text1"/>
        </w:rPr>
        <w:t xml:space="preserve"> </w:t>
      </w:r>
      <w:r w:rsidRPr="00055934">
        <w:rPr>
          <w:color w:val="000000" w:themeColor="text1"/>
        </w:rPr>
        <w:t xml:space="preserve">were obtained from </w:t>
      </w:r>
      <w:r w:rsidRPr="00055934">
        <w:rPr>
          <w:b/>
          <w:color w:val="000000" w:themeColor="text1"/>
        </w:rPr>
        <w:t>PhL</w:t>
      </w:r>
      <w:r w:rsidRPr="00055934">
        <w:rPr>
          <w:b/>
          <w:color w:val="000000" w:themeColor="text1"/>
          <w:vertAlign w:val="superscript"/>
        </w:rPr>
        <w:t>1</w:t>
      </w:r>
      <w:r w:rsidRPr="00055934">
        <w:rPr>
          <w:color w:val="000000" w:themeColor="text1"/>
        </w:rPr>
        <w:t xml:space="preserve"> in high yields under optimized conditions and their structures were unambiguously determined by X-ray analysis. Both structures were obtained in the same protonated state (H</w:t>
      </w:r>
      <w:r w:rsidRPr="00055934">
        <w:rPr>
          <w:color w:val="000000" w:themeColor="text1"/>
          <w:vertAlign w:val="subscript"/>
        </w:rPr>
        <w:t>2</w:t>
      </w:r>
      <w:r w:rsidRPr="00055934">
        <w:rPr>
          <w:b/>
          <w:color w:val="000000" w:themeColor="text1"/>
        </w:rPr>
        <w:t>L</w:t>
      </w:r>
      <w:r w:rsidRPr="00055934">
        <w:rPr>
          <w:color w:val="000000" w:themeColor="text1"/>
        </w:rPr>
        <w:t>)</w:t>
      </w:r>
      <w:r w:rsidRPr="00055934">
        <w:rPr>
          <w:color w:val="000000" w:themeColor="text1"/>
          <w:vertAlign w:val="superscript"/>
        </w:rPr>
        <w:t>2+</w:t>
      </w:r>
      <w:r w:rsidRPr="00055934">
        <w:rPr>
          <w:color w:val="000000" w:themeColor="text1"/>
        </w:rPr>
        <w:t xml:space="preserve"> with rich networks of intramolecular hydrogen bonds (dashed) inside the cavities (details in </w:t>
      </w:r>
      <w:r w:rsidRPr="00055934">
        <w:rPr>
          <w:b/>
          <w:bCs/>
          <w:color w:val="000000" w:themeColor="text1"/>
        </w:rPr>
        <w:t>Supplementary Fig. 5</w:t>
      </w:r>
      <w:r w:rsidRPr="00055934">
        <w:rPr>
          <w:color w:val="000000" w:themeColor="text1"/>
        </w:rPr>
        <w:t xml:space="preserve">). The perchlorate anions, water molecules, and carbon-bound hydrogen atoms (except for the hydrogen atom on the triazole ring) were omitted for clarity. Thermal ellipsoids were set at 50% probability. </w:t>
      </w:r>
      <w:r w:rsidRPr="00055934">
        <w:rPr>
          <w:b/>
          <w:color w:val="000000" w:themeColor="text1"/>
        </w:rPr>
        <w:t>A.</w:t>
      </w:r>
      <w:r w:rsidRPr="00055934">
        <w:rPr>
          <w:color w:val="000000" w:themeColor="text1"/>
        </w:rPr>
        <w:t xml:space="preserve"> Structure of [H</w:t>
      </w:r>
      <w:r w:rsidRPr="00055934">
        <w:rPr>
          <w:color w:val="000000" w:themeColor="text1"/>
          <w:vertAlign w:val="subscript"/>
        </w:rPr>
        <w:t>2</w:t>
      </w:r>
      <w:r w:rsidRPr="00055934">
        <w:rPr>
          <w:color w:val="000000" w:themeColor="text1"/>
        </w:rPr>
        <w:t>(</w:t>
      </w:r>
      <w:r w:rsidRPr="00055934">
        <w:rPr>
          <w:b/>
          <w:i/>
          <w:color w:val="000000" w:themeColor="text1"/>
        </w:rPr>
        <w:t>1,5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w:t>
      </w:r>
      <w:r w:rsidRPr="00055934">
        <w:rPr>
          <w:color w:val="000000" w:themeColor="text1"/>
          <w:vertAlign w:val="superscript"/>
        </w:rPr>
        <w:t>2+</w:t>
      </w:r>
      <w:r w:rsidRPr="00055934">
        <w:rPr>
          <w:color w:val="000000" w:themeColor="text1"/>
        </w:rPr>
        <w:t xml:space="preserve"> cation found in the crystal structure of [H</w:t>
      </w:r>
      <w:r w:rsidRPr="00055934">
        <w:rPr>
          <w:color w:val="000000" w:themeColor="text1"/>
          <w:vertAlign w:val="subscript"/>
        </w:rPr>
        <w:t>2</w:t>
      </w:r>
      <w:r w:rsidRPr="00055934">
        <w:rPr>
          <w:color w:val="000000" w:themeColor="text1"/>
        </w:rPr>
        <w:t>(</w:t>
      </w:r>
      <w:r w:rsidRPr="00055934">
        <w:rPr>
          <w:b/>
          <w:i/>
          <w:color w:val="000000" w:themeColor="text1"/>
        </w:rPr>
        <w:t>1,5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w:t>
      </w:r>
      <w:r w:rsidRPr="00055934">
        <w:rPr>
          <w:color w:val="000000" w:themeColor="text1"/>
          <w:vertAlign w:val="superscript"/>
        </w:rPr>
        <w:t>2+</w:t>
      </w:r>
      <w:r w:rsidRPr="00055934">
        <w:rPr>
          <w:color w:val="000000" w:themeColor="text1"/>
        </w:rPr>
        <w:t>[ClO</w:t>
      </w:r>
      <w:r w:rsidRPr="00055934">
        <w:rPr>
          <w:color w:val="000000" w:themeColor="text1"/>
          <w:vertAlign w:val="subscript"/>
        </w:rPr>
        <w:t>4</w:t>
      </w:r>
      <w:r w:rsidRPr="00055934">
        <w:rPr>
          <w:color w:val="000000" w:themeColor="text1"/>
        </w:rPr>
        <w:t>]</w:t>
      </w:r>
      <w:r w:rsidRPr="00055934">
        <w:rPr>
          <w:color w:val="000000" w:themeColor="text1"/>
          <w:vertAlign w:val="subscript"/>
        </w:rPr>
        <w:t>2</w:t>
      </w:r>
      <w:r w:rsidRPr="00055934">
        <w:rPr>
          <w:color w:val="000000" w:themeColor="text1"/>
          <w:vertAlign w:val="superscript"/>
        </w:rPr>
        <w:t>−</w:t>
      </w:r>
      <w:r w:rsidRPr="00055934">
        <w:rPr>
          <w:color w:val="000000" w:themeColor="text1"/>
        </w:rPr>
        <w:t>·7.0H</w:t>
      </w:r>
      <w:r w:rsidRPr="00055934">
        <w:rPr>
          <w:color w:val="000000" w:themeColor="text1"/>
          <w:vertAlign w:val="subscript"/>
        </w:rPr>
        <w:t>2</w:t>
      </w:r>
      <w:r w:rsidRPr="00055934">
        <w:rPr>
          <w:color w:val="000000" w:themeColor="text1"/>
        </w:rPr>
        <w:t xml:space="preserve">O. </w:t>
      </w:r>
      <w:r w:rsidRPr="00055934">
        <w:rPr>
          <w:b/>
          <w:color w:val="000000" w:themeColor="text1"/>
        </w:rPr>
        <w:t>B.</w:t>
      </w:r>
      <w:r w:rsidRPr="00055934">
        <w:rPr>
          <w:color w:val="000000" w:themeColor="text1"/>
        </w:rPr>
        <w:t xml:space="preserve"> Structure of [H</w:t>
      </w:r>
      <w:r w:rsidRPr="00055934">
        <w:rPr>
          <w:color w:val="000000" w:themeColor="text1"/>
          <w:vertAlign w:val="subscript"/>
        </w:rPr>
        <w:t>2</w:t>
      </w:r>
      <w:r w:rsidRPr="00055934">
        <w:rPr>
          <w:color w:val="000000" w:themeColor="text1"/>
        </w:rPr>
        <w:t>(</w:t>
      </w:r>
      <w:r w:rsidRPr="00055934">
        <w:rPr>
          <w:b/>
          <w:i/>
          <w:color w:val="000000" w:themeColor="text1"/>
        </w:rPr>
        <w:t>1,4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w:t>
      </w:r>
      <w:r w:rsidRPr="00055934">
        <w:rPr>
          <w:color w:val="000000" w:themeColor="text1"/>
          <w:vertAlign w:val="superscript"/>
        </w:rPr>
        <w:t>2+</w:t>
      </w:r>
      <w:r w:rsidRPr="00055934">
        <w:rPr>
          <w:color w:val="000000" w:themeColor="text1"/>
        </w:rPr>
        <w:t xml:space="preserve"> cation found in the crystal structure of [H</w:t>
      </w:r>
      <w:r w:rsidRPr="00055934">
        <w:rPr>
          <w:color w:val="000000" w:themeColor="text1"/>
          <w:vertAlign w:val="subscript"/>
        </w:rPr>
        <w:t>2</w:t>
      </w:r>
      <w:r w:rsidRPr="00055934">
        <w:rPr>
          <w:color w:val="000000" w:themeColor="text1"/>
        </w:rPr>
        <w:t>(</w:t>
      </w:r>
      <w:r w:rsidRPr="00055934">
        <w:rPr>
          <w:b/>
          <w:i/>
          <w:color w:val="000000" w:themeColor="text1"/>
        </w:rPr>
        <w:t>1,4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w:t>
      </w:r>
      <w:r w:rsidRPr="00055934">
        <w:rPr>
          <w:color w:val="000000" w:themeColor="text1"/>
          <w:vertAlign w:val="superscript"/>
        </w:rPr>
        <w:t>2+</w:t>
      </w:r>
      <w:r w:rsidRPr="00055934">
        <w:rPr>
          <w:color w:val="000000" w:themeColor="text1"/>
        </w:rPr>
        <w:t>[ClO</w:t>
      </w:r>
      <w:r w:rsidRPr="00055934">
        <w:rPr>
          <w:color w:val="000000" w:themeColor="text1"/>
          <w:vertAlign w:val="subscript"/>
        </w:rPr>
        <w:t>4</w:t>
      </w:r>
      <w:r w:rsidRPr="00055934">
        <w:rPr>
          <w:color w:val="000000" w:themeColor="text1"/>
        </w:rPr>
        <w:t>]</w:t>
      </w:r>
      <w:r w:rsidRPr="00055934">
        <w:rPr>
          <w:color w:val="000000" w:themeColor="text1"/>
          <w:vertAlign w:val="subscript"/>
        </w:rPr>
        <w:t>2</w:t>
      </w:r>
      <w:r w:rsidRPr="00055934">
        <w:rPr>
          <w:color w:val="000000" w:themeColor="text1"/>
          <w:vertAlign w:val="superscript"/>
        </w:rPr>
        <w:t>−</w:t>
      </w:r>
      <w:r w:rsidRPr="00055934">
        <w:rPr>
          <w:color w:val="000000" w:themeColor="text1"/>
        </w:rPr>
        <w:t>.</w:t>
      </w:r>
    </w:p>
    <w:p w14:paraId="78EB5970" w14:textId="77777777" w:rsidR="001861DA" w:rsidRPr="00055934" w:rsidRDefault="001861DA" w:rsidP="001861DA">
      <w:pPr>
        <w:spacing w:after="200" w:line="276" w:lineRule="auto"/>
        <w:ind w:firstLine="0"/>
        <w:jc w:val="left"/>
        <w:rPr>
          <w:rFonts w:cs="Times New Roman"/>
          <w:color w:val="000000"/>
          <w:sz w:val="20"/>
          <w:szCs w:val="24"/>
          <w:lang w:val="en-GB" w:eastAsia="cs-CZ"/>
        </w:rPr>
      </w:pPr>
      <w:r w:rsidRPr="00055934">
        <w:rPr>
          <w:lang w:val="en-GB"/>
        </w:rPr>
        <w:br w:type="page"/>
      </w:r>
    </w:p>
    <w:p w14:paraId="77D31C2A" w14:textId="77777777" w:rsidR="001861DA" w:rsidRPr="00055934" w:rsidRDefault="001861DA" w:rsidP="001861DA">
      <w:pPr>
        <w:pStyle w:val="PictureSandro"/>
        <w:rPr>
          <w:lang w:val="en-GB"/>
        </w:rPr>
      </w:pPr>
      <w:r w:rsidRPr="00055934">
        <w:rPr>
          <w:lang w:val="en-GB"/>
        </w:rPr>
        <w:lastRenderedPageBreak/>
        <w:drawing>
          <wp:inline distT="0" distB="0" distL="0" distR="0" wp14:anchorId="4692CB55" wp14:editId="088F4B62">
            <wp:extent cx="6120130" cy="256159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2561590"/>
                    </a:xfrm>
                    <a:prstGeom prst="rect">
                      <a:avLst/>
                    </a:prstGeom>
                    <a:noFill/>
                    <a:ln>
                      <a:noFill/>
                    </a:ln>
                  </pic:spPr>
                </pic:pic>
              </a:graphicData>
            </a:graphic>
          </wp:inline>
        </w:drawing>
      </w:r>
    </w:p>
    <w:p w14:paraId="78EC6879" w14:textId="77777777" w:rsidR="001861DA" w:rsidRPr="00055934" w:rsidRDefault="001861DA" w:rsidP="001861DA">
      <w:pPr>
        <w:pStyle w:val="Figure"/>
        <w:rPr>
          <w:color w:val="000000" w:themeColor="text1"/>
        </w:rPr>
      </w:pPr>
      <w:r w:rsidRPr="00055934">
        <w:rPr>
          <w:b/>
          <w:color w:val="000000" w:themeColor="text1"/>
        </w:rPr>
        <w:t>Extended Data Fig. 5.</w:t>
      </w:r>
      <w:r w:rsidRPr="00055934">
        <w:rPr>
          <w:color w:val="000000" w:themeColor="text1"/>
        </w:rPr>
        <w:t xml:space="preserve"> </w:t>
      </w:r>
      <w:r w:rsidRPr="00055934">
        <w:rPr>
          <w:b/>
          <w:color w:val="000000" w:themeColor="text1"/>
        </w:rPr>
        <w:t>Direct complexation.</w:t>
      </w:r>
      <w:r w:rsidRPr="00055934">
        <w:rPr>
          <w:color w:val="000000" w:themeColor="text1"/>
        </w:rPr>
        <w:t xml:space="preserve"> Comparison of the ability of empty cages </w:t>
      </w:r>
      <w:r w:rsidRPr="00055934">
        <w:rPr>
          <w:b/>
          <w:i/>
          <w:color w:val="000000" w:themeColor="text1"/>
        </w:rPr>
        <w:t>1</w:t>
      </w:r>
      <w:r w:rsidRPr="00055934">
        <w:rPr>
          <w:b/>
          <w:color w:val="000000" w:themeColor="text1"/>
        </w:rPr>
        <w:t>,</w:t>
      </w:r>
      <w:r w:rsidRPr="00055934">
        <w:rPr>
          <w:b/>
          <w:i/>
          <w:color w:val="000000" w:themeColor="text1"/>
        </w:rPr>
        <w:t>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and </w:t>
      </w:r>
      <w:r w:rsidRPr="00055934">
        <w:rPr>
          <w:b/>
          <w:i/>
          <w:color w:val="000000" w:themeColor="text1"/>
        </w:rPr>
        <w:t>1</w:t>
      </w:r>
      <w:r w:rsidRPr="00055934">
        <w:rPr>
          <w:b/>
          <w:color w:val="000000" w:themeColor="text1"/>
        </w:rPr>
        <w:t>,</w:t>
      </w:r>
      <w:r w:rsidRPr="00055934">
        <w:rPr>
          <w:b/>
          <w:i/>
          <w:color w:val="000000" w:themeColor="text1"/>
        </w:rPr>
        <w:t>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to complex Ln</w:t>
      </w:r>
      <w:r w:rsidRPr="00055934">
        <w:rPr>
          <w:color w:val="000000" w:themeColor="text1"/>
          <w:vertAlign w:val="superscript"/>
        </w:rPr>
        <w:t>III</w:t>
      </w:r>
      <w:r w:rsidRPr="00055934">
        <w:rPr>
          <w:color w:val="000000" w:themeColor="text1"/>
        </w:rPr>
        <w:t xml:space="preserve"> ions. </w:t>
      </w:r>
      <w:r w:rsidRPr="00055934">
        <w:rPr>
          <w:b/>
          <w:i/>
          <w:color w:val="000000" w:themeColor="text1"/>
        </w:rPr>
        <w:t>Conditions:</w:t>
      </w:r>
      <w:r w:rsidRPr="00055934">
        <w:rPr>
          <w:b/>
          <w:color w:val="000000" w:themeColor="text1"/>
        </w:rPr>
        <w:t xml:space="preserve"> </w:t>
      </w:r>
      <w:r w:rsidRPr="00055934">
        <w:rPr>
          <w:color w:val="000000" w:themeColor="text1"/>
        </w:rPr>
        <w:t xml:space="preserve">0.5 mM </w:t>
      </w:r>
      <w:r w:rsidRPr="00055934">
        <w:rPr>
          <w:b/>
          <w:i/>
          <w:color w:val="000000" w:themeColor="text1"/>
        </w:rPr>
        <w:t>1</w:t>
      </w:r>
      <w:r w:rsidRPr="00055934">
        <w:rPr>
          <w:b/>
          <w:color w:val="000000" w:themeColor="text1"/>
        </w:rPr>
        <w:t>,</w:t>
      </w:r>
      <w:r w:rsidRPr="00055934">
        <w:rPr>
          <w:b/>
          <w:i/>
          <w:color w:val="000000" w:themeColor="text1"/>
        </w:rPr>
        <w:t>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or </w:t>
      </w:r>
      <w:r w:rsidRPr="00055934">
        <w:rPr>
          <w:b/>
          <w:i/>
          <w:color w:val="000000" w:themeColor="text1"/>
        </w:rPr>
        <w:t>1</w:t>
      </w:r>
      <w:r w:rsidRPr="00055934">
        <w:rPr>
          <w:b/>
          <w:color w:val="000000" w:themeColor="text1"/>
        </w:rPr>
        <w:t>,</w:t>
      </w:r>
      <w:r w:rsidRPr="00055934">
        <w:rPr>
          <w:b/>
          <w:i/>
          <w:color w:val="000000" w:themeColor="text1"/>
        </w:rPr>
        <w:t>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and 1.0 mM Ln</w:t>
      </w:r>
      <w:r w:rsidRPr="00055934">
        <w:rPr>
          <w:color w:val="000000" w:themeColor="text1"/>
          <w:vertAlign w:val="superscript"/>
        </w:rPr>
        <w:t>III</w:t>
      </w:r>
      <w:r w:rsidRPr="00055934">
        <w:rPr>
          <w:color w:val="000000" w:themeColor="text1"/>
        </w:rPr>
        <w:t xml:space="preserve"> salt (including Y</w:t>
      </w:r>
      <w:r w:rsidRPr="00055934">
        <w:rPr>
          <w:color w:val="000000" w:themeColor="text1"/>
          <w:vertAlign w:val="superscript"/>
        </w:rPr>
        <w:t>III</w:t>
      </w:r>
      <w:r w:rsidRPr="00055934">
        <w:rPr>
          <w:color w:val="000000" w:themeColor="text1"/>
        </w:rPr>
        <w:t xml:space="preserve"> and Sc</w:t>
      </w:r>
      <w:r w:rsidRPr="00055934">
        <w:rPr>
          <w:color w:val="000000" w:themeColor="text1"/>
          <w:vertAlign w:val="superscript"/>
        </w:rPr>
        <w:t>III</w:t>
      </w:r>
      <w:r w:rsidRPr="00055934">
        <w:rPr>
          <w:color w:val="000000" w:themeColor="text1"/>
        </w:rPr>
        <w:t>) in 50 mM aq. MOPS/NaOH buffer (pH 7.0) at 80 °C</w:t>
      </w:r>
      <w:r w:rsidRPr="00055934">
        <w:rPr>
          <w:i/>
          <w:color w:val="000000" w:themeColor="text1"/>
        </w:rPr>
        <w:t xml:space="preserve">. </w:t>
      </w:r>
      <w:r w:rsidRPr="00055934">
        <w:rPr>
          <w:b/>
          <w:i/>
          <w:color w:val="000000" w:themeColor="text1"/>
        </w:rPr>
        <w:t>Detection:</w:t>
      </w:r>
      <w:r w:rsidRPr="00055934">
        <w:rPr>
          <w:b/>
          <w:color w:val="000000" w:themeColor="text1"/>
        </w:rPr>
        <w:t xml:space="preserve"> </w:t>
      </w:r>
      <w:r w:rsidRPr="00055934">
        <w:rPr>
          <w:i/>
          <w:color w:val="000000" w:themeColor="text1"/>
        </w:rPr>
        <w:t>λ</w:t>
      </w:r>
      <w:r w:rsidRPr="00055934">
        <w:rPr>
          <w:color w:val="000000" w:themeColor="text1"/>
        </w:rPr>
        <w:t xml:space="preserve"> = 280 nm for </w:t>
      </w:r>
      <w:r w:rsidRPr="00055934">
        <w:rPr>
          <w:b/>
          <w:i/>
          <w:color w:val="000000" w:themeColor="text1"/>
        </w:rPr>
        <w:t>1</w:t>
      </w:r>
      <w:r w:rsidRPr="00055934">
        <w:rPr>
          <w:b/>
          <w:color w:val="000000" w:themeColor="text1"/>
        </w:rPr>
        <w:t>,</w:t>
      </w:r>
      <w:r w:rsidRPr="00055934">
        <w:rPr>
          <w:b/>
          <w:i/>
          <w:color w:val="000000" w:themeColor="text1"/>
        </w:rPr>
        <w:t>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series and </w:t>
      </w:r>
      <w:r w:rsidRPr="00055934">
        <w:rPr>
          <w:i/>
          <w:color w:val="000000" w:themeColor="text1"/>
        </w:rPr>
        <w:t>λ</w:t>
      </w:r>
      <w:r w:rsidRPr="00055934">
        <w:rPr>
          <w:color w:val="000000" w:themeColor="text1"/>
        </w:rPr>
        <w:t xml:space="preserve"> = 275 nm for </w:t>
      </w:r>
      <w:r w:rsidRPr="00055934">
        <w:rPr>
          <w:b/>
          <w:i/>
          <w:color w:val="000000" w:themeColor="text1"/>
        </w:rPr>
        <w:t>1</w:t>
      </w:r>
      <w:r w:rsidRPr="00055934">
        <w:rPr>
          <w:b/>
          <w:color w:val="000000" w:themeColor="text1"/>
        </w:rPr>
        <w:t>,</w:t>
      </w:r>
      <w:r w:rsidRPr="00055934">
        <w:rPr>
          <w:b/>
          <w:i/>
          <w:color w:val="000000" w:themeColor="text1"/>
        </w:rPr>
        <w:t>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series (HPLC, H</w:t>
      </w:r>
      <w:r w:rsidRPr="00055934">
        <w:rPr>
          <w:color w:val="000000" w:themeColor="text1"/>
          <w:vertAlign w:val="subscript"/>
        </w:rPr>
        <w:t>2</w:t>
      </w:r>
      <w:r w:rsidRPr="00055934">
        <w:rPr>
          <w:color w:val="000000" w:themeColor="text1"/>
        </w:rPr>
        <w:t>O–MeCN, FA additive). Purity of the corresponding starting empty cage is labelled CONTROL.</w:t>
      </w:r>
      <w:r w:rsidRPr="00055934">
        <w:rPr>
          <w:b/>
          <w:color w:val="000000" w:themeColor="text1"/>
        </w:rPr>
        <w:t xml:space="preserve"> A.</w:t>
      </w:r>
      <w:r w:rsidRPr="00055934">
        <w:rPr>
          <w:color w:val="000000" w:themeColor="text1"/>
        </w:rPr>
        <w:t xml:space="preserve"> No formation of </w:t>
      </w:r>
      <w:r w:rsidRPr="00055934">
        <w:rPr>
          <w:b/>
          <w:color w:val="000000" w:themeColor="text1"/>
        </w:rPr>
        <w:t>Ph</w:t>
      </w:r>
      <w:r w:rsidRPr="00055934">
        <w:rPr>
          <w:color w:val="000000" w:themeColor="text1"/>
        </w:rPr>
        <w:t>{</w:t>
      </w:r>
      <w:r w:rsidRPr="00055934">
        <w:rPr>
          <w:b/>
          <w:color w:val="000000" w:themeColor="text1"/>
        </w:rPr>
        <w:t>Ln</w:t>
      </w:r>
      <w:r w:rsidRPr="00055934">
        <w:rPr>
          <w:color w:val="000000" w:themeColor="text1"/>
        </w:rPr>
        <w:t>} was observed with any Ln</w:t>
      </w:r>
      <w:r w:rsidRPr="00055934">
        <w:rPr>
          <w:color w:val="000000" w:themeColor="text1"/>
          <w:vertAlign w:val="superscript"/>
        </w:rPr>
        <w:t>III</w:t>
      </w:r>
      <w:r w:rsidRPr="00055934">
        <w:rPr>
          <w:color w:val="000000" w:themeColor="text1"/>
        </w:rPr>
        <w:t xml:space="preserve"> ions when starting with </w:t>
      </w:r>
      <w:r w:rsidRPr="00055934">
        <w:rPr>
          <w:b/>
          <w:i/>
          <w:color w:val="000000" w:themeColor="text1"/>
        </w:rPr>
        <w:t>1</w:t>
      </w:r>
      <w:r w:rsidRPr="00055934">
        <w:rPr>
          <w:b/>
          <w:color w:val="000000" w:themeColor="text1"/>
        </w:rPr>
        <w:t>,</w:t>
      </w:r>
      <w:r w:rsidRPr="00055934">
        <w:rPr>
          <w:b/>
          <w:i/>
          <w:color w:val="000000" w:themeColor="text1"/>
        </w:rPr>
        <w:t>5</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 xml:space="preserve">1 </w:t>
      </w:r>
      <w:r w:rsidRPr="00055934">
        <w:rPr>
          <w:color w:val="000000" w:themeColor="text1"/>
        </w:rPr>
        <w:t>after 1 week at 80 °C, not even with the smallest Sc</w:t>
      </w:r>
      <w:r w:rsidRPr="00055934">
        <w:rPr>
          <w:color w:val="000000" w:themeColor="text1"/>
          <w:vertAlign w:val="superscript"/>
        </w:rPr>
        <w:t>III</w:t>
      </w:r>
      <w:r w:rsidRPr="00055934">
        <w:rPr>
          <w:color w:val="000000" w:themeColor="text1"/>
        </w:rPr>
        <w:t>.</w:t>
      </w:r>
      <w:r w:rsidRPr="00055934">
        <w:rPr>
          <w:b/>
          <w:color w:val="000000" w:themeColor="text1"/>
        </w:rPr>
        <w:t xml:space="preserve"> </w:t>
      </w:r>
      <w:r w:rsidRPr="00055934">
        <w:rPr>
          <w:color w:val="000000" w:themeColor="text1"/>
        </w:rPr>
        <w:t xml:space="preserve">Instead, some </w:t>
      </w:r>
      <w:r w:rsidRPr="00055934">
        <w:rPr>
          <w:b/>
          <w:color w:val="000000" w:themeColor="text1"/>
        </w:rPr>
        <w:t>Ph</w:t>
      </w:r>
      <w:r w:rsidRPr="00055934">
        <w:rPr>
          <w:color w:val="000000" w:themeColor="text1"/>
        </w:rPr>
        <w:t>{</w:t>
      </w:r>
      <w:r w:rsidRPr="00055934">
        <w:rPr>
          <w:b/>
          <w:color w:val="000000" w:themeColor="text1"/>
        </w:rPr>
        <w:t>Ca</w:t>
      </w:r>
      <w:r w:rsidRPr="00055934">
        <w:rPr>
          <w:color w:val="000000" w:themeColor="text1"/>
        </w:rPr>
        <w:t>} formed (and was verified by quantitative formation of the same when using Ca</w:t>
      </w:r>
      <w:r w:rsidRPr="00055934">
        <w:rPr>
          <w:color w:val="000000" w:themeColor="text1"/>
          <w:vertAlign w:val="superscript"/>
        </w:rPr>
        <w:t>II</w:t>
      </w:r>
      <w:r w:rsidRPr="00055934">
        <w:rPr>
          <w:color w:val="000000" w:themeColor="text1"/>
        </w:rPr>
        <w:t xml:space="preserve"> instead of Ln</w:t>
      </w:r>
      <w:r w:rsidRPr="00055934">
        <w:rPr>
          <w:color w:val="000000" w:themeColor="text1"/>
          <w:vertAlign w:val="superscript"/>
        </w:rPr>
        <w:t>III</w:t>
      </w:r>
      <w:r w:rsidRPr="00055934">
        <w:rPr>
          <w:color w:val="000000" w:themeColor="text1"/>
        </w:rPr>
        <w:t>; column Ca). Prolonged heating of two samples (Gd</w:t>
      </w:r>
      <w:r w:rsidRPr="00055934">
        <w:rPr>
          <w:color w:val="000000" w:themeColor="text1"/>
          <w:vertAlign w:val="superscript"/>
        </w:rPr>
        <w:t>III</w:t>
      </w:r>
      <w:r w:rsidRPr="00055934">
        <w:rPr>
          <w:color w:val="000000" w:themeColor="text1"/>
        </w:rPr>
        <w:t xml:space="preserve"> and Lu</w:t>
      </w:r>
      <w:r w:rsidRPr="00055934">
        <w:rPr>
          <w:color w:val="000000" w:themeColor="text1"/>
          <w:vertAlign w:val="superscript"/>
        </w:rPr>
        <w:t>III</w:t>
      </w:r>
      <w:r w:rsidRPr="00055934">
        <w:rPr>
          <w:color w:val="000000" w:themeColor="text1"/>
        </w:rPr>
        <w:t xml:space="preserve">) for 6 months did not show any improvement – not even a trace of </w:t>
      </w:r>
      <w:r w:rsidRPr="00055934">
        <w:rPr>
          <w:b/>
          <w:color w:val="000000" w:themeColor="text1"/>
        </w:rPr>
        <w:t>Ph</w:t>
      </w:r>
      <w:r w:rsidRPr="00055934">
        <w:rPr>
          <w:color w:val="000000" w:themeColor="text1"/>
        </w:rPr>
        <w:t>{</w:t>
      </w:r>
      <w:r w:rsidRPr="00055934">
        <w:rPr>
          <w:b/>
          <w:color w:val="000000" w:themeColor="text1"/>
        </w:rPr>
        <w:t>Gd</w:t>
      </w:r>
      <w:r w:rsidRPr="00055934">
        <w:rPr>
          <w:color w:val="000000" w:themeColor="text1"/>
        </w:rPr>
        <w:t xml:space="preserve">} or </w:t>
      </w:r>
      <w:r w:rsidRPr="00055934">
        <w:rPr>
          <w:b/>
          <w:color w:val="000000" w:themeColor="text1"/>
        </w:rPr>
        <w:t>Ph</w:t>
      </w:r>
      <w:r w:rsidRPr="00055934">
        <w:rPr>
          <w:color w:val="000000" w:themeColor="text1"/>
        </w:rPr>
        <w:t>{</w:t>
      </w:r>
      <w:r w:rsidRPr="00055934">
        <w:rPr>
          <w:b/>
          <w:color w:val="000000" w:themeColor="text1"/>
        </w:rPr>
        <w:t>Lu</w:t>
      </w:r>
      <w:r w:rsidRPr="00055934">
        <w:rPr>
          <w:color w:val="000000" w:themeColor="text1"/>
        </w:rPr>
        <w:t>} was observed (</w:t>
      </w:r>
      <w:r w:rsidRPr="00055934">
        <w:rPr>
          <w:b/>
          <w:bCs/>
          <w:color w:val="000000" w:themeColor="text1"/>
        </w:rPr>
        <w:t>Supplementary Fig. 6</w:t>
      </w:r>
      <w:r w:rsidRPr="00055934">
        <w:rPr>
          <w:color w:val="000000" w:themeColor="text1"/>
        </w:rPr>
        <w:t xml:space="preserve">). </w:t>
      </w:r>
      <w:r w:rsidRPr="00055934">
        <w:rPr>
          <w:b/>
          <w:color w:val="000000" w:themeColor="text1"/>
        </w:rPr>
        <w:t>B.</w:t>
      </w:r>
      <w:r w:rsidRPr="00055934">
        <w:rPr>
          <w:color w:val="000000" w:themeColor="text1"/>
        </w:rPr>
        <w:t xml:space="preserve"> A slightly larger cavity of </w:t>
      </w:r>
      <w:r w:rsidRPr="00055934">
        <w:rPr>
          <w:b/>
          <w:i/>
          <w:color w:val="000000" w:themeColor="text1"/>
        </w:rPr>
        <w:t>1</w:t>
      </w:r>
      <w:r w:rsidRPr="00055934">
        <w:rPr>
          <w:b/>
          <w:color w:val="000000" w:themeColor="text1"/>
        </w:rPr>
        <w:t>,</w:t>
      </w:r>
      <w:r w:rsidRPr="00055934">
        <w:rPr>
          <w:b/>
          <w:i/>
          <w:color w:val="000000" w:themeColor="text1"/>
        </w:rPr>
        <w:t>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b/>
          <w:color w:val="000000" w:themeColor="text1"/>
        </w:rPr>
        <w:t xml:space="preserve"> </w:t>
      </w:r>
      <w:r w:rsidRPr="00055934">
        <w:rPr>
          <w:color w:val="000000" w:themeColor="text1"/>
        </w:rPr>
        <w:t>allowed for most of the Ln</w:t>
      </w:r>
      <w:r w:rsidRPr="00055934">
        <w:rPr>
          <w:color w:val="000000" w:themeColor="text1"/>
          <w:vertAlign w:val="superscript"/>
        </w:rPr>
        <w:t>III</w:t>
      </w:r>
      <w:r w:rsidRPr="00055934">
        <w:rPr>
          <w:color w:val="000000" w:themeColor="text1"/>
        </w:rPr>
        <w:t xml:space="preserve"> ions to be accommodated by direct complexation. While ≥50% conversion was achieved for most of the Ln</w:t>
      </w:r>
      <w:r w:rsidRPr="00055934">
        <w:rPr>
          <w:color w:val="000000" w:themeColor="text1"/>
          <w:vertAlign w:val="superscript"/>
        </w:rPr>
        <w:t>III</w:t>
      </w:r>
      <w:r w:rsidRPr="00055934">
        <w:rPr>
          <w:color w:val="000000" w:themeColor="text1"/>
        </w:rPr>
        <w:t xml:space="preserve"> ions after 1 week at 80 °C, the process was later found to be inefficient as quantitative conversion was not reached after prolonged heating even with larger excess of the Ln</w:t>
      </w:r>
      <w:r w:rsidRPr="00055934">
        <w:rPr>
          <w:color w:val="000000" w:themeColor="text1"/>
          <w:vertAlign w:val="superscript"/>
        </w:rPr>
        <w:t xml:space="preserve">III </w:t>
      </w:r>
      <w:r w:rsidRPr="00055934">
        <w:rPr>
          <w:color w:val="000000" w:themeColor="text1"/>
        </w:rPr>
        <w:t>ions. Although direct complexation with Ca</w:t>
      </w:r>
      <w:r w:rsidRPr="00055934">
        <w:rPr>
          <w:color w:val="000000" w:themeColor="text1"/>
          <w:vertAlign w:val="superscript"/>
        </w:rPr>
        <w:t>II</w:t>
      </w:r>
      <w:r w:rsidRPr="00055934">
        <w:rPr>
          <w:color w:val="000000" w:themeColor="text1"/>
        </w:rPr>
        <w:t xml:space="preserve"> ions (column Ca) led to formation of some </w:t>
      </w:r>
      <w:r w:rsidRPr="00055934">
        <w:rPr>
          <w:b/>
          <w:i/>
          <w:color w:val="000000" w:themeColor="text1"/>
        </w:rPr>
        <w:t>1</w:t>
      </w:r>
      <w:r w:rsidRPr="00055934">
        <w:rPr>
          <w:b/>
          <w:color w:val="000000" w:themeColor="text1"/>
        </w:rPr>
        <w:t>,</w:t>
      </w:r>
      <w:r w:rsidRPr="00055934">
        <w:rPr>
          <w:b/>
          <w:i/>
          <w:color w:val="000000" w:themeColor="text1"/>
        </w:rPr>
        <w:t>4</w:t>
      </w:r>
      <w:r w:rsidRPr="00055934">
        <w:rPr>
          <w:color w:val="000000" w:themeColor="text1"/>
        </w:rPr>
        <w:t>-</w:t>
      </w:r>
      <w:r w:rsidRPr="00055934">
        <w:rPr>
          <w:b/>
          <w:i/>
          <w:color w:val="000000" w:themeColor="text1"/>
        </w:rPr>
        <w:t>cz</w:t>
      </w:r>
      <w:r w:rsidRPr="00055934">
        <w:rPr>
          <w:color w:val="000000" w:themeColor="text1"/>
        </w:rPr>
        <w:t>-[</w:t>
      </w:r>
      <w:r w:rsidRPr="00055934">
        <w:rPr>
          <w:b/>
          <w:color w:val="000000" w:themeColor="text1"/>
        </w:rPr>
        <w:t>Ca</w:t>
      </w:r>
      <w:r w:rsidRPr="00055934">
        <w:rPr>
          <w:color w:val="000000" w:themeColor="text1"/>
        </w:rPr>
        <w:t>(</w:t>
      </w:r>
      <w:r w:rsidRPr="00055934">
        <w:rPr>
          <w:b/>
          <w:color w:val="000000" w:themeColor="text1"/>
        </w:rPr>
        <w:t>PhL</w:t>
      </w:r>
      <w:r w:rsidRPr="00055934">
        <w:rPr>
          <w:b/>
          <w:color w:val="000000" w:themeColor="text1"/>
          <w:vertAlign w:val="superscript"/>
        </w:rPr>
        <w:t>1</w:t>
      </w:r>
      <w:r w:rsidRPr="00055934">
        <w:rPr>
          <w:color w:val="000000" w:themeColor="text1"/>
        </w:rPr>
        <w:t xml:space="preserve">)], the conversion was much lower compared to </w:t>
      </w:r>
      <w:r w:rsidRPr="00055934">
        <w:rPr>
          <w:b/>
          <w:color w:val="000000" w:themeColor="text1"/>
        </w:rPr>
        <w:t>Ph</w:t>
      </w:r>
      <w:r w:rsidRPr="00055934">
        <w:rPr>
          <w:color w:val="000000" w:themeColor="text1"/>
        </w:rPr>
        <w:t>{</w:t>
      </w:r>
      <w:r w:rsidRPr="00055934">
        <w:rPr>
          <w:b/>
          <w:color w:val="000000" w:themeColor="text1"/>
        </w:rPr>
        <w:t>Ca</w:t>
      </w:r>
      <w:r w:rsidRPr="00055934">
        <w:rPr>
          <w:color w:val="000000" w:themeColor="text1"/>
        </w:rPr>
        <w:t>}.</w:t>
      </w:r>
    </w:p>
    <w:p w14:paraId="2070D57B" w14:textId="77777777" w:rsidR="001861DA" w:rsidRPr="00055934" w:rsidRDefault="001861DA" w:rsidP="001861DA">
      <w:pPr>
        <w:spacing w:after="200" w:line="276" w:lineRule="auto"/>
        <w:ind w:firstLine="0"/>
        <w:jc w:val="left"/>
        <w:rPr>
          <w:bCs/>
          <w:szCs w:val="18"/>
          <w:lang w:val="en-GB" w:eastAsia="cs-CZ"/>
        </w:rPr>
      </w:pPr>
      <w:r w:rsidRPr="00055934">
        <w:rPr>
          <w:lang w:val="en-GB" w:eastAsia="cs-CZ"/>
        </w:rPr>
        <w:br w:type="page"/>
      </w:r>
    </w:p>
    <w:p w14:paraId="23BA9C56" w14:textId="77777777" w:rsidR="001861DA" w:rsidRPr="00055934" w:rsidRDefault="001861DA" w:rsidP="001861DA">
      <w:pPr>
        <w:pStyle w:val="PictureSandro"/>
        <w:rPr>
          <w:lang w:val="en-GB"/>
        </w:rPr>
      </w:pPr>
      <w:r w:rsidRPr="00055934">
        <w:rPr>
          <w:lang w:val="en-GB"/>
        </w:rPr>
        <w:lastRenderedPageBreak/>
        <w:drawing>
          <wp:inline distT="0" distB="0" distL="0" distR="0" wp14:anchorId="7C4B975C" wp14:editId="4E8070D9">
            <wp:extent cx="6094800" cy="1926000"/>
            <wp:effectExtent l="0" t="0" r="1270" b="4445"/>
            <wp:docPr id="110220982" name="Picture 110220982" descr="A diagram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20982" name="Picture 110220982" descr="A diagram of a molecule&#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6094800" cy="1926000"/>
                    </a:xfrm>
                    <a:prstGeom prst="rect">
                      <a:avLst/>
                    </a:prstGeom>
                    <a:noFill/>
                    <a:ln>
                      <a:noFill/>
                    </a:ln>
                  </pic:spPr>
                </pic:pic>
              </a:graphicData>
            </a:graphic>
          </wp:inline>
        </w:drawing>
      </w:r>
    </w:p>
    <w:p w14:paraId="490C621D" w14:textId="77777777" w:rsidR="001861DA" w:rsidRPr="00055934" w:rsidRDefault="001861DA" w:rsidP="001861DA">
      <w:pPr>
        <w:pStyle w:val="Figure"/>
        <w:rPr>
          <w:color w:val="000000" w:themeColor="text1"/>
        </w:rPr>
      </w:pPr>
      <w:r w:rsidRPr="00055934">
        <w:rPr>
          <w:b/>
          <w:color w:val="000000" w:themeColor="text1"/>
        </w:rPr>
        <w:t>Extended Data Fig. 6.</w:t>
      </w:r>
      <w:r w:rsidRPr="00055934">
        <w:rPr>
          <w:color w:val="000000" w:themeColor="text1"/>
        </w:rPr>
        <w:t xml:space="preserve"> </w:t>
      </w:r>
      <w:r w:rsidRPr="00055934">
        <w:rPr>
          <w:b/>
          <w:color w:val="000000" w:themeColor="text1"/>
        </w:rPr>
        <w:t>Chirality of ClickZip chelates.</w:t>
      </w:r>
      <w:r w:rsidRPr="00055934">
        <w:rPr>
          <w:color w:val="000000" w:themeColor="text1"/>
        </w:rPr>
        <w:t xml:space="preserve"> Inherent chirality of the molecules is given by rotation of the pendant arms (Λ or Δ) and of the four ethylene units in the cyclen ring cyclen ring (λλλλ or δδδδ). In theory, four isomers are possible: two twisted square antiprismatic </w:t>
      </w:r>
      <w:r w:rsidRPr="00055934">
        <w:rPr>
          <w:color w:val="000000" w:themeColor="text1"/>
          <w:lang w:val="en-US"/>
        </w:rPr>
        <w:t>(TSA) enantiomers (</w:t>
      </w:r>
      <w:r w:rsidRPr="00055934">
        <w:rPr>
          <w:color w:val="000000" w:themeColor="text1"/>
        </w:rPr>
        <w:t>Λλλλλ and Δδδδδ), and two square antiprismatic (SA) enantiomers (Δλλλλ and Λδδδδ). The ClickZip chelates exclusively adopt the TSA arrangements Λλλλλ and Δδδδδ, which were observed together in all solid-state structures as well as in solution. These two forms interconvert on the time scale of hours at 37 °C (</w:t>
      </w:r>
      <w:r w:rsidRPr="00055934">
        <w:rPr>
          <w:b/>
          <w:bCs/>
          <w:color w:val="000000" w:themeColor="text1"/>
        </w:rPr>
        <w:t>Supplementary Fig. 15</w:t>
      </w:r>
      <w:r w:rsidRPr="00055934">
        <w:rPr>
          <w:color w:val="000000" w:themeColor="text1"/>
        </w:rPr>
        <w:t>).</w:t>
      </w:r>
    </w:p>
    <w:p w14:paraId="7B1CC853" w14:textId="77777777" w:rsidR="001861DA" w:rsidRPr="00055934" w:rsidRDefault="001861DA" w:rsidP="001861DA">
      <w:pPr>
        <w:spacing w:after="200" w:line="276" w:lineRule="auto"/>
        <w:ind w:firstLine="0"/>
        <w:jc w:val="left"/>
        <w:rPr>
          <w:noProof/>
          <w:lang w:val="en-GB" w:eastAsia="cs-CZ"/>
        </w:rPr>
      </w:pPr>
      <w:r w:rsidRPr="00055934">
        <w:rPr>
          <w:lang w:val="en-GB"/>
        </w:rPr>
        <w:br w:type="page"/>
      </w:r>
    </w:p>
    <w:p w14:paraId="1A3E1788" w14:textId="77777777" w:rsidR="001861DA" w:rsidRPr="00055934" w:rsidRDefault="001861DA" w:rsidP="001861DA">
      <w:pPr>
        <w:pStyle w:val="PictureSandro"/>
        <w:rPr>
          <w:lang w:val="en-GB"/>
        </w:rPr>
      </w:pPr>
    </w:p>
    <w:p w14:paraId="5B198E27" w14:textId="77777777" w:rsidR="001861DA" w:rsidRPr="00055934" w:rsidRDefault="001861DA" w:rsidP="001861DA">
      <w:pPr>
        <w:pStyle w:val="PictureSandro"/>
        <w:rPr>
          <w:lang w:val="en-GB"/>
        </w:rPr>
      </w:pPr>
      <w:r w:rsidRPr="00055934">
        <w:rPr>
          <w:lang w:val="en-GB"/>
        </w:rPr>
        <w:drawing>
          <wp:inline distT="0" distB="0" distL="0" distR="0" wp14:anchorId="7B766C49" wp14:editId="092518F2">
            <wp:extent cx="6116955" cy="184975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16955" cy="1849755"/>
                    </a:xfrm>
                    <a:prstGeom prst="rect">
                      <a:avLst/>
                    </a:prstGeom>
                    <a:noFill/>
                    <a:ln>
                      <a:noFill/>
                    </a:ln>
                  </pic:spPr>
                </pic:pic>
              </a:graphicData>
            </a:graphic>
          </wp:inline>
        </w:drawing>
      </w:r>
    </w:p>
    <w:p w14:paraId="7E6F4E86" w14:textId="77777777" w:rsidR="001861DA" w:rsidRPr="00055934" w:rsidRDefault="001861DA" w:rsidP="001861DA">
      <w:pPr>
        <w:pStyle w:val="Figure"/>
        <w:rPr>
          <w:color w:val="000000" w:themeColor="text1"/>
        </w:rPr>
      </w:pPr>
      <w:r w:rsidRPr="00055934">
        <w:rPr>
          <w:b/>
          <w:color w:val="000000" w:themeColor="text1"/>
        </w:rPr>
        <w:t>Extended Data Fig. 7.</w:t>
      </w:r>
      <w:r w:rsidRPr="00055934">
        <w:rPr>
          <w:color w:val="000000" w:themeColor="text1"/>
        </w:rPr>
        <w:t xml:space="preserve"> </w:t>
      </w:r>
      <w:r w:rsidRPr="00055934">
        <w:rPr>
          <w:b/>
          <w:color w:val="000000" w:themeColor="text1"/>
        </w:rPr>
        <w:t>Post ClickZip synthesis.</w:t>
      </w:r>
      <w:r w:rsidRPr="00055934">
        <w:rPr>
          <w:color w:val="000000" w:themeColor="text1"/>
        </w:rPr>
        <w:t xml:space="preserve"> Demonstration of the high robustness of ClickZip chelates with possible derivatization of its core or surface. No leak of Ln</w:t>
      </w:r>
      <w:r w:rsidRPr="00055934">
        <w:rPr>
          <w:color w:val="000000" w:themeColor="text1"/>
          <w:vertAlign w:val="superscript"/>
        </w:rPr>
        <w:t>III</w:t>
      </w:r>
      <w:r w:rsidRPr="00055934">
        <w:rPr>
          <w:color w:val="000000" w:themeColor="text1"/>
        </w:rPr>
        <w:t xml:space="preserve"> ion was observed during any of these transformations. Yields refer to isolated compounds (except for the case of </w:t>
      </w:r>
      <w:r w:rsidRPr="00055934">
        <w:rPr>
          <w:b/>
          <w:color w:val="000000" w:themeColor="text1"/>
        </w:rPr>
        <w:t>BocCys</w:t>
      </w:r>
      <w:r w:rsidRPr="00055934">
        <w:rPr>
          <w:color w:val="000000" w:themeColor="text1"/>
        </w:rPr>
        <w:t>{</w:t>
      </w:r>
      <w:r w:rsidRPr="00055934">
        <w:rPr>
          <w:b/>
          <w:color w:val="000000" w:themeColor="text1"/>
        </w:rPr>
        <w:t>Lu</w:t>
      </w:r>
      <w:r w:rsidRPr="00055934">
        <w:rPr>
          <w:color w:val="000000" w:themeColor="text1"/>
        </w:rPr>
        <w:t xml:space="preserve">} where conversion is given instead). </w:t>
      </w:r>
      <w:r w:rsidRPr="00055934">
        <w:rPr>
          <w:b/>
          <w:color w:val="000000" w:themeColor="text1"/>
        </w:rPr>
        <w:t>A.</w:t>
      </w:r>
      <w:r w:rsidRPr="00055934">
        <w:rPr>
          <w:color w:val="000000" w:themeColor="text1"/>
        </w:rPr>
        <w:t xml:space="preserve"> Examples of core modifications (full structures). In addition to their unusually high stability in strong acids, ClickZip chelates can withstand other harsh conditions, even when its {</w:t>
      </w:r>
      <w:r w:rsidRPr="00055934">
        <w:rPr>
          <w:b/>
          <w:color w:val="000000" w:themeColor="text1"/>
        </w:rPr>
        <w:t>Ln</w:t>
      </w:r>
      <w:r w:rsidRPr="00055934">
        <w:rPr>
          <w:color w:val="000000" w:themeColor="text1"/>
        </w:rPr>
        <w:t xml:space="preserve">} core undergoes chemical transformation. Prolonged heating of </w:t>
      </w:r>
      <w:r w:rsidRPr="00055934">
        <w:rPr>
          <w:b/>
          <w:color w:val="000000" w:themeColor="text1"/>
        </w:rPr>
        <w:t>Ph</w:t>
      </w:r>
      <w:r w:rsidRPr="00055934">
        <w:rPr>
          <w:color w:val="000000" w:themeColor="text1"/>
        </w:rPr>
        <w:t>{</w:t>
      </w:r>
      <w:r w:rsidRPr="00055934">
        <w:rPr>
          <w:b/>
          <w:color w:val="000000" w:themeColor="text1"/>
        </w:rPr>
        <w:t>Lu</w:t>
      </w:r>
      <w:r w:rsidRPr="00055934">
        <w:rPr>
          <w:color w:val="000000" w:themeColor="text1"/>
        </w:rPr>
        <w:t>} with the excess of strong base (&gt;30 equiv. of DBU) in D</w:t>
      </w:r>
      <w:r w:rsidRPr="00055934">
        <w:rPr>
          <w:color w:val="000000" w:themeColor="text1"/>
          <w:vertAlign w:val="subscript"/>
        </w:rPr>
        <w:t>2</w:t>
      </w:r>
      <w:r w:rsidRPr="00055934">
        <w:rPr>
          <w:color w:val="000000" w:themeColor="text1"/>
        </w:rPr>
        <w:t>O allowed exchange of all acidic carbon-bound hydrogen atoms for deuterium (&gt;</w:t>
      </w:r>
      <w:r w:rsidRPr="00055934">
        <w:rPr>
          <w:color w:val="000000" w:themeColor="text1"/>
        </w:rPr>
        <w:softHyphen/>
        <w:t>95% H to D exchange after single evaporation/D</w:t>
      </w:r>
      <w:r w:rsidRPr="00055934">
        <w:rPr>
          <w:color w:val="000000" w:themeColor="text1"/>
          <w:vertAlign w:val="subscript"/>
        </w:rPr>
        <w:t>2</w:t>
      </w:r>
      <w:r w:rsidRPr="00055934">
        <w:rPr>
          <w:color w:val="000000" w:themeColor="text1"/>
        </w:rPr>
        <w:t>O resupply cycle) without loss of the Lu</w:t>
      </w:r>
      <w:r w:rsidRPr="00055934">
        <w:rPr>
          <w:color w:val="000000" w:themeColor="text1"/>
          <w:vertAlign w:val="superscript"/>
        </w:rPr>
        <w:t>III</w:t>
      </w:r>
      <w:r w:rsidRPr="00055934">
        <w:rPr>
          <w:color w:val="000000" w:themeColor="text1"/>
        </w:rPr>
        <w:t xml:space="preserve"> ions. Similarly, when a large excess of strong reducing agent (&gt;1000 equiv. of NaBH</w:t>
      </w:r>
      <w:r w:rsidRPr="00055934">
        <w:rPr>
          <w:color w:val="000000" w:themeColor="text1"/>
          <w:vertAlign w:val="subscript"/>
        </w:rPr>
        <w:t>4</w:t>
      </w:r>
      <w:r w:rsidRPr="00055934">
        <w:rPr>
          <w:color w:val="000000" w:themeColor="text1"/>
        </w:rPr>
        <w:t>)</w:t>
      </w:r>
      <w:r w:rsidRPr="00055934">
        <w:rPr>
          <w:color w:val="000000" w:themeColor="text1"/>
          <w:vertAlign w:val="subscript"/>
        </w:rPr>
        <w:t xml:space="preserve"> </w:t>
      </w:r>
      <w:r w:rsidRPr="00055934">
        <w:rPr>
          <w:color w:val="000000" w:themeColor="text1"/>
        </w:rPr>
        <w:t xml:space="preserve">was applied to </w:t>
      </w:r>
      <w:r w:rsidRPr="00055934">
        <w:rPr>
          <w:b/>
          <w:color w:val="000000" w:themeColor="text1"/>
        </w:rPr>
        <w:t>Ph</w:t>
      </w:r>
      <w:r w:rsidRPr="00055934">
        <w:rPr>
          <w:color w:val="000000" w:themeColor="text1"/>
        </w:rPr>
        <w:t>{</w:t>
      </w:r>
      <w:r w:rsidRPr="00055934">
        <w:rPr>
          <w:b/>
          <w:color w:val="000000" w:themeColor="text1"/>
        </w:rPr>
        <w:t>Lu</w:t>
      </w:r>
      <w:r w:rsidRPr="00055934">
        <w:rPr>
          <w:color w:val="000000" w:themeColor="text1"/>
        </w:rPr>
        <w:t>} in MeOH, quantitative reduction of one of the pyridine rings was achieved, yet no Lu</w:t>
      </w:r>
      <w:r w:rsidRPr="00055934">
        <w:rPr>
          <w:color w:val="000000" w:themeColor="text1"/>
          <w:vertAlign w:val="superscript"/>
        </w:rPr>
        <w:t>III</w:t>
      </w:r>
      <w:r w:rsidRPr="00055934">
        <w:rPr>
          <w:color w:val="000000" w:themeColor="text1"/>
        </w:rPr>
        <w:t xml:space="preserve"> ions were found to escape from the cage during the process. </w:t>
      </w:r>
      <w:r w:rsidRPr="00055934">
        <w:rPr>
          <w:b/>
          <w:color w:val="000000" w:themeColor="text1"/>
        </w:rPr>
        <w:t>B.</w:t>
      </w:r>
      <w:r w:rsidRPr="00055934">
        <w:rPr>
          <w:color w:val="000000" w:themeColor="text1"/>
        </w:rPr>
        <w:t xml:space="preserve"> Examples of surface modifications (symbol structures). The ClickZip core is so benign that its presence can be ignored when performing surface modifications. For example, the </w:t>
      </w:r>
      <w:r w:rsidRPr="00055934">
        <w:rPr>
          <w:b/>
          <w:color w:val="000000" w:themeColor="text1"/>
        </w:rPr>
        <w:t>Cl</w:t>
      </w:r>
      <w:r w:rsidRPr="00055934">
        <w:rPr>
          <w:color w:val="000000" w:themeColor="text1"/>
        </w:rPr>
        <w:t>{</w:t>
      </w:r>
      <w:r w:rsidRPr="00055934">
        <w:rPr>
          <w:b/>
          <w:color w:val="000000" w:themeColor="text1"/>
        </w:rPr>
        <w:t>Ln</w:t>
      </w:r>
      <w:r w:rsidRPr="00055934">
        <w:rPr>
          <w:color w:val="000000" w:themeColor="text1"/>
        </w:rPr>
        <w:t>} was found to be a versatile precursor for the introduction of a wide range of functional groups (COOH, NH</w:t>
      </w:r>
      <w:r w:rsidRPr="00055934">
        <w:rPr>
          <w:color w:val="000000" w:themeColor="text1"/>
          <w:vertAlign w:val="subscript"/>
        </w:rPr>
        <w:t>2</w:t>
      </w:r>
      <w:r w:rsidRPr="00055934">
        <w:rPr>
          <w:color w:val="000000" w:themeColor="text1"/>
        </w:rPr>
        <w:t>, N</w:t>
      </w:r>
      <w:r w:rsidRPr="00055934">
        <w:rPr>
          <w:color w:val="000000" w:themeColor="text1"/>
          <w:vertAlign w:val="subscript"/>
        </w:rPr>
        <w:t>3</w:t>
      </w:r>
      <w:r w:rsidRPr="00055934">
        <w:rPr>
          <w:color w:val="000000" w:themeColor="text1"/>
        </w:rPr>
        <w:t xml:space="preserve"> and amino-acid) onto the ClickZip chelate, though it showed unexpected de-chlorination in presence of formate, which should be avoided (</w:t>
      </w:r>
      <w:r w:rsidRPr="00055934">
        <w:rPr>
          <w:b/>
          <w:bCs/>
          <w:color w:val="000000" w:themeColor="text1"/>
        </w:rPr>
        <w:t>Supplementary Fig. 16</w:t>
      </w:r>
      <w:r w:rsidRPr="00055934">
        <w:rPr>
          <w:color w:val="000000" w:themeColor="text1"/>
        </w:rPr>
        <w:t xml:space="preserve">). </w:t>
      </w:r>
      <w:r w:rsidRPr="00055934">
        <w:rPr>
          <w:b/>
          <w:i/>
          <w:color w:val="000000" w:themeColor="text1"/>
        </w:rPr>
        <w:t xml:space="preserve">Conditions: </w:t>
      </w:r>
      <w:r w:rsidRPr="00055934">
        <w:rPr>
          <w:color w:val="000000" w:themeColor="text1"/>
        </w:rPr>
        <w:t>(</w:t>
      </w:r>
      <w:r w:rsidRPr="00055934">
        <w:rPr>
          <w:i/>
          <w:iCs/>
          <w:color w:val="000000" w:themeColor="text1"/>
        </w:rPr>
        <w:t>i</w:t>
      </w:r>
      <w:r w:rsidRPr="00055934">
        <w:rPr>
          <w:color w:val="000000" w:themeColor="text1"/>
        </w:rPr>
        <w:t xml:space="preserve">) </w:t>
      </w:r>
      <w:r w:rsidRPr="00055934">
        <w:rPr>
          <w:i/>
          <w:iCs/>
          <w:color w:val="000000" w:themeColor="text1"/>
        </w:rPr>
        <w:t>4</w:t>
      </w:r>
      <w:r w:rsidRPr="00055934">
        <w:rPr>
          <w:color w:val="000000" w:themeColor="text1"/>
        </w:rPr>
        <w:t>-(carboxymethyl)phenylboronic acid pinacol ester, XPhos Pd G2 (cat.), K</w:t>
      </w:r>
      <w:r w:rsidRPr="00055934">
        <w:rPr>
          <w:color w:val="000000" w:themeColor="text1"/>
          <w:vertAlign w:val="subscript"/>
        </w:rPr>
        <w:t>3</w:t>
      </w:r>
      <w:r w:rsidRPr="00055934">
        <w:rPr>
          <w:color w:val="000000" w:themeColor="text1"/>
        </w:rPr>
        <w:t>PO</w:t>
      </w:r>
      <w:r w:rsidRPr="00055934">
        <w:rPr>
          <w:color w:val="000000" w:themeColor="text1"/>
          <w:vertAlign w:val="subscript"/>
        </w:rPr>
        <w:t>4</w:t>
      </w:r>
      <w:r w:rsidRPr="00055934">
        <w:rPr>
          <w:color w:val="000000" w:themeColor="text1"/>
        </w:rPr>
        <w:t>, DMF, H</w:t>
      </w:r>
      <w:r w:rsidRPr="00055934">
        <w:rPr>
          <w:color w:val="000000" w:themeColor="text1"/>
          <w:vertAlign w:val="subscript"/>
        </w:rPr>
        <w:t>2</w:t>
      </w:r>
      <w:r w:rsidRPr="00055934">
        <w:rPr>
          <w:color w:val="000000" w:themeColor="text1"/>
        </w:rPr>
        <w:t>O, 80 °C; (</w:t>
      </w:r>
      <w:r w:rsidRPr="00055934">
        <w:rPr>
          <w:i/>
          <w:iCs/>
          <w:color w:val="000000" w:themeColor="text1"/>
        </w:rPr>
        <w:t>ii</w:t>
      </w:r>
      <w:r w:rsidRPr="00055934">
        <w:rPr>
          <w:color w:val="000000" w:themeColor="text1"/>
        </w:rPr>
        <w:t xml:space="preserve">) </w:t>
      </w:r>
      <w:r w:rsidRPr="00055934">
        <w:rPr>
          <w:i/>
          <w:iCs/>
          <w:color w:val="000000" w:themeColor="text1"/>
        </w:rPr>
        <w:t>N</w:t>
      </w:r>
      <w:r w:rsidRPr="00055934">
        <w:rPr>
          <w:color w:val="000000" w:themeColor="text1"/>
        </w:rPr>
        <w:t>-Boc-cysteine, DIPEA, DMSO, RT; (</w:t>
      </w:r>
      <w:r w:rsidRPr="00055934">
        <w:rPr>
          <w:i/>
          <w:iCs/>
          <w:color w:val="000000" w:themeColor="text1"/>
        </w:rPr>
        <w:t>iii</w:t>
      </w:r>
      <w:r w:rsidRPr="00055934">
        <w:rPr>
          <w:color w:val="000000" w:themeColor="text1"/>
        </w:rPr>
        <w:t>) NaN</w:t>
      </w:r>
      <w:r w:rsidRPr="00055934">
        <w:rPr>
          <w:color w:val="000000" w:themeColor="text1"/>
          <w:vertAlign w:val="subscript"/>
        </w:rPr>
        <w:t>3</w:t>
      </w:r>
      <w:r w:rsidRPr="00055934">
        <w:rPr>
          <w:color w:val="000000" w:themeColor="text1"/>
        </w:rPr>
        <w:t>, DMSO, 80 °C; (i</w:t>
      </w:r>
      <w:r w:rsidRPr="00055934">
        <w:rPr>
          <w:i/>
          <w:iCs/>
          <w:color w:val="000000" w:themeColor="text1"/>
        </w:rPr>
        <w:t>v</w:t>
      </w:r>
      <w:r w:rsidRPr="00055934">
        <w:rPr>
          <w:color w:val="000000" w:themeColor="text1"/>
        </w:rPr>
        <w:t>) propargyl amine, CuSO</w:t>
      </w:r>
      <w:r w:rsidRPr="00055934">
        <w:rPr>
          <w:color w:val="000000" w:themeColor="text1"/>
          <w:vertAlign w:val="subscript"/>
        </w:rPr>
        <w:t xml:space="preserve">4 </w:t>
      </w:r>
      <w:r w:rsidRPr="00055934">
        <w:rPr>
          <w:color w:val="000000" w:themeColor="text1"/>
        </w:rPr>
        <w:t>(cat.), sodium ascorbate, MES/NaOH buffer (pH = 5.2), H</w:t>
      </w:r>
      <w:r w:rsidRPr="00055934">
        <w:rPr>
          <w:color w:val="000000" w:themeColor="text1"/>
          <w:vertAlign w:val="subscript"/>
        </w:rPr>
        <w:t>2</w:t>
      </w:r>
      <w:r w:rsidRPr="00055934">
        <w:rPr>
          <w:color w:val="000000" w:themeColor="text1"/>
        </w:rPr>
        <w:t>O, RT; (</w:t>
      </w:r>
      <w:r w:rsidRPr="00055934">
        <w:rPr>
          <w:i/>
          <w:iCs/>
          <w:color w:val="000000" w:themeColor="text1"/>
        </w:rPr>
        <w:t>v</w:t>
      </w:r>
      <w:r w:rsidRPr="00055934">
        <w:rPr>
          <w:color w:val="000000" w:themeColor="text1"/>
        </w:rPr>
        <w:t xml:space="preserve">) </w:t>
      </w:r>
      <w:r w:rsidRPr="00055934">
        <w:rPr>
          <w:i/>
          <w:iCs/>
          <w:color w:val="000000" w:themeColor="text1"/>
        </w:rPr>
        <w:t>2</w:t>
      </w:r>
      <w:r w:rsidRPr="00055934">
        <w:rPr>
          <w:color w:val="000000" w:themeColor="text1"/>
        </w:rPr>
        <w:t>-(</w:t>
      </w:r>
      <w:r w:rsidRPr="00055934">
        <w:rPr>
          <w:i/>
          <w:iCs/>
          <w:color w:val="000000" w:themeColor="text1"/>
        </w:rPr>
        <w:t>4</w:t>
      </w:r>
      <w:r w:rsidRPr="00055934">
        <w:rPr>
          <w:color w:val="000000" w:themeColor="text1"/>
        </w:rPr>
        <w:t>-boronophenyl)acetic acid, XPhos Pd G2 (cat.), K</w:t>
      </w:r>
      <w:r w:rsidRPr="00055934">
        <w:rPr>
          <w:color w:val="000000" w:themeColor="text1"/>
          <w:vertAlign w:val="subscript"/>
        </w:rPr>
        <w:t>3</w:t>
      </w:r>
      <w:r w:rsidRPr="00055934">
        <w:rPr>
          <w:color w:val="000000" w:themeColor="text1"/>
        </w:rPr>
        <w:t>PO</w:t>
      </w:r>
      <w:r w:rsidRPr="00055934">
        <w:rPr>
          <w:color w:val="000000" w:themeColor="text1"/>
          <w:vertAlign w:val="subscript"/>
        </w:rPr>
        <w:t>4</w:t>
      </w:r>
      <w:r w:rsidRPr="00055934">
        <w:rPr>
          <w:color w:val="000000" w:themeColor="text1"/>
        </w:rPr>
        <w:t>, DMF, H</w:t>
      </w:r>
      <w:r w:rsidRPr="00055934">
        <w:rPr>
          <w:color w:val="000000" w:themeColor="text1"/>
          <w:vertAlign w:val="subscript"/>
        </w:rPr>
        <w:t>2</w:t>
      </w:r>
      <w:r w:rsidRPr="00055934">
        <w:rPr>
          <w:color w:val="000000" w:themeColor="text1"/>
        </w:rPr>
        <w:t xml:space="preserve">O, 80 °C. </w:t>
      </w:r>
    </w:p>
    <w:p w14:paraId="0F245B26" w14:textId="77777777" w:rsidR="001861DA" w:rsidRPr="00055934" w:rsidRDefault="001861DA" w:rsidP="001861DA">
      <w:pPr>
        <w:pStyle w:val="Figure"/>
      </w:pPr>
    </w:p>
    <w:p w14:paraId="00C98D03" w14:textId="77777777" w:rsidR="001861DA" w:rsidRPr="00055934" w:rsidRDefault="001861DA" w:rsidP="001861DA">
      <w:pPr>
        <w:spacing w:after="200" w:line="276" w:lineRule="auto"/>
        <w:ind w:firstLine="0"/>
        <w:jc w:val="left"/>
        <w:rPr>
          <w:sz w:val="22"/>
          <w:lang w:val="en-GB" w:eastAsia="cs-CZ"/>
        </w:rPr>
      </w:pPr>
      <w:r w:rsidRPr="00055934">
        <w:rPr>
          <w:lang w:val="en-GB" w:eastAsia="cs-CZ"/>
        </w:rPr>
        <w:br w:type="page"/>
      </w:r>
    </w:p>
    <w:p w14:paraId="4F335526" w14:textId="77777777" w:rsidR="001861DA" w:rsidRPr="00055934" w:rsidRDefault="001861DA" w:rsidP="001861DA">
      <w:pPr>
        <w:pStyle w:val="PictureSandro"/>
        <w:rPr>
          <w:lang w:val="en-GB"/>
        </w:rPr>
      </w:pPr>
      <w:r w:rsidRPr="00055934">
        <w:rPr>
          <w:lang w:val="en-GB"/>
        </w:rPr>
        <w:lastRenderedPageBreak/>
        <w:drawing>
          <wp:inline distT="0" distB="0" distL="0" distR="0" wp14:anchorId="6F3AA918" wp14:editId="3A14E420">
            <wp:extent cx="6115036" cy="30638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6115036" cy="3063875"/>
                    </a:xfrm>
                    <a:prstGeom prst="rect">
                      <a:avLst/>
                    </a:prstGeom>
                    <a:noFill/>
                    <a:ln>
                      <a:noFill/>
                    </a:ln>
                  </pic:spPr>
                </pic:pic>
              </a:graphicData>
            </a:graphic>
          </wp:inline>
        </w:drawing>
      </w:r>
    </w:p>
    <w:p w14:paraId="7F568152" w14:textId="77777777" w:rsidR="001861DA" w:rsidRPr="00055934" w:rsidRDefault="001861DA" w:rsidP="001861DA">
      <w:pPr>
        <w:pStyle w:val="Figure"/>
        <w:rPr>
          <w:color w:val="000000" w:themeColor="text1"/>
        </w:rPr>
      </w:pPr>
      <w:r w:rsidRPr="00055934">
        <w:rPr>
          <w:b/>
          <w:color w:val="000000" w:themeColor="text1"/>
        </w:rPr>
        <w:t>Extended Data Fig. 8</w:t>
      </w:r>
      <w:r w:rsidRPr="00055934">
        <w:rPr>
          <w:color w:val="000000" w:themeColor="text1"/>
        </w:rPr>
        <w:t xml:space="preserve">. </w:t>
      </w:r>
      <w:r w:rsidRPr="00055934">
        <w:rPr>
          <w:b/>
          <w:color w:val="000000" w:themeColor="text1"/>
        </w:rPr>
        <w:t>ClickZip and peptide bond stability comparison.</w:t>
      </w:r>
      <w:r w:rsidRPr="00055934">
        <w:rPr>
          <w:color w:val="000000" w:themeColor="text1"/>
        </w:rPr>
        <w:t xml:space="preserve"> Hydrolysis of ClickZip conjugates with model hexapeptide</w:t>
      </w:r>
      <w:r w:rsidRPr="00055934">
        <w:rPr>
          <w:b/>
          <w:color w:val="000000" w:themeColor="text1"/>
        </w:rPr>
        <w:t xml:space="preserve"> AYFHVG</w:t>
      </w:r>
      <w:r w:rsidRPr="00055934">
        <w:rPr>
          <w:color w:val="000000" w:themeColor="text1"/>
        </w:rPr>
        <w:t>-NH</w:t>
      </w:r>
      <w:r w:rsidRPr="00055934">
        <w:rPr>
          <w:color w:val="000000" w:themeColor="text1"/>
          <w:vertAlign w:val="subscript"/>
        </w:rPr>
        <w:t>2</w:t>
      </w:r>
      <w:r w:rsidRPr="00055934">
        <w:rPr>
          <w:color w:val="000000" w:themeColor="text1"/>
        </w:rPr>
        <w:t xml:space="preserve"> connected by either aromatic or aliphatic amide bonds in strong acid. </w:t>
      </w:r>
      <w:r w:rsidRPr="00055934">
        <w:rPr>
          <w:b/>
          <w:i/>
          <w:color w:val="000000" w:themeColor="text1"/>
        </w:rPr>
        <w:t>Conditions:</w:t>
      </w:r>
      <w:r w:rsidRPr="00055934">
        <w:rPr>
          <w:b/>
          <w:color w:val="000000" w:themeColor="text1"/>
        </w:rPr>
        <w:t xml:space="preserve"> </w:t>
      </w:r>
      <w:r w:rsidRPr="00055934">
        <w:rPr>
          <w:color w:val="000000" w:themeColor="text1"/>
        </w:rPr>
        <w:t>0.5 mM {</w:t>
      </w:r>
      <w:r w:rsidRPr="00055934">
        <w:rPr>
          <w:b/>
          <w:color w:val="000000" w:themeColor="text1"/>
        </w:rPr>
        <w:t>Ln</w:t>
      </w:r>
      <w:r w:rsidRPr="00055934">
        <w:rPr>
          <w:color w:val="000000" w:themeColor="text1"/>
        </w:rPr>
        <w:t>}</w:t>
      </w:r>
      <w:r w:rsidRPr="00055934">
        <w:rPr>
          <w:b/>
          <w:color w:val="000000" w:themeColor="text1"/>
        </w:rPr>
        <w:t>PhCO</w:t>
      </w:r>
      <w:r w:rsidRPr="00055934">
        <w:rPr>
          <w:color w:val="000000" w:themeColor="text1"/>
        </w:rPr>
        <w:t>-</w:t>
      </w:r>
      <w:r w:rsidRPr="00055934">
        <w:rPr>
          <w:b/>
          <w:color w:val="000000" w:themeColor="text1"/>
        </w:rPr>
        <w:t>AYFHVG</w:t>
      </w:r>
      <w:r w:rsidRPr="00055934">
        <w:rPr>
          <w:color w:val="000000" w:themeColor="text1"/>
        </w:rPr>
        <w:t>-NH</w:t>
      </w:r>
      <w:r w:rsidRPr="00055934">
        <w:rPr>
          <w:color w:val="000000" w:themeColor="text1"/>
          <w:vertAlign w:val="subscript"/>
        </w:rPr>
        <w:t>2</w:t>
      </w:r>
      <w:r w:rsidRPr="00055934">
        <w:rPr>
          <w:color w:val="000000" w:themeColor="text1"/>
        </w:rPr>
        <w:t xml:space="preserve"> or {</w:t>
      </w:r>
      <w:r w:rsidRPr="00055934">
        <w:rPr>
          <w:b/>
          <w:color w:val="000000" w:themeColor="text1"/>
        </w:rPr>
        <w:t>Ln</w:t>
      </w:r>
      <w:r w:rsidRPr="00055934">
        <w:rPr>
          <w:color w:val="000000" w:themeColor="text1"/>
        </w:rPr>
        <w:t>}</w:t>
      </w:r>
      <w:r w:rsidRPr="00055934">
        <w:rPr>
          <w:b/>
          <w:color w:val="000000" w:themeColor="text1"/>
        </w:rPr>
        <w:t>BnCO</w:t>
      </w:r>
      <w:r w:rsidRPr="00055934">
        <w:rPr>
          <w:color w:val="000000" w:themeColor="text1"/>
        </w:rPr>
        <w:t>-</w:t>
      </w:r>
      <w:r w:rsidRPr="00055934">
        <w:rPr>
          <w:b/>
          <w:color w:val="000000" w:themeColor="text1"/>
        </w:rPr>
        <w:t>AYFHVG</w:t>
      </w:r>
      <w:r w:rsidRPr="00055934">
        <w:rPr>
          <w:color w:val="000000" w:themeColor="text1"/>
        </w:rPr>
        <w:t>-NH</w:t>
      </w:r>
      <w:r w:rsidRPr="00055934">
        <w:rPr>
          <w:color w:val="000000" w:themeColor="text1"/>
          <w:vertAlign w:val="subscript"/>
        </w:rPr>
        <w:t>2</w:t>
      </w:r>
      <w:r w:rsidRPr="00055934">
        <w:rPr>
          <w:color w:val="000000" w:themeColor="text1"/>
        </w:rPr>
        <w:t xml:space="preserve"> in 2 M HCl at 80 °C</w:t>
      </w:r>
      <w:r w:rsidRPr="00055934">
        <w:rPr>
          <w:i/>
          <w:color w:val="000000" w:themeColor="text1"/>
        </w:rPr>
        <w:t xml:space="preserve">. </w:t>
      </w:r>
      <w:r w:rsidRPr="00055934">
        <w:rPr>
          <w:b/>
          <w:i/>
          <w:color w:val="000000" w:themeColor="text1"/>
        </w:rPr>
        <w:t>Detection:</w:t>
      </w:r>
      <w:r w:rsidRPr="00055934">
        <w:rPr>
          <w:b/>
          <w:color w:val="000000" w:themeColor="text1"/>
        </w:rPr>
        <w:t xml:space="preserve"> </w:t>
      </w:r>
      <w:r w:rsidRPr="00055934">
        <w:rPr>
          <w:i/>
          <w:color w:val="000000" w:themeColor="text1"/>
        </w:rPr>
        <w:t>λ</w:t>
      </w:r>
      <w:r w:rsidRPr="00055934">
        <w:rPr>
          <w:color w:val="000000" w:themeColor="text1"/>
        </w:rPr>
        <w:t xml:space="preserve"> = 285 nm (HPLC, H</w:t>
      </w:r>
      <w:r w:rsidRPr="00055934">
        <w:rPr>
          <w:color w:val="000000" w:themeColor="text1"/>
          <w:vertAlign w:val="subscript"/>
        </w:rPr>
        <w:t>2</w:t>
      </w:r>
      <w:r w:rsidRPr="00055934">
        <w:rPr>
          <w:color w:val="000000" w:themeColor="text1"/>
        </w:rPr>
        <w:t xml:space="preserve">O–MeCN, FA additive). </w:t>
      </w:r>
      <w:r w:rsidRPr="00055934">
        <w:rPr>
          <w:b/>
          <w:color w:val="000000" w:themeColor="text1"/>
        </w:rPr>
        <w:t>A.</w:t>
      </w:r>
      <w:r w:rsidRPr="00055934">
        <w:rPr>
          <w:color w:val="000000" w:themeColor="text1"/>
        </w:rPr>
        <w:t xml:space="preserve"> Sample HPLC chromatogram of ongoing hydrolysis of {</w:t>
      </w:r>
      <w:r w:rsidRPr="00055934">
        <w:rPr>
          <w:b/>
          <w:color w:val="000000" w:themeColor="text1"/>
        </w:rPr>
        <w:t>Lu</w:t>
      </w:r>
      <w:r w:rsidRPr="00055934">
        <w:rPr>
          <w:color w:val="000000" w:themeColor="text1"/>
        </w:rPr>
        <w:t>}</w:t>
      </w:r>
      <w:r w:rsidRPr="00055934">
        <w:rPr>
          <w:b/>
          <w:color w:val="000000" w:themeColor="text1"/>
        </w:rPr>
        <w:t>PhCO</w:t>
      </w:r>
      <w:r w:rsidRPr="00055934">
        <w:rPr>
          <w:color w:val="000000" w:themeColor="text1"/>
        </w:rPr>
        <w:t>-</w:t>
      </w:r>
      <w:r w:rsidRPr="00055934">
        <w:rPr>
          <w:b/>
          <w:color w:val="000000" w:themeColor="text1"/>
        </w:rPr>
        <w:t>AYFHVG</w:t>
      </w:r>
      <w:r w:rsidRPr="00055934">
        <w:rPr>
          <w:color w:val="000000" w:themeColor="text1"/>
        </w:rPr>
        <w:t>-NH</w:t>
      </w:r>
      <w:r w:rsidRPr="00055934">
        <w:rPr>
          <w:color w:val="000000" w:themeColor="text1"/>
          <w:vertAlign w:val="subscript"/>
        </w:rPr>
        <w:t>2</w:t>
      </w:r>
      <w:r w:rsidRPr="00055934">
        <w:rPr>
          <w:color w:val="000000" w:themeColor="text1"/>
        </w:rPr>
        <w:t xml:space="preserve"> (after 1 h in 2 M HCl at 80 °C) with all ClickZip-containing species distinguished (fragments containing only amino acids do not interfere with the peak integration as their UV absorption at 285 nm is negligible). </w:t>
      </w:r>
      <w:r w:rsidRPr="00055934">
        <w:rPr>
          <w:b/>
          <w:color w:val="000000" w:themeColor="text1"/>
        </w:rPr>
        <w:t>B.</w:t>
      </w:r>
      <w:r w:rsidRPr="00055934">
        <w:rPr>
          <w:color w:val="000000" w:themeColor="text1"/>
        </w:rPr>
        <w:t xml:space="preserve"> Excerpt from hydrolysis of model ClickZip hexapeptide conjugates recorded over the course of 7 d shows that complete liberation of intact ClickZip (with Tm</w:t>
      </w:r>
      <w:r w:rsidRPr="00055934">
        <w:rPr>
          <w:color w:val="000000" w:themeColor="text1"/>
          <w:vertAlign w:val="superscript"/>
        </w:rPr>
        <w:t>III</w:t>
      </w:r>
      <w:r w:rsidRPr="00055934">
        <w:rPr>
          <w:color w:val="000000" w:themeColor="text1"/>
        </w:rPr>
        <w:t xml:space="preserve"> or Lu</w:t>
      </w:r>
      <w:r w:rsidRPr="00055934">
        <w:rPr>
          <w:color w:val="000000" w:themeColor="text1"/>
          <w:vertAlign w:val="superscript"/>
        </w:rPr>
        <w:t>III</w:t>
      </w:r>
      <w:r w:rsidRPr="00055934">
        <w:rPr>
          <w:color w:val="000000" w:themeColor="text1"/>
        </w:rPr>
        <w:t xml:space="preserve"> ion) from its peptide conjugate is possible (the stability of ClickZip surpasses that of the peptide bond). The hydrolysis is faster for {</w:t>
      </w:r>
      <w:r w:rsidRPr="00055934">
        <w:rPr>
          <w:b/>
          <w:color w:val="000000" w:themeColor="text1"/>
        </w:rPr>
        <w:t>Ln</w:t>
      </w:r>
      <w:r w:rsidRPr="00055934">
        <w:rPr>
          <w:color w:val="000000" w:themeColor="text1"/>
        </w:rPr>
        <w:t>}</w:t>
      </w:r>
      <w:r w:rsidRPr="00055934">
        <w:rPr>
          <w:b/>
          <w:color w:val="000000" w:themeColor="text1"/>
        </w:rPr>
        <w:t>BnCO</w:t>
      </w:r>
      <w:r w:rsidRPr="00055934">
        <w:rPr>
          <w:color w:val="000000" w:themeColor="text1"/>
        </w:rPr>
        <w:t>-</w:t>
      </w:r>
      <w:r w:rsidRPr="00055934">
        <w:rPr>
          <w:b/>
          <w:color w:val="000000" w:themeColor="text1"/>
        </w:rPr>
        <w:t>AYFHVG</w:t>
      </w:r>
      <w:r w:rsidRPr="00055934">
        <w:rPr>
          <w:color w:val="000000" w:themeColor="text1"/>
        </w:rPr>
        <w:t>-NH</w:t>
      </w:r>
      <w:r w:rsidRPr="00055934">
        <w:rPr>
          <w:color w:val="000000" w:themeColor="text1"/>
          <w:vertAlign w:val="subscript"/>
        </w:rPr>
        <w:t>2</w:t>
      </w:r>
      <w:r w:rsidRPr="00055934">
        <w:rPr>
          <w:color w:val="000000" w:themeColor="text1"/>
        </w:rPr>
        <w:t xml:space="preserve"> species connected to the peptide via aliphatic amide moiety (</w:t>
      </w:r>
      <w:r w:rsidRPr="00055934">
        <w:rPr>
          <w:i/>
          <w:color w:val="000000" w:themeColor="text1"/>
        </w:rPr>
        <w:t>n</w:t>
      </w:r>
      <w:r w:rsidRPr="00055934">
        <w:rPr>
          <w:color w:val="000000" w:themeColor="text1"/>
        </w:rPr>
        <w:t xml:space="preserve"> = 1) where </w:t>
      </w:r>
      <w:r w:rsidRPr="00055934">
        <w:rPr>
          <w:b/>
          <w:color w:val="000000" w:themeColor="text1"/>
        </w:rPr>
        <w:t>HO</w:t>
      </w:r>
      <w:r w:rsidRPr="00055934">
        <w:rPr>
          <w:b/>
          <w:color w:val="000000" w:themeColor="text1"/>
          <w:vertAlign w:val="subscript"/>
        </w:rPr>
        <w:t>2</w:t>
      </w:r>
      <w:r w:rsidRPr="00055934">
        <w:rPr>
          <w:b/>
          <w:color w:val="000000" w:themeColor="text1"/>
        </w:rPr>
        <w:t>CBn</w:t>
      </w:r>
      <w:r w:rsidRPr="00055934">
        <w:rPr>
          <w:color w:val="000000" w:themeColor="text1"/>
        </w:rPr>
        <w:t>{</w:t>
      </w:r>
      <w:r w:rsidRPr="00055934">
        <w:rPr>
          <w:b/>
          <w:color w:val="000000" w:themeColor="text1"/>
        </w:rPr>
        <w:t>Ln</w:t>
      </w:r>
      <w:r w:rsidRPr="00055934">
        <w:rPr>
          <w:color w:val="000000" w:themeColor="text1"/>
        </w:rPr>
        <w:t>} is formed quantitatively after 1 d. For the aromatic analogues (</w:t>
      </w:r>
      <w:r w:rsidRPr="00055934">
        <w:rPr>
          <w:i/>
          <w:color w:val="000000" w:themeColor="text1"/>
        </w:rPr>
        <w:t>n</w:t>
      </w:r>
      <w:r w:rsidRPr="00055934">
        <w:rPr>
          <w:color w:val="000000" w:themeColor="text1"/>
        </w:rPr>
        <w:t xml:space="preserve"> = 0), the complete liberation proceeded more slowly, with the hydrolysis of the last amino-acid from {</w:t>
      </w:r>
      <w:r w:rsidRPr="00055934">
        <w:rPr>
          <w:b/>
          <w:color w:val="000000" w:themeColor="text1"/>
        </w:rPr>
        <w:t>Ln</w:t>
      </w:r>
      <w:r w:rsidRPr="00055934">
        <w:rPr>
          <w:color w:val="000000" w:themeColor="text1"/>
        </w:rPr>
        <w:t>}</w:t>
      </w:r>
      <w:r w:rsidRPr="00055934">
        <w:rPr>
          <w:b/>
          <w:color w:val="000000" w:themeColor="text1"/>
        </w:rPr>
        <w:t>PhCO</w:t>
      </w:r>
      <w:r w:rsidRPr="00055934">
        <w:rPr>
          <w:color w:val="000000" w:themeColor="text1"/>
        </w:rPr>
        <w:t>-</w:t>
      </w:r>
      <w:r w:rsidRPr="00055934">
        <w:rPr>
          <w:b/>
          <w:color w:val="000000" w:themeColor="text1"/>
        </w:rPr>
        <w:t>A</w:t>
      </w:r>
      <w:r w:rsidRPr="00055934">
        <w:rPr>
          <w:color w:val="000000" w:themeColor="text1"/>
        </w:rPr>
        <w:t xml:space="preserve">-OH intermediate being the rate-limiting step. Nevertheless, prolonged reaction time led to quantitative formation of </w:t>
      </w:r>
      <w:r w:rsidRPr="00055934">
        <w:rPr>
          <w:b/>
          <w:color w:val="000000" w:themeColor="text1"/>
        </w:rPr>
        <w:t>HO</w:t>
      </w:r>
      <w:r w:rsidRPr="00055934">
        <w:rPr>
          <w:b/>
          <w:color w:val="000000" w:themeColor="text1"/>
          <w:vertAlign w:val="subscript"/>
        </w:rPr>
        <w:t>2</w:t>
      </w:r>
      <w:r w:rsidRPr="00055934">
        <w:rPr>
          <w:b/>
          <w:color w:val="000000" w:themeColor="text1"/>
        </w:rPr>
        <w:t>CPh</w:t>
      </w:r>
      <w:r w:rsidRPr="00055934">
        <w:rPr>
          <w:color w:val="000000" w:themeColor="text1"/>
        </w:rPr>
        <w:t>{</w:t>
      </w:r>
      <w:r w:rsidRPr="00055934">
        <w:rPr>
          <w:b/>
          <w:color w:val="000000" w:themeColor="text1"/>
        </w:rPr>
        <w:t>Ln</w:t>
      </w:r>
      <w:r w:rsidRPr="00055934">
        <w:rPr>
          <w:color w:val="000000" w:themeColor="text1"/>
        </w:rPr>
        <w:t>}. Although a small leak of Y</w:t>
      </w:r>
      <w:r w:rsidRPr="00055934">
        <w:rPr>
          <w:color w:val="000000" w:themeColor="text1"/>
          <w:vertAlign w:val="superscript"/>
        </w:rPr>
        <w:t>III</w:t>
      </w:r>
      <w:r w:rsidRPr="00055934">
        <w:rPr>
          <w:color w:val="000000" w:themeColor="text1"/>
        </w:rPr>
        <w:t xml:space="preserve"> ions accompanied the hydrolytic process of {</w:t>
      </w:r>
      <w:r w:rsidRPr="00055934">
        <w:rPr>
          <w:b/>
          <w:color w:val="000000" w:themeColor="text1"/>
        </w:rPr>
        <w:t>Y</w:t>
      </w:r>
      <w:r w:rsidRPr="00055934">
        <w:rPr>
          <w:color w:val="000000" w:themeColor="text1"/>
        </w:rPr>
        <w:t>}</w:t>
      </w:r>
      <w:r w:rsidRPr="00055934">
        <w:rPr>
          <w:b/>
          <w:color w:val="000000" w:themeColor="text1"/>
        </w:rPr>
        <w:t>PhCO</w:t>
      </w:r>
      <w:r w:rsidRPr="00055934">
        <w:rPr>
          <w:color w:val="000000" w:themeColor="text1"/>
        </w:rPr>
        <w:t>-</w:t>
      </w:r>
      <w:r w:rsidRPr="00055934">
        <w:rPr>
          <w:b/>
          <w:color w:val="000000" w:themeColor="text1"/>
        </w:rPr>
        <w:t>AYFHVG</w:t>
      </w:r>
      <w:r w:rsidRPr="00055934">
        <w:rPr>
          <w:color w:val="000000" w:themeColor="text1"/>
        </w:rPr>
        <w:t>-NH</w:t>
      </w:r>
      <w:r w:rsidRPr="00055934">
        <w:rPr>
          <w:color w:val="000000" w:themeColor="text1"/>
          <w:vertAlign w:val="subscript"/>
        </w:rPr>
        <w:t>2</w:t>
      </w:r>
      <w:r w:rsidRPr="00055934">
        <w:rPr>
          <w:color w:val="000000" w:themeColor="text1"/>
        </w:rPr>
        <w:t xml:space="preserve"> (~5% after 4 d when the hydrolysis of the last amino acid was nearly completed), nearly intact Y</w:t>
      </w:r>
      <w:r w:rsidRPr="00055934">
        <w:rPr>
          <w:color w:val="000000" w:themeColor="text1"/>
          <w:vertAlign w:val="superscript"/>
        </w:rPr>
        <w:t>III</w:t>
      </w:r>
      <w:r w:rsidRPr="00055934">
        <w:rPr>
          <w:color w:val="000000" w:themeColor="text1"/>
        </w:rPr>
        <w:t xml:space="preserve"> chelate could be anticipated if coupled with the use of aliphatic amide moiety (</w:t>
      </w:r>
      <w:r w:rsidRPr="00055934">
        <w:rPr>
          <w:i/>
          <w:color w:val="000000" w:themeColor="text1"/>
        </w:rPr>
        <w:t>n</w:t>
      </w:r>
      <w:r w:rsidRPr="00055934">
        <w:rPr>
          <w:color w:val="000000" w:themeColor="text1"/>
        </w:rPr>
        <w:t xml:space="preserve"> = 1) instead. Additional hydrolytic conditions can be found in </w:t>
      </w:r>
      <w:r w:rsidRPr="00055934">
        <w:rPr>
          <w:b/>
          <w:color w:val="000000" w:themeColor="text1"/>
        </w:rPr>
        <w:t>Supplementary Fig. 17.</w:t>
      </w:r>
    </w:p>
    <w:p w14:paraId="34AC2F62" w14:textId="77777777" w:rsidR="001861DA" w:rsidRPr="00055934" w:rsidRDefault="001861DA" w:rsidP="001861DA">
      <w:pPr>
        <w:pStyle w:val="Figure"/>
      </w:pPr>
    </w:p>
    <w:p w14:paraId="3CB0C8D1" w14:textId="05C03744" w:rsidR="00755780" w:rsidRPr="001861DA" w:rsidRDefault="00755780" w:rsidP="001861DA">
      <w:pPr>
        <w:spacing w:after="200" w:line="276" w:lineRule="auto"/>
        <w:ind w:firstLine="0"/>
        <w:jc w:val="left"/>
        <w:rPr>
          <w:rFonts w:cs="Times New Roman"/>
          <w:color w:val="000000"/>
          <w:sz w:val="20"/>
          <w:szCs w:val="24"/>
          <w:lang w:val="en-GB" w:eastAsia="cs-CZ"/>
        </w:rPr>
      </w:pPr>
    </w:p>
    <w:sectPr w:rsidR="00755780" w:rsidRPr="001861D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61DA"/>
    <w:rsid w:val="001861DA"/>
    <w:rsid w:val="00755780"/>
    <w:rsid w:val="00857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4F1FF"/>
  <w15:chartTrackingRefBased/>
  <w15:docId w15:val="{23CB30A7-8B0E-427E-97CD-1D5924EE1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61DA"/>
    <w:pPr>
      <w:spacing w:after="0" w:line="380" w:lineRule="exact"/>
      <w:ind w:firstLine="709"/>
      <w:jc w:val="both"/>
    </w:pPr>
    <w:rPr>
      <w:rFonts w:ascii="Times New Roman" w:hAnsi="Times New Roman"/>
      <w:kern w:val="0"/>
      <w:sz w:val="24"/>
      <w:lang w:val="cs-CZ"/>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ictureSandro">
    <w:name w:val="Picture (Sandro)"/>
    <w:next w:val="Normal"/>
    <w:qFormat/>
    <w:rsid w:val="001861DA"/>
    <w:pPr>
      <w:spacing w:after="0" w:line="240" w:lineRule="auto"/>
      <w:contextualSpacing/>
      <w:jc w:val="center"/>
    </w:pPr>
    <w:rPr>
      <w:rFonts w:ascii="Times New Roman" w:hAnsi="Times New Roman"/>
      <w:noProof/>
      <w:kern w:val="0"/>
      <w:sz w:val="24"/>
      <w:lang w:val="cs-CZ" w:eastAsia="cs-CZ"/>
      <w14:ligatures w14:val="none"/>
    </w:rPr>
  </w:style>
  <w:style w:type="paragraph" w:customStyle="1" w:styleId="Figure">
    <w:name w:val="Figure"/>
    <w:basedOn w:val="Normal"/>
    <w:uiPriority w:val="99"/>
    <w:rsid w:val="001861DA"/>
    <w:pPr>
      <w:suppressAutoHyphens/>
      <w:autoSpaceDE w:val="0"/>
      <w:autoSpaceDN w:val="0"/>
      <w:adjustRightInd w:val="0"/>
      <w:spacing w:line="320" w:lineRule="atLeast"/>
      <w:ind w:firstLine="0"/>
      <w:textAlignment w:val="center"/>
    </w:pPr>
    <w:rPr>
      <w:rFonts w:cs="Times New Roman"/>
      <w:color w:val="7F7F7F" w:themeColor="text1" w:themeTint="80"/>
      <w:sz w:val="20"/>
      <w:szCs w:val="24"/>
      <w:lang w:val="en-GB"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2834</Words>
  <Characters>16157</Characters>
  <Application>Microsoft Office Word</Application>
  <DocSecurity>0</DocSecurity>
  <Lines>134</Lines>
  <Paragraphs>37</Paragraphs>
  <ScaleCrop>false</ScaleCrop>
  <Company>Springer Nature</Company>
  <LinksUpToDate>false</LinksUpToDate>
  <CharactersWithSpaces>18954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2024-03-22T07:14:00Z</dcterms:created>
  <dcterms:modified xsi:type="dcterms:W3CDTF">2024-03-22T07:14:00Z</dcterms:modified>
</cp:coreProperties>
</file>