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75E56B" w14:textId="77777777" w:rsidR="00B63293" w:rsidRDefault="00B63293">
      <w:pPr>
        <w:widowControl w:val="0"/>
        <w:spacing w:after="0" w:line="240" w:lineRule="auto"/>
      </w:pPr>
    </w:p>
    <w:p w14:paraId="3BEF19B4" w14:textId="77777777" w:rsidR="00B63293" w:rsidRDefault="00376CAC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t>ADDITIONAL FILES</w:t>
      </w:r>
    </w:p>
    <w:p w14:paraId="5EB9F484" w14:textId="77777777" w:rsidR="00B63293" w:rsidRDefault="00B63293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</w:p>
    <w:p w14:paraId="1EE65BE6" w14:textId="77777777" w:rsidR="00B63293" w:rsidRDefault="00376CAC">
      <w:pPr>
        <w:widowControl w:val="0"/>
        <w:spacing w:before="320" w:after="32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Title: Outcomes of COVID-19 patients intubated after failure of non-invasive ventilation: a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multicenter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observational study. </w:t>
      </w:r>
    </w:p>
    <w:p w14:paraId="06604845" w14:textId="77777777" w:rsidR="00B63293" w:rsidRDefault="00376CAC">
      <w:pPr>
        <w:widowControl w:val="0"/>
        <w:spacing w:before="320" w:after="32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Annalisa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Boscolo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MD, Laura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MD,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Nicolò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Sella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MD, Chiara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Pretto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MD, Martina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Tocco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MD,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Enrico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Tamburini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MD, Paolo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MD, Enrico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Polati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MD, Katia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Donadello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MD, Leonardo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Gottin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MD,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Andrea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Vianello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MD, Giovanni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Landoni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MD, Paolo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Navalesi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MD for the COVID-19 VENETO ICU Network.</w:t>
      </w:r>
    </w:p>
    <w:p w14:paraId="36C13E02" w14:textId="77777777" w:rsidR="00B63293" w:rsidRDefault="00B63293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749C62" w14:textId="77777777" w:rsidR="00B63293" w:rsidRDefault="00376CA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Methods.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Criteria for intubation.</w:t>
      </w:r>
      <w:proofErr w:type="gramEnd"/>
    </w:p>
    <w:p w14:paraId="4AA02448" w14:textId="77777777" w:rsidR="00B63293" w:rsidRDefault="00376CA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1.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Additional clinical characteristics of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the study population.</w:t>
      </w:r>
      <w:proofErr w:type="gramEnd"/>
    </w:p>
    <w:p w14:paraId="7C9CBF56" w14:textId="77777777" w:rsidR="00B63293" w:rsidRDefault="00376CA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2.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STROBE Statement—Checklist.</w:t>
      </w:r>
      <w:proofErr w:type="gramEnd"/>
    </w:p>
    <w:p w14:paraId="246536A3" w14:textId="77777777" w:rsidR="00B63293" w:rsidRDefault="00376CAC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In-hospital mortality stratified by hospital location.</w:t>
      </w:r>
      <w:proofErr w:type="gramEnd"/>
    </w:p>
    <w:p w14:paraId="59EDD05F" w14:textId="77777777" w:rsidR="00B63293" w:rsidRDefault="00376CAC">
      <w:pPr>
        <w:spacing w:after="16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References.</w:t>
      </w:r>
    </w:p>
    <w:p w14:paraId="135FBF74" w14:textId="77777777" w:rsidR="00B63293" w:rsidRDefault="00B63293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40910B" w14:textId="77777777" w:rsidR="00B63293" w:rsidRDefault="00376CA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57092CE9" w14:textId="77777777" w:rsidR="00B63293" w:rsidRDefault="00376CA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METHODS. </w:t>
      </w:r>
    </w:p>
    <w:p w14:paraId="160CBF4A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NIV protocols.</w:t>
      </w:r>
    </w:p>
    <w:p w14:paraId="021328CB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Continuous positive airway pressure (CPAP) was delivered through helmets or facemasks, via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Boussignac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systems or via flow-meters (typically 30-50 l/min depending on the interface chosen) with a scale that allowed the clinician to regulate oxygen and air fl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ow separately to set inspiratory oxygen fraction (FiO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Bilevel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positive airway pressure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BiPAP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was delivered through helmets or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face masks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Bacterial and viral filters were applied to the expiratory port [1]. The regional COVID-19 Network for coordinati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on of SARS-CoV-2 outbreak in Veneto (Italy) shared specific protocols for NIV setting at the beginning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pandemia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published by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Pasin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 et al [2].</w:t>
      </w:r>
    </w:p>
    <w:p w14:paraId="34109BFC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Hospital organization.</w:t>
      </w:r>
    </w:p>
    <w:p w14:paraId="7C3CDAC7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According to regional guidelines,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BiPAP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mainly performed in respiratory high de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pendency units and emergency departments, while CPAP more often in medical wards [2].</w:t>
      </w:r>
    </w:p>
    <w:p w14:paraId="45A1F908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Nurse to patient ratios varied from a maximum of 1:4 to a minimum of 1:8, during days and nights in medical wards; while nurse to patient ratio was always 1:4 or 1:5 in 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espiratory high dependency units. Medical staff treating COVID-19 patients needing either CPAP or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BiPAP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an ad-hoc mixed team, mainly internists,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pneumologists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emergency physicians and cardiologists. NIV (either CPAP or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BiPAP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was always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supervisioned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by anaesthesiologists actively working in ‘ad-hoc COVID-19 team’.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Personnel was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adequately trained for NIV; those who were not, received a short-organized training during pandemic based on video-tutorial (</w:t>
      </w:r>
      <w:hyperlink r:id="rId7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highlight w:val="white"/>
          </w:rPr>
          <w:t>https://www.youtube.com/channel/UCd2rd2RjAbwkqBVQnweE51Q/playlists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 Ward monitoring included SpO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non-invasive blood pressure, ECG applied continuously or at a defined time point depending on the severity of the patient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Blood gas analysis was performed when clinically relevant. Additionally, invasive blood pressure measurement was available in respiratory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high dependency units and emergency departments. During the first pandemic wave, Veneto never experienced unavailabi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lity of ICU beds [1] and all patients needing endotracheal intubation were promptly assisted in a dedicated ICU without delay.</w:t>
      </w:r>
    </w:p>
    <w:p w14:paraId="71DB81BE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Criteria for intubation.</w:t>
      </w:r>
      <w:proofErr w:type="gramEnd"/>
    </w:p>
    <w:p w14:paraId="0D0D4E10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Criteria for intubation were cardiac or respiratory arrest, inability to protect the airway, coma, sever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 hemodynamic instability associated to neurological impairment, intolerance to all non-invasive respiratory support interfaces, dyspnoea during non-invasive ventilation (NIV), respiratory rate &gt;28 breaths/min and peripheral oxygen saturation (SpO2) below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92% after NIV attempt [1,2].</w:t>
      </w:r>
    </w:p>
    <w:p w14:paraId="52786EFD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146BC12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1A9E86A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E45F750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D2D7282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38EB2C7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46D560E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18B4828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75BDDC0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A5709EF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824E0FB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9D7B7C7" w14:textId="77777777" w:rsidR="00B63293" w:rsidRDefault="00376CAC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1.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Additional clinical characteristics of the study population.</w:t>
      </w:r>
      <w:proofErr w:type="gramEnd"/>
    </w:p>
    <w:tbl>
      <w:tblPr>
        <w:tblStyle w:val="a3"/>
        <w:tblW w:w="13725" w:type="dxa"/>
        <w:tblInd w:w="0" w:type="dxa"/>
        <w:tblBorders>
          <w:top w:val="single" w:sz="6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Layout w:type="fixed"/>
        <w:tblLook w:val="0600" w:firstRow="0" w:lastRow="0" w:firstColumn="0" w:lastColumn="0" w:noHBand="1" w:noVBand="1"/>
      </w:tblPr>
      <w:tblGrid>
        <w:gridCol w:w="3818"/>
        <w:gridCol w:w="2514"/>
        <w:gridCol w:w="3690"/>
        <w:gridCol w:w="3703"/>
      </w:tblGrid>
      <w:tr w:rsidR="00B63293" w14:paraId="38D20A1B" w14:textId="77777777">
        <w:trPr>
          <w:trHeight w:val="901"/>
        </w:trPr>
        <w:tc>
          <w:tcPr>
            <w:tcW w:w="381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43B228C8" w14:textId="77777777" w:rsidR="00B63293" w:rsidRDefault="00B63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51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4D3522E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Overall population, </w:t>
            </w:r>
          </w:p>
          <w:p w14:paraId="5A047A2A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=280</w:t>
            </w:r>
          </w:p>
        </w:tc>
        <w:tc>
          <w:tcPr>
            <w:tcW w:w="369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8CF73B9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-hospital </w:t>
            </w:r>
          </w:p>
          <w:p w14:paraId="49977193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survivors</w:t>
            </w:r>
            <w:proofErr w:type="gramEnd"/>
          </w:p>
          <w:p w14:paraId="51ECE77F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=160 (57%)</w:t>
            </w:r>
          </w:p>
        </w:tc>
        <w:tc>
          <w:tcPr>
            <w:tcW w:w="370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0879DDD7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-hospital</w:t>
            </w:r>
          </w:p>
          <w:p w14:paraId="46402765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non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-survivors</w:t>
            </w:r>
          </w:p>
          <w:p w14:paraId="26342090" w14:textId="77777777" w:rsidR="00B63293" w:rsidRDefault="00376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=120 (43%)</w:t>
            </w:r>
          </w:p>
        </w:tc>
      </w:tr>
      <w:tr w:rsidR="00B63293" w14:paraId="686E000D" w14:textId="77777777">
        <w:trPr>
          <w:trHeight w:val="455"/>
        </w:trPr>
        <w:tc>
          <w:tcPr>
            <w:tcW w:w="3818" w:type="dxa"/>
            <w:tcBorders>
              <w:top w:val="single" w:sz="6" w:space="0" w:color="000001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6CDA86D2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  <w:t>Chronic diseases</w:t>
            </w:r>
          </w:p>
        </w:tc>
        <w:tc>
          <w:tcPr>
            <w:tcW w:w="2514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16731E67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690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9620F7C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03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1F8FF7C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63293" w14:paraId="5C9D046C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5F04E1EA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COPD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95BBD20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 (7%)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F735CC7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 (6%)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77BB0433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(8%)</w:t>
            </w:r>
          </w:p>
        </w:tc>
      </w:tr>
      <w:tr w:rsidR="00B63293" w14:paraId="1ECE5A7C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0EBF92A8" w14:textId="77777777" w:rsidR="00B63293" w:rsidRDefault="00376CAC">
            <w:pPr>
              <w:spacing w:after="0" w:line="36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Previous myocardial infarction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669EE54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 (7%)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08E8E84E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(6%)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A24BF5E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 (16%)</w:t>
            </w:r>
          </w:p>
        </w:tc>
      </w:tr>
      <w:tr w:rsidR="00B63293" w14:paraId="427F21C3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6D71F8A6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Congestive heart failure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485CDB96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 (5%)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D60D6E5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 (4%)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7720DB04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7 (6%) </w:t>
            </w:r>
          </w:p>
        </w:tc>
      </w:tr>
      <w:tr w:rsidR="00B63293" w14:paraId="1B00C484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223F12AE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Cognitive decline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8BC52B5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 (1%)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1BBDDE1F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(1%)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DFF021C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(3%)</w:t>
            </w:r>
          </w:p>
        </w:tc>
      </w:tr>
      <w:tr w:rsidR="00B63293" w14:paraId="1F8A3FA8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077FB55A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Diabetes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495CF66A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 (25%)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0E662D9B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 (21%)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00F058C5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 (29%)</w:t>
            </w:r>
          </w:p>
        </w:tc>
      </w:tr>
      <w:tr w:rsidR="00B63293" w14:paraId="0CF4CDE1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15B8CB74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Peripheral vascular disease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D61E1B0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 (13%)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F1C1C80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 (6%)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47E50F6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27 (23%) </w:t>
            </w:r>
          </w:p>
        </w:tc>
      </w:tr>
      <w:tr w:rsidR="00B63293" w14:paraId="24D68FBF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single" w:sz="8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68AE26B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Moderate to severe CKD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91CE6C2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 (7%)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24CD69AF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5 (3%)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75C23CE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16 (13%) </w:t>
            </w:r>
          </w:p>
        </w:tc>
      </w:tr>
      <w:tr w:rsidR="00B63293" w14:paraId="5813177D" w14:textId="77777777">
        <w:trPr>
          <w:trHeight w:val="455"/>
        </w:trPr>
        <w:tc>
          <w:tcPr>
            <w:tcW w:w="3818" w:type="dxa"/>
            <w:tcBorders>
              <w:top w:val="single" w:sz="8" w:space="0" w:color="000001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56555A3E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  <w:t xml:space="preserve">Long-term medical treatments </w:t>
            </w:r>
          </w:p>
        </w:tc>
        <w:tc>
          <w:tcPr>
            <w:tcW w:w="2514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373DDC8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690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F1012A8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03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16A87812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63293" w14:paraId="1A4B54CA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6F790527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Ace inhibitors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10C794D8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 (21%)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3A5D6B1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33 (21%)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1C2A354C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 (22%)</w:t>
            </w:r>
          </w:p>
        </w:tc>
      </w:tr>
      <w:tr w:rsidR="00B63293" w14:paraId="0D2D297E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57009B5A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Angiotensin II receptor antagonists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4D54C0F5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 (16%)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477B5B1C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 (13%)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2630E6C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30 (19%) </w:t>
            </w:r>
          </w:p>
        </w:tc>
      </w:tr>
      <w:tr w:rsidR="00B63293" w14:paraId="7466E175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189D7B9A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Steroids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C9B7897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 (6%)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36E3B28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8 (5%)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6E04293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12 (10%) </w:t>
            </w:r>
          </w:p>
        </w:tc>
      </w:tr>
      <w:tr w:rsidR="00B63293" w14:paraId="682E76D7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29E44077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lastRenderedPageBreak/>
              <w:t>Statins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3489CB8E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 (20%)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552D483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28 (18%)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75AF7BD4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 (23%)</w:t>
            </w:r>
          </w:p>
        </w:tc>
      </w:tr>
      <w:tr w:rsidR="00B63293" w14:paraId="17038151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single" w:sz="8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991F5A3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Immunosuppressants</w:t>
            </w:r>
            <w:proofErr w:type="spellEnd"/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4F895EC2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 (2%)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4050B92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2 (1%)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3099CABD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   3 (3%)</w:t>
            </w:r>
          </w:p>
        </w:tc>
      </w:tr>
      <w:tr w:rsidR="00B63293" w14:paraId="4B454BDD" w14:textId="77777777">
        <w:trPr>
          <w:trHeight w:val="455"/>
        </w:trPr>
        <w:tc>
          <w:tcPr>
            <w:tcW w:w="3818" w:type="dxa"/>
            <w:tcBorders>
              <w:top w:val="single" w:sz="8" w:space="0" w:color="000001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7C84ACEE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  <w:t>In-hospital medical treatments</w:t>
            </w:r>
          </w:p>
        </w:tc>
        <w:tc>
          <w:tcPr>
            <w:tcW w:w="2514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08EB229F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690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3F9BE07D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03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9FFF420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63293" w14:paraId="211ED02F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3C7C27C4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Antibiotic therapy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020E52D0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 (36%)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7A8BA969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 (34%)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AEF15A9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(40%)</w:t>
            </w:r>
          </w:p>
        </w:tc>
      </w:tr>
      <w:tr w:rsidR="00B63293" w14:paraId="697FBE1E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3625621B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Prophylactic anticoagulants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3318724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 (57%)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E1A480C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93 (58%)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414AB147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 (55%)</w:t>
            </w:r>
          </w:p>
        </w:tc>
      </w:tr>
      <w:tr w:rsidR="00B63293" w14:paraId="02E2BF7B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64AD701E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Therapeutic anticoagulants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CB32C53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 (30%)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30B86EE7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36 (31%)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2E836C69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 (52%)</w:t>
            </w:r>
          </w:p>
        </w:tc>
      </w:tr>
      <w:tr w:rsidR="00B63293" w14:paraId="349BD9D8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4FD88229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Corticosteroids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40064CBE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 (36%)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4CBAEA71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52 (36%)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39C0CD97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 (46%)</w:t>
            </w:r>
          </w:p>
        </w:tc>
      </w:tr>
      <w:tr w:rsidR="00B63293" w14:paraId="5BE1FE04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single" w:sz="8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5A0111F4" w14:textId="77777777" w:rsidR="00B63293" w:rsidRDefault="00376CAC">
            <w:pPr>
              <w:spacing w:after="0" w:line="360" w:lineRule="auto"/>
              <w:rPr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Hydroxychloroquine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Lopinavir+Ritonavir</w:t>
            </w:r>
            <w:proofErr w:type="spellEnd"/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61A995A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 (66%)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7579F81F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108 (74%) 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14:paraId="6330A2CA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 (72%)</w:t>
            </w:r>
          </w:p>
        </w:tc>
      </w:tr>
      <w:tr w:rsidR="00B63293" w14:paraId="57E444C9" w14:textId="77777777">
        <w:trPr>
          <w:trHeight w:val="455"/>
        </w:trPr>
        <w:tc>
          <w:tcPr>
            <w:tcW w:w="3818" w:type="dxa"/>
            <w:tcBorders>
              <w:top w:val="single" w:sz="8" w:space="0" w:color="000001"/>
              <w:left w:val="single" w:sz="8" w:space="0" w:color="000001"/>
              <w:bottom w:val="nil"/>
              <w:right w:val="single" w:sz="4" w:space="0" w:color="000001"/>
            </w:tcBorders>
            <w:shd w:val="clear" w:color="auto" w:fill="auto"/>
            <w:vAlign w:val="center"/>
          </w:tcPr>
          <w:p w14:paraId="07DAC91B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  <w:t>Laboratory findings at ICU admission</w:t>
            </w:r>
          </w:p>
        </w:tc>
        <w:tc>
          <w:tcPr>
            <w:tcW w:w="2514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6F61C8A1" w14:textId="77777777" w:rsidR="00B63293" w:rsidRDefault="00B63293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690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155AAEB2" w14:textId="77777777" w:rsidR="00B63293" w:rsidRDefault="00B63293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03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</w:tcPr>
          <w:p w14:paraId="52EC8CD9" w14:textId="77777777" w:rsidR="00B63293" w:rsidRDefault="00B63293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63293" w14:paraId="1191DE9D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B2FB8B2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WBCs (×10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  <w:vertAlign w:val="superscript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/L)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20CD712A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[6-12]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047B0C56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 [6-12]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7F94FBEE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[7-13]</w:t>
            </w:r>
          </w:p>
        </w:tc>
      </w:tr>
      <w:tr w:rsidR="00B63293" w14:paraId="09C84675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2415D7F9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CRP (mg/L)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750B2200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 [22-197]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7246332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 [23-210]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59FE3F1E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 [21-170]</w:t>
            </w:r>
          </w:p>
        </w:tc>
      </w:tr>
      <w:tr w:rsidR="00B63293" w14:paraId="002F6E9A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343A0D6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PCT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/ml)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47E23A2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[0-5]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629DB49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[0- 4]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6ECE6CC3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[1-7]</w:t>
            </w:r>
          </w:p>
        </w:tc>
      </w:tr>
      <w:tr w:rsidR="00B63293" w14:paraId="24CF439E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6B2C3DE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Ferritin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/ml)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0310DECA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1658 [766-2368]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93FA3A8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1422 [544-2295]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59762751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1771 [972-2532]</w:t>
            </w:r>
          </w:p>
        </w:tc>
      </w:tr>
      <w:tr w:rsidR="00B63293" w14:paraId="6EBB90CE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E61BB2C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IL-6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ug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/L)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656585B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107 [64-250]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79887EEF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 [34-140]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047A9BE7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 [94-605]</w:t>
            </w:r>
          </w:p>
        </w:tc>
      </w:tr>
      <w:tr w:rsidR="00B63293" w14:paraId="0801E261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2CAF2F44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PT (%)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7B50411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 [64-95]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669DB23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 [65-93]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3608BB30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 [64-100]</w:t>
            </w:r>
          </w:p>
        </w:tc>
      </w:tr>
      <w:tr w:rsidR="00B63293" w14:paraId="26D16D95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B5650B8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lastRenderedPageBreak/>
              <w:t>aPTT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 xml:space="preserve"> (sec)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9638680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 [26-34]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0A2BA64F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 [25-34]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4797D4F4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 [28-34]</w:t>
            </w:r>
          </w:p>
        </w:tc>
      </w:tr>
      <w:tr w:rsidR="00B63293" w14:paraId="08306E01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B65B7E8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D-dimer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/ml)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184D23C3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1079 [496-3917]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261B991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734 [310-3011]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5A18E5B0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2520 [877-6604]</w:t>
            </w:r>
          </w:p>
        </w:tc>
      </w:tr>
      <w:tr w:rsidR="00B63293" w14:paraId="44083036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4F8C067" w14:textId="77777777" w:rsidR="00B63293" w:rsidRDefault="00376CAC">
            <w:pPr>
              <w:spacing w:after="0" w:line="72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Fibrinogen (g/L)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15FA176C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[4-7]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6614235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[4-8]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4C35B907" w14:textId="77777777" w:rsidR="00B63293" w:rsidRDefault="00376CAC">
            <w:pPr>
              <w:spacing w:after="0" w:line="72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[4-7]</w:t>
            </w:r>
          </w:p>
        </w:tc>
      </w:tr>
      <w:tr w:rsidR="00B63293" w14:paraId="6AA1EEB8" w14:textId="77777777">
        <w:trPr>
          <w:trHeight w:val="455"/>
        </w:trPr>
        <w:tc>
          <w:tcPr>
            <w:tcW w:w="3818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092E6C53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  <w:t>Additional parameters during NIV</w:t>
            </w:r>
          </w:p>
        </w:tc>
        <w:tc>
          <w:tcPr>
            <w:tcW w:w="2514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4FE646C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690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E5F6CE2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703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6DE0F849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63293" w14:paraId="57E733BD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14FFFC1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Pressure support (cmH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O)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5137311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[10-14]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63238DA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[8-14]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2FBBEFB1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 [10-16]</w:t>
            </w:r>
          </w:p>
        </w:tc>
      </w:tr>
      <w:tr w:rsidR="00B63293" w14:paraId="319ED496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BB8BCB7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pH</w:t>
            </w:r>
            <w:proofErr w:type="gramEnd"/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92C9743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7.41 [7.31-7.46]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1EB3DCEE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7.42 [7.35-7.47]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752F460A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7.37 [7.27-7.45]</w:t>
            </w:r>
          </w:p>
        </w:tc>
      </w:tr>
      <w:tr w:rsidR="00B63293" w14:paraId="403EE764" w14:textId="77777777">
        <w:trPr>
          <w:trHeight w:val="455"/>
        </w:trPr>
        <w:tc>
          <w:tcPr>
            <w:tcW w:w="3818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54E4826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  <w:t>Clinical complications after ICU admission</w:t>
            </w:r>
          </w:p>
        </w:tc>
        <w:tc>
          <w:tcPr>
            <w:tcW w:w="2514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1732A27D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3690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</w:tcPr>
          <w:p w14:paraId="0C90503B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6"/>
                <w:szCs w:val="16"/>
              </w:rPr>
            </w:pPr>
          </w:p>
        </w:tc>
        <w:tc>
          <w:tcPr>
            <w:tcW w:w="3703" w:type="dxa"/>
            <w:tcBorders>
              <w:top w:val="single" w:sz="8" w:space="0" w:color="000001"/>
              <w:left w:val="single" w:sz="4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1762B177" w14:textId="77777777" w:rsidR="00B63293" w:rsidRDefault="00B6329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6"/>
                <w:szCs w:val="16"/>
              </w:rPr>
            </w:pPr>
          </w:p>
        </w:tc>
      </w:tr>
      <w:tr w:rsidR="00B63293" w14:paraId="70C4677D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83FB3E8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Added respiratory infections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EE5972F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 (40%)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8E5BFFD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 (35%)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  <w:vAlign w:val="center"/>
          </w:tcPr>
          <w:p w14:paraId="0103258E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 (48%)</w:t>
            </w:r>
          </w:p>
        </w:tc>
      </w:tr>
      <w:tr w:rsidR="00B63293" w14:paraId="44465DF4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9C31B60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Acute kidney injury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0CFE05B9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 (23%)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082E4781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 (11%)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  <w:vAlign w:val="center"/>
          </w:tcPr>
          <w:p w14:paraId="7279C34D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(40%)</w:t>
            </w:r>
          </w:p>
        </w:tc>
      </w:tr>
      <w:tr w:rsidR="00B63293" w14:paraId="1249BAB1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A8F3294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Kidney replacement therapy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29448E8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 (11%)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DBDD0C2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 (6%)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  <w:vAlign w:val="center"/>
          </w:tcPr>
          <w:p w14:paraId="05FE9293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 (19%)</w:t>
            </w:r>
          </w:p>
        </w:tc>
      </w:tr>
      <w:tr w:rsidR="00B63293" w14:paraId="73D6EA07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18BCF00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Acute hepatic injury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5B90FD67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 (10%)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456406B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 (6%)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  <w:vAlign w:val="center"/>
          </w:tcPr>
          <w:p w14:paraId="5BF22734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 (16%)</w:t>
            </w:r>
          </w:p>
        </w:tc>
      </w:tr>
      <w:tr w:rsidR="00B63293" w14:paraId="4F63A590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16DCFD37" w14:textId="77777777" w:rsidR="00B63293" w:rsidRDefault="00376CA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Myocardial injury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6EAE566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 (1%)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6C6F394B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 (1%)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  <w:vAlign w:val="center"/>
          </w:tcPr>
          <w:p w14:paraId="01F5D7C7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 (2%)</w:t>
            </w:r>
          </w:p>
        </w:tc>
      </w:tr>
      <w:tr w:rsidR="00B63293" w14:paraId="5FA35FA5" w14:textId="77777777">
        <w:trPr>
          <w:trHeight w:val="455"/>
        </w:trPr>
        <w:tc>
          <w:tcPr>
            <w:tcW w:w="3818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3CD36EF7" w14:textId="77777777" w:rsidR="00B63293" w:rsidRDefault="00376CAC">
            <w:pPr>
              <w:spacing w:after="0" w:line="36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6"/>
                <w:szCs w:val="16"/>
              </w:rPr>
              <w:t>Vasoactive support</w:t>
            </w:r>
          </w:p>
        </w:tc>
        <w:tc>
          <w:tcPr>
            <w:tcW w:w="251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1654C88F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 (67%)</w:t>
            </w:r>
          </w:p>
        </w:tc>
        <w:tc>
          <w:tcPr>
            <w:tcW w:w="3690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left w:w="83" w:type="dxa"/>
              <w:bottom w:w="0" w:type="dxa"/>
              <w:right w:w="108" w:type="dxa"/>
            </w:tcMar>
            <w:vAlign w:val="center"/>
          </w:tcPr>
          <w:p w14:paraId="4D9ECCB9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 (61%)</w:t>
            </w:r>
          </w:p>
        </w:tc>
        <w:tc>
          <w:tcPr>
            <w:tcW w:w="3703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top w:w="0" w:type="dxa"/>
              <w:bottom w:w="0" w:type="dxa"/>
              <w:right w:w="108" w:type="dxa"/>
            </w:tcMar>
            <w:vAlign w:val="center"/>
          </w:tcPr>
          <w:p w14:paraId="6020A694" w14:textId="77777777" w:rsidR="00B63293" w:rsidRDefault="00376CA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 (75%)</w:t>
            </w:r>
          </w:p>
        </w:tc>
      </w:tr>
    </w:tbl>
    <w:p w14:paraId="19991BA7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C69FED" w14:textId="77777777" w:rsidR="00B63293" w:rsidRDefault="00376CA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Data are expressed as median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InterQuartile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Range [IQR] or number (%), Odds ratios (OR) and 95% Confidence Interval (CI). </w:t>
      </w:r>
    </w:p>
    <w:p w14:paraId="5BF1FACC" w14:textId="77777777" w:rsidR="00B63293" w:rsidRDefault="00376CAC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Abbreviations: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COPD: chronic obstructive pulmonary disease; CKD: chronic kidney disease; WBC: white blood cells; CRP: C-reactive protein; PCT: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procalcitonin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; IL: interleukin; PT: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prothrombin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time;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aPTT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: activated partial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thromboplastin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time; ICU: intensive care unit.</w:t>
      </w:r>
    </w:p>
    <w:p w14:paraId="6D2F4AAF" w14:textId="77777777" w:rsidR="00B63293" w:rsidRDefault="00B63293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4A510EF7" w14:textId="77777777" w:rsidR="00B63293" w:rsidRDefault="00B6329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2B7E915" w14:textId="77777777" w:rsidR="00B63293" w:rsidRDefault="00376CA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04758BD2" w14:textId="77777777" w:rsidR="00B63293" w:rsidRDefault="00376CAC">
      <w:pPr>
        <w:spacing w:after="0" w:line="30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2.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STROBE Statement—Checklist.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C81ABD1" w14:textId="77777777" w:rsidR="00B63293" w:rsidRDefault="00B63293">
      <w:pPr>
        <w:spacing w:after="0" w:line="30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12897" w:type="dxa"/>
        <w:tblInd w:w="0" w:type="dxa"/>
        <w:tblBorders>
          <w:bottom w:val="single" w:sz="4" w:space="0" w:color="000001"/>
          <w:insideH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2625"/>
        <w:gridCol w:w="1095"/>
        <w:gridCol w:w="8055"/>
        <w:gridCol w:w="1122"/>
      </w:tblGrid>
      <w:tr w:rsidR="00B63293" w14:paraId="159EA527" w14:textId="77777777">
        <w:tc>
          <w:tcPr>
            <w:tcW w:w="2625" w:type="dxa"/>
            <w:tcBorders>
              <w:bottom w:val="single" w:sz="4" w:space="0" w:color="000001"/>
            </w:tcBorders>
            <w:shd w:val="clear" w:color="auto" w:fill="auto"/>
          </w:tcPr>
          <w:p w14:paraId="05A93111" w14:textId="77777777" w:rsidR="00B63293" w:rsidRDefault="00B63293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bottom w:val="single" w:sz="4" w:space="0" w:color="000001"/>
            </w:tcBorders>
            <w:shd w:val="clear" w:color="auto" w:fill="auto"/>
          </w:tcPr>
          <w:p w14:paraId="46CC1F3C" w14:textId="77777777" w:rsidR="00B63293" w:rsidRDefault="00376CAC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Item No</w:t>
            </w:r>
          </w:p>
        </w:tc>
        <w:tc>
          <w:tcPr>
            <w:tcW w:w="8055" w:type="dxa"/>
            <w:tcBorders>
              <w:bottom w:val="single" w:sz="4" w:space="0" w:color="000001"/>
            </w:tcBorders>
            <w:shd w:val="clear" w:color="auto" w:fill="auto"/>
            <w:vAlign w:val="bottom"/>
          </w:tcPr>
          <w:p w14:paraId="1FD71445" w14:textId="77777777" w:rsidR="00B63293" w:rsidRDefault="00376CAC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Recommendation</w:t>
            </w:r>
          </w:p>
        </w:tc>
        <w:tc>
          <w:tcPr>
            <w:tcW w:w="1122" w:type="dxa"/>
            <w:tcBorders>
              <w:bottom w:val="single" w:sz="4" w:space="0" w:color="000001"/>
            </w:tcBorders>
            <w:shd w:val="clear" w:color="auto" w:fill="auto"/>
          </w:tcPr>
          <w:p w14:paraId="19315BE2" w14:textId="77777777" w:rsidR="00B63293" w:rsidRDefault="00376CAC">
            <w:pPr>
              <w:tabs>
                <w:tab w:val="left" w:pos="5400"/>
              </w:tabs>
              <w:spacing w:before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Page No</w:t>
            </w:r>
          </w:p>
        </w:tc>
      </w:tr>
      <w:tr w:rsidR="00B63293" w14:paraId="5B8BB79C" w14:textId="77777777">
        <w:tc>
          <w:tcPr>
            <w:tcW w:w="262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0232778D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Title and abstract</w:t>
            </w:r>
          </w:p>
        </w:tc>
        <w:tc>
          <w:tcPr>
            <w:tcW w:w="109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65212068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2E51ADD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Indicate the study’s design with a commonly used term in the title or the abstract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6A445C09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1-4</w:t>
            </w:r>
          </w:p>
        </w:tc>
      </w:tr>
      <w:tr w:rsidR="00B63293" w14:paraId="621E4855" w14:textId="77777777">
        <w:tc>
          <w:tcPr>
            <w:tcW w:w="262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1A0FBC8F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68C1681A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5EC3A973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Provide in the abstract an informative and balanced summary of what was done and what was found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3489239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1-4</w:t>
            </w:r>
          </w:p>
        </w:tc>
      </w:tr>
      <w:tr w:rsidR="00B63293" w14:paraId="5D83C08E" w14:textId="77777777">
        <w:tc>
          <w:tcPr>
            <w:tcW w:w="12897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3EC9C47D" w14:textId="77777777" w:rsidR="00B63293" w:rsidRDefault="00376CAC">
            <w:pPr>
              <w:tabs>
                <w:tab w:val="left" w:pos="5400"/>
              </w:tabs>
              <w:spacing w:before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Introduction</w:t>
            </w:r>
          </w:p>
        </w:tc>
      </w:tr>
      <w:tr w:rsidR="00B63293" w14:paraId="7351F41B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227EFCED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Background/rationale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CB9D4CE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0025D255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Explain the scientific background and rationale for the investigation being reported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4602C525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63293" w14:paraId="4662186D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2A0EABF7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0FE7FBD3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51B48001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State specific objectives, including any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prespecified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hypotheses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49F829A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63293" w14:paraId="5DD9631A" w14:textId="77777777">
        <w:tc>
          <w:tcPr>
            <w:tcW w:w="12897" w:type="dxa"/>
            <w:gridSpan w:val="4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3C4FD634" w14:textId="77777777" w:rsidR="00B63293" w:rsidRDefault="00376CAC">
            <w:pPr>
              <w:tabs>
                <w:tab w:val="left" w:pos="5400"/>
              </w:tabs>
              <w:spacing w:before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Methods</w:t>
            </w:r>
          </w:p>
        </w:tc>
      </w:tr>
      <w:tr w:rsidR="00B63293" w14:paraId="40C6B24F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7BBD0F5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B4C3226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52CD26B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Present key elements of study design early in the paper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3911B08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63293" w14:paraId="54C40170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21B36794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Setting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A995B4C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68507E33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30653A6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63293" w14:paraId="6A29B774" w14:textId="77777777">
        <w:tc>
          <w:tcPr>
            <w:tcW w:w="262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E780285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Participants</w:t>
            </w:r>
          </w:p>
        </w:tc>
        <w:tc>
          <w:tcPr>
            <w:tcW w:w="1095" w:type="dxa"/>
            <w:vMerge w:val="restart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5D05AA8A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D6C64A6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Give the eligibility criteria, and the sources and methods of selection of participants. Describe methods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of follow-up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25DF918" w14:textId="77777777" w:rsidR="00B63293" w:rsidRDefault="00376C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6, Figure 1</w:t>
            </w:r>
          </w:p>
        </w:tc>
      </w:tr>
      <w:tr w:rsidR="00B63293" w14:paraId="0276BCB6" w14:textId="77777777">
        <w:tc>
          <w:tcPr>
            <w:tcW w:w="262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5D6FBDA6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22CB785A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72D4CF83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 matched studies, give matching criteria and number of exposed and unexposed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6929C4FB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63293" w14:paraId="0B9B5BEB" w14:textId="77777777">
        <w:tc>
          <w:tcPr>
            <w:tcW w:w="262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20323855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41A7E0C9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14:paraId="60674992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</w:tcBorders>
            <w:shd w:val="clear" w:color="auto" w:fill="auto"/>
          </w:tcPr>
          <w:p w14:paraId="757E5BF9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6,7</w:t>
            </w:r>
          </w:p>
        </w:tc>
      </w:tr>
      <w:tr w:rsidR="00B63293" w14:paraId="06F96683" w14:textId="77777777">
        <w:trPr>
          <w:trHeight w:val="294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221EE9B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sources/ measurement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CB9EE7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8*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BE1A8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2CA66C" w14:textId="77777777" w:rsidR="00B63293" w:rsidRDefault="00376C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63293" w14:paraId="35BCA263" w14:textId="77777777"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8DE768C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Bias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6B338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C66DCB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Describe any efforts to address potential sources of bias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6EE7BA" w14:textId="77777777" w:rsidR="00B63293" w:rsidRDefault="00376C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63293" w14:paraId="6B5237BC" w14:textId="77777777"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0AE854F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Study size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CFD44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CD042D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Explain how the study size was arrived at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261075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Figure 1</w:t>
            </w:r>
          </w:p>
        </w:tc>
      </w:tr>
      <w:tr w:rsidR="00B63293" w14:paraId="0898A225" w14:textId="77777777"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C312254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Quantitative variables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ED440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2145A9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7A36E4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63293" w14:paraId="6A912CD6" w14:textId="77777777">
        <w:tc>
          <w:tcPr>
            <w:tcW w:w="2625" w:type="dxa"/>
            <w:vMerge w:val="restart"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62912CB2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Statistical methods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766C9EE6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8CF85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Describe all statistical methods, including those used to control for confounding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DE05CC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63293" w14:paraId="00DBA517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5E7203C1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5706E02C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D2E8C0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Describe any methods used to examine subgroups and interactions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37F5C0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63293" w14:paraId="008D30BF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05590AC6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43FEEFE0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52E37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Explain how missing data were addressed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0AB34B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63293" w14:paraId="5E995458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4393C376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16BE68ED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C0FFC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If applicable, explain how loss to follow-up was addressed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8DFFC1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63293" w14:paraId="1E764F92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3B45ADE1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7B2C5884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CC09A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Describe any sensitivity analyses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85CF80" w14:textId="77777777" w:rsidR="00B63293" w:rsidRDefault="00376C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63293" w14:paraId="32505CF0" w14:textId="77777777">
        <w:tc>
          <w:tcPr>
            <w:tcW w:w="1177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D7676F" w14:textId="77777777" w:rsidR="00B63293" w:rsidRDefault="00376CAC">
            <w:pPr>
              <w:tabs>
                <w:tab w:val="left" w:pos="5400"/>
              </w:tabs>
              <w:spacing w:before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A7ED88" w14:textId="77777777" w:rsidR="00B63293" w:rsidRDefault="00B6329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3293" w14:paraId="7FC0888C" w14:textId="77777777">
        <w:tc>
          <w:tcPr>
            <w:tcW w:w="2625" w:type="dxa"/>
            <w:vMerge w:val="restart"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500A378E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330230A8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13*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17059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 Report numbers of individuals at each stage of study—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1005F0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 Figure 1</w:t>
            </w:r>
          </w:p>
        </w:tc>
      </w:tr>
      <w:tr w:rsidR="00B63293" w14:paraId="603E9D71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18436430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6C674CB1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61889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Give reasons for non-participation at each stage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1831E2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Figure 1</w:t>
            </w:r>
          </w:p>
        </w:tc>
      </w:tr>
      <w:tr w:rsidR="00B63293" w14:paraId="684B7A86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5D2AD8EE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4FD11D58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5F8E9D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Consider use of a flow diagram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EEE81E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Figure 1</w:t>
            </w:r>
          </w:p>
        </w:tc>
      </w:tr>
      <w:tr w:rsidR="00B63293" w14:paraId="6FC61495" w14:textId="77777777">
        <w:tc>
          <w:tcPr>
            <w:tcW w:w="2625" w:type="dxa"/>
            <w:vMerge w:val="restart"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32A8464A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Descriptive data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7C9D617E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14*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B20C18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 Give characteristics of study participants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demographic, clinical, social) and information on exposures and potential confounders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86CF29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63293" w14:paraId="6E0EB5A5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1D109D47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216E7E18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81545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Indicate number of participants with missing data for each variable of interest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84B489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63293" w14:paraId="4C661BA2" w14:textId="77777777">
        <w:tc>
          <w:tcPr>
            <w:tcW w:w="2625" w:type="dxa"/>
            <w:vMerge/>
            <w:tcBorders>
              <w:top w:val="single" w:sz="4" w:space="0" w:color="000000"/>
              <w:bottom w:val="single" w:sz="12" w:space="0" w:color="000001"/>
            </w:tcBorders>
            <w:shd w:val="clear" w:color="auto" w:fill="auto"/>
          </w:tcPr>
          <w:p w14:paraId="455B7EE4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bottom w:val="single" w:sz="12" w:space="0" w:color="000001"/>
              <w:right w:val="single" w:sz="4" w:space="0" w:color="000000"/>
            </w:tcBorders>
            <w:shd w:val="clear" w:color="auto" w:fill="auto"/>
          </w:tcPr>
          <w:p w14:paraId="621FC5B8" w14:textId="77777777" w:rsidR="00B63293" w:rsidRDefault="00B632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77F11C53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Summarise follow-up time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average and total amount)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7D89F59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63293" w14:paraId="28933D75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043EEAE6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Outcome data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CC6333F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15*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5AA8F2D8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Report numbers of outcome events or summary measures over time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E792528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B63293" w14:paraId="696D1C6C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33A987BF" w14:textId="77777777" w:rsidR="00B63293" w:rsidRDefault="00376CAC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Main results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09C986DA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13471238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(a) Give unadjusted estimates and, if applicable, confounder-adjusted estimates and their precision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95% confidence interval). Make clear which confounders were adjusted for and why they were included</w:t>
            </w:r>
          </w:p>
          <w:p w14:paraId="2892AA96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(b) Report category boundaries when continuous vari</w:t>
            </w:r>
            <w:r>
              <w:rPr>
                <w:rFonts w:ascii="Times New Roman" w:eastAsia="Times New Roman" w:hAnsi="Times New Roman" w:cs="Times New Roman"/>
              </w:rPr>
              <w:t>ables were categorized</w:t>
            </w:r>
          </w:p>
          <w:p w14:paraId="1DA717D5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(c) If relevant, consider translating estimates of relative risk into absolute risk for a meaningful time period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2E4A09F7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B63293" w14:paraId="068407CC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19E85751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Other analyses</w:t>
            </w:r>
          </w:p>
          <w:p w14:paraId="016A907A" w14:textId="77777777" w:rsidR="00B63293" w:rsidRDefault="00B63293">
            <w:pPr>
              <w:tabs>
                <w:tab w:val="left" w:pos="5400"/>
              </w:tabs>
              <w:spacing w:line="30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703547D2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71149A3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Report other analyses done—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analyses of subgroups and interactions, and sensitivity analyses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D42CB73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63293" w14:paraId="0D06031E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122BCAE5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Discussion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351365FE" w14:textId="77777777" w:rsidR="00B63293" w:rsidRDefault="00B63293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43CA0F5" w14:textId="77777777" w:rsidR="00B63293" w:rsidRDefault="00B6329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64F7AF1E" w14:textId="77777777" w:rsidR="00B63293" w:rsidRDefault="00B632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3293" w14:paraId="576BCDE4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3AB25AFC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Key results</w:t>
            </w:r>
          </w:p>
          <w:p w14:paraId="67593B27" w14:textId="77777777" w:rsidR="00B63293" w:rsidRDefault="00B6329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1"/>
            </w:tcBorders>
            <w:shd w:val="clear" w:color="auto" w:fill="auto"/>
          </w:tcPr>
          <w:p w14:paraId="653F3D8D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6294A20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Summarise key results with reference to study objectives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390D89CA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11, 12</w:t>
            </w:r>
          </w:p>
        </w:tc>
      </w:tr>
      <w:tr w:rsidR="00B63293" w14:paraId="163FF3C9" w14:textId="77777777">
        <w:trPr>
          <w:trHeight w:val="295"/>
        </w:trPr>
        <w:tc>
          <w:tcPr>
            <w:tcW w:w="262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5DC696EB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Limitations</w:t>
            </w:r>
          </w:p>
        </w:tc>
        <w:tc>
          <w:tcPr>
            <w:tcW w:w="1095" w:type="dxa"/>
            <w:tcBorders>
              <w:top w:val="single" w:sz="4" w:space="0" w:color="000001"/>
              <w:bottom w:val="single" w:sz="4" w:space="0" w:color="000000"/>
            </w:tcBorders>
            <w:shd w:val="clear" w:color="auto" w:fill="auto"/>
          </w:tcPr>
          <w:p w14:paraId="26988F36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055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14:paraId="45BADC4A" w14:textId="77777777" w:rsidR="00B63293" w:rsidRDefault="00376CAC">
            <w:pPr>
              <w:spacing w:before="240"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Discuss limitations of the study, taking into account sources of potential bias or imprecision. </w:t>
            </w:r>
          </w:p>
          <w:p w14:paraId="2CA1DC46" w14:textId="77777777" w:rsidR="00B63293" w:rsidRDefault="00376CAC">
            <w:pPr>
              <w:spacing w:before="240"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Discuss both direction and magnitude of any potential bias</w:t>
            </w:r>
          </w:p>
        </w:tc>
        <w:tc>
          <w:tcPr>
            <w:tcW w:w="1122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</w:tcBorders>
            <w:shd w:val="clear" w:color="auto" w:fill="auto"/>
          </w:tcPr>
          <w:p w14:paraId="588C37A7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</w:tr>
      <w:tr w:rsidR="00B63293" w14:paraId="233649FD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E783200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Interpretation</w:t>
            </w:r>
          </w:p>
          <w:p w14:paraId="5422E485" w14:textId="77777777" w:rsidR="00B63293" w:rsidRDefault="00B6329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596D6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986563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76520B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B63293" w14:paraId="595E67D3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4C12827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Generalisability</w:t>
            </w:r>
            <w:proofErr w:type="spellEnd"/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E57AE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67D42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Discuss the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generalisability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(external validity) of the study results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603F04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B63293" w14:paraId="4724EBEA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5C1EEBC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Other information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0570C" w14:textId="77777777" w:rsidR="00B63293" w:rsidRDefault="00B63293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483C67" w14:textId="77777777" w:rsidR="00B63293" w:rsidRDefault="00B6329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421B7B" w14:textId="77777777" w:rsidR="00B63293" w:rsidRDefault="00B632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3293" w14:paraId="50D77267" w14:textId="77777777">
        <w:trPr>
          <w:trHeight w:val="295"/>
        </w:trPr>
        <w:tc>
          <w:tcPr>
            <w:tcW w:w="26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E7B4C9E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Funding</w:t>
            </w: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736B9" w14:textId="77777777" w:rsidR="00B63293" w:rsidRDefault="00376CAC">
            <w:pPr>
              <w:tabs>
                <w:tab w:val="left" w:pos="5400"/>
              </w:tabs>
              <w:spacing w:line="30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B0B48" w14:textId="77777777" w:rsidR="00B63293" w:rsidRDefault="00376CAC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2CAC36" w14:textId="77777777" w:rsidR="00B63293" w:rsidRDefault="00376C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</w:tbl>
    <w:p w14:paraId="744CAAA3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</w:rPr>
      </w:pPr>
    </w:p>
    <w:p w14:paraId="3C3B2B85" w14:textId="77777777" w:rsidR="00B63293" w:rsidRDefault="00B63293">
      <w:pPr>
        <w:spacing w:after="0" w:line="480" w:lineRule="auto"/>
        <w:rPr>
          <w:rFonts w:ascii="Times New Roman" w:eastAsia="Times New Roman" w:hAnsi="Times New Roman" w:cs="Times New Roman"/>
          <w:b/>
        </w:rPr>
      </w:pPr>
    </w:p>
    <w:p w14:paraId="45017458" w14:textId="77777777" w:rsidR="00B63293" w:rsidRDefault="00B63293">
      <w:pPr>
        <w:spacing w:after="16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D92471" w14:textId="77777777" w:rsidR="00B63293" w:rsidRDefault="00376CAC">
      <w:pPr>
        <w:spacing w:after="16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1C57E00A" w14:textId="77777777" w:rsidR="00B63293" w:rsidRDefault="00376CAC">
      <w:pPr>
        <w:spacing w:after="160" w:line="480" w:lineRule="auto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1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Cumulative incidence of in-hospital mortality stratified by hospital location.</w:t>
      </w:r>
      <w:proofErr w:type="gramEnd"/>
    </w:p>
    <w:p w14:paraId="723AA311" w14:textId="77777777" w:rsidR="00B63293" w:rsidRDefault="00376CAC">
      <w:pPr>
        <w:spacing w:after="160" w:line="259" w:lineRule="auto"/>
        <w:jc w:val="center"/>
      </w:pPr>
      <w:r>
        <w:rPr>
          <w:noProof/>
          <w:lang w:val="en-US"/>
        </w:rPr>
        <w:drawing>
          <wp:inline distT="114300" distB="114300" distL="114300" distR="114300" wp14:anchorId="1782DE40" wp14:editId="1295064F">
            <wp:extent cx="4083263" cy="3968913"/>
            <wp:effectExtent l="0" t="0" r="0" b="0"/>
            <wp:docPr id="1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3263" cy="3968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7A1FBBFE" wp14:editId="2E7C016D">
                <wp:simplePos x="0" y="0"/>
                <wp:positionH relativeFrom="column">
                  <wp:posOffset>3416300</wp:posOffset>
                </wp:positionH>
                <wp:positionV relativeFrom="paragraph">
                  <wp:posOffset>330200</wp:posOffset>
                </wp:positionV>
                <wp:extent cx="66675" cy="31750"/>
                <wp:effectExtent l="0" t="0" r="0" b="0"/>
                <wp:wrapNone/>
                <wp:docPr id="16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22188" y="3780000"/>
                          <a:ext cx="476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3416300</wp:posOffset>
                </wp:positionH>
                <wp:positionV relativeFrom="paragraph">
                  <wp:posOffset>330200</wp:posOffset>
                </wp:positionV>
                <wp:extent cx="66675" cy="31750"/>
                <wp:effectExtent b="0" l="0" r="0" t="0"/>
                <wp:wrapNone/>
                <wp:docPr id="1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" cy="31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664F79B4" wp14:editId="11FCD6B2">
                <wp:simplePos x="0" y="0"/>
                <wp:positionH relativeFrom="column">
                  <wp:posOffset>3479800</wp:posOffset>
                </wp:positionH>
                <wp:positionV relativeFrom="paragraph">
                  <wp:posOffset>546100</wp:posOffset>
                </wp:positionV>
                <wp:extent cx="57150" cy="31750"/>
                <wp:effectExtent l="0" t="0" r="0" b="0"/>
                <wp:wrapNone/>
                <wp:docPr id="15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26950" y="3780000"/>
                          <a:ext cx="38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3479800</wp:posOffset>
                </wp:positionH>
                <wp:positionV relativeFrom="paragraph">
                  <wp:posOffset>546100</wp:posOffset>
                </wp:positionV>
                <wp:extent cx="57150" cy="31750"/>
                <wp:effectExtent b="0" l="0" r="0" t="0"/>
                <wp:wrapNone/>
                <wp:docPr id="1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31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E8EAF4C" w14:textId="77777777" w:rsidR="00B63293" w:rsidRDefault="00376CAC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 xml:space="preserve">P-value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Gray’s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test was used for calculating equality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cumulative incidence function. When NIV was applied exclusively after ICU admission patients were included in the ‘in-ICU’ group. When NIV was applied before and after ICU admission, patients wer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 included in the ‘out- and in-ICU’ group. </w:t>
      </w:r>
    </w:p>
    <w:p w14:paraId="52E7D4A5" w14:textId="77777777" w:rsidR="00B63293" w:rsidRDefault="00376CAC">
      <w:pPr>
        <w:spacing w:before="240" w:after="240"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3" w:name="_heading=h.hmfnz8uiwfzn" w:colFirst="0" w:colLast="0"/>
      <w:bookmarkEnd w:id="3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Abbreviations: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NIV: non-invasive ventilation; ICU: intensive care unit; ETI: endotracheal intubation.</w:t>
      </w:r>
    </w:p>
    <w:p w14:paraId="22D59636" w14:textId="77777777" w:rsidR="00B63293" w:rsidRDefault="00376CAC">
      <w:pPr>
        <w:spacing w:before="240" w:after="24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References.</w:t>
      </w:r>
    </w:p>
    <w:p w14:paraId="76F0480A" w14:textId="77777777" w:rsidR="00B63293" w:rsidRDefault="00376CAC">
      <w:pPr>
        <w:widowControl w:val="0"/>
        <w:numPr>
          <w:ilvl w:val="0"/>
          <w:numId w:val="1"/>
        </w:num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Vaschetto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Barone-Adesi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Racca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Pissaia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Maestrone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C, Colombo D, et al. Outcomes of COVID-19 patients treated with continuous positive airway pressure outside ICU. ERJ Open Research 2021; doi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:10.1183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/23120541.00541-2020.</w:t>
      </w:r>
    </w:p>
    <w:p w14:paraId="7B08B133" w14:textId="77777777" w:rsidR="00B63293" w:rsidRDefault="00376CAC">
      <w:pPr>
        <w:widowControl w:val="0"/>
        <w:numPr>
          <w:ilvl w:val="0"/>
          <w:numId w:val="1"/>
        </w:num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Pasin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Sella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Correale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Boscolo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P, Saia M, et al. Regional COVID-19 Network for Coordination of SARS-CoV-2 outbreak in Veneto, Italy. J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Cardiothorac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Vasc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Anesth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2020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34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(9):2341-2345.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sectPr w:rsidR="00B63293">
      <w:pgSz w:w="16838" w:h="11906" w:orient="landscape"/>
      <w:pgMar w:top="1134" w:right="1417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Calibri"/>
    <w:panose1 w:val="00000000000000000000"/>
    <w:charset w:val="00"/>
    <w:family w:val="roman"/>
    <w:notTrueType/>
    <w:pitch w:val="default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F656F"/>
    <w:multiLevelType w:val="multilevel"/>
    <w:tmpl w:val="4C9A40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293"/>
    <w:rsid w:val="00376CAC"/>
    <w:rsid w:val="00B6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33C27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A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934"/>
  </w:style>
  <w:style w:type="paragraph" w:styleId="Heading1">
    <w:name w:val="heading 1"/>
    <w:basedOn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"/>
    <w:next w:val="BodyText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23B46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23B46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23B46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023B46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"/>
    <w:qFormat/>
    <w:pPr>
      <w:suppressLineNumbers/>
    </w:pPr>
    <w:rPr>
      <w:rFonts w:cs="Mangal"/>
    </w:rPr>
  </w:style>
  <w:style w:type="paragraph" w:customStyle="1" w:styleId="LO-normal">
    <w:name w:val="LO-normal"/>
    <w:qFormat/>
  </w:style>
  <w:style w:type="paragraph" w:styleId="Subtitle">
    <w:name w:val="Subtitle"/>
    <w:basedOn w:val="normal0"/>
    <w:next w:val="normal0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504AB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23B46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023B4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23B46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841A6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14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FB7A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07E8D"/>
    <w:rPr>
      <w:rFonts w:cs="Mangal"/>
      <w:szCs w:val="20"/>
    </w:rPr>
  </w:style>
  <w:style w:type="table" w:customStyle="1" w:styleId="a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A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934"/>
  </w:style>
  <w:style w:type="paragraph" w:styleId="Heading1">
    <w:name w:val="heading 1"/>
    <w:basedOn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"/>
    <w:next w:val="BodyText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23B46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023B46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023B46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023B46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"/>
    <w:qFormat/>
    <w:pPr>
      <w:suppressLineNumbers/>
    </w:pPr>
    <w:rPr>
      <w:rFonts w:cs="Mangal"/>
    </w:rPr>
  </w:style>
  <w:style w:type="paragraph" w:customStyle="1" w:styleId="LO-normal">
    <w:name w:val="LO-normal"/>
    <w:qFormat/>
  </w:style>
  <w:style w:type="paragraph" w:styleId="Subtitle">
    <w:name w:val="Subtitle"/>
    <w:basedOn w:val="normal0"/>
    <w:next w:val="normal0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504AB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023B46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023B4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23B46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841A6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14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FB7A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07E8D"/>
    <w:rPr>
      <w:rFonts w:cs="Mangal"/>
      <w:szCs w:val="20"/>
    </w:rPr>
  </w:style>
  <w:style w:type="table" w:customStyle="1" w:styleId="a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9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youtube.com/channel/UCd2rd2RjAbwkqBVQnweE51Q/playlists" TargetMode="External"/><Relationship Id="rId8" Type="http://schemas.openxmlformats.org/officeDocument/2006/relationships/image" Target="media/image1.jpg"/><Relationship Id="rId9" Type="http://schemas.openxmlformats.org/officeDocument/2006/relationships/image" Target="media/image2.png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H5uac3o1+Ex23Iu6FtBSEe2V1w==">AMUW2mUSukBTLMvoVkoIFQBeGK5o5OWYfOnz4GPkJzh9DwAOIj/ylK75xEcX/h3gOxm3Wu4jccghzCsZT27M99+JGL5U4f+fLVU0hycvzp16Hqzef3kdosdyipmHKv2MwigOE+B+QVPx7FaKXAL5/5/tBW7Ws7ISkQ==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1591</Words>
  <Characters>9073</Characters>
  <Application>Microsoft Macintosh Word</Application>
  <DocSecurity>0</DocSecurity>
  <Lines>75</Lines>
  <Paragraphs>21</Paragraphs>
  <ScaleCrop>false</ScaleCrop>
  <Company/>
  <LinksUpToDate>false</LinksUpToDate>
  <CharactersWithSpaces>10643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Annalisa Boscolo</dc:creator>
  <cp:lastModifiedBy>Elisabetta Carradore</cp:lastModifiedBy>
  <cp:revision>2</cp:revision>
  <dcterms:created xsi:type="dcterms:W3CDTF">2021-03-24T12:20:00Z</dcterms:created>
  <dcterms:modified xsi:type="dcterms:W3CDTF">2021-04-13T19:44:00Z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