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6D3E01" w14:textId="0B6DCC89" w:rsidR="00285C80" w:rsidRPr="001D28A4" w:rsidRDefault="00285C80" w:rsidP="001D28A4">
      <w:pPr>
        <w:spacing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bookmarkStart w:id="0" w:name="_Hlk157902116"/>
      <w:r w:rsidRPr="001D28A4">
        <w:rPr>
          <w:rFonts w:ascii="Times New Roman" w:eastAsia="Times New Roman" w:hAnsi="Times New Roman" w:cs="Times New Roman"/>
          <w:b/>
          <w:sz w:val="20"/>
          <w:szCs w:val="20"/>
          <w:shd w:val="clear" w:color="auto" w:fill="FFFFFF"/>
        </w:rPr>
        <w:t>Supplementary Information</w:t>
      </w:r>
    </w:p>
    <w:p w14:paraId="54F060D0" w14:textId="77777777" w:rsidR="00285C80" w:rsidRPr="001D28A4" w:rsidRDefault="00285C80" w:rsidP="001D28A4">
      <w:pPr>
        <w:spacing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24BEEB19" w14:textId="5AD65B7B" w:rsidR="00285C80" w:rsidRPr="001D28A4" w:rsidRDefault="00285C80" w:rsidP="005F2AF8">
      <w:pPr>
        <w:widowControl/>
        <w:snapToGrid w:val="0"/>
        <w:spacing w:line="360" w:lineRule="auto"/>
        <w:jc w:val="left"/>
        <w:rPr>
          <w:rFonts w:ascii="Times New Roman" w:eastAsia="Times New Roman" w:hAnsi="Times New Roman" w:cs="Times New Roman"/>
          <w:b/>
          <w:sz w:val="20"/>
          <w:szCs w:val="20"/>
        </w:rPr>
      </w:pPr>
      <w:r w:rsidRPr="001D28A4">
        <w:rPr>
          <w:rFonts w:ascii="Times New Roman" w:eastAsia="Times New Roman" w:hAnsi="Times New Roman" w:cs="Times New Roman"/>
          <w:b/>
          <w:sz w:val="20"/>
          <w:szCs w:val="20"/>
        </w:rPr>
        <w:t xml:space="preserve">Article Title: </w:t>
      </w:r>
      <w:r w:rsidRPr="001D28A4">
        <w:rPr>
          <w:rFonts w:ascii="Times New Roman" w:eastAsia="Times New Roman" w:hAnsi="Times New Roman" w:cs="Times New Roman"/>
          <w:sz w:val="20"/>
          <w:szCs w:val="20"/>
        </w:rPr>
        <w:t xml:space="preserve">Intestinal fatty acid-binding protein levels in </w:t>
      </w:r>
      <w:r w:rsidR="009A4D41" w:rsidRPr="001D28A4">
        <w:rPr>
          <w:rFonts w:ascii="Times New Roman" w:eastAsia="Times New Roman" w:hAnsi="Times New Roman" w:cs="Times New Roman"/>
          <w:sz w:val="20"/>
          <w:szCs w:val="20"/>
        </w:rPr>
        <w:t xml:space="preserve">patients with </w:t>
      </w:r>
      <w:r w:rsidRPr="001D28A4">
        <w:rPr>
          <w:rFonts w:ascii="Times New Roman" w:eastAsia="Times New Roman" w:hAnsi="Times New Roman" w:cs="Times New Roman"/>
          <w:sz w:val="20"/>
          <w:szCs w:val="20"/>
        </w:rPr>
        <w:t>cirrho</w:t>
      </w:r>
      <w:r w:rsidR="009A4D41" w:rsidRPr="001D28A4">
        <w:rPr>
          <w:rFonts w:ascii="Times New Roman" w:eastAsia="Times New Roman" w:hAnsi="Times New Roman" w:cs="Times New Roman"/>
          <w:sz w:val="20"/>
          <w:szCs w:val="20"/>
        </w:rPr>
        <w:t>sis</w:t>
      </w:r>
      <w:r w:rsidRPr="001D28A4">
        <w:rPr>
          <w:rFonts w:ascii="Times New Roman" w:eastAsia="Times New Roman" w:hAnsi="Times New Roman" w:cs="Times New Roman"/>
          <w:sz w:val="20"/>
          <w:szCs w:val="20"/>
        </w:rPr>
        <w:t>: Implications for mucosal injury and varices</w:t>
      </w:r>
    </w:p>
    <w:p w14:paraId="4B4DE843" w14:textId="77777777" w:rsidR="00285C80" w:rsidRPr="001D28A4" w:rsidRDefault="00285C80" w:rsidP="005F2AF8">
      <w:pPr>
        <w:widowControl/>
        <w:snapToGrid w:val="0"/>
        <w:spacing w:line="360" w:lineRule="auto"/>
        <w:jc w:val="left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6D42570" w14:textId="51AC4C04" w:rsidR="00285C80" w:rsidRPr="001D28A4" w:rsidRDefault="00285C80" w:rsidP="005F2AF8">
      <w:pPr>
        <w:widowControl/>
        <w:snapToGrid w:val="0"/>
        <w:spacing w:line="360" w:lineRule="auto"/>
        <w:jc w:val="left"/>
        <w:rPr>
          <w:rFonts w:ascii="Times New Roman" w:eastAsia="Times New Roman" w:hAnsi="Times New Roman" w:cs="Times New Roman"/>
          <w:b/>
          <w:sz w:val="20"/>
          <w:szCs w:val="20"/>
        </w:rPr>
      </w:pPr>
      <w:r w:rsidRPr="001D28A4">
        <w:rPr>
          <w:rFonts w:ascii="Times New Roman" w:eastAsia="Times New Roman" w:hAnsi="Times New Roman" w:cs="Times New Roman"/>
          <w:b/>
          <w:sz w:val="20"/>
          <w:szCs w:val="20"/>
        </w:rPr>
        <w:t xml:space="preserve">Journal name: </w:t>
      </w:r>
      <w:r w:rsidR="00F17098">
        <w:rPr>
          <w:rFonts w:ascii="Times New Roman" w:eastAsia="Times New Roman" w:hAnsi="Times New Roman" w:cs="Times New Roman"/>
          <w:sz w:val="20"/>
          <w:szCs w:val="20"/>
        </w:rPr>
        <w:t>Scientific Reports</w:t>
      </w:r>
    </w:p>
    <w:p w14:paraId="13ACFE06" w14:textId="77777777" w:rsidR="00285C80" w:rsidRPr="001D28A4" w:rsidRDefault="00285C80" w:rsidP="005F2AF8">
      <w:pPr>
        <w:widowControl/>
        <w:snapToGrid w:val="0"/>
        <w:spacing w:line="360" w:lineRule="auto"/>
        <w:jc w:val="left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6E99F8D4" w14:textId="77777777" w:rsidR="00285C80" w:rsidRPr="001D28A4" w:rsidRDefault="00285C80" w:rsidP="005F2AF8">
      <w:pPr>
        <w:widowControl/>
        <w:snapToGrid w:val="0"/>
        <w:spacing w:line="360" w:lineRule="auto"/>
        <w:jc w:val="left"/>
        <w:rPr>
          <w:rFonts w:ascii="Times New Roman" w:eastAsia="Times New Roman" w:hAnsi="Times New Roman" w:cs="Times New Roman"/>
          <w:sz w:val="20"/>
          <w:szCs w:val="20"/>
        </w:rPr>
      </w:pPr>
      <w:r w:rsidRPr="001D28A4">
        <w:rPr>
          <w:rFonts w:ascii="Times New Roman" w:eastAsia="Times New Roman" w:hAnsi="Times New Roman" w:cs="Times New Roman"/>
          <w:b/>
          <w:sz w:val="20"/>
          <w:szCs w:val="20"/>
        </w:rPr>
        <w:t xml:space="preserve">Author name: </w:t>
      </w:r>
      <w:r w:rsidRPr="001D28A4">
        <w:rPr>
          <w:rFonts w:ascii="Times New Roman" w:eastAsia="Times New Roman" w:hAnsi="Times New Roman" w:cs="Times New Roman"/>
          <w:sz w:val="20"/>
          <w:szCs w:val="20"/>
        </w:rPr>
        <w:t>Satoshi Miuma, Hisamitsu Miyaaki</w:t>
      </w:r>
      <w:r w:rsidRPr="001D28A4">
        <w:rPr>
          <w:rFonts w:ascii="Times New Roman" w:eastAsia="ＭＳ 明朝" w:hAnsi="Times New Roman" w:cs="Times New Roman"/>
          <w:sz w:val="20"/>
          <w:szCs w:val="20"/>
        </w:rPr>
        <w:t>,</w:t>
      </w:r>
      <w:r w:rsidRPr="001D28A4">
        <w:rPr>
          <w:rFonts w:ascii="Times New Roman" w:eastAsia="Times New Roman" w:hAnsi="Times New Roman" w:cs="Times New Roman"/>
          <w:sz w:val="20"/>
          <w:szCs w:val="20"/>
        </w:rPr>
        <w:t xml:space="preserve"> Naota Taura, Yasuko Kanda, Satoshi Matsuo, Kazuaki Tajima, Kosuke Takahashi, Yasuhiko Nakao, Masanori Fukushima, Masafumi Haraguchi, Ryu Sasaki, Eisuke Ozawa</w:t>
      </w:r>
      <w:r w:rsidRPr="001D28A4">
        <w:rPr>
          <w:rFonts w:ascii="Times New Roman" w:eastAsia="ＭＳ 明朝" w:hAnsi="Times New Roman" w:cs="Times New Roman"/>
          <w:sz w:val="20"/>
          <w:szCs w:val="20"/>
        </w:rPr>
        <w:t>,</w:t>
      </w:r>
      <w:r w:rsidRPr="001D28A4">
        <w:rPr>
          <w:rFonts w:ascii="Times New Roman" w:eastAsia="Times New Roman" w:hAnsi="Times New Roman" w:cs="Times New Roman"/>
          <w:sz w:val="20"/>
          <w:szCs w:val="20"/>
        </w:rPr>
        <w:t xml:space="preserve"> Tatsuki Ichikawa</w:t>
      </w:r>
      <w:r w:rsidRPr="001D28A4">
        <w:rPr>
          <w:rFonts w:ascii="Times New Roman" w:eastAsia="ＭＳ 明朝" w:hAnsi="Times New Roman" w:cs="Times New Roman"/>
          <w:sz w:val="20"/>
          <w:szCs w:val="20"/>
        </w:rPr>
        <w:t>,</w:t>
      </w:r>
      <w:r w:rsidRPr="001D28A4">
        <w:rPr>
          <w:rFonts w:ascii="Times New Roman" w:eastAsia="Times New Roman" w:hAnsi="Times New Roman" w:cs="Times New Roman"/>
          <w:sz w:val="20"/>
          <w:szCs w:val="20"/>
        </w:rPr>
        <w:t xml:space="preserve"> Kazuhiko Nakao</w:t>
      </w:r>
    </w:p>
    <w:p w14:paraId="23EBD640" w14:textId="77777777" w:rsidR="00285C80" w:rsidRPr="001D28A4" w:rsidRDefault="00285C80" w:rsidP="005F2AF8">
      <w:pPr>
        <w:widowControl/>
        <w:snapToGrid w:val="0"/>
        <w:spacing w:line="360" w:lineRule="auto"/>
        <w:jc w:val="left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29872B32" w14:textId="77777777" w:rsidR="00285C80" w:rsidRPr="001D28A4" w:rsidRDefault="00285C80" w:rsidP="005F2AF8">
      <w:pPr>
        <w:spacing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1D28A4">
        <w:rPr>
          <w:rFonts w:ascii="Times New Roman" w:eastAsia="Times New Roman" w:hAnsi="Times New Roman" w:cs="Times New Roman"/>
          <w:b/>
          <w:sz w:val="20"/>
          <w:szCs w:val="20"/>
        </w:rPr>
        <w:t>Corresponding author:</w:t>
      </w:r>
    </w:p>
    <w:p w14:paraId="4190DDC1" w14:textId="77777777" w:rsidR="00285C80" w:rsidRPr="001D28A4" w:rsidRDefault="00285C80" w:rsidP="005F2AF8">
      <w:pPr>
        <w:widowControl/>
        <w:snapToGrid w:val="0"/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D28A4">
        <w:rPr>
          <w:rFonts w:ascii="Times New Roman" w:eastAsia="Times New Roman" w:hAnsi="Times New Roman" w:cs="Times New Roman"/>
          <w:sz w:val="20"/>
          <w:szCs w:val="20"/>
        </w:rPr>
        <w:t xml:space="preserve">Satoshi </w:t>
      </w:r>
      <w:proofErr w:type="spellStart"/>
      <w:r w:rsidRPr="001D28A4">
        <w:rPr>
          <w:rFonts w:ascii="Times New Roman" w:eastAsia="Times New Roman" w:hAnsi="Times New Roman" w:cs="Times New Roman"/>
          <w:sz w:val="20"/>
          <w:szCs w:val="20"/>
        </w:rPr>
        <w:t>Miuma</w:t>
      </w:r>
      <w:proofErr w:type="spellEnd"/>
      <w:r w:rsidRPr="001D28A4">
        <w:rPr>
          <w:rFonts w:ascii="Times New Roman" w:eastAsia="Times New Roman" w:hAnsi="Times New Roman" w:cs="Times New Roman"/>
          <w:sz w:val="20"/>
          <w:szCs w:val="20"/>
        </w:rPr>
        <w:t xml:space="preserve">, MD, Ph.D., Department of Gastroenterology and Hepatology, Graduate School of Biomedical Sciences, Nagasaki University, 1-7-1 Sakamoto, Nagasaki 852-8501, Japan. </w:t>
      </w:r>
    </w:p>
    <w:p w14:paraId="6D97FE9E" w14:textId="77777777" w:rsidR="00285C80" w:rsidRPr="001D28A4" w:rsidRDefault="00285C80" w:rsidP="005F2AF8">
      <w:pPr>
        <w:widowControl/>
        <w:snapToGrid w:val="0"/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D28A4">
        <w:rPr>
          <w:rFonts w:ascii="Times New Roman" w:eastAsia="Times New Roman" w:hAnsi="Times New Roman" w:cs="Times New Roman"/>
          <w:sz w:val="20"/>
          <w:szCs w:val="20"/>
        </w:rPr>
        <w:t xml:space="preserve">Telephone: +81-95-819-7481; Fax: +81-95-819-7482 </w:t>
      </w:r>
    </w:p>
    <w:p w14:paraId="7B0FD481" w14:textId="77777777" w:rsidR="00285C80" w:rsidRPr="001D28A4" w:rsidRDefault="00285C80" w:rsidP="005F2AF8">
      <w:pPr>
        <w:widowControl/>
        <w:snapToGrid w:val="0"/>
        <w:spacing w:line="360" w:lineRule="auto"/>
        <w:jc w:val="left"/>
        <w:rPr>
          <w:rFonts w:ascii="Times New Roman" w:eastAsia="Times New Roman" w:hAnsi="Times New Roman" w:cs="Times New Roman"/>
          <w:sz w:val="20"/>
          <w:szCs w:val="20"/>
        </w:rPr>
      </w:pPr>
      <w:r w:rsidRPr="001D28A4">
        <w:rPr>
          <w:rFonts w:ascii="Times New Roman" w:eastAsia="Times New Roman" w:hAnsi="Times New Roman" w:cs="Times New Roman"/>
          <w:sz w:val="20"/>
          <w:szCs w:val="20"/>
        </w:rPr>
        <w:t xml:space="preserve">E-mail: </w:t>
      </w:r>
      <w:hyperlink r:id="rId8" w:history="1">
        <w:r w:rsidRPr="001D28A4">
          <w:rPr>
            <w:rStyle w:val="af0"/>
            <w:rFonts w:ascii="Times New Roman" w:eastAsia="Times New Roman" w:hAnsi="Times New Roman" w:cs="Times New Roman"/>
            <w:color w:val="auto"/>
            <w:sz w:val="20"/>
            <w:szCs w:val="20"/>
          </w:rPr>
          <w:t>miuma1002@gmail.com</w:t>
        </w:r>
      </w:hyperlink>
    </w:p>
    <w:p w14:paraId="2958424A" w14:textId="77777777" w:rsidR="00285C80" w:rsidRPr="001D28A4" w:rsidRDefault="00285C80" w:rsidP="005F2AF8">
      <w:pPr>
        <w:widowControl/>
        <w:snapToGrid w:val="0"/>
        <w:spacing w:line="360" w:lineRule="auto"/>
        <w:jc w:val="left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39F3DA3D" w14:textId="77777777" w:rsidR="00285C80" w:rsidRPr="001D28A4" w:rsidRDefault="00285C80" w:rsidP="005F2AF8">
      <w:pPr>
        <w:widowControl/>
        <w:snapToGrid w:val="0"/>
        <w:spacing w:line="360" w:lineRule="auto"/>
        <w:jc w:val="left"/>
        <w:rPr>
          <w:rFonts w:ascii="Times New Roman" w:eastAsia="Times New Roman" w:hAnsi="Times New Roman" w:cs="Times New Roman"/>
          <w:b/>
          <w:sz w:val="20"/>
          <w:szCs w:val="20"/>
        </w:rPr>
      </w:pPr>
      <w:r w:rsidRPr="001D28A4">
        <w:rPr>
          <w:rFonts w:ascii="Times New Roman" w:eastAsia="Times New Roman" w:hAnsi="Times New Roman" w:cs="Times New Roman"/>
          <w:b/>
          <w:sz w:val="20"/>
          <w:szCs w:val="20"/>
        </w:rPr>
        <w:t>Contents</w:t>
      </w:r>
    </w:p>
    <w:p w14:paraId="5B082954" w14:textId="6C8059C5" w:rsidR="00285C80" w:rsidRPr="001D28A4" w:rsidRDefault="00592E5A" w:rsidP="005F2AF8">
      <w:pPr>
        <w:widowControl/>
        <w:snapToGrid w:val="0"/>
        <w:spacing w:line="360" w:lineRule="auto"/>
        <w:jc w:val="left"/>
        <w:rPr>
          <w:rFonts w:ascii="Times New Roman" w:eastAsia="Times New Roman" w:hAnsi="Times New Roman" w:cs="Times New Roman"/>
          <w:sz w:val="20"/>
          <w:szCs w:val="20"/>
        </w:rPr>
      </w:pPr>
      <w:r w:rsidRPr="001D28A4">
        <w:rPr>
          <w:rFonts w:ascii="Times New Roman" w:eastAsia="Times New Roman" w:hAnsi="Times New Roman" w:cs="Times New Roman"/>
          <w:sz w:val="20"/>
          <w:szCs w:val="20"/>
        </w:rPr>
        <w:t>Supplementary</w:t>
      </w:r>
      <w:r w:rsidR="00285C80" w:rsidRPr="001D28A4">
        <w:rPr>
          <w:rFonts w:ascii="Times New Roman" w:eastAsia="Times New Roman" w:hAnsi="Times New Roman" w:cs="Times New Roman"/>
          <w:sz w:val="20"/>
          <w:szCs w:val="20"/>
        </w:rPr>
        <w:t xml:space="preserve"> Fig. 1</w:t>
      </w:r>
    </w:p>
    <w:p w14:paraId="63266D2E" w14:textId="1300BD7A" w:rsidR="00285C80" w:rsidRPr="001D28A4" w:rsidRDefault="00592E5A" w:rsidP="005F2AF8">
      <w:pPr>
        <w:widowControl/>
        <w:snapToGrid w:val="0"/>
        <w:spacing w:line="360" w:lineRule="auto"/>
        <w:jc w:val="left"/>
        <w:rPr>
          <w:rFonts w:ascii="Times New Roman" w:eastAsia="Times New Roman" w:hAnsi="Times New Roman" w:cs="Times New Roman"/>
          <w:sz w:val="20"/>
          <w:szCs w:val="20"/>
        </w:rPr>
      </w:pPr>
      <w:r w:rsidRPr="001D28A4">
        <w:rPr>
          <w:rFonts w:ascii="Times New Roman" w:eastAsia="Times New Roman" w:hAnsi="Times New Roman" w:cs="Times New Roman"/>
          <w:sz w:val="20"/>
          <w:szCs w:val="20"/>
        </w:rPr>
        <w:t>Supplementary</w:t>
      </w:r>
      <w:r w:rsidR="00285C80" w:rsidRPr="001D28A4">
        <w:rPr>
          <w:rFonts w:ascii="Times New Roman" w:eastAsia="Times New Roman" w:hAnsi="Times New Roman" w:cs="Times New Roman"/>
          <w:sz w:val="20"/>
          <w:szCs w:val="20"/>
        </w:rPr>
        <w:t xml:space="preserve"> Table 1</w:t>
      </w:r>
    </w:p>
    <w:p w14:paraId="54376C9B" w14:textId="1E719BCF" w:rsidR="00285C80" w:rsidRPr="001D28A4" w:rsidRDefault="00592E5A" w:rsidP="005F2AF8">
      <w:pPr>
        <w:widowControl/>
        <w:snapToGrid w:val="0"/>
        <w:spacing w:line="360" w:lineRule="auto"/>
        <w:jc w:val="left"/>
        <w:rPr>
          <w:rFonts w:ascii="Times New Roman" w:eastAsia="Times New Roman" w:hAnsi="Times New Roman" w:cs="Times New Roman"/>
          <w:sz w:val="20"/>
          <w:szCs w:val="20"/>
        </w:rPr>
      </w:pPr>
      <w:r w:rsidRPr="001D28A4">
        <w:rPr>
          <w:rFonts w:ascii="Times New Roman" w:eastAsia="Times New Roman" w:hAnsi="Times New Roman" w:cs="Times New Roman"/>
          <w:sz w:val="20"/>
          <w:szCs w:val="20"/>
        </w:rPr>
        <w:t>Supplementary</w:t>
      </w:r>
      <w:r w:rsidR="00285C80" w:rsidRPr="001D28A4">
        <w:rPr>
          <w:rFonts w:ascii="Times New Roman" w:eastAsia="Times New Roman" w:hAnsi="Times New Roman" w:cs="Times New Roman"/>
          <w:sz w:val="20"/>
          <w:szCs w:val="20"/>
        </w:rPr>
        <w:t xml:space="preserve"> Table 2</w:t>
      </w:r>
    </w:p>
    <w:p w14:paraId="6D4E498D" w14:textId="0773074E" w:rsidR="00285C80" w:rsidRPr="001D28A4" w:rsidRDefault="00592E5A" w:rsidP="005F2AF8">
      <w:pPr>
        <w:widowControl/>
        <w:snapToGrid w:val="0"/>
        <w:spacing w:line="360" w:lineRule="auto"/>
        <w:jc w:val="left"/>
        <w:rPr>
          <w:rFonts w:ascii="Times New Roman" w:eastAsia="Times New Roman" w:hAnsi="Times New Roman" w:cs="Times New Roman"/>
          <w:sz w:val="20"/>
          <w:szCs w:val="20"/>
        </w:rPr>
      </w:pPr>
      <w:r w:rsidRPr="001D28A4">
        <w:rPr>
          <w:rFonts w:ascii="Times New Roman" w:eastAsia="Times New Roman" w:hAnsi="Times New Roman" w:cs="Times New Roman"/>
          <w:sz w:val="20"/>
          <w:szCs w:val="20"/>
        </w:rPr>
        <w:t>Supplementary</w:t>
      </w:r>
      <w:r w:rsidR="00285C80" w:rsidRPr="001D28A4">
        <w:rPr>
          <w:rFonts w:ascii="Times New Roman" w:eastAsia="Times New Roman" w:hAnsi="Times New Roman" w:cs="Times New Roman"/>
          <w:sz w:val="20"/>
          <w:szCs w:val="20"/>
        </w:rPr>
        <w:t xml:space="preserve"> Table 3</w:t>
      </w:r>
    </w:p>
    <w:p w14:paraId="6F689EDB" w14:textId="62EBEA2A" w:rsidR="00285C80" w:rsidRPr="001D28A4" w:rsidRDefault="00592E5A" w:rsidP="005F2AF8">
      <w:pPr>
        <w:widowControl/>
        <w:snapToGrid w:val="0"/>
        <w:spacing w:line="360" w:lineRule="auto"/>
        <w:jc w:val="left"/>
        <w:rPr>
          <w:rFonts w:ascii="Times New Roman" w:eastAsia="Times New Roman" w:hAnsi="Times New Roman" w:cs="Times New Roman"/>
          <w:sz w:val="20"/>
          <w:szCs w:val="20"/>
        </w:rPr>
      </w:pPr>
      <w:r w:rsidRPr="001D28A4">
        <w:rPr>
          <w:rFonts w:ascii="Times New Roman" w:eastAsia="Times New Roman" w:hAnsi="Times New Roman" w:cs="Times New Roman"/>
          <w:sz w:val="20"/>
          <w:szCs w:val="20"/>
        </w:rPr>
        <w:t>Supplementary</w:t>
      </w:r>
      <w:r w:rsidR="00285C80" w:rsidRPr="001D28A4">
        <w:rPr>
          <w:rFonts w:ascii="Times New Roman" w:eastAsia="Times New Roman" w:hAnsi="Times New Roman" w:cs="Times New Roman"/>
          <w:sz w:val="20"/>
          <w:szCs w:val="20"/>
        </w:rPr>
        <w:t xml:space="preserve"> Table 4</w:t>
      </w:r>
    </w:p>
    <w:p w14:paraId="1BA3227C" w14:textId="0F833B41" w:rsidR="00285C80" w:rsidRPr="001D28A4" w:rsidRDefault="00592E5A" w:rsidP="005F2AF8">
      <w:pPr>
        <w:widowControl/>
        <w:snapToGrid w:val="0"/>
        <w:spacing w:line="360" w:lineRule="auto"/>
        <w:jc w:val="left"/>
        <w:rPr>
          <w:rFonts w:ascii="Times New Roman" w:eastAsia="Times New Roman" w:hAnsi="Times New Roman" w:cs="Times New Roman"/>
          <w:sz w:val="20"/>
          <w:szCs w:val="20"/>
        </w:rPr>
      </w:pPr>
      <w:r w:rsidRPr="001D28A4">
        <w:rPr>
          <w:rFonts w:ascii="Times New Roman" w:eastAsia="Times New Roman" w:hAnsi="Times New Roman" w:cs="Times New Roman"/>
          <w:sz w:val="20"/>
          <w:szCs w:val="20"/>
        </w:rPr>
        <w:t>Supplementary</w:t>
      </w:r>
      <w:r w:rsidR="00285C80" w:rsidRPr="001D28A4">
        <w:rPr>
          <w:rFonts w:ascii="Times New Roman" w:eastAsia="Times New Roman" w:hAnsi="Times New Roman" w:cs="Times New Roman"/>
          <w:sz w:val="20"/>
          <w:szCs w:val="20"/>
        </w:rPr>
        <w:t xml:space="preserve"> Table 5</w:t>
      </w:r>
    </w:p>
    <w:p w14:paraId="5C6EAA50" w14:textId="3884F8F7" w:rsidR="00285C80" w:rsidRPr="001D28A4" w:rsidRDefault="00592E5A" w:rsidP="005F2AF8">
      <w:pPr>
        <w:widowControl/>
        <w:snapToGrid w:val="0"/>
        <w:spacing w:line="360" w:lineRule="auto"/>
        <w:jc w:val="left"/>
        <w:rPr>
          <w:rFonts w:ascii="Times New Roman" w:eastAsia="Times New Roman" w:hAnsi="Times New Roman" w:cs="Times New Roman"/>
          <w:sz w:val="20"/>
          <w:szCs w:val="20"/>
        </w:rPr>
      </w:pPr>
      <w:r w:rsidRPr="001D28A4">
        <w:rPr>
          <w:rFonts w:ascii="Times New Roman" w:eastAsia="Times New Roman" w:hAnsi="Times New Roman" w:cs="Times New Roman"/>
          <w:sz w:val="20"/>
          <w:szCs w:val="20"/>
        </w:rPr>
        <w:t>Supplementary</w:t>
      </w:r>
      <w:r w:rsidR="00285C80" w:rsidRPr="001D28A4">
        <w:rPr>
          <w:rFonts w:ascii="Times New Roman" w:eastAsia="Times New Roman" w:hAnsi="Times New Roman" w:cs="Times New Roman"/>
          <w:sz w:val="20"/>
          <w:szCs w:val="20"/>
        </w:rPr>
        <w:t xml:space="preserve"> Table 6</w:t>
      </w:r>
    </w:p>
    <w:p w14:paraId="1C88B2E7" w14:textId="77777777" w:rsidR="00285C80" w:rsidRPr="001D28A4" w:rsidRDefault="00285C80" w:rsidP="007054B5">
      <w:pPr>
        <w:widowControl/>
        <w:snapToGrid w:val="0"/>
        <w:spacing w:line="360" w:lineRule="auto"/>
        <w:jc w:val="left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43441AB7" w14:textId="77777777" w:rsidR="00285C80" w:rsidRPr="001D28A4" w:rsidRDefault="00285C80" w:rsidP="007054B5">
      <w:pPr>
        <w:spacing w:line="360" w:lineRule="auto"/>
        <w:jc w:val="left"/>
        <w:rPr>
          <w:rFonts w:ascii="Times New Roman" w:eastAsia="Times New Roman" w:hAnsi="Times New Roman" w:cs="Times New Roman"/>
          <w:b/>
          <w:sz w:val="20"/>
          <w:szCs w:val="20"/>
        </w:rPr>
      </w:pPr>
      <w:r w:rsidRPr="001D28A4">
        <w:rPr>
          <w:rFonts w:ascii="Times New Roman" w:eastAsia="Times New Roman" w:hAnsi="Times New Roman" w:cs="Times New Roman"/>
          <w:sz w:val="20"/>
          <w:szCs w:val="20"/>
        </w:rPr>
        <w:br w:type="page"/>
      </w:r>
    </w:p>
    <w:p w14:paraId="26C1AD4F" w14:textId="77777777" w:rsidR="00285C80" w:rsidRDefault="00285C80" w:rsidP="007054B5">
      <w:pPr>
        <w:spacing w:line="360" w:lineRule="auto"/>
        <w:jc w:val="left"/>
        <w:rPr>
          <w:rFonts w:ascii="Times New Roman" w:hAnsi="Times New Roman" w:cs="Times New Roman"/>
          <w:b/>
          <w:sz w:val="20"/>
          <w:szCs w:val="20"/>
        </w:rPr>
      </w:pPr>
      <w:r w:rsidRPr="001D28A4">
        <w:rPr>
          <w:rFonts w:ascii="Times New Roman" w:eastAsia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 wp14:anchorId="4FDE368C" wp14:editId="1ADF88F4">
            <wp:extent cx="6115685" cy="2315845"/>
            <wp:effectExtent l="0" t="0" r="0" b="8255"/>
            <wp:docPr id="3" name="図 1" descr="ダイアグラム&#10;&#10;低い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369709" name="図 1" descr="ダイアグラム&#10;&#10;低い精度で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2315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C32381" w14:textId="77777777" w:rsidR="00FA4D80" w:rsidRPr="00FA4D80" w:rsidRDefault="00FA4D80" w:rsidP="007054B5">
      <w:pPr>
        <w:spacing w:line="360" w:lineRule="auto"/>
        <w:jc w:val="left"/>
        <w:rPr>
          <w:rFonts w:ascii="Times New Roman" w:hAnsi="Times New Roman" w:cs="Times New Roman"/>
          <w:b/>
          <w:sz w:val="20"/>
          <w:szCs w:val="20"/>
        </w:rPr>
      </w:pPr>
    </w:p>
    <w:p w14:paraId="6F226678" w14:textId="604FF917" w:rsidR="00285C80" w:rsidRPr="001D28A4" w:rsidRDefault="00592E5A" w:rsidP="005F2AF8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D28A4">
        <w:rPr>
          <w:rFonts w:ascii="Times New Roman" w:eastAsia="Times New Roman" w:hAnsi="Times New Roman" w:cs="Times New Roman"/>
          <w:b/>
          <w:sz w:val="20"/>
          <w:szCs w:val="20"/>
        </w:rPr>
        <w:t>Supplementary</w:t>
      </w:r>
      <w:r w:rsidR="00285C80" w:rsidRPr="001D28A4">
        <w:rPr>
          <w:rFonts w:ascii="Times New Roman" w:eastAsia="Times New Roman" w:hAnsi="Times New Roman" w:cs="Times New Roman"/>
          <w:b/>
          <w:sz w:val="20"/>
          <w:szCs w:val="20"/>
        </w:rPr>
        <w:t xml:space="preserve"> Fig. 1</w:t>
      </w:r>
      <w:r w:rsidR="00285C80" w:rsidRPr="001D28A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C06F02" w:rsidRPr="001D28A4">
        <w:rPr>
          <w:rFonts w:ascii="Times New Roman" w:eastAsia="Times New Roman" w:hAnsi="Times New Roman" w:cs="Times New Roman"/>
          <w:sz w:val="20"/>
          <w:szCs w:val="20"/>
        </w:rPr>
        <w:t>Intestinal fatty acid-binding protein (</w:t>
      </w:r>
      <w:r w:rsidR="00285C80" w:rsidRPr="001D28A4">
        <w:rPr>
          <w:rFonts w:ascii="Times New Roman" w:eastAsia="Times New Roman" w:hAnsi="Times New Roman" w:cs="Times New Roman"/>
          <w:sz w:val="20"/>
          <w:szCs w:val="20"/>
        </w:rPr>
        <w:t>I-FABP</w:t>
      </w:r>
      <w:r w:rsidR="00C06F02" w:rsidRPr="001D28A4">
        <w:rPr>
          <w:rFonts w:ascii="Times New Roman" w:eastAsia="Times New Roman" w:hAnsi="Times New Roman" w:cs="Times New Roman"/>
          <w:sz w:val="20"/>
          <w:szCs w:val="20"/>
        </w:rPr>
        <w:t>)</w:t>
      </w:r>
      <w:r w:rsidR="00285C80" w:rsidRPr="001D28A4">
        <w:rPr>
          <w:rFonts w:ascii="Times New Roman" w:eastAsia="Times New Roman" w:hAnsi="Times New Roman" w:cs="Times New Roman"/>
          <w:sz w:val="20"/>
          <w:szCs w:val="20"/>
        </w:rPr>
        <w:t xml:space="preserve"> levels uncorrelated with sCD14 levels in Cohort A. Scatter plot with X-axis for I-FABP levels and Y-axis for sCD14 levels. The correlation coefficient (r) and p-value were analyzed using Spearman's rank correlation coefficient.</w:t>
      </w:r>
    </w:p>
    <w:p w14:paraId="15C20155" w14:textId="77777777" w:rsidR="00285C80" w:rsidRPr="001D28A4" w:rsidRDefault="00285C80" w:rsidP="007054B5">
      <w:pPr>
        <w:spacing w:line="360" w:lineRule="auto"/>
        <w:jc w:val="left"/>
        <w:rPr>
          <w:rFonts w:ascii="Times New Roman" w:eastAsia="Times New Roman" w:hAnsi="Times New Roman" w:cs="Times New Roman"/>
          <w:b/>
          <w:sz w:val="20"/>
          <w:szCs w:val="20"/>
        </w:rPr>
      </w:pPr>
      <w:r w:rsidRPr="001D28A4">
        <w:rPr>
          <w:rFonts w:ascii="Times New Roman" w:eastAsia="Times New Roman" w:hAnsi="Times New Roman" w:cs="Times New Roman"/>
          <w:sz w:val="20"/>
          <w:szCs w:val="20"/>
        </w:rPr>
        <w:br w:type="page"/>
      </w:r>
    </w:p>
    <w:p w14:paraId="4EB9D78B" w14:textId="7713CDA1" w:rsidR="00285C80" w:rsidRPr="001D28A4" w:rsidRDefault="00592E5A" w:rsidP="007054B5">
      <w:pPr>
        <w:spacing w:line="360" w:lineRule="auto"/>
        <w:jc w:val="left"/>
        <w:rPr>
          <w:rFonts w:ascii="Times New Roman" w:eastAsia="Times New Roman" w:hAnsi="Times New Roman" w:cs="Times New Roman"/>
          <w:b/>
          <w:sz w:val="20"/>
          <w:szCs w:val="20"/>
        </w:rPr>
      </w:pPr>
      <w:r w:rsidRPr="001D28A4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Supplementary</w:t>
      </w:r>
      <w:r w:rsidR="00285C80" w:rsidRPr="001D28A4">
        <w:rPr>
          <w:rFonts w:ascii="Times New Roman" w:eastAsia="Times New Roman" w:hAnsi="Times New Roman" w:cs="Times New Roman"/>
          <w:b/>
          <w:sz w:val="20"/>
          <w:szCs w:val="20"/>
        </w:rPr>
        <w:t xml:space="preserve"> Table 1</w:t>
      </w:r>
      <w:r w:rsidR="000C015C" w:rsidRPr="001D28A4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285C80" w:rsidRPr="001D28A4">
        <w:rPr>
          <w:rFonts w:ascii="Times New Roman" w:eastAsia="Times New Roman" w:hAnsi="Times New Roman" w:cs="Times New Roman"/>
          <w:b/>
          <w:sz w:val="20"/>
          <w:szCs w:val="20"/>
        </w:rPr>
        <w:t xml:space="preserve"> Calculations of non-invasive scoring systems</w:t>
      </w:r>
    </w:p>
    <w:tbl>
      <w:tblPr>
        <w:tblStyle w:val="af5"/>
        <w:tblW w:w="98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2"/>
        <w:gridCol w:w="4906"/>
      </w:tblGrid>
      <w:tr w:rsidR="001D28A4" w:rsidRPr="001D28A4" w14:paraId="4EC8F1F4" w14:textId="77777777" w:rsidTr="005F2AF8">
        <w:tc>
          <w:tcPr>
            <w:tcW w:w="4962" w:type="dxa"/>
            <w:tcBorders>
              <w:top w:val="single" w:sz="4" w:space="0" w:color="auto"/>
              <w:bottom w:val="single" w:sz="4" w:space="0" w:color="auto"/>
            </w:tcBorders>
          </w:tcPr>
          <w:p w14:paraId="4A8EDC24" w14:textId="77777777" w:rsidR="00285C80" w:rsidRPr="001D28A4" w:rsidRDefault="00285C80" w:rsidP="007054B5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Non-invasive scoring systems</w:t>
            </w:r>
          </w:p>
        </w:tc>
        <w:tc>
          <w:tcPr>
            <w:tcW w:w="4906" w:type="dxa"/>
            <w:tcBorders>
              <w:top w:val="single" w:sz="4" w:space="0" w:color="auto"/>
              <w:bottom w:val="single" w:sz="4" w:space="0" w:color="auto"/>
            </w:tcBorders>
          </w:tcPr>
          <w:p w14:paraId="65A03974" w14:textId="77777777" w:rsidR="00285C80" w:rsidRPr="001D28A4" w:rsidRDefault="00285C80" w:rsidP="007054B5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Calculations</w:t>
            </w:r>
          </w:p>
        </w:tc>
      </w:tr>
      <w:tr w:rsidR="001D28A4" w:rsidRPr="001D28A4" w14:paraId="6A1F1B23" w14:textId="77777777" w:rsidTr="005F2AF8">
        <w:tc>
          <w:tcPr>
            <w:tcW w:w="4962" w:type="dxa"/>
            <w:tcBorders>
              <w:top w:val="single" w:sz="4" w:space="0" w:color="auto"/>
            </w:tcBorders>
          </w:tcPr>
          <w:p w14:paraId="0DF6FD2D" w14:textId="16EEF7EE" w:rsidR="00285C80" w:rsidRPr="001D28A4" w:rsidRDefault="00C06F02" w:rsidP="007054B5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Alanine </w:t>
            </w:r>
            <w:r w:rsidR="00285C80"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aminotransferase ratio (AAR)</w:t>
            </w:r>
          </w:p>
        </w:tc>
        <w:tc>
          <w:tcPr>
            <w:tcW w:w="4906" w:type="dxa"/>
            <w:tcBorders>
              <w:top w:val="single" w:sz="4" w:space="0" w:color="auto"/>
            </w:tcBorders>
          </w:tcPr>
          <w:p w14:paraId="575B7187" w14:textId="77777777" w:rsidR="00285C80" w:rsidRPr="001D28A4" w:rsidRDefault="00285C80" w:rsidP="007054B5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AST (IU/L) / ALT(IU/L)</w:t>
            </w:r>
          </w:p>
        </w:tc>
      </w:tr>
      <w:tr w:rsidR="001D28A4" w:rsidRPr="001D28A4" w14:paraId="17B342C5" w14:textId="77777777" w:rsidTr="005F2AF8">
        <w:tc>
          <w:tcPr>
            <w:tcW w:w="4962" w:type="dxa"/>
          </w:tcPr>
          <w:p w14:paraId="4660F86A" w14:textId="623AAD75" w:rsidR="00285C80" w:rsidRPr="001D28A4" w:rsidRDefault="00C06F02" w:rsidP="007054B5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Aspartate </w:t>
            </w:r>
            <w:r w:rsidR="00285C80"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aminotransferase to platelets ratio index (APRI)</w:t>
            </w:r>
          </w:p>
        </w:tc>
        <w:tc>
          <w:tcPr>
            <w:tcW w:w="4906" w:type="dxa"/>
          </w:tcPr>
          <w:p w14:paraId="1126C72A" w14:textId="77777777" w:rsidR="00285C80" w:rsidRPr="001D28A4" w:rsidRDefault="00285C80" w:rsidP="007054B5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[AST (IU/L)/AST (ULN) / PLT (10⁹/L)] * 100</w:t>
            </w:r>
          </w:p>
        </w:tc>
      </w:tr>
      <w:tr w:rsidR="001D28A4" w:rsidRPr="001D28A4" w14:paraId="4183696A" w14:textId="77777777" w:rsidTr="005F2AF8">
        <w:tc>
          <w:tcPr>
            <w:tcW w:w="4962" w:type="dxa"/>
          </w:tcPr>
          <w:p w14:paraId="53152EFF" w14:textId="77777777" w:rsidR="00285C80" w:rsidRPr="001D28A4" w:rsidRDefault="00285C80" w:rsidP="007054B5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Fibrosis index (FI)</w:t>
            </w:r>
          </w:p>
        </w:tc>
        <w:tc>
          <w:tcPr>
            <w:tcW w:w="4906" w:type="dxa"/>
          </w:tcPr>
          <w:p w14:paraId="6EB8C5A6" w14:textId="77777777" w:rsidR="00285C80" w:rsidRPr="001D28A4" w:rsidRDefault="00285C80" w:rsidP="007054B5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8−0.01 * PLT (10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9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/L) −Albumin (g/dL)</w:t>
            </w:r>
          </w:p>
        </w:tc>
      </w:tr>
      <w:tr w:rsidR="001D28A4" w:rsidRPr="001D28A4" w14:paraId="7EA69721" w14:textId="77777777" w:rsidTr="005F2AF8">
        <w:tc>
          <w:tcPr>
            <w:tcW w:w="4962" w:type="dxa"/>
          </w:tcPr>
          <w:p w14:paraId="696FE7F0" w14:textId="77777777" w:rsidR="00285C80" w:rsidRPr="001D28A4" w:rsidRDefault="00285C80" w:rsidP="007054B5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Fibrosis-4 (Fib-4) index</w:t>
            </w:r>
          </w:p>
        </w:tc>
        <w:tc>
          <w:tcPr>
            <w:tcW w:w="4906" w:type="dxa"/>
          </w:tcPr>
          <w:p w14:paraId="0521D9A1" w14:textId="77777777" w:rsidR="00285C80" w:rsidRPr="001D28A4" w:rsidRDefault="00285C80" w:rsidP="007054B5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[10 x Age (years) x AST(IU/L)]/PLT(10⁹/L) * ALT(IU/L)</w:t>
            </w:r>
          </w:p>
        </w:tc>
      </w:tr>
      <w:tr w:rsidR="001D28A4" w:rsidRPr="001D28A4" w14:paraId="4A11F02A" w14:textId="77777777" w:rsidTr="005F2AF8">
        <w:tc>
          <w:tcPr>
            <w:tcW w:w="4962" w:type="dxa"/>
          </w:tcPr>
          <w:p w14:paraId="5800BC2E" w14:textId="77777777" w:rsidR="00285C80" w:rsidRPr="001D28A4" w:rsidRDefault="00285C80" w:rsidP="007054B5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Fibrosis quotient (</w:t>
            </w:r>
            <w:proofErr w:type="spellStart"/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FibroQ</w:t>
            </w:r>
            <w:proofErr w:type="spellEnd"/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906" w:type="dxa"/>
          </w:tcPr>
          <w:p w14:paraId="2F401FD5" w14:textId="77777777" w:rsidR="00285C80" w:rsidRPr="001D28A4" w:rsidRDefault="00285C80" w:rsidP="007054B5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[10 * age (years) * AST (IU/L) * INR] / [PLT (10⁹/L) * ALT (IU/L)]</w:t>
            </w:r>
          </w:p>
        </w:tc>
      </w:tr>
      <w:tr w:rsidR="001D28A4" w:rsidRPr="001D28A4" w14:paraId="226A939C" w14:textId="77777777" w:rsidTr="005F2AF8">
        <w:tc>
          <w:tcPr>
            <w:tcW w:w="4962" w:type="dxa"/>
          </w:tcPr>
          <w:p w14:paraId="2D376788" w14:textId="77777777" w:rsidR="00285C80" w:rsidRPr="001D28A4" w:rsidRDefault="00285C80" w:rsidP="007054B5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Goteborg University Cirrhosis Index (GUCI)</w:t>
            </w:r>
          </w:p>
        </w:tc>
        <w:tc>
          <w:tcPr>
            <w:tcW w:w="4906" w:type="dxa"/>
          </w:tcPr>
          <w:p w14:paraId="418B91F1" w14:textId="77777777" w:rsidR="00285C80" w:rsidRPr="001D28A4" w:rsidRDefault="00285C80" w:rsidP="007054B5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[AST(IU/L) / AST (IU/L) ULN * INR * 100]/ PLT (10⁹/L)</w:t>
            </w:r>
          </w:p>
        </w:tc>
      </w:tr>
      <w:tr w:rsidR="001D28A4" w:rsidRPr="001D28A4" w14:paraId="1E566436" w14:textId="77777777" w:rsidTr="005F2AF8">
        <w:tc>
          <w:tcPr>
            <w:tcW w:w="4962" w:type="dxa"/>
          </w:tcPr>
          <w:p w14:paraId="6DAD7EF7" w14:textId="77777777" w:rsidR="00285C80" w:rsidRPr="001D28A4" w:rsidRDefault="00285C80" w:rsidP="007054B5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King’s score</w:t>
            </w:r>
          </w:p>
        </w:tc>
        <w:tc>
          <w:tcPr>
            <w:tcW w:w="4906" w:type="dxa"/>
          </w:tcPr>
          <w:p w14:paraId="33ECCBE2" w14:textId="77777777" w:rsidR="00285C80" w:rsidRPr="001D28A4" w:rsidRDefault="00285C80" w:rsidP="007054B5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[age (years) * AST (IU/L) * INR] / PLT (10⁹/L)</w:t>
            </w:r>
          </w:p>
        </w:tc>
      </w:tr>
      <w:tr w:rsidR="001D28A4" w:rsidRPr="001D28A4" w14:paraId="16E683B1" w14:textId="77777777" w:rsidTr="005F2AF8">
        <w:tc>
          <w:tcPr>
            <w:tcW w:w="4962" w:type="dxa"/>
          </w:tcPr>
          <w:p w14:paraId="734F2D8D" w14:textId="77777777" w:rsidR="00285C80" w:rsidRPr="001D28A4" w:rsidRDefault="00285C80" w:rsidP="007054B5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LogOddsLok</w:t>
            </w:r>
            <w:proofErr w:type="spellEnd"/>
          </w:p>
        </w:tc>
        <w:tc>
          <w:tcPr>
            <w:tcW w:w="4906" w:type="dxa"/>
          </w:tcPr>
          <w:p w14:paraId="3F93746E" w14:textId="77777777" w:rsidR="00285C80" w:rsidRPr="001D28A4" w:rsidRDefault="00285C80" w:rsidP="007054B5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(1.26 * AST / ALT) + (5.27 * INR) - (0.0089 * PLT (10⁹/L)) - 5.56</w:t>
            </w:r>
          </w:p>
        </w:tc>
      </w:tr>
      <w:tr w:rsidR="001D28A4" w:rsidRPr="001D28A4" w14:paraId="0B261F5F" w14:textId="77777777" w:rsidTr="005F2AF8">
        <w:tc>
          <w:tcPr>
            <w:tcW w:w="4962" w:type="dxa"/>
          </w:tcPr>
          <w:p w14:paraId="2456EE13" w14:textId="77777777" w:rsidR="00285C80" w:rsidRPr="001D28A4" w:rsidRDefault="00285C80" w:rsidP="007054B5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Lok index</w:t>
            </w:r>
          </w:p>
        </w:tc>
        <w:tc>
          <w:tcPr>
            <w:tcW w:w="4906" w:type="dxa"/>
          </w:tcPr>
          <w:p w14:paraId="35F82166" w14:textId="77777777" w:rsidR="00285C80" w:rsidRPr="001D28A4" w:rsidRDefault="00285C80" w:rsidP="007054B5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 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(</w:t>
            </w:r>
            <w:proofErr w:type="spellStart"/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LogOddsLok</w:t>
            </w:r>
            <w:proofErr w:type="spellEnd"/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)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/ [1+ e 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(</w:t>
            </w:r>
            <w:proofErr w:type="spellStart"/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LogOddsLok</w:t>
            </w:r>
            <w:proofErr w:type="spellEnd"/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)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]</w:t>
            </w:r>
          </w:p>
        </w:tc>
      </w:tr>
      <w:tr w:rsidR="001D28A4" w:rsidRPr="001D28A4" w14:paraId="457F91A7" w14:textId="77777777" w:rsidTr="005F2AF8">
        <w:tc>
          <w:tcPr>
            <w:tcW w:w="4962" w:type="dxa"/>
            <w:tcBorders>
              <w:bottom w:val="single" w:sz="4" w:space="0" w:color="auto"/>
            </w:tcBorders>
          </w:tcPr>
          <w:p w14:paraId="508E46C5" w14:textId="018236B5" w:rsidR="00285C80" w:rsidRPr="001D28A4" w:rsidRDefault="00C06F02" w:rsidP="007054B5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Modified </w:t>
            </w:r>
            <w:r w:rsidR="00285C80"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Albumin-Bilirubin (</w:t>
            </w:r>
            <w:proofErr w:type="spellStart"/>
            <w:r w:rsidR="00285C80"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mALBI</w:t>
            </w:r>
            <w:proofErr w:type="spellEnd"/>
            <w:r w:rsidR="00285C80"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906" w:type="dxa"/>
            <w:tcBorders>
              <w:bottom w:val="single" w:sz="4" w:space="0" w:color="auto"/>
            </w:tcBorders>
          </w:tcPr>
          <w:p w14:paraId="7D3DC370" w14:textId="77777777" w:rsidR="00285C80" w:rsidRPr="001D28A4" w:rsidRDefault="00285C80" w:rsidP="007054B5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[log bilirubin (mg/dL) * 17.1) * 0.66 + Albumin (g/dL) * 10 * -0.085]</w:t>
            </w:r>
          </w:p>
        </w:tc>
      </w:tr>
    </w:tbl>
    <w:p w14:paraId="4A039826" w14:textId="77777777" w:rsidR="00285C80" w:rsidRPr="001D28A4" w:rsidRDefault="00285C80" w:rsidP="007054B5">
      <w:pPr>
        <w:spacing w:line="360" w:lineRule="auto"/>
        <w:jc w:val="left"/>
        <w:rPr>
          <w:rFonts w:ascii="Times New Roman" w:eastAsia="Times New Roman" w:hAnsi="Times New Roman" w:cs="Times New Roman"/>
          <w:b/>
          <w:sz w:val="20"/>
          <w:szCs w:val="20"/>
        </w:rPr>
      </w:pPr>
      <w:r w:rsidRPr="001D28A4">
        <w:rPr>
          <w:rFonts w:ascii="Times New Roman" w:eastAsia="Times New Roman" w:hAnsi="Times New Roman" w:cs="Times New Roman"/>
          <w:sz w:val="20"/>
          <w:szCs w:val="20"/>
        </w:rPr>
        <w:br w:type="page"/>
      </w:r>
    </w:p>
    <w:p w14:paraId="06F0B38A" w14:textId="4DC4975E" w:rsidR="00285C80" w:rsidRPr="001D28A4" w:rsidRDefault="00592E5A" w:rsidP="007054B5">
      <w:pPr>
        <w:spacing w:line="360" w:lineRule="auto"/>
        <w:jc w:val="left"/>
        <w:rPr>
          <w:rFonts w:ascii="Times New Roman" w:eastAsia="Times New Roman" w:hAnsi="Times New Roman" w:cs="Times New Roman"/>
          <w:b/>
          <w:sz w:val="20"/>
          <w:szCs w:val="20"/>
        </w:rPr>
      </w:pPr>
      <w:r w:rsidRPr="001D28A4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Supplementary</w:t>
      </w:r>
      <w:r w:rsidR="00285C80" w:rsidRPr="001D28A4">
        <w:rPr>
          <w:rFonts w:ascii="Times New Roman" w:eastAsia="Times New Roman" w:hAnsi="Times New Roman" w:cs="Times New Roman"/>
          <w:b/>
          <w:sz w:val="20"/>
          <w:szCs w:val="20"/>
        </w:rPr>
        <w:t xml:space="preserve"> Table 2</w:t>
      </w:r>
      <w:r w:rsidR="000C015C" w:rsidRPr="001D28A4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285C80" w:rsidRPr="001D28A4">
        <w:rPr>
          <w:rFonts w:ascii="Times New Roman" w:eastAsia="Times New Roman" w:hAnsi="Times New Roman" w:cs="Times New Roman"/>
          <w:b/>
          <w:sz w:val="20"/>
          <w:szCs w:val="20"/>
        </w:rPr>
        <w:t xml:space="preserve"> Differences in clinical background between high and low I-FABP groups in Cohort A</w:t>
      </w:r>
    </w:p>
    <w:tbl>
      <w:tblPr>
        <w:tblStyle w:val="af5"/>
        <w:tblW w:w="96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1"/>
        <w:gridCol w:w="2835"/>
        <w:gridCol w:w="2835"/>
        <w:gridCol w:w="964"/>
      </w:tblGrid>
      <w:tr w:rsidR="001D28A4" w:rsidRPr="001D28A4" w14:paraId="2B320FE0" w14:textId="77777777" w:rsidTr="005F2AF8">
        <w:tc>
          <w:tcPr>
            <w:tcW w:w="3061" w:type="dxa"/>
            <w:tcBorders>
              <w:top w:val="single" w:sz="4" w:space="0" w:color="auto"/>
            </w:tcBorders>
            <w:vAlign w:val="center"/>
          </w:tcPr>
          <w:p w14:paraId="5B245E6B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Variable (N = 71)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470BEF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Numbers (%) or Median (IQR)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A19A3A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57A68B12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 value</w:t>
            </w:r>
          </w:p>
        </w:tc>
      </w:tr>
      <w:tr w:rsidR="001D28A4" w:rsidRPr="001D28A4" w14:paraId="6FF16844" w14:textId="77777777" w:rsidTr="005F2AF8">
        <w:tc>
          <w:tcPr>
            <w:tcW w:w="3061" w:type="dxa"/>
            <w:tcBorders>
              <w:bottom w:val="single" w:sz="4" w:space="0" w:color="auto"/>
            </w:tcBorders>
            <w:vAlign w:val="center"/>
          </w:tcPr>
          <w:p w14:paraId="3A97D227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65EA79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I-FABP &lt; 3.1 ng/mL (N=42)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E108A8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3.1 ng/mL ≤ I-FABP (N=29)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vAlign w:val="center"/>
          </w:tcPr>
          <w:p w14:paraId="49161A07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D28A4" w:rsidRPr="001D28A4" w14:paraId="2C96C84E" w14:textId="77777777" w:rsidTr="005F2AF8">
        <w:tc>
          <w:tcPr>
            <w:tcW w:w="3061" w:type="dxa"/>
            <w:tcBorders>
              <w:top w:val="single" w:sz="4" w:space="0" w:color="auto"/>
            </w:tcBorders>
            <w:vAlign w:val="center"/>
          </w:tcPr>
          <w:p w14:paraId="1B39DDDC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Age (years)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1600FCCB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71 (66–78)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3EEEB03E" w14:textId="09EFD0FC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62 (59</w:t>
            </w:r>
            <w:r w:rsidR="00CB76E3"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77)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65EC12B6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0.076</w:t>
            </w:r>
          </w:p>
        </w:tc>
      </w:tr>
      <w:tr w:rsidR="001D28A4" w:rsidRPr="001D28A4" w14:paraId="0CF511EF" w14:textId="77777777" w:rsidTr="005F2AF8">
        <w:tc>
          <w:tcPr>
            <w:tcW w:w="3061" w:type="dxa"/>
            <w:vAlign w:val="center"/>
          </w:tcPr>
          <w:p w14:paraId="2F8F194D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Sex (male/female)</w:t>
            </w:r>
          </w:p>
        </w:tc>
        <w:tc>
          <w:tcPr>
            <w:tcW w:w="2835" w:type="dxa"/>
            <w:vAlign w:val="center"/>
          </w:tcPr>
          <w:p w14:paraId="1FCA64F5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27 (64.3)/ 15 (35.7)</w:t>
            </w:r>
          </w:p>
        </w:tc>
        <w:tc>
          <w:tcPr>
            <w:tcW w:w="2835" w:type="dxa"/>
            <w:vAlign w:val="center"/>
          </w:tcPr>
          <w:p w14:paraId="328FD782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17 (58.6)/ 12 (41.4)</w:t>
            </w:r>
          </w:p>
        </w:tc>
        <w:tc>
          <w:tcPr>
            <w:tcW w:w="964" w:type="dxa"/>
            <w:vAlign w:val="center"/>
          </w:tcPr>
          <w:p w14:paraId="534B5B29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0.814</w:t>
            </w:r>
          </w:p>
        </w:tc>
      </w:tr>
      <w:tr w:rsidR="001D28A4" w:rsidRPr="001D28A4" w14:paraId="3A765ED0" w14:textId="77777777" w:rsidTr="005F2AF8">
        <w:tc>
          <w:tcPr>
            <w:tcW w:w="3061" w:type="dxa"/>
            <w:vAlign w:val="center"/>
          </w:tcPr>
          <w:p w14:paraId="30BDAFBA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Background, HBV/ HCV/ </w:t>
            </w:r>
            <w:proofErr w:type="spellStart"/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nonBC</w:t>
            </w:r>
            <w:proofErr w:type="spellEnd"/>
          </w:p>
        </w:tc>
        <w:tc>
          <w:tcPr>
            <w:tcW w:w="2835" w:type="dxa"/>
            <w:vAlign w:val="center"/>
          </w:tcPr>
          <w:p w14:paraId="780B4B5B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3 (7.1)/ 8 (19.1)/ 31 (73.8)</w:t>
            </w:r>
          </w:p>
        </w:tc>
        <w:tc>
          <w:tcPr>
            <w:tcW w:w="2835" w:type="dxa"/>
            <w:vAlign w:val="center"/>
          </w:tcPr>
          <w:p w14:paraId="6456EBA0" w14:textId="58E91E22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5 (17.2)/ 7 (24.1)/ 17 (58.6)</w:t>
            </w:r>
          </w:p>
        </w:tc>
        <w:tc>
          <w:tcPr>
            <w:tcW w:w="964" w:type="dxa"/>
            <w:vAlign w:val="center"/>
          </w:tcPr>
          <w:p w14:paraId="759A45D8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0.182</w:t>
            </w:r>
          </w:p>
        </w:tc>
      </w:tr>
      <w:tr w:rsidR="001D28A4" w:rsidRPr="001D28A4" w14:paraId="754F67E5" w14:textId="77777777" w:rsidTr="005F2AF8">
        <w:tc>
          <w:tcPr>
            <w:tcW w:w="3061" w:type="dxa"/>
            <w:vAlign w:val="center"/>
          </w:tcPr>
          <w:p w14:paraId="6A202867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Alcoholic*</w:t>
            </w:r>
          </w:p>
        </w:tc>
        <w:tc>
          <w:tcPr>
            <w:tcW w:w="2835" w:type="dxa"/>
            <w:vAlign w:val="center"/>
          </w:tcPr>
          <w:p w14:paraId="6EBAE543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15 (35.7)</w:t>
            </w:r>
          </w:p>
        </w:tc>
        <w:tc>
          <w:tcPr>
            <w:tcW w:w="2835" w:type="dxa"/>
            <w:vAlign w:val="center"/>
          </w:tcPr>
          <w:p w14:paraId="12FA201F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8 (27.6)</w:t>
            </w:r>
          </w:p>
        </w:tc>
        <w:tc>
          <w:tcPr>
            <w:tcW w:w="964" w:type="dxa"/>
            <w:vAlign w:val="center"/>
          </w:tcPr>
          <w:p w14:paraId="20AF0494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0.645</w:t>
            </w:r>
          </w:p>
        </w:tc>
      </w:tr>
      <w:tr w:rsidR="001D28A4" w:rsidRPr="001D28A4" w14:paraId="5AC1439B" w14:textId="77777777" w:rsidTr="005F2AF8">
        <w:tc>
          <w:tcPr>
            <w:tcW w:w="3061" w:type="dxa"/>
            <w:vAlign w:val="center"/>
          </w:tcPr>
          <w:p w14:paraId="0251BCFF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CTP score **</w:t>
            </w:r>
          </w:p>
        </w:tc>
        <w:tc>
          <w:tcPr>
            <w:tcW w:w="2835" w:type="dxa"/>
            <w:vAlign w:val="center"/>
          </w:tcPr>
          <w:p w14:paraId="14CC3F68" w14:textId="5031133C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6 (5</w:t>
            </w:r>
            <w:r w:rsidR="00B1313D"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9)</w:t>
            </w:r>
          </w:p>
        </w:tc>
        <w:tc>
          <w:tcPr>
            <w:tcW w:w="2835" w:type="dxa"/>
            <w:vAlign w:val="center"/>
          </w:tcPr>
          <w:p w14:paraId="7AA9382B" w14:textId="05BBCDC6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7 (6</w:t>
            </w:r>
            <w:r w:rsidR="00596350"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9)</w:t>
            </w:r>
          </w:p>
        </w:tc>
        <w:tc>
          <w:tcPr>
            <w:tcW w:w="964" w:type="dxa"/>
            <w:vAlign w:val="center"/>
          </w:tcPr>
          <w:p w14:paraId="48DCD417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0.095</w:t>
            </w:r>
          </w:p>
        </w:tc>
      </w:tr>
      <w:tr w:rsidR="001D28A4" w:rsidRPr="001D28A4" w14:paraId="0A180304" w14:textId="77777777" w:rsidTr="005F2AF8">
        <w:tc>
          <w:tcPr>
            <w:tcW w:w="3061" w:type="dxa"/>
            <w:vAlign w:val="center"/>
          </w:tcPr>
          <w:p w14:paraId="434B7590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CTP grade, A/ B/ C **</w:t>
            </w:r>
          </w:p>
        </w:tc>
        <w:tc>
          <w:tcPr>
            <w:tcW w:w="2835" w:type="dxa"/>
            <w:vAlign w:val="center"/>
          </w:tcPr>
          <w:p w14:paraId="40E9F080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23 (57.5)/ 8 (20.0)/ 9 (22.5)</w:t>
            </w:r>
          </w:p>
        </w:tc>
        <w:tc>
          <w:tcPr>
            <w:tcW w:w="2835" w:type="dxa"/>
            <w:vAlign w:val="center"/>
          </w:tcPr>
          <w:p w14:paraId="69BC3A82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9 (34.6)/ 13 (50)/ 4 (15.4)</w:t>
            </w:r>
          </w:p>
        </w:tc>
        <w:tc>
          <w:tcPr>
            <w:tcW w:w="964" w:type="dxa"/>
            <w:vAlign w:val="center"/>
          </w:tcPr>
          <w:p w14:paraId="751D8F86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0.038</w:t>
            </w:r>
          </w:p>
        </w:tc>
      </w:tr>
      <w:tr w:rsidR="001D28A4" w:rsidRPr="001D28A4" w14:paraId="444BEB0D" w14:textId="77777777" w:rsidTr="005F2AF8">
        <w:tc>
          <w:tcPr>
            <w:tcW w:w="3061" w:type="dxa"/>
            <w:vAlign w:val="center"/>
          </w:tcPr>
          <w:p w14:paraId="56386354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MELD score **</w:t>
            </w:r>
          </w:p>
        </w:tc>
        <w:tc>
          <w:tcPr>
            <w:tcW w:w="2835" w:type="dxa"/>
            <w:vAlign w:val="center"/>
          </w:tcPr>
          <w:p w14:paraId="4C47742B" w14:textId="10D1EAC4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8 (7</w:t>
            </w:r>
            <w:r w:rsidR="00B1313D"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13)</w:t>
            </w:r>
          </w:p>
        </w:tc>
        <w:tc>
          <w:tcPr>
            <w:tcW w:w="2835" w:type="dxa"/>
            <w:vAlign w:val="center"/>
          </w:tcPr>
          <w:p w14:paraId="6C40699D" w14:textId="60281FC4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11 (9</w:t>
            </w:r>
            <w:r w:rsidR="00CB76E3"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13)</w:t>
            </w:r>
          </w:p>
        </w:tc>
        <w:tc>
          <w:tcPr>
            <w:tcW w:w="964" w:type="dxa"/>
            <w:vAlign w:val="center"/>
          </w:tcPr>
          <w:p w14:paraId="7E209D9F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0.045</w:t>
            </w:r>
          </w:p>
        </w:tc>
      </w:tr>
      <w:tr w:rsidR="001D28A4" w:rsidRPr="001D28A4" w14:paraId="6678E373" w14:textId="77777777" w:rsidTr="005F2AF8">
        <w:tc>
          <w:tcPr>
            <w:tcW w:w="3061" w:type="dxa"/>
            <w:vAlign w:val="center"/>
          </w:tcPr>
          <w:p w14:paraId="2F85292A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Gastroesophageal varices</w:t>
            </w:r>
          </w:p>
        </w:tc>
        <w:tc>
          <w:tcPr>
            <w:tcW w:w="2835" w:type="dxa"/>
            <w:vAlign w:val="center"/>
          </w:tcPr>
          <w:p w14:paraId="22890920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24 (57.1)</w:t>
            </w:r>
          </w:p>
        </w:tc>
        <w:tc>
          <w:tcPr>
            <w:tcW w:w="2835" w:type="dxa"/>
            <w:vAlign w:val="center"/>
          </w:tcPr>
          <w:p w14:paraId="7E2FD46E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28 (96.6)</w:t>
            </w:r>
          </w:p>
        </w:tc>
        <w:tc>
          <w:tcPr>
            <w:tcW w:w="964" w:type="dxa"/>
            <w:vAlign w:val="center"/>
          </w:tcPr>
          <w:p w14:paraId="0BF58EED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&lt; 0.001</w:t>
            </w:r>
          </w:p>
        </w:tc>
      </w:tr>
      <w:tr w:rsidR="001D28A4" w:rsidRPr="001D28A4" w14:paraId="13B8A1C8" w14:textId="77777777" w:rsidTr="005F2AF8">
        <w:tc>
          <w:tcPr>
            <w:tcW w:w="3061" w:type="dxa"/>
            <w:vAlign w:val="center"/>
          </w:tcPr>
          <w:p w14:paraId="46BAAC50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Ascites</w:t>
            </w:r>
          </w:p>
        </w:tc>
        <w:tc>
          <w:tcPr>
            <w:tcW w:w="2835" w:type="dxa"/>
            <w:vAlign w:val="center"/>
          </w:tcPr>
          <w:p w14:paraId="0271445F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17 (40.5)</w:t>
            </w:r>
          </w:p>
        </w:tc>
        <w:tc>
          <w:tcPr>
            <w:tcW w:w="2835" w:type="dxa"/>
            <w:vAlign w:val="center"/>
          </w:tcPr>
          <w:p w14:paraId="4E5892AE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15 (51.7)</w:t>
            </w:r>
          </w:p>
        </w:tc>
        <w:tc>
          <w:tcPr>
            <w:tcW w:w="964" w:type="dxa"/>
            <w:vAlign w:val="center"/>
          </w:tcPr>
          <w:p w14:paraId="36FFF076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0.488</w:t>
            </w:r>
          </w:p>
        </w:tc>
      </w:tr>
      <w:tr w:rsidR="001D28A4" w:rsidRPr="001D28A4" w14:paraId="3CCDE733" w14:textId="77777777" w:rsidTr="005F2AF8">
        <w:tc>
          <w:tcPr>
            <w:tcW w:w="3061" w:type="dxa"/>
            <w:vAlign w:val="center"/>
          </w:tcPr>
          <w:p w14:paraId="2D233100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Hepatic encephalopathy</w:t>
            </w:r>
          </w:p>
        </w:tc>
        <w:tc>
          <w:tcPr>
            <w:tcW w:w="2835" w:type="dxa"/>
            <w:vAlign w:val="center"/>
          </w:tcPr>
          <w:p w14:paraId="3A1BA172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13 (31.0)</w:t>
            </w:r>
          </w:p>
        </w:tc>
        <w:tc>
          <w:tcPr>
            <w:tcW w:w="2835" w:type="dxa"/>
            <w:vAlign w:val="center"/>
          </w:tcPr>
          <w:p w14:paraId="510D6117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12 (41.4)</w:t>
            </w:r>
          </w:p>
        </w:tc>
        <w:tc>
          <w:tcPr>
            <w:tcW w:w="964" w:type="dxa"/>
            <w:vAlign w:val="center"/>
          </w:tcPr>
          <w:p w14:paraId="09527E8F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0.515</w:t>
            </w:r>
          </w:p>
        </w:tc>
      </w:tr>
      <w:tr w:rsidR="001D28A4" w:rsidRPr="001D28A4" w14:paraId="7DD27831" w14:textId="77777777" w:rsidTr="005F2AF8">
        <w:tc>
          <w:tcPr>
            <w:tcW w:w="3061" w:type="dxa"/>
            <w:vAlign w:val="center"/>
          </w:tcPr>
          <w:p w14:paraId="422B72A8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HCC</w:t>
            </w:r>
          </w:p>
        </w:tc>
        <w:tc>
          <w:tcPr>
            <w:tcW w:w="2835" w:type="dxa"/>
            <w:vAlign w:val="center"/>
          </w:tcPr>
          <w:p w14:paraId="17DA7CC9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31 (73.8)</w:t>
            </w:r>
          </w:p>
        </w:tc>
        <w:tc>
          <w:tcPr>
            <w:tcW w:w="2835" w:type="dxa"/>
            <w:vAlign w:val="center"/>
          </w:tcPr>
          <w:p w14:paraId="33F1F81F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18 (62.1)</w:t>
            </w:r>
          </w:p>
        </w:tc>
        <w:tc>
          <w:tcPr>
            <w:tcW w:w="964" w:type="dxa"/>
            <w:vAlign w:val="center"/>
          </w:tcPr>
          <w:p w14:paraId="64C89394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0.260</w:t>
            </w:r>
          </w:p>
        </w:tc>
      </w:tr>
      <w:tr w:rsidR="001D28A4" w:rsidRPr="001D28A4" w14:paraId="247A42EF" w14:textId="77777777" w:rsidTr="005F2AF8">
        <w:tc>
          <w:tcPr>
            <w:tcW w:w="3061" w:type="dxa"/>
            <w:vAlign w:val="center"/>
          </w:tcPr>
          <w:p w14:paraId="0E59F16E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Decompensated LC</w:t>
            </w:r>
          </w:p>
        </w:tc>
        <w:tc>
          <w:tcPr>
            <w:tcW w:w="2835" w:type="dxa"/>
            <w:vAlign w:val="center"/>
          </w:tcPr>
          <w:p w14:paraId="2B8FC5BB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29 (69.1)</w:t>
            </w:r>
          </w:p>
        </w:tc>
        <w:tc>
          <w:tcPr>
            <w:tcW w:w="2835" w:type="dxa"/>
            <w:vAlign w:val="center"/>
          </w:tcPr>
          <w:p w14:paraId="45A15653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28 (96.6)</w:t>
            </w:r>
          </w:p>
        </w:tc>
        <w:tc>
          <w:tcPr>
            <w:tcW w:w="964" w:type="dxa"/>
            <w:vAlign w:val="center"/>
          </w:tcPr>
          <w:p w14:paraId="59797B41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0.016</w:t>
            </w:r>
          </w:p>
        </w:tc>
      </w:tr>
      <w:tr w:rsidR="001D28A4" w:rsidRPr="001D28A4" w14:paraId="7C15E214" w14:textId="77777777" w:rsidTr="005F2AF8">
        <w:tc>
          <w:tcPr>
            <w:tcW w:w="3061" w:type="dxa"/>
            <w:vAlign w:val="center"/>
          </w:tcPr>
          <w:p w14:paraId="016687E5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TE (kPa)</w:t>
            </w:r>
          </w:p>
        </w:tc>
        <w:tc>
          <w:tcPr>
            <w:tcW w:w="2835" w:type="dxa"/>
            <w:vAlign w:val="center"/>
          </w:tcPr>
          <w:p w14:paraId="55781117" w14:textId="7E5795BD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28.4 (17.3</w:t>
            </w:r>
            <w:r w:rsidR="00B1313D"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46.9)</w:t>
            </w:r>
          </w:p>
        </w:tc>
        <w:tc>
          <w:tcPr>
            <w:tcW w:w="2835" w:type="dxa"/>
            <w:vAlign w:val="center"/>
          </w:tcPr>
          <w:p w14:paraId="7A348255" w14:textId="01187750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16.2 (14.0</w:t>
            </w:r>
            <w:r w:rsidR="00A92772"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30.3)</w:t>
            </w:r>
          </w:p>
        </w:tc>
        <w:tc>
          <w:tcPr>
            <w:tcW w:w="964" w:type="dxa"/>
            <w:vAlign w:val="center"/>
          </w:tcPr>
          <w:p w14:paraId="4B790086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0.091</w:t>
            </w:r>
          </w:p>
        </w:tc>
      </w:tr>
      <w:tr w:rsidR="001D28A4" w:rsidRPr="001D28A4" w14:paraId="3830850F" w14:textId="77777777" w:rsidTr="005F2AF8">
        <w:tc>
          <w:tcPr>
            <w:tcW w:w="3061" w:type="dxa"/>
            <w:vAlign w:val="center"/>
          </w:tcPr>
          <w:p w14:paraId="6E8F0B74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Plt</w:t>
            </w:r>
            <w:proofErr w:type="spellEnd"/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(x10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/mm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35" w:type="dxa"/>
            <w:vAlign w:val="center"/>
          </w:tcPr>
          <w:p w14:paraId="00B75A74" w14:textId="22A5F116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11.2 (7.8</w:t>
            </w:r>
            <w:r w:rsidR="00B1313D"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19.6)</w:t>
            </w:r>
          </w:p>
        </w:tc>
        <w:tc>
          <w:tcPr>
            <w:tcW w:w="2835" w:type="dxa"/>
            <w:vAlign w:val="center"/>
          </w:tcPr>
          <w:p w14:paraId="1515CA9E" w14:textId="531E953C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8.3 (5.3</w:t>
            </w:r>
            <w:r w:rsidR="00A92772"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14.6)</w:t>
            </w:r>
          </w:p>
        </w:tc>
        <w:tc>
          <w:tcPr>
            <w:tcW w:w="964" w:type="dxa"/>
            <w:vAlign w:val="center"/>
          </w:tcPr>
          <w:p w14:paraId="000AC4E7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0.098</w:t>
            </w:r>
          </w:p>
        </w:tc>
      </w:tr>
      <w:tr w:rsidR="001D28A4" w:rsidRPr="001D28A4" w14:paraId="27FE9F70" w14:textId="77777777" w:rsidTr="005F2AF8">
        <w:tc>
          <w:tcPr>
            <w:tcW w:w="3061" w:type="dxa"/>
            <w:vAlign w:val="center"/>
          </w:tcPr>
          <w:p w14:paraId="386D55F3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INR</w:t>
            </w:r>
          </w:p>
        </w:tc>
        <w:tc>
          <w:tcPr>
            <w:tcW w:w="2835" w:type="dxa"/>
            <w:vAlign w:val="center"/>
          </w:tcPr>
          <w:p w14:paraId="55870B57" w14:textId="575005A3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1.15 (1.07</w:t>
            </w:r>
            <w:r w:rsidR="00B1313D"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1.27)</w:t>
            </w:r>
          </w:p>
        </w:tc>
        <w:tc>
          <w:tcPr>
            <w:tcW w:w="2835" w:type="dxa"/>
            <w:vAlign w:val="center"/>
          </w:tcPr>
          <w:p w14:paraId="38CAEE0F" w14:textId="33F5107D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1.25 (1.17</w:t>
            </w:r>
            <w:r w:rsidR="00A92772"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1.31)</w:t>
            </w:r>
          </w:p>
        </w:tc>
        <w:tc>
          <w:tcPr>
            <w:tcW w:w="964" w:type="dxa"/>
            <w:vAlign w:val="center"/>
          </w:tcPr>
          <w:p w14:paraId="5C1B8D0A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0.010</w:t>
            </w:r>
          </w:p>
        </w:tc>
      </w:tr>
      <w:tr w:rsidR="001D28A4" w:rsidRPr="001D28A4" w14:paraId="6880759E" w14:textId="77777777" w:rsidTr="005F2AF8">
        <w:tc>
          <w:tcPr>
            <w:tcW w:w="3061" w:type="dxa"/>
            <w:vAlign w:val="center"/>
          </w:tcPr>
          <w:p w14:paraId="6E374741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Total bilirubin (mg/dL)</w:t>
            </w:r>
          </w:p>
        </w:tc>
        <w:tc>
          <w:tcPr>
            <w:tcW w:w="2835" w:type="dxa"/>
            <w:vAlign w:val="center"/>
          </w:tcPr>
          <w:p w14:paraId="59B571F6" w14:textId="5B864FD1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1.0 (0.8</w:t>
            </w:r>
            <w:r w:rsidR="00B1313D"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1.9)</w:t>
            </w:r>
          </w:p>
        </w:tc>
        <w:tc>
          <w:tcPr>
            <w:tcW w:w="2835" w:type="dxa"/>
            <w:vAlign w:val="center"/>
          </w:tcPr>
          <w:p w14:paraId="20E1D332" w14:textId="4AB0FEE9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1.2 (0.9</w:t>
            </w:r>
            <w:r w:rsidR="00A92772"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1.7)</w:t>
            </w:r>
          </w:p>
        </w:tc>
        <w:tc>
          <w:tcPr>
            <w:tcW w:w="964" w:type="dxa"/>
            <w:vAlign w:val="center"/>
          </w:tcPr>
          <w:p w14:paraId="126FDD10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0.467</w:t>
            </w:r>
          </w:p>
        </w:tc>
      </w:tr>
      <w:tr w:rsidR="001D28A4" w:rsidRPr="001D28A4" w14:paraId="73C0B972" w14:textId="77777777" w:rsidTr="005F2AF8">
        <w:tc>
          <w:tcPr>
            <w:tcW w:w="3061" w:type="dxa"/>
            <w:vAlign w:val="center"/>
          </w:tcPr>
          <w:p w14:paraId="232D2131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ALT (IU/L)</w:t>
            </w:r>
          </w:p>
        </w:tc>
        <w:tc>
          <w:tcPr>
            <w:tcW w:w="2835" w:type="dxa"/>
            <w:vAlign w:val="center"/>
          </w:tcPr>
          <w:p w14:paraId="155F12C5" w14:textId="032FFF66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27 (21</w:t>
            </w:r>
            <w:r w:rsidR="00B1313D"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36)</w:t>
            </w:r>
          </w:p>
        </w:tc>
        <w:tc>
          <w:tcPr>
            <w:tcW w:w="2835" w:type="dxa"/>
            <w:vAlign w:val="center"/>
          </w:tcPr>
          <w:p w14:paraId="7B5FCB5B" w14:textId="63659BDB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23 (20</w:t>
            </w:r>
            <w:r w:rsidR="00A92772"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28)</w:t>
            </w:r>
          </w:p>
        </w:tc>
        <w:tc>
          <w:tcPr>
            <w:tcW w:w="964" w:type="dxa"/>
            <w:vAlign w:val="center"/>
          </w:tcPr>
          <w:p w14:paraId="25096051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0.343</w:t>
            </w:r>
          </w:p>
        </w:tc>
      </w:tr>
      <w:tr w:rsidR="001D28A4" w:rsidRPr="001D28A4" w14:paraId="22ADCFAE" w14:textId="77777777" w:rsidTr="005F2AF8">
        <w:tc>
          <w:tcPr>
            <w:tcW w:w="3061" w:type="dxa"/>
            <w:vAlign w:val="center"/>
          </w:tcPr>
          <w:p w14:paraId="43974931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Albumin (g/dL)</w:t>
            </w:r>
          </w:p>
        </w:tc>
        <w:tc>
          <w:tcPr>
            <w:tcW w:w="2835" w:type="dxa"/>
            <w:vAlign w:val="center"/>
          </w:tcPr>
          <w:p w14:paraId="1DDFC388" w14:textId="4C191C6B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3.3 (2.6</w:t>
            </w:r>
            <w:r w:rsidR="00B1313D"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3.8)</w:t>
            </w:r>
          </w:p>
        </w:tc>
        <w:tc>
          <w:tcPr>
            <w:tcW w:w="2835" w:type="dxa"/>
            <w:vAlign w:val="center"/>
          </w:tcPr>
          <w:p w14:paraId="2C5CED02" w14:textId="7A640903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3.1 (2.7</w:t>
            </w:r>
            <w:r w:rsidR="00A92772"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3.5)</w:t>
            </w:r>
          </w:p>
        </w:tc>
        <w:tc>
          <w:tcPr>
            <w:tcW w:w="964" w:type="dxa"/>
            <w:vAlign w:val="center"/>
          </w:tcPr>
          <w:p w14:paraId="03FD2CD6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0.292</w:t>
            </w:r>
          </w:p>
        </w:tc>
      </w:tr>
      <w:tr w:rsidR="001D28A4" w:rsidRPr="001D28A4" w14:paraId="34FD3301" w14:textId="77777777" w:rsidTr="005F2AF8">
        <w:tc>
          <w:tcPr>
            <w:tcW w:w="3061" w:type="dxa"/>
            <w:vAlign w:val="center"/>
          </w:tcPr>
          <w:p w14:paraId="01051A0F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Cr (mg/dL)</w:t>
            </w:r>
          </w:p>
        </w:tc>
        <w:tc>
          <w:tcPr>
            <w:tcW w:w="2835" w:type="dxa"/>
            <w:vAlign w:val="center"/>
          </w:tcPr>
          <w:p w14:paraId="3BC56EBE" w14:textId="6ABAB79E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0.82 (0.68</w:t>
            </w:r>
            <w:r w:rsidR="00B1313D"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0.99)</w:t>
            </w:r>
          </w:p>
        </w:tc>
        <w:tc>
          <w:tcPr>
            <w:tcW w:w="2835" w:type="dxa"/>
            <w:vAlign w:val="center"/>
          </w:tcPr>
          <w:p w14:paraId="203638D5" w14:textId="1823083C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0.90 (0.65</w:t>
            </w:r>
            <w:r w:rsidR="00A92772"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1.21)</w:t>
            </w:r>
          </w:p>
        </w:tc>
        <w:tc>
          <w:tcPr>
            <w:tcW w:w="964" w:type="dxa"/>
            <w:vAlign w:val="center"/>
          </w:tcPr>
          <w:p w14:paraId="5B2EFF18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0.468</w:t>
            </w:r>
          </w:p>
        </w:tc>
      </w:tr>
      <w:tr w:rsidR="001D28A4" w:rsidRPr="001D28A4" w14:paraId="3F3C5846" w14:textId="77777777" w:rsidTr="005F2AF8">
        <w:tc>
          <w:tcPr>
            <w:tcW w:w="3061" w:type="dxa"/>
            <w:vAlign w:val="center"/>
          </w:tcPr>
          <w:p w14:paraId="709A8DCB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C-reactive protein (mg/dL)</w:t>
            </w:r>
          </w:p>
        </w:tc>
        <w:tc>
          <w:tcPr>
            <w:tcW w:w="2835" w:type="dxa"/>
            <w:vAlign w:val="center"/>
          </w:tcPr>
          <w:p w14:paraId="743E9C2E" w14:textId="12FFA57D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0.19 (0.13</w:t>
            </w:r>
            <w:r w:rsidR="00B1313D"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0.41)</w:t>
            </w:r>
          </w:p>
        </w:tc>
        <w:tc>
          <w:tcPr>
            <w:tcW w:w="2835" w:type="dxa"/>
            <w:vAlign w:val="center"/>
          </w:tcPr>
          <w:p w14:paraId="20FA7F3B" w14:textId="747C6F05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0.16 (0.11</w:t>
            </w:r>
            <w:r w:rsidR="00A92772"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0.51)</w:t>
            </w:r>
          </w:p>
        </w:tc>
        <w:tc>
          <w:tcPr>
            <w:tcW w:w="964" w:type="dxa"/>
            <w:vAlign w:val="center"/>
          </w:tcPr>
          <w:p w14:paraId="44EFD147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0.562</w:t>
            </w:r>
          </w:p>
        </w:tc>
      </w:tr>
      <w:tr w:rsidR="001D28A4" w:rsidRPr="001D28A4" w14:paraId="18D79CE8" w14:textId="77777777" w:rsidTr="005F2AF8">
        <w:tc>
          <w:tcPr>
            <w:tcW w:w="3061" w:type="dxa"/>
            <w:vAlign w:val="center"/>
          </w:tcPr>
          <w:p w14:paraId="09135A36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Ammonia (mg/dL)</w:t>
            </w:r>
          </w:p>
        </w:tc>
        <w:tc>
          <w:tcPr>
            <w:tcW w:w="2835" w:type="dxa"/>
            <w:vAlign w:val="center"/>
          </w:tcPr>
          <w:p w14:paraId="467888DB" w14:textId="64BBFF03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61 (38</w:t>
            </w:r>
            <w:r w:rsidR="00B1313D"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79)</w:t>
            </w:r>
          </w:p>
        </w:tc>
        <w:tc>
          <w:tcPr>
            <w:tcW w:w="2835" w:type="dxa"/>
            <w:vAlign w:val="center"/>
          </w:tcPr>
          <w:p w14:paraId="19271F17" w14:textId="1B32FB05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73 (54</w:t>
            </w:r>
            <w:r w:rsidR="00A92772"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99)</w:t>
            </w:r>
          </w:p>
        </w:tc>
        <w:tc>
          <w:tcPr>
            <w:tcW w:w="964" w:type="dxa"/>
            <w:vAlign w:val="center"/>
          </w:tcPr>
          <w:p w14:paraId="0CE06D8E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0.154</w:t>
            </w:r>
          </w:p>
        </w:tc>
      </w:tr>
      <w:tr w:rsidR="001D28A4" w:rsidRPr="001D28A4" w14:paraId="3FAE9EC7" w14:textId="77777777" w:rsidTr="005F2AF8">
        <w:tc>
          <w:tcPr>
            <w:tcW w:w="3061" w:type="dxa"/>
            <w:tcBorders>
              <w:bottom w:val="single" w:sz="4" w:space="0" w:color="auto"/>
            </w:tcBorders>
            <w:vAlign w:val="center"/>
          </w:tcPr>
          <w:p w14:paraId="22AB2C3A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sCD14 (ng/mL)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1BCC6C8A" w14:textId="0DD4BBFF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1.44 (1.25</w:t>
            </w:r>
            <w:r w:rsidR="00B1313D"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1.83)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0C6C97D8" w14:textId="353CDC8F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1.66 (1.37</w:t>
            </w:r>
            <w:r w:rsidR="00A92772"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1.89)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vAlign w:val="center"/>
          </w:tcPr>
          <w:p w14:paraId="3D09E54D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0.172</w:t>
            </w:r>
          </w:p>
        </w:tc>
      </w:tr>
    </w:tbl>
    <w:p w14:paraId="290E1009" w14:textId="7AE63941" w:rsidR="00285C80" w:rsidRPr="001D28A4" w:rsidRDefault="00C06F02" w:rsidP="005F2AF8">
      <w:pPr>
        <w:spacing w:line="360" w:lineRule="auto"/>
        <w:jc w:val="left"/>
        <w:rPr>
          <w:rFonts w:ascii="Times New Roman" w:eastAsia="Times New Roman" w:hAnsi="Times New Roman" w:cs="Times New Roman"/>
          <w:sz w:val="20"/>
          <w:szCs w:val="20"/>
        </w:rPr>
      </w:pPr>
      <w:r w:rsidRPr="001D28A4">
        <w:rPr>
          <w:rFonts w:ascii="Times New Roman" w:eastAsia="Times New Roman" w:hAnsi="Times New Roman" w:cs="Times New Roman"/>
          <w:sz w:val="20"/>
          <w:szCs w:val="20"/>
        </w:rPr>
        <w:t xml:space="preserve">I-FABP, intestinal fatty acid-binding protein; </w:t>
      </w:r>
      <w:r w:rsidR="00285C80" w:rsidRPr="001D28A4">
        <w:rPr>
          <w:rFonts w:ascii="Times New Roman" w:eastAsia="Times New Roman" w:hAnsi="Times New Roman" w:cs="Times New Roman"/>
          <w:sz w:val="20"/>
          <w:szCs w:val="20"/>
        </w:rPr>
        <w:t xml:space="preserve">IQR, </w:t>
      </w:r>
      <w:r w:rsidRPr="001D28A4">
        <w:rPr>
          <w:rFonts w:ascii="Times New Roman" w:eastAsia="Times New Roman" w:hAnsi="Times New Roman" w:cs="Times New Roman"/>
          <w:sz w:val="20"/>
          <w:szCs w:val="20"/>
        </w:rPr>
        <w:t>i</w:t>
      </w:r>
      <w:r w:rsidR="00285C80" w:rsidRPr="001D28A4">
        <w:rPr>
          <w:rFonts w:ascii="Times New Roman" w:eastAsia="Times New Roman" w:hAnsi="Times New Roman" w:cs="Times New Roman"/>
          <w:sz w:val="20"/>
          <w:szCs w:val="20"/>
        </w:rPr>
        <w:t>nter-quartile range; HBV, hepatitis B virus; HCV, hepatitis C virus; CTP, Child-Turcotte-Pugh; MELD, model for end-stage liver disease; HCC, hepatocellular carcinoma; LC, liver cirrhosis; TE, transient elastography; ALT, alanine aminotransferase.</w:t>
      </w:r>
    </w:p>
    <w:p w14:paraId="1B89F7A6" w14:textId="77777777" w:rsidR="00285C80" w:rsidRPr="001D28A4" w:rsidRDefault="00285C80" w:rsidP="005F2AF8">
      <w:pPr>
        <w:spacing w:line="360" w:lineRule="auto"/>
        <w:jc w:val="left"/>
        <w:rPr>
          <w:rFonts w:ascii="Times New Roman" w:eastAsia="Times New Roman" w:hAnsi="Times New Roman" w:cs="Times New Roman"/>
          <w:sz w:val="20"/>
          <w:szCs w:val="20"/>
        </w:rPr>
      </w:pPr>
      <w:r w:rsidRPr="001D28A4">
        <w:rPr>
          <w:rFonts w:ascii="Times New Roman" w:eastAsia="Times New Roman" w:hAnsi="Times New Roman" w:cs="Times New Roman"/>
          <w:sz w:val="20"/>
          <w:szCs w:val="20"/>
        </w:rPr>
        <w:t>Categorical data were presented as numbers (ratios) of patients and numerical data as medians (IQR).</w:t>
      </w:r>
    </w:p>
    <w:p w14:paraId="16EE4EA2" w14:textId="6D2F749D" w:rsidR="00285C80" w:rsidRPr="001D28A4" w:rsidRDefault="00285C80" w:rsidP="005F2AF8">
      <w:pPr>
        <w:spacing w:line="360" w:lineRule="auto"/>
        <w:jc w:val="left"/>
        <w:rPr>
          <w:rFonts w:ascii="Times New Roman" w:eastAsia="Times New Roman" w:hAnsi="Times New Roman" w:cs="Times New Roman"/>
          <w:sz w:val="20"/>
          <w:szCs w:val="20"/>
        </w:rPr>
      </w:pPr>
      <w:r w:rsidRPr="001D28A4">
        <w:rPr>
          <w:rFonts w:ascii="Times New Roman" w:eastAsia="Times New Roman" w:hAnsi="Times New Roman" w:cs="Times New Roman"/>
          <w:sz w:val="20"/>
          <w:szCs w:val="20"/>
        </w:rPr>
        <w:t>* Patients with a history of ethanol consumption averaging 60 g or more per day were defined as “alcoholics</w:t>
      </w:r>
      <w:r w:rsidR="00C54C44" w:rsidRPr="001D28A4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1D28A4">
        <w:rPr>
          <w:rFonts w:ascii="Times New Roman" w:eastAsia="Times New Roman" w:hAnsi="Times New Roman" w:cs="Times New Roman"/>
          <w:sz w:val="20"/>
          <w:szCs w:val="20"/>
        </w:rPr>
        <w:t>”</w:t>
      </w:r>
    </w:p>
    <w:p w14:paraId="4F4B6096" w14:textId="77777777" w:rsidR="00285C80" w:rsidRPr="001D28A4" w:rsidRDefault="00285C80" w:rsidP="005F2AF8">
      <w:pPr>
        <w:spacing w:line="360" w:lineRule="auto"/>
        <w:jc w:val="left"/>
        <w:rPr>
          <w:rFonts w:ascii="Times New Roman" w:eastAsia="Times New Roman" w:hAnsi="Times New Roman" w:cs="Times New Roman"/>
          <w:b/>
          <w:sz w:val="20"/>
          <w:szCs w:val="20"/>
        </w:rPr>
      </w:pPr>
      <w:r w:rsidRPr="001D28A4">
        <w:rPr>
          <w:rFonts w:ascii="Times New Roman" w:eastAsia="Times New Roman" w:hAnsi="Times New Roman" w:cs="Times New Roman"/>
          <w:sz w:val="20"/>
          <w:szCs w:val="20"/>
        </w:rPr>
        <w:t>**: Five cases with inaccurate INR values due to the use of anticoagulant were excluded.</w:t>
      </w:r>
      <w:r w:rsidRPr="001D28A4">
        <w:rPr>
          <w:rFonts w:ascii="Times New Roman" w:eastAsia="Times New Roman" w:hAnsi="Times New Roman" w:cs="Times New Roman"/>
          <w:sz w:val="20"/>
          <w:szCs w:val="20"/>
        </w:rPr>
        <w:br w:type="page"/>
      </w:r>
    </w:p>
    <w:p w14:paraId="19C53C20" w14:textId="2D65CD4B" w:rsidR="00285C80" w:rsidRPr="001D28A4" w:rsidRDefault="00592E5A" w:rsidP="001D28A4">
      <w:pPr>
        <w:spacing w:line="360" w:lineRule="auto"/>
        <w:jc w:val="left"/>
        <w:rPr>
          <w:rFonts w:ascii="Times New Roman" w:eastAsia="Times New Roman" w:hAnsi="Times New Roman" w:cs="Times New Roman"/>
          <w:b/>
          <w:sz w:val="20"/>
          <w:szCs w:val="20"/>
        </w:rPr>
      </w:pPr>
      <w:r w:rsidRPr="001D28A4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Supplementary</w:t>
      </w:r>
      <w:r w:rsidR="00285C80" w:rsidRPr="001D28A4">
        <w:rPr>
          <w:rFonts w:ascii="Times New Roman" w:eastAsia="Times New Roman" w:hAnsi="Times New Roman" w:cs="Times New Roman"/>
          <w:b/>
          <w:sz w:val="20"/>
          <w:szCs w:val="20"/>
        </w:rPr>
        <w:t xml:space="preserve"> Table 3</w:t>
      </w:r>
      <w:r w:rsidR="005A6268" w:rsidRPr="001D28A4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285C80" w:rsidRPr="001D28A4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C06F02" w:rsidRPr="001D28A4">
        <w:rPr>
          <w:rFonts w:ascii="Times New Roman" w:eastAsia="Times New Roman" w:hAnsi="Times New Roman" w:cs="Times New Roman"/>
          <w:b/>
          <w:sz w:val="20"/>
          <w:szCs w:val="20"/>
        </w:rPr>
        <w:t>C</w:t>
      </w:r>
      <w:r w:rsidR="00285C80" w:rsidRPr="001D28A4">
        <w:rPr>
          <w:rFonts w:ascii="Times New Roman" w:eastAsia="Times New Roman" w:hAnsi="Times New Roman" w:cs="Times New Roman"/>
          <w:b/>
          <w:sz w:val="20"/>
          <w:szCs w:val="20"/>
        </w:rPr>
        <w:t>orrelation of sCD14 level and I-FABP level for blood examination data and non-invasive marker in Cohort A</w:t>
      </w:r>
    </w:p>
    <w:tbl>
      <w:tblPr>
        <w:tblStyle w:val="a5"/>
        <w:tblW w:w="7233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24"/>
        <w:gridCol w:w="1126"/>
        <w:gridCol w:w="1300"/>
        <w:gridCol w:w="277"/>
        <w:gridCol w:w="1126"/>
        <w:gridCol w:w="1080"/>
      </w:tblGrid>
      <w:tr w:rsidR="001D28A4" w:rsidRPr="001D28A4" w14:paraId="1821F362" w14:textId="77777777" w:rsidTr="005F2AF8">
        <w:trPr>
          <w:trHeight w:val="390"/>
        </w:trPr>
        <w:tc>
          <w:tcPr>
            <w:tcW w:w="2324" w:type="dxa"/>
            <w:tcBorders>
              <w:top w:val="single" w:sz="4" w:space="0" w:color="auto"/>
              <w:bottom w:val="nil"/>
            </w:tcBorders>
            <w:vAlign w:val="center"/>
          </w:tcPr>
          <w:p w14:paraId="3EA0651A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53693E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sCD14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F93E59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7" w:type="dxa"/>
            <w:tcBorders>
              <w:top w:val="single" w:sz="4" w:space="0" w:color="auto"/>
              <w:bottom w:val="nil"/>
            </w:tcBorders>
            <w:vAlign w:val="center"/>
          </w:tcPr>
          <w:p w14:paraId="60D9B977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AD01F8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I-FABP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31449C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D28A4" w:rsidRPr="001D28A4" w14:paraId="18CE1328" w14:textId="77777777" w:rsidTr="005F2AF8">
        <w:trPr>
          <w:trHeight w:val="390"/>
        </w:trPr>
        <w:tc>
          <w:tcPr>
            <w:tcW w:w="2324" w:type="dxa"/>
            <w:tcBorders>
              <w:top w:val="nil"/>
              <w:bottom w:val="single" w:sz="4" w:space="0" w:color="auto"/>
            </w:tcBorders>
            <w:vAlign w:val="center"/>
          </w:tcPr>
          <w:p w14:paraId="6982C0DA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2D6B9F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correlation coefficient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869956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P value</w:t>
            </w:r>
          </w:p>
        </w:tc>
        <w:tc>
          <w:tcPr>
            <w:tcW w:w="277" w:type="dxa"/>
            <w:tcBorders>
              <w:top w:val="nil"/>
              <w:bottom w:val="single" w:sz="4" w:space="0" w:color="auto"/>
            </w:tcBorders>
            <w:vAlign w:val="center"/>
          </w:tcPr>
          <w:p w14:paraId="03B56BA3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EEF533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correlation coefficient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418D14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P value</w:t>
            </w:r>
          </w:p>
        </w:tc>
      </w:tr>
      <w:tr w:rsidR="001D28A4" w:rsidRPr="001D28A4" w14:paraId="75C9738B" w14:textId="77777777" w:rsidTr="005F2AF8">
        <w:trPr>
          <w:trHeight w:val="390"/>
        </w:trPr>
        <w:tc>
          <w:tcPr>
            <w:tcW w:w="2324" w:type="dxa"/>
            <w:tcBorders>
              <w:top w:val="single" w:sz="4" w:space="0" w:color="auto"/>
            </w:tcBorders>
            <w:vAlign w:val="center"/>
          </w:tcPr>
          <w:p w14:paraId="34C1A5AC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03FD7D8C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vAlign w:val="center"/>
          </w:tcPr>
          <w:p w14:paraId="2EC610F8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0.942</w:t>
            </w:r>
          </w:p>
        </w:tc>
        <w:tc>
          <w:tcPr>
            <w:tcW w:w="277" w:type="dxa"/>
            <w:tcBorders>
              <w:top w:val="single" w:sz="4" w:space="0" w:color="auto"/>
            </w:tcBorders>
            <w:vAlign w:val="center"/>
          </w:tcPr>
          <w:p w14:paraId="7F85BAE7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486034B1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-0.192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14:paraId="2DD23F0C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0.110</w:t>
            </w:r>
          </w:p>
        </w:tc>
      </w:tr>
      <w:tr w:rsidR="001D28A4" w:rsidRPr="001D28A4" w14:paraId="050337B9" w14:textId="77777777" w:rsidTr="005F2AF8">
        <w:trPr>
          <w:trHeight w:val="390"/>
        </w:trPr>
        <w:tc>
          <w:tcPr>
            <w:tcW w:w="2324" w:type="dxa"/>
            <w:vAlign w:val="center"/>
          </w:tcPr>
          <w:p w14:paraId="4C628093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CTP score *</w:t>
            </w:r>
          </w:p>
        </w:tc>
        <w:tc>
          <w:tcPr>
            <w:tcW w:w="1126" w:type="dxa"/>
            <w:vAlign w:val="center"/>
          </w:tcPr>
          <w:p w14:paraId="79EB6296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0.360</w:t>
            </w:r>
          </w:p>
        </w:tc>
        <w:tc>
          <w:tcPr>
            <w:tcW w:w="1300" w:type="dxa"/>
            <w:vAlign w:val="center"/>
          </w:tcPr>
          <w:p w14:paraId="563216DE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277" w:type="dxa"/>
            <w:vAlign w:val="center"/>
          </w:tcPr>
          <w:p w14:paraId="5AA41E96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vAlign w:val="center"/>
          </w:tcPr>
          <w:p w14:paraId="65363575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0.218</w:t>
            </w:r>
          </w:p>
        </w:tc>
        <w:tc>
          <w:tcPr>
            <w:tcW w:w="1080" w:type="dxa"/>
            <w:vAlign w:val="center"/>
          </w:tcPr>
          <w:p w14:paraId="6BADC8F4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0.079</w:t>
            </w:r>
          </w:p>
        </w:tc>
      </w:tr>
      <w:tr w:rsidR="001D28A4" w:rsidRPr="001D28A4" w14:paraId="5FD35D47" w14:textId="77777777" w:rsidTr="005F2AF8">
        <w:trPr>
          <w:trHeight w:val="390"/>
        </w:trPr>
        <w:tc>
          <w:tcPr>
            <w:tcW w:w="2324" w:type="dxa"/>
            <w:vAlign w:val="center"/>
          </w:tcPr>
          <w:p w14:paraId="677D6A14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MELD score *</w:t>
            </w:r>
          </w:p>
        </w:tc>
        <w:tc>
          <w:tcPr>
            <w:tcW w:w="1126" w:type="dxa"/>
            <w:vAlign w:val="center"/>
          </w:tcPr>
          <w:p w14:paraId="515B721B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0.175</w:t>
            </w:r>
          </w:p>
        </w:tc>
        <w:tc>
          <w:tcPr>
            <w:tcW w:w="1300" w:type="dxa"/>
            <w:vAlign w:val="center"/>
          </w:tcPr>
          <w:p w14:paraId="3C3564C7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0.159</w:t>
            </w:r>
          </w:p>
        </w:tc>
        <w:tc>
          <w:tcPr>
            <w:tcW w:w="277" w:type="dxa"/>
            <w:vAlign w:val="center"/>
          </w:tcPr>
          <w:p w14:paraId="67680081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vAlign w:val="center"/>
          </w:tcPr>
          <w:p w14:paraId="1BE84961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0.222</w:t>
            </w:r>
          </w:p>
        </w:tc>
        <w:tc>
          <w:tcPr>
            <w:tcW w:w="1080" w:type="dxa"/>
            <w:vAlign w:val="center"/>
          </w:tcPr>
          <w:p w14:paraId="3953D306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0.074</w:t>
            </w:r>
          </w:p>
        </w:tc>
      </w:tr>
      <w:tr w:rsidR="001D28A4" w:rsidRPr="001D28A4" w14:paraId="249C5BD1" w14:textId="77777777" w:rsidTr="005F2AF8">
        <w:trPr>
          <w:trHeight w:val="390"/>
        </w:trPr>
        <w:tc>
          <w:tcPr>
            <w:tcW w:w="2324" w:type="dxa"/>
            <w:vAlign w:val="center"/>
          </w:tcPr>
          <w:p w14:paraId="4AAE4D4D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TE</w:t>
            </w:r>
          </w:p>
        </w:tc>
        <w:tc>
          <w:tcPr>
            <w:tcW w:w="1126" w:type="dxa"/>
            <w:vAlign w:val="center"/>
          </w:tcPr>
          <w:p w14:paraId="1BD85B04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0.154</w:t>
            </w:r>
          </w:p>
        </w:tc>
        <w:tc>
          <w:tcPr>
            <w:tcW w:w="1300" w:type="dxa"/>
            <w:vAlign w:val="center"/>
          </w:tcPr>
          <w:p w14:paraId="56286C56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0.306</w:t>
            </w:r>
          </w:p>
        </w:tc>
        <w:tc>
          <w:tcPr>
            <w:tcW w:w="277" w:type="dxa"/>
            <w:vAlign w:val="center"/>
          </w:tcPr>
          <w:p w14:paraId="67D10ECF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vAlign w:val="center"/>
          </w:tcPr>
          <w:p w14:paraId="5A3206CC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-0.141</w:t>
            </w:r>
          </w:p>
        </w:tc>
        <w:tc>
          <w:tcPr>
            <w:tcW w:w="1080" w:type="dxa"/>
            <w:vAlign w:val="center"/>
          </w:tcPr>
          <w:p w14:paraId="4C3B93A7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0.349</w:t>
            </w:r>
          </w:p>
        </w:tc>
      </w:tr>
      <w:tr w:rsidR="001D28A4" w:rsidRPr="001D28A4" w14:paraId="1D6B373C" w14:textId="77777777" w:rsidTr="005F2AF8">
        <w:trPr>
          <w:trHeight w:val="390"/>
        </w:trPr>
        <w:tc>
          <w:tcPr>
            <w:tcW w:w="2324" w:type="dxa"/>
            <w:vAlign w:val="center"/>
          </w:tcPr>
          <w:p w14:paraId="1D7B14DB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Plt</w:t>
            </w:r>
            <w:proofErr w:type="spellEnd"/>
          </w:p>
        </w:tc>
        <w:tc>
          <w:tcPr>
            <w:tcW w:w="1126" w:type="dxa"/>
            <w:vAlign w:val="center"/>
          </w:tcPr>
          <w:p w14:paraId="15DBC451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-0.146</w:t>
            </w:r>
          </w:p>
        </w:tc>
        <w:tc>
          <w:tcPr>
            <w:tcW w:w="1300" w:type="dxa"/>
            <w:vAlign w:val="center"/>
          </w:tcPr>
          <w:p w14:paraId="2B071817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0.224</w:t>
            </w:r>
          </w:p>
        </w:tc>
        <w:tc>
          <w:tcPr>
            <w:tcW w:w="277" w:type="dxa"/>
            <w:vAlign w:val="center"/>
          </w:tcPr>
          <w:p w14:paraId="4A33FAD4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vAlign w:val="center"/>
          </w:tcPr>
          <w:p w14:paraId="472A7400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-0.069</w:t>
            </w:r>
          </w:p>
        </w:tc>
        <w:tc>
          <w:tcPr>
            <w:tcW w:w="1080" w:type="dxa"/>
            <w:vAlign w:val="center"/>
          </w:tcPr>
          <w:p w14:paraId="42B10DCD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0.569</w:t>
            </w:r>
          </w:p>
        </w:tc>
      </w:tr>
      <w:tr w:rsidR="001D28A4" w:rsidRPr="001D28A4" w14:paraId="4397C351" w14:textId="77777777" w:rsidTr="005F2AF8">
        <w:trPr>
          <w:trHeight w:val="390"/>
        </w:trPr>
        <w:tc>
          <w:tcPr>
            <w:tcW w:w="2324" w:type="dxa"/>
            <w:vAlign w:val="center"/>
          </w:tcPr>
          <w:p w14:paraId="3532B065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INR</w:t>
            </w:r>
          </w:p>
        </w:tc>
        <w:tc>
          <w:tcPr>
            <w:tcW w:w="1126" w:type="dxa"/>
            <w:vAlign w:val="center"/>
          </w:tcPr>
          <w:p w14:paraId="74A5E3FC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0.055</w:t>
            </w:r>
          </w:p>
        </w:tc>
        <w:tc>
          <w:tcPr>
            <w:tcW w:w="1300" w:type="dxa"/>
            <w:vAlign w:val="center"/>
          </w:tcPr>
          <w:p w14:paraId="1B283DD3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0.663</w:t>
            </w:r>
          </w:p>
        </w:tc>
        <w:tc>
          <w:tcPr>
            <w:tcW w:w="277" w:type="dxa"/>
            <w:vAlign w:val="center"/>
          </w:tcPr>
          <w:p w14:paraId="71D8841E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vAlign w:val="center"/>
          </w:tcPr>
          <w:p w14:paraId="1A516325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0.256</w:t>
            </w:r>
          </w:p>
        </w:tc>
        <w:tc>
          <w:tcPr>
            <w:tcW w:w="1080" w:type="dxa"/>
            <w:vAlign w:val="center"/>
          </w:tcPr>
          <w:p w14:paraId="3F5539D0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0.038</w:t>
            </w:r>
          </w:p>
        </w:tc>
      </w:tr>
      <w:tr w:rsidR="001D28A4" w:rsidRPr="001D28A4" w14:paraId="4EB1A2B4" w14:textId="77777777" w:rsidTr="005F2AF8">
        <w:trPr>
          <w:trHeight w:val="390"/>
        </w:trPr>
        <w:tc>
          <w:tcPr>
            <w:tcW w:w="2324" w:type="dxa"/>
            <w:vAlign w:val="center"/>
          </w:tcPr>
          <w:p w14:paraId="302CE3B4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Total bilirubin</w:t>
            </w:r>
          </w:p>
        </w:tc>
        <w:tc>
          <w:tcPr>
            <w:tcW w:w="1126" w:type="dxa"/>
            <w:vAlign w:val="center"/>
          </w:tcPr>
          <w:p w14:paraId="45282BBC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-0.070</w:t>
            </w:r>
          </w:p>
        </w:tc>
        <w:tc>
          <w:tcPr>
            <w:tcW w:w="1300" w:type="dxa"/>
            <w:vAlign w:val="center"/>
          </w:tcPr>
          <w:p w14:paraId="31229FBE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0.560</w:t>
            </w:r>
          </w:p>
        </w:tc>
        <w:tc>
          <w:tcPr>
            <w:tcW w:w="277" w:type="dxa"/>
            <w:vAlign w:val="center"/>
          </w:tcPr>
          <w:p w14:paraId="18570AB3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vAlign w:val="center"/>
          </w:tcPr>
          <w:p w14:paraId="5E42443A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0.108</w:t>
            </w:r>
          </w:p>
        </w:tc>
        <w:tc>
          <w:tcPr>
            <w:tcW w:w="1080" w:type="dxa"/>
            <w:vAlign w:val="center"/>
          </w:tcPr>
          <w:p w14:paraId="2F403EB0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0.369</w:t>
            </w:r>
          </w:p>
        </w:tc>
      </w:tr>
      <w:tr w:rsidR="001D28A4" w:rsidRPr="001D28A4" w14:paraId="27713B91" w14:textId="77777777" w:rsidTr="005F2AF8">
        <w:trPr>
          <w:trHeight w:val="390"/>
        </w:trPr>
        <w:tc>
          <w:tcPr>
            <w:tcW w:w="2324" w:type="dxa"/>
            <w:vAlign w:val="center"/>
          </w:tcPr>
          <w:p w14:paraId="0FBBB926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ALT</w:t>
            </w:r>
          </w:p>
        </w:tc>
        <w:tc>
          <w:tcPr>
            <w:tcW w:w="1126" w:type="dxa"/>
            <w:vAlign w:val="center"/>
          </w:tcPr>
          <w:p w14:paraId="2FBA8D8B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0.030</w:t>
            </w:r>
          </w:p>
        </w:tc>
        <w:tc>
          <w:tcPr>
            <w:tcW w:w="1300" w:type="dxa"/>
            <w:vAlign w:val="center"/>
          </w:tcPr>
          <w:p w14:paraId="22D4E3D1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0.806</w:t>
            </w:r>
          </w:p>
        </w:tc>
        <w:tc>
          <w:tcPr>
            <w:tcW w:w="277" w:type="dxa"/>
            <w:vAlign w:val="center"/>
          </w:tcPr>
          <w:p w14:paraId="5C3485FE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vAlign w:val="center"/>
          </w:tcPr>
          <w:p w14:paraId="66053C89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-0.049</w:t>
            </w:r>
          </w:p>
        </w:tc>
        <w:tc>
          <w:tcPr>
            <w:tcW w:w="1080" w:type="dxa"/>
            <w:vAlign w:val="center"/>
          </w:tcPr>
          <w:p w14:paraId="71F036BF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0.685</w:t>
            </w:r>
          </w:p>
        </w:tc>
      </w:tr>
      <w:tr w:rsidR="001D28A4" w:rsidRPr="001D28A4" w14:paraId="181496DF" w14:textId="77777777" w:rsidTr="005F2AF8">
        <w:trPr>
          <w:trHeight w:val="390"/>
        </w:trPr>
        <w:tc>
          <w:tcPr>
            <w:tcW w:w="2324" w:type="dxa"/>
            <w:vAlign w:val="center"/>
          </w:tcPr>
          <w:p w14:paraId="3E06FF05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Albumin</w:t>
            </w:r>
          </w:p>
        </w:tc>
        <w:tc>
          <w:tcPr>
            <w:tcW w:w="1126" w:type="dxa"/>
            <w:vAlign w:val="center"/>
          </w:tcPr>
          <w:p w14:paraId="2D723863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-0.301</w:t>
            </w:r>
          </w:p>
        </w:tc>
        <w:tc>
          <w:tcPr>
            <w:tcW w:w="1300" w:type="dxa"/>
            <w:vAlign w:val="center"/>
          </w:tcPr>
          <w:p w14:paraId="11E9F214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0.011</w:t>
            </w:r>
          </w:p>
        </w:tc>
        <w:tc>
          <w:tcPr>
            <w:tcW w:w="277" w:type="dxa"/>
            <w:vAlign w:val="center"/>
          </w:tcPr>
          <w:p w14:paraId="56F8A103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vAlign w:val="center"/>
          </w:tcPr>
          <w:p w14:paraId="1B45CF54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-0.163</w:t>
            </w:r>
          </w:p>
        </w:tc>
        <w:tc>
          <w:tcPr>
            <w:tcW w:w="1080" w:type="dxa"/>
            <w:vAlign w:val="center"/>
          </w:tcPr>
          <w:p w14:paraId="602F77D2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0.176</w:t>
            </w:r>
          </w:p>
        </w:tc>
      </w:tr>
      <w:tr w:rsidR="001D28A4" w:rsidRPr="001D28A4" w14:paraId="22A2C01E" w14:textId="77777777" w:rsidTr="005F2AF8">
        <w:trPr>
          <w:trHeight w:val="390"/>
        </w:trPr>
        <w:tc>
          <w:tcPr>
            <w:tcW w:w="2324" w:type="dxa"/>
            <w:vAlign w:val="center"/>
          </w:tcPr>
          <w:p w14:paraId="68ECABD8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  <w:tc>
          <w:tcPr>
            <w:tcW w:w="1126" w:type="dxa"/>
            <w:vAlign w:val="center"/>
          </w:tcPr>
          <w:p w14:paraId="5A897E92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0.344</w:t>
            </w:r>
          </w:p>
        </w:tc>
        <w:tc>
          <w:tcPr>
            <w:tcW w:w="1300" w:type="dxa"/>
            <w:vAlign w:val="center"/>
          </w:tcPr>
          <w:p w14:paraId="67C97F9A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277" w:type="dxa"/>
            <w:vAlign w:val="center"/>
          </w:tcPr>
          <w:p w14:paraId="38312B9C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vAlign w:val="center"/>
          </w:tcPr>
          <w:p w14:paraId="5162D264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0.136</w:t>
            </w:r>
          </w:p>
        </w:tc>
        <w:tc>
          <w:tcPr>
            <w:tcW w:w="1080" w:type="dxa"/>
            <w:vAlign w:val="center"/>
          </w:tcPr>
          <w:p w14:paraId="572E348C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0.260</w:t>
            </w:r>
          </w:p>
        </w:tc>
      </w:tr>
      <w:tr w:rsidR="001D28A4" w:rsidRPr="001D28A4" w14:paraId="73D87079" w14:textId="77777777" w:rsidTr="005F2AF8">
        <w:trPr>
          <w:trHeight w:val="390"/>
        </w:trPr>
        <w:tc>
          <w:tcPr>
            <w:tcW w:w="2324" w:type="dxa"/>
            <w:vAlign w:val="center"/>
          </w:tcPr>
          <w:p w14:paraId="58B10FE5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C-reactive protein</w:t>
            </w:r>
          </w:p>
        </w:tc>
        <w:tc>
          <w:tcPr>
            <w:tcW w:w="1126" w:type="dxa"/>
            <w:vAlign w:val="center"/>
          </w:tcPr>
          <w:p w14:paraId="1BBBAB98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0.532</w:t>
            </w:r>
          </w:p>
        </w:tc>
        <w:tc>
          <w:tcPr>
            <w:tcW w:w="1300" w:type="dxa"/>
            <w:vAlign w:val="center"/>
          </w:tcPr>
          <w:p w14:paraId="09B2B32C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&lt; 0.001</w:t>
            </w:r>
          </w:p>
        </w:tc>
        <w:tc>
          <w:tcPr>
            <w:tcW w:w="277" w:type="dxa"/>
            <w:vAlign w:val="center"/>
          </w:tcPr>
          <w:p w14:paraId="2790675E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vAlign w:val="center"/>
          </w:tcPr>
          <w:p w14:paraId="69DA4674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0.076</w:t>
            </w:r>
          </w:p>
        </w:tc>
        <w:tc>
          <w:tcPr>
            <w:tcW w:w="1080" w:type="dxa"/>
            <w:vAlign w:val="center"/>
          </w:tcPr>
          <w:p w14:paraId="75CDD104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0.529</w:t>
            </w:r>
          </w:p>
        </w:tc>
      </w:tr>
      <w:tr w:rsidR="001D28A4" w:rsidRPr="001D28A4" w14:paraId="619C3A03" w14:textId="77777777" w:rsidTr="005F2AF8">
        <w:trPr>
          <w:trHeight w:val="390"/>
        </w:trPr>
        <w:tc>
          <w:tcPr>
            <w:tcW w:w="2324" w:type="dxa"/>
            <w:vAlign w:val="center"/>
          </w:tcPr>
          <w:p w14:paraId="515FD30F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Ammonia</w:t>
            </w:r>
          </w:p>
        </w:tc>
        <w:tc>
          <w:tcPr>
            <w:tcW w:w="1126" w:type="dxa"/>
            <w:vAlign w:val="center"/>
          </w:tcPr>
          <w:p w14:paraId="6430BF16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-0.098</w:t>
            </w:r>
          </w:p>
        </w:tc>
        <w:tc>
          <w:tcPr>
            <w:tcW w:w="1300" w:type="dxa"/>
            <w:vAlign w:val="center"/>
          </w:tcPr>
          <w:p w14:paraId="3D1FAAA0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0.432</w:t>
            </w:r>
          </w:p>
        </w:tc>
        <w:tc>
          <w:tcPr>
            <w:tcW w:w="277" w:type="dxa"/>
            <w:vAlign w:val="center"/>
          </w:tcPr>
          <w:p w14:paraId="02E18ABB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vAlign w:val="center"/>
          </w:tcPr>
          <w:p w14:paraId="2193C9CE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0.155</w:t>
            </w:r>
          </w:p>
        </w:tc>
        <w:tc>
          <w:tcPr>
            <w:tcW w:w="1080" w:type="dxa"/>
            <w:vAlign w:val="center"/>
          </w:tcPr>
          <w:p w14:paraId="3DB19B36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0.211</w:t>
            </w:r>
          </w:p>
        </w:tc>
      </w:tr>
      <w:tr w:rsidR="001D28A4" w:rsidRPr="001D28A4" w14:paraId="53E17A9E" w14:textId="77777777" w:rsidTr="005F2AF8">
        <w:trPr>
          <w:trHeight w:val="390"/>
        </w:trPr>
        <w:tc>
          <w:tcPr>
            <w:tcW w:w="2324" w:type="dxa"/>
            <w:vAlign w:val="center"/>
          </w:tcPr>
          <w:p w14:paraId="416A654C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sCD14</w:t>
            </w:r>
          </w:p>
        </w:tc>
        <w:tc>
          <w:tcPr>
            <w:tcW w:w="1126" w:type="dxa"/>
            <w:vAlign w:val="center"/>
          </w:tcPr>
          <w:p w14:paraId="29BCF724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0" w:type="dxa"/>
            <w:vAlign w:val="center"/>
          </w:tcPr>
          <w:p w14:paraId="5161F472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77" w:type="dxa"/>
            <w:vAlign w:val="center"/>
          </w:tcPr>
          <w:p w14:paraId="35EBA77C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vAlign w:val="center"/>
          </w:tcPr>
          <w:p w14:paraId="2C85135E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0.143</w:t>
            </w:r>
          </w:p>
        </w:tc>
        <w:tc>
          <w:tcPr>
            <w:tcW w:w="1080" w:type="dxa"/>
            <w:vAlign w:val="center"/>
          </w:tcPr>
          <w:p w14:paraId="0844D664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0.235</w:t>
            </w:r>
          </w:p>
        </w:tc>
      </w:tr>
      <w:tr w:rsidR="001D28A4" w:rsidRPr="001D28A4" w14:paraId="315616F0" w14:textId="77777777" w:rsidTr="005F2AF8">
        <w:trPr>
          <w:trHeight w:val="390"/>
        </w:trPr>
        <w:tc>
          <w:tcPr>
            <w:tcW w:w="2324" w:type="dxa"/>
            <w:vAlign w:val="center"/>
          </w:tcPr>
          <w:p w14:paraId="0C29D366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I-FABP</w:t>
            </w:r>
          </w:p>
        </w:tc>
        <w:tc>
          <w:tcPr>
            <w:tcW w:w="1126" w:type="dxa"/>
            <w:vAlign w:val="center"/>
          </w:tcPr>
          <w:p w14:paraId="3B9F94EC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0.143</w:t>
            </w:r>
          </w:p>
        </w:tc>
        <w:tc>
          <w:tcPr>
            <w:tcW w:w="1300" w:type="dxa"/>
            <w:vAlign w:val="center"/>
          </w:tcPr>
          <w:p w14:paraId="7420E34B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0.235</w:t>
            </w:r>
          </w:p>
        </w:tc>
        <w:tc>
          <w:tcPr>
            <w:tcW w:w="277" w:type="dxa"/>
            <w:vAlign w:val="center"/>
          </w:tcPr>
          <w:p w14:paraId="2CBCB1FA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vAlign w:val="center"/>
          </w:tcPr>
          <w:p w14:paraId="5E0495DE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80" w:type="dxa"/>
            <w:vAlign w:val="center"/>
          </w:tcPr>
          <w:p w14:paraId="70F63B83" w14:textId="77777777" w:rsidR="00285C80" w:rsidRPr="001D28A4" w:rsidRDefault="00285C80" w:rsidP="001D28A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14:paraId="4EBAC2E3" w14:textId="74ADECA3" w:rsidR="00285C80" w:rsidRPr="001D28A4" w:rsidRDefault="00C06F02" w:rsidP="005F2AF8">
      <w:pPr>
        <w:spacing w:line="360" w:lineRule="auto"/>
        <w:jc w:val="left"/>
        <w:rPr>
          <w:rFonts w:ascii="Times New Roman" w:eastAsia="Times New Roman" w:hAnsi="Times New Roman" w:cs="Times New Roman"/>
          <w:sz w:val="20"/>
          <w:szCs w:val="20"/>
        </w:rPr>
      </w:pPr>
      <w:r w:rsidRPr="001D28A4">
        <w:rPr>
          <w:rFonts w:ascii="Times New Roman" w:eastAsia="Times New Roman" w:hAnsi="Times New Roman" w:cs="Times New Roman"/>
          <w:sz w:val="20"/>
          <w:szCs w:val="20"/>
        </w:rPr>
        <w:t xml:space="preserve">I-FABP, intestinal fatty acid-binding protein; </w:t>
      </w:r>
      <w:r w:rsidR="00285C80" w:rsidRPr="001D28A4">
        <w:rPr>
          <w:rFonts w:ascii="Times New Roman" w:eastAsia="Times New Roman" w:hAnsi="Times New Roman" w:cs="Times New Roman"/>
          <w:sz w:val="20"/>
          <w:szCs w:val="20"/>
        </w:rPr>
        <w:t>CTP, Child-Turcotte-Pugh; MELD, model for end-stage liver disease; TE, transient elastography; INR, international normalized ratio; ALT, alanine aminotransferase.</w:t>
      </w:r>
    </w:p>
    <w:p w14:paraId="6DD3662A" w14:textId="77777777" w:rsidR="00285C80" w:rsidRPr="001D28A4" w:rsidRDefault="00285C80" w:rsidP="005F2AF8">
      <w:pPr>
        <w:spacing w:line="360" w:lineRule="auto"/>
        <w:jc w:val="left"/>
        <w:rPr>
          <w:rFonts w:ascii="Times New Roman" w:eastAsia="Times New Roman" w:hAnsi="Times New Roman" w:cs="Times New Roman"/>
          <w:b/>
          <w:sz w:val="20"/>
          <w:szCs w:val="20"/>
        </w:rPr>
      </w:pPr>
      <w:r w:rsidRPr="001D28A4">
        <w:rPr>
          <w:rFonts w:ascii="Times New Roman" w:eastAsia="Times New Roman" w:hAnsi="Times New Roman" w:cs="Times New Roman"/>
          <w:sz w:val="20"/>
          <w:szCs w:val="20"/>
        </w:rPr>
        <w:t>* Five patients with inaccurate INR values due to anticoagulant use were excluded.</w:t>
      </w:r>
    </w:p>
    <w:p w14:paraId="62034215" w14:textId="77777777" w:rsidR="00285C80" w:rsidRPr="001D28A4" w:rsidRDefault="00285C80" w:rsidP="001D28A4">
      <w:pPr>
        <w:spacing w:line="360" w:lineRule="auto"/>
        <w:jc w:val="left"/>
        <w:rPr>
          <w:rFonts w:ascii="Times New Roman" w:eastAsia="Times New Roman" w:hAnsi="Times New Roman" w:cs="Times New Roman"/>
          <w:b/>
          <w:sz w:val="20"/>
          <w:szCs w:val="20"/>
        </w:rPr>
      </w:pPr>
      <w:r w:rsidRPr="001D28A4">
        <w:rPr>
          <w:rFonts w:ascii="Times New Roman" w:eastAsia="Times New Roman" w:hAnsi="Times New Roman" w:cs="Times New Roman"/>
          <w:sz w:val="20"/>
          <w:szCs w:val="20"/>
        </w:rPr>
        <w:br w:type="page"/>
      </w:r>
    </w:p>
    <w:p w14:paraId="320AFDF7" w14:textId="77777777" w:rsidR="00285C80" w:rsidRPr="001D28A4" w:rsidRDefault="00285C80" w:rsidP="007054B5">
      <w:pPr>
        <w:spacing w:line="360" w:lineRule="auto"/>
        <w:jc w:val="left"/>
        <w:rPr>
          <w:rFonts w:ascii="Times New Roman" w:eastAsia="Times New Roman" w:hAnsi="Times New Roman" w:cs="Times New Roman"/>
          <w:b/>
          <w:sz w:val="20"/>
          <w:szCs w:val="20"/>
        </w:rPr>
        <w:sectPr w:rsidR="00285C80" w:rsidRPr="001D28A4" w:rsidSect="00C90114">
          <w:pgSz w:w="11906" w:h="16838"/>
          <w:pgMar w:top="1440" w:right="1077" w:bottom="1440" w:left="1077" w:header="851" w:footer="992" w:gutter="0"/>
          <w:cols w:space="425"/>
          <w:docGrid w:type="lines" w:linePitch="360"/>
        </w:sectPr>
      </w:pPr>
    </w:p>
    <w:p w14:paraId="6ABDBA81" w14:textId="35819050" w:rsidR="00285C80" w:rsidRPr="001D28A4" w:rsidRDefault="00592E5A" w:rsidP="007054B5">
      <w:pPr>
        <w:snapToGrid w:val="0"/>
        <w:spacing w:line="360" w:lineRule="auto"/>
        <w:jc w:val="left"/>
        <w:rPr>
          <w:rFonts w:ascii="Times New Roman" w:eastAsia="Times New Roman" w:hAnsi="Times New Roman" w:cs="Times New Roman"/>
          <w:b/>
          <w:sz w:val="20"/>
          <w:szCs w:val="20"/>
        </w:rPr>
      </w:pPr>
      <w:r w:rsidRPr="001D28A4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Supplementary</w:t>
      </w:r>
      <w:r w:rsidR="00285C80" w:rsidRPr="001D28A4">
        <w:rPr>
          <w:rFonts w:ascii="Times New Roman" w:eastAsia="Times New Roman" w:hAnsi="Times New Roman" w:cs="Times New Roman"/>
          <w:b/>
          <w:sz w:val="20"/>
          <w:szCs w:val="20"/>
        </w:rPr>
        <w:t xml:space="preserve"> Table 4</w:t>
      </w:r>
      <w:r w:rsidR="005A6268" w:rsidRPr="001D28A4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285C80" w:rsidRPr="001D28A4">
        <w:rPr>
          <w:rFonts w:ascii="Times New Roman" w:eastAsia="Times New Roman" w:hAnsi="Times New Roman" w:cs="Times New Roman"/>
          <w:b/>
          <w:sz w:val="20"/>
          <w:szCs w:val="20"/>
        </w:rPr>
        <w:t xml:space="preserve"> Diagnostic performance of blood examination data and non-invasive scoring system for the detection of gastroesophageal varices in Cohort A</w:t>
      </w:r>
    </w:p>
    <w:tbl>
      <w:tblPr>
        <w:tblStyle w:val="af5"/>
        <w:tblW w:w="9719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1"/>
        <w:gridCol w:w="1304"/>
        <w:gridCol w:w="1587"/>
        <w:gridCol w:w="712"/>
        <w:gridCol w:w="713"/>
        <w:gridCol w:w="713"/>
        <w:gridCol w:w="713"/>
        <w:gridCol w:w="713"/>
        <w:gridCol w:w="713"/>
      </w:tblGrid>
      <w:tr w:rsidR="001D28A4" w:rsidRPr="001D28A4" w14:paraId="7A97749B" w14:textId="77777777" w:rsidTr="005F2AF8"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0BA8D589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Test parameter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14:paraId="40B0C697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Optimum</w:t>
            </w:r>
          </w:p>
          <w:p w14:paraId="57C4E746" w14:textId="58BF6852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cut-off value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14:paraId="6714A71C" w14:textId="54199BAE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AUROC</w:t>
            </w:r>
          </w:p>
          <w:p w14:paraId="1E5BBBCF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(95% CI)</w:t>
            </w:r>
          </w:p>
        </w:tc>
        <w:tc>
          <w:tcPr>
            <w:tcW w:w="7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37F33A2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</w:t>
            </w:r>
          </w:p>
          <w:p w14:paraId="21ECC4C4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(%)</w:t>
            </w:r>
          </w:p>
        </w:tc>
        <w:tc>
          <w:tcPr>
            <w:tcW w:w="7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34550CC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Sp</w:t>
            </w:r>
            <w:proofErr w:type="spellEnd"/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(%)</w:t>
            </w:r>
          </w:p>
        </w:tc>
        <w:tc>
          <w:tcPr>
            <w:tcW w:w="7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539616C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PPV (%)</w:t>
            </w:r>
          </w:p>
        </w:tc>
        <w:tc>
          <w:tcPr>
            <w:tcW w:w="7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55B58BB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NPV (%)</w:t>
            </w:r>
          </w:p>
        </w:tc>
        <w:tc>
          <w:tcPr>
            <w:tcW w:w="7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C67D85E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+LR</w:t>
            </w:r>
          </w:p>
        </w:tc>
        <w:tc>
          <w:tcPr>
            <w:tcW w:w="7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6E49791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-LR</w:t>
            </w:r>
          </w:p>
        </w:tc>
      </w:tr>
      <w:tr w:rsidR="001D28A4" w:rsidRPr="001D28A4" w14:paraId="0681444E" w14:textId="77777777" w:rsidTr="005F2AF8">
        <w:tc>
          <w:tcPr>
            <w:tcW w:w="2551" w:type="dxa"/>
            <w:tcBorders>
              <w:top w:val="single" w:sz="4" w:space="0" w:color="auto"/>
            </w:tcBorders>
          </w:tcPr>
          <w:p w14:paraId="1F6163D5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I-FABP </w:t>
            </w:r>
          </w:p>
        </w:tc>
        <w:tc>
          <w:tcPr>
            <w:tcW w:w="1304" w:type="dxa"/>
            <w:tcBorders>
              <w:top w:val="single" w:sz="4" w:space="0" w:color="auto"/>
            </w:tcBorders>
          </w:tcPr>
          <w:p w14:paraId="0D8E60FD" w14:textId="4211E6FC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2.22 ng/mL</w:t>
            </w:r>
          </w:p>
        </w:tc>
        <w:tc>
          <w:tcPr>
            <w:tcW w:w="1587" w:type="dxa"/>
            <w:tcBorders>
              <w:top w:val="single" w:sz="4" w:space="0" w:color="auto"/>
            </w:tcBorders>
          </w:tcPr>
          <w:p w14:paraId="763FB03A" w14:textId="56A510F8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0.86 (0.76–0.97)</w:t>
            </w:r>
          </w:p>
        </w:tc>
        <w:tc>
          <w:tcPr>
            <w:tcW w:w="712" w:type="dxa"/>
            <w:tcBorders>
              <w:top w:val="single" w:sz="4" w:space="0" w:color="auto"/>
            </w:tcBorders>
            <w:shd w:val="clear" w:color="auto" w:fill="auto"/>
          </w:tcPr>
          <w:p w14:paraId="559A7E7C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84.6 </w:t>
            </w:r>
          </w:p>
        </w:tc>
        <w:tc>
          <w:tcPr>
            <w:tcW w:w="713" w:type="dxa"/>
            <w:tcBorders>
              <w:top w:val="single" w:sz="4" w:space="0" w:color="auto"/>
            </w:tcBorders>
            <w:shd w:val="clear" w:color="auto" w:fill="auto"/>
          </w:tcPr>
          <w:p w14:paraId="22F347FF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84.2 </w:t>
            </w:r>
          </w:p>
        </w:tc>
        <w:tc>
          <w:tcPr>
            <w:tcW w:w="713" w:type="dxa"/>
            <w:tcBorders>
              <w:top w:val="single" w:sz="4" w:space="0" w:color="auto"/>
            </w:tcBorders>
            <w:shd w:val="clear" w:color="auto" w:fill="auto"/>
          </w:tcPr>
          <w:p w14:paraId="6A1DB928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93.6 </w:t>
            </w:r>
          </w:p>
        </w:tc>
        <w:tc>
          <w:tcPr>
            <w:tcW w:w="713" w:type="dxa"/>
            <w:tcBorders>
              <w:top w:val="single" w:sz="4" w:space="0" w:color="auto"/>
            </w:tcBorders>
            <w:shd w:val="clear" w:color="auto" w:fill="auto"/>
          </w:tcPr>
          <w:p w14:paraId="1155243A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66.7 </w:t>
            </w:r>
          </w:p>
        </w:tc>
        <w:tc>
          <w:tcPr>
            <w:tcW w:w="713" w:type="dxa"/>
            <w:tcBorders>
              <w:top w:val="single" w:sz="4" w:space="0" w:color="auto"/>
            </w:tcBorders>
            <w:shd w:val="clear" w:color="auto" w:fill="auto"/>
          </w:tcPr>
          <w:p w14:paraId="0A5B7FBE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5.36 </w:t>
            </w:r>
          </w:p>
        </w:tc>
        <w:tc>
          <w:tcPr>
            <w:tcW w:w="713" w:type="dxa"/>
            <w:tcBorders>
              <w:top w:val="single" w:sz="4" w:space="0" w:color="auto"/>
            </w:tcBorders>
            <w:shd w:val="clear" w:color="auto" w:fill="auto"/>
          </w:tcPr>
          <w:p w14:paraId="7340581D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0.18 </w:t>
            </w:r>
          </w:p>
        </w:tc>
      </w:tr>
      <w:tr w:rsidR="001D28A4" w:rsidRPr="001D28A4" w14:paraId="0B18E4D1" w14:textId="77777777" w:rsidTr="005F2AF8">
        <w:tc>
          <w:tcPr>
            <w:tcW w:w="2551" w:type="dxa"/>
          </w:tcPr>
          <w:p w14:paraId="282609E0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sCD14</w:t>
            </w:r>
          </w:p>
        </w:tc>
        <w:tc>
          <w:tcPr>
            <w:tcW w:w="1304" w:type="dxa"/>
          </w:tcPr>
          <w:p w14:paraId="612E33DE" w14:textId="43D7192E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1.85 ng/mL</w:t>
            </w:r>
          </w:p>
        </w:tc>
        <w:tc>
          <w:tcPr>
            <w:tcW w:w="1587" w:type="dxa"/>
          </w:tcPr>
          <w:p w14:paraId="5655B04A" w14:textId="3C9090FF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0.64 (0.50–0.78)</w:t>
            </w:r>
          </w:p>
        </w:tc>
        <w:tc>
          <w:tcPr>
            <w:tcW w:w="712" w:type="dxa"/>
            <w:shd w:val="clear" w:color="auto" w:fill="auto"/>
          </w:tcPr>
          <w:p w14:paraId="5C83ECF2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30.8 </w:t>
            </w:r>
          </w:p>
        </w:tc>
        <w:tc>
          <w:tcPr>
            <w:tcW w:w="713" w:type="dxa"/>
            <w:shd w:val="clear" w:color="auto" w:fill="auto"/>
          </w:tcPr>
          <w:p w14:paraId="4C25F4E0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94.7 </w:t>
            </w:r>
          </w:p>
        </w:tc>
        <w:tc>
          <w:tcPr>
            <w:tcW w:w="713" w:type="dxa"/>
            <w:shd w:val="clear" w:color="auto" w:fill="auto"/>
          </w:tcPr>
          <w:p w14:paraId="673023F8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94.1 </w:t>
            </w:r>
          </w:p>
        </w:tc>
        <w:tc>
          <w:tcPr>
            <w:tcW w:w="713" w:type="dxa"/>
            <w:shd w:val="clear" w:color="auto" w:fill="auto"/>
          </w:tcPr>
          <w:p w14:paraId="3CE0BED4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33.3 </w:t>
            </w:r>
          </w:p>
        </w:tc>
        <w:tc>
          <w:tcPr>
            <w:tcW w:w="713" w:type="dxa"/>
            <w:shd w:val="clear" w:color="auto" w:fill="auto"/>
          </w:tcPr>
          <w:p w14:paraId="1505ADC6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5.85 </w:t>
            </w:r>
          </w:p>
        </w:tc>
        <w:tc>
          <w:tcPr>
            <w:tcW w:w="713" w:type="dxa"/>
            <w:shd w:val="clear" w:color="auto" w:fill="auto"/>
          </w:tcPr>
          <w:p w14:paraId="15E847D8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0.73 </w:t>
            </w:r>
          </w:p>
        </w:tc>
      </w:tr>
      <w:tr w:rsidR="001D28A4" w:rsidRPr="001D28A4" w14:paraId="454F21D0" w14:textId="77777777" w:rsidTr="005F2AF8">
        <w:tc>
          <w:tcPr>
            <w:tcW w:w="2551" w:type="dxa"/>
          </w:tcPr>
          <w:p w14:paraId="550ED401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Blood examination data and LSM</w:t>
            </w:r>
          </w:p>
        </w:tc>
        <w:tc>
          <w:tcPr>
            <w:tcW w:w="1304" w:type="dxa"/>
          </w:tcPr>
          <w:p w14:paraId="4D213177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7" w:type="dxa"/>
          </w:tcPr>
          <w:p w14:paraId="34E81F67" w14:textId="4A1EEB82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shd w:val="clear" w:color="auto" w:fill="auto"/>
          </w:tcPr>
          <w:p w14:paraId="2FBE6404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  <w:shd w:val="clear" w:color="auto" w:fill="auto"/>
          </w:tcPr>
          <w:p w14:paraId="360FAA39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  <w:shd w:val="clear" w:color="auto" w:fill="auto"/>
          </w:tcPr>
          <w:p w14:paraId="12020C19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  <w:shd w:val="clear" w:color="auto" w:fill="auto"/>
          </w:tcPr>
          <w:p w14:paraId="7396E82E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  <w:shd w:val="clear" w:color="auto" w:fill="auto"/>
          </w:tcPr>
          <w:p w14:paraId="7F562963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  <w:shd w:val="clear" w:color="auto" w:fill="auto"/>
          </w:tcPr>
          <w:p w14:paraId="277EC4C3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D28A4" w:rsidRPr="001D28A4" w14:paraId="0CE2430E" w14:textId="77777777" w:rsidTr="005F2AF8">
        <w:tc>
          <w:tcPr>
            <w:tcW w:w="2551" w:type="dxa"/>
          </w:tcPr>
          <w:p w14:paraId="07D11284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INR</w:t>
            </w:r>
          </w:p>
        </w:tc>
        <w:tc>
          <w:tcPr>
            <w:tcW w:w="1304" w:type="dxa"/>
          </w:tcPr>
          <w:p w14:paraId="22013500" w14:textId="2DEDC610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1.17</w:t>
            </w:r>
          </w:p>
        </w:tc>
        <w:tc>
          <w:tcPr>
            <w:tcW w:w="1587" w:type="dxa"/>
          </w:tcPr>
          <w:p w14:paraId="7ABFFF48" w14:textId="1CF284B2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0.79 (0.67–0.91)</w:t>
            </w:r>
          </w:p>
        </w:tc>
        <w:tc>
          <w:tcPr>
            <w:tcW w:w="712" w:type="dxa"/>
            <w:shd w:val="clear" w:color="auto" w:fill="auto"/>
          </w:tcPr>
          <w:p w14:paraId="5B1F1B35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68.8 </w:t>
            </w:r>
          </w:p>
        </w:tc>
        <w:tc>
          <w:tcPr>
            <w:tcW w:w="713" w:type="dxa"/>
            <w:shd w:val="clear" w:color="auto" w:fill="auto"/>
          </w:tcPr>
          <w:p w14:paraId="5363961F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83.3 </w:t>
            </w:r>
          </w:p>
        </w:tc>
        <w:tc>
          <w:tcPr>
            <w:tcW w:w="713" w:type="dxa"/>
            <w:shd w:val="clear" w:color="auto" w:fill="auto"/>
          </w:tcPr>
          <w:p w14:paraId="2E83033F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91.7 </w:t>
            </w:r>
          </w:p>
        </w:tc>
        <w:tc>
          <w:tcPr>
            <w:tcW w:w="713" w:type="dxa"/>
            <w:shd w:val="clear" w:color="auto" w:fill="auto"/>
          </w:tcPr>
          <w:p w14:paraId="73205582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50.0 </w:t>
            </w:r>
          </w:p>
        </w:tc>
        <w:tc>
          <w:tcPr>
            <w:tcW w:w="713" w:type="dxa"/>
            <w:shd w:val="clear" w:color="auto" w:fill="auto"/>
          </w:tcPr>
          <w:p w14:paraId="3A7D6353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4.13 </w:t>
            </w:r>
          </w:p>
        </w:tc>
        <w:tc>
          <w:tcPr>
            <w:tcW w:w="713" w:type="dxa"/>
            <w:shd w:val="clear" w:color="auto" w:fill="auto"/>
          </w:tcPr>
          <w:p w14:paraId="77582DCF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0.38 </w:t>
            </w:r>
          </w:p>
        </w:tc>
      </w:tr>
      <w:tr w:rsidR="001D28A4" w:rsidRPr="001D28A4" w14:paraId="1D62512A" w14:textId="77777777" w:rsidTr="005F2AF8">
        <w:tc>
          <w:tcPr>
            <w:tcW w:w="2551" w:type="dxa"/>
          </w:tcPr>
          <w:p w14:paraId="5F333671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Total bilirubin </w:t>
            </w:r>
          </w:p>
        </w:tc>
        <w:tc>
          <w:tcPr>
            <w:tcW w:w="1304" w:type="dxa"/>
          </w:tcPr>
          <w:p w14:paraId="732B2072" w14:textId="15D4312D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1.1 mg/dL</w:t>
            </w:r>
          </w:p>
        </w:tc>
        <w:tc>
          <w:tcPr>
            <w:tcW w:w="1587" w:type="dxa"/>
          </w:tcPr>
          <w:p w14:paraId="4ABC7C65" w14:textId="14832379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0.77 (0.64–0.89)</w:t>
            </w:r>
          </w:p>
        </w:tc>
        <w:tc>
          <w:tcPr>
            <w:tcW w:w="712" w:type="dxa"/>
            <w:shd w:val="clear" w:color="auto" w:fill="auto"/>
          </w:tcPr>
          <w:p w14:paraId="74C46082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65.4 </w:t>
            </w:r>
          </w:p>
        </w:tc>
        <w:tc>
          <w:tcPr>
            <w:tcW w:w="713" w:type="dxa"/>
            <w:shd w:val="clear" w:color="auto" w:fill="auto"/>
          </w:tcPr>
          <w:p w14:paraId="2CB74840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78.9 </w:t>
            </w:r>
          </w:p>
        </w:tc>
        <w:tc>
          <w:tcPr>
            <w:tcW w:w="713" w:type="dxa"/>
            <w:shd w:val="clear" w:color="auto" w:fill="auto"/>
          </w:tcPr>
          <w:p w14:paraId="0E5B7DD2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89.5 </w:t>
            </w:r>
          </w:p>
        </w:tc>
        <w:tc>
          <w:tcPr>
            <w:tcW w:w="713" w:type="dxa"/>
            <w:shd w:val="clear" w:color="auto" w:fill="auto"/>
          </w:tcPr>
          <w:p w14:paraId="66F6881A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45.5 </w:t>
            </w:r>
          </w:p>
        </w:tc>
        <w:tc>
          <w:tcPr>
            <w:tcW w:w="713" w:type="dxa"/>
            <w:shd w:val="clear" w:color="auto" w:fill="auto"/>
          </w:tcPr>
          <w:p w14:paraId="1AD02ABC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3.11 </w:t>
            </w:r>
          </w:p>
        </w:tc>
        <w:tc>
          <w:tcPr>
            <w:tcW w:w="713" w:type="dxa"/>
            <w:shd w:val="clear" w:color="auto" w:fill="auto"/>
          </w:tcPr>
          <w:p w14:paraId="3F04273E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0.44 </w:t>
            </w:r>
          </w:p>
        </w:tc>
      </w:tr>
      <w:tr w:rsidR="001D28A4" w:rsidRPr="001D28A4" w14:paraId="02537748" w14:textId="77777777" w:rsidTr="005F2AF8">
        <w:tc>
          <w:tcPr>
            <w:tcW w:w="2551" w:type="dxa"/>
          </w:tcPr>
          <w:p w14:paraId="5FD0715A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Albumin</w:t>
            </w:r>
          </w:p>
        </w:tc>
        <w:tc>
          <w:tcPr>
            <w:tcW w:w="1304" w:type="dxa"/>
          </w:tcPr>
          <w:p w14:paraId="0FD75E49" w14:textId="086F4B44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3.2 g/dL</w:t>
            </w:r>
          </w:p>
        </w:tc>
        <w:tc>
          <w:tcPr>
            <w:tcW w:w="1587" w:type="dxa"/>
          </w:tcPr>
          <w:p w14:paraId="5A997345" w14:textId="157C64CE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0.72 (0.60–0.85)</w:t>
            </w:r>
          </w:p>
        </w:tc>
        <w:tc>
          <w:tcPr>
            <w:tcW w:w="712" w:type="dxa"/>
            <w:shd w:val="clear" w:color="auto" w:fill="auto"/>
          </w:tcPr>
          <w:p w14:paraId="1CB9B57B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67.3 </w:t>
            </w:r>
          </w:p>
        </w:tc>
        <w:tc>
          <w:tcPr>
            <w:tcW w:w="713" w:type="dxa"/>
            <w:shd w:val="clear" w:color="auto" w:fill="auto"/>
          </w:tcPr>
          <w:p w14:paraId="1B73FFDC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73.7 </w:t>
            </w:r>
          </w:p>
        </w:tc>
        <w:tc>
          <w:tcPr>
            <w:tcW w:w="713" w:type="dxa"/>
            <w:shd w:val="clear" w:color="auto" w:fill="auto"/>
          </w:tcPr>
          <w:p w14:paraId="4C2B5C09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87.5 </w:t>
            </w:r>
          </w:p>
        </w:tc>
        <w:tc>
          <w:tcPr>
            <w:tcW w:w="713" w:type="dxa"/>
            <w:shd w:val="clear" w:color="auto" w:fill="auto"/>
          </w:tcPr>
          <w:p w14:paraId="36769931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45.2 </w:t>
            </w:r>
          </w:p>
        </w:tc>
        <w:tc>
          <w:tcPr>
            <w:tcW w:w="713" w:type="dxa"/>
            <w:shd w:val="clear" w:color="auto" w:fill="auto"/>
          </w:tcPr>
          <w:p w14:paraId="7EDFB10F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2.56 </w:t>
            </w:r>
          </w:p>
        </w:tc>
        <w:tc>
          <w:tcPr>
            <w:tcW w:w="713" w:type="dxa"/>
            <w:shd w:val="clear" w:color="auto" w:fill="auto"/>
          </w:tcPr>
          <w:p w14:paraId="6698787E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0.44 </w:t>
            </w:r>
          </w:p>
        </w:tc>
      </w:tr>
      <w:tr w:rsidR="001D28A4" w:rsidRPr="001D28A4" w14:paraId="1EF2E571" w14:textId="77777777" w:rsidTr="005F2AF8">
        <w:tc>
          <w:tcPr>
            <w:tcW w:w="2551" w:type="dxa"/>
          </w:tcPr>
          <w:p w14:paraId="5713C226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Ammonia</w:t>
            </w:r>
          </w:p>
        </w:tc>
        <w:tc>
          <w:tcPr>
            <w:tcW w:w="1304" w:type="dxa"/>
          </w:tcPr>
          <w:p w14:paraId="05FBBE83" w14:textId="30A720DB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72 mg/dL</w:t>
            </w:r>
          </w:p>
        </w:tc>
        <w:tc>
          <w:tcPr>
            <w:tcW w:w="1587" w:type="dxa"/>
          </w:tcPr>
          <w:p w14:paraId="2C0C001A" w14:textId="42B8557E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0.72 (0.59–0.85)</w:t>
            </w:r>
          </w:p>
        </w:tc>
        <w:tc>
          <w:tcPr>
            <w:tcW w:w="712" w:type="dxa"/>
            <w:shd w:val="clear" w:color="auto" w:fill="auto"/>
          </w:tcPr>
          <w:p w14:paraId="5DA2A8D0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52.0 </w:t>
            </w:r>
          </w:p>
        </w:tc>
        <w:tc>
          <w:tcPr>
            <w:tcW w:w="713" w:type="dxa"/>
            <w:shd w:val="clear" w:color="auto" w:fill="auto"/>
          </w:tcPr>
          <w:p w14:paraId="44330D40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88.2 </w:t>
            </w:r>
          </w:p>
        </w:tc>
        <w:tc>
          <w:tcPr>
            <w:tcW w:w="713" w:type="dxa"/>
            <w:shd w:val="clear" w:color="auto" w:fill="auto"/>
          </w:tcPr>
          <w:p w14:paraId="75903A58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92.9 </w:t>
            </w:r>
          </w:p>
        </w:tc>
        <w:tc>
          <w:tcPr>
            <w:tcW w:w="713" w:type="dxa"/>
            <w:shd w:val="clear" w:color="auto" w:fill="auto"/>
          </w:tcPr>
          <w:p w14:paraId="391B49F7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38.5 </w:t>
            </w:r>
          </w:p>
        </w:tc>
        <w:tc>
          <w:tcPr>
            <w:tcW w:w="713" w:type="dxa"/>
            <w:shd w:val="clear" w:color="auto" w:fill="auto"/>
          </w:tcPr>
          <w:p w14:paraId="66F15647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4.42 </w:t>
            </w:r>
          </w:p>
        </w:tc>
        <w:tc>
          <w:tcPr>
            <w:tcW w:w="713" w:type="dxa"/>
            <w:shd w:val="clear" w:color="auto" w:fill="auto"/>
          </w:tcPr>
          <w:p w14:paraId="5387E1EB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0.54 </w:t>
            </w:r>
          </w:p>
        </w:tc>
      </w:tr>
      <w:tr w:rsidR="001D28A4" w:rsidRPr="001D28A4" w14:paraId="0A37C8D7" w14:textId="77777777" w:rsidTr="005F2AF8">
        <w:tc>
          <w:tcPr>
            <w:tcW w:w="2551" w:type="dxa"/>
          </w:tcPr>
          <w:p w14:paraId="6758D732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Plt</w:t>
            </w:r>
            <w:proofErr w:type="spellEnd"/>
          </w:p>
        </w:tc>
        <w:tc>
          <w:tcPr>
            <w:tcW w:w="1304" w:type="dxa"/>
          </w:tcPr>
          <w:p w14:paraId="13EFBA9E" w14:textId="16A45165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71 </w:t>
            </w:r>
            <w:r w:rsidRPr="001D28A4">
              <w:rPr>
                <w:rFonts w:ascii="Times New Roman" w:eastAsia="Symbol" w:hAnsi="Times New Roman" w:cs="Times New Roman"/>
                <w:sz w:val="20"/>
                <w:szCs w:val="20"/>
              </w:rPr>
              <w:t>´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9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1587" w:type="dxa"/>
          </w:tcPr>
          <w:p w14:paraId="56448D60" w14:textId="0FC0C685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0.61 (0.48–0.75)</w:t>
            </w:r>
          </w:p>
        </w:tc>
        <w:tc>
          <w:tcPr>
            <w:tcW w:w="712" w:type="dxa"/>
            <w:shd w:val="clear" w:color="auto" w:fill="auto"/>
            <w:vAlign w:val="center"/>
          </w:tcPr>
          <w:p w14:paraId="0E0B2F2D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40.4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5E1D89FE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84.2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2E43BB67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87.5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777927FF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34.0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7E0049B5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2.56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6C18B07E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0.71 </w:t>
            </w:r>
          </w:p>
        </w:tc>
      </w:tr>
      <w:tr w:rsidR="001D28A4" w:rsidRPr="001D28A4" w14:paraId="684CF178" w14:textId="77777777" w:rsidTr="005F2AF8">
        <w:tc>
          <w:tcPr>
            <w:tcW w:w="2551" w:type="dxa"/>
          </w:tcPr>
          <w:p w14:paraId="19208559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TE </w:t>
            </w:r>
          </w:p>
        </w:tc>
        <w:tc>
          <w:tcPr>
            <w:tcW w:w="1304" w:type="dxa"/>
          </w:tcPr>
          <w:p w14:paraId="46477786" w14:textId="38D34F62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59.2 kPa</w:t>
            </w:r>
          </w:p>
        </w:tc>
        <w:tc>
          <w:tcPr>
            <w:tcW w:w="1587" w:type="dxa"/>
          </w:tcPr>
          <w:p w14:paraId="0FA86560" w14:textId="3B498FD4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0.52 (0.35–0.69)</w:t>
            </w:r>
          </w:p>
        </w:tc>
        <w:tc>
          <w:tcPr>
            <w:tcW w:w="712" w:type="dxa"/>
            <w:shd w:val="clear" w:color="auto" w:fill="auto"/>
          </w:tcPr>
          <w:p w14:paraId="7447FEFB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22.6 </w:t>
            </w:r>
          </w:p>
        </w:tc>
        <w:tc>
          <w:tcPr>
            <w:tcW w:w="713" w:type="dxa"/>
            <w:shd w:val="clear" w:color="auto" w:fill="auto"/>
          </w:tcPr>
          <w:p w14:paraId="090DE63D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93.3 </w:t>
            </w:r>
          </w:p>
        </w:tc>
        <w:tc>
          <w:tcPr>
            <w:tcW w:w="713" w:type="dxa"/>
            <w:shd w:val="clear" w:color="auto" w:fill="auto"/>
          </w:tcPr>
          <w:p w14:paraId="754659CB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87.5 </w:t>
            </w:r>
          </w:p>
        </w:tc>
        <w:tc>
          <w:tcPr>
            <w:tcW w:w="713" w:type="dxa"/>
            <w:shd w:val="clear" w:color="auto" w:fill="auto"/>
          </w:tcPr>
          <w:p w14:paraId="26EFC452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36.8 </w:t>
            </w:r>
          </w:p>
        </w:tc>
        <w:tc>
          <w:tcPr>
            <w:tcW w:w="713" w:type="dxa"/>
            <w:shd w:val="clear" w:color="auto" w:fill="auto"/>
          </w:tcPr>
          <w:p w14:paraId="574B5621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3.39 </w:t>
            </w:r>
          </w:p>
        </w:tc>
        <w:tc>
          <w:tcPr>
            <w:tcW w:w="713" w:type="dxa"/>
            <w:shd w:val="clear" w:color="auto" w:fill="auto"/>
          </w:tcPr>
          <w:p w14:paraId="00340FC0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0.83 </w:t>
            </w:r>
          </w:p>
        </w:tc>
      </w:tr>
      <w:tr w:rsidR="001D28A4" w:rsidRPr="001D28A4" w14:paraId="17E8030E" w14:textId="77777777" w:rsidTr="005F2AF8">
        <w:tc>
          <w:tcPr>
            <w:tcW w:w="2551" w:type="dxa"/>
          </w:tcPr>
          <w:p w14:paraId="6AD875B0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  <w:tc>
          <w:tcPr>
            <w:tcW w:w="1304" w:type="dxa"/>
          </w:tcPr>
          <w:p w14:paraId="119C796D" w14:textId="1D99253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0.83 mg/dL</w:t>
            </w:r>
          </w:p>
        </w:tc>
        <w:tc>
          <w:tcPr>
            <w:tcW w:w="1587" w:type="dxa"/>
          </w:tcPr>
          <w:p w14:paraId="0D27DB26" w14:textId="25B85568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0.51 (0.37–0.66)</w:t>
            </w:r>
          </w:p>
        </w:tc>
        <w:tc>
          <w:tcPr>
            <w:tcW w:w="712" w:type="dxa"/>
            <w:shd w:val="clear" w:color="auto" w:fill="auto"/>
          </w:tcPr>
          <w:p w14:paraId="5339AEC2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55.8 </w:t>
            </w:r>
          </w:p>
        </w:tc>
        <w:tc>
          <w:tcPr>
            <w:tcW w:w="713" w:type="dxa"/>
            <w:shd w:val="clear" w:color="auto" w:fill="auto"/>
          </w:tcPr>
          <w:p w14:paraId="66F21AF8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57.9 </w:t>
            </w:r>
          </w:p>
        </w:tc>
        <w:tc>
          <w:tcPr>
            <w:tcW w:w="713" w:type="dxa"/>
            <w:shd w:val="clear" w:color="auto" w:fill="auto"/>
          </w:tcPr>
          <w:p w14:paraId="71019BC5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78.4 </w:t>
            </w:r>
          </w:p>
        </w:tc>
        <w:tc>
          <w:tcPr>
            <w:tcW w:w="713" w:type="dxa"/>
            <w:shd w:val="clear" w:color="auto" w:fill="auto"/>
          </w:tcPr>
          <w:p w14:paraId="65C1C22F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32.4 </w:t>
            </w:r>
          </w:p>
        </w:tc>
        <w:tc>
          <w:tcPr>
            <w:tcW w:w="713" w:type="dxa"/>
            <w:shd w:val="clear" w:color="auto" w:fill="auto"/>
          </w:tcPr>
          <w:p w14:paraId="55437B63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1.32 </w:t>
            </w:r>
          </w:p>
        </w:tc>
        <w:tc>
          <w:tcPr>
            <w:tcW w:w="713" w:type="dxa"/>
            <w:shd w:val="clear" w:color="auto" w:fill="auto"/>
          </w:tcPr>
          <w:p w14:paraId="18E1578A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0.76 </w:t>
            </w:r>
          </w:p>
        </w:tc>
      </w:tr>
      <w:tr w:rsidR="001D28A4" w:rsidRPr="001D28A4" w14:paraId="04E7B1DD" w14:textId="77777777" w:rsidTr="005F2AF8">
        <w:tc>
          <w:tcPr>
            <w:tcW w:w="2551" w:type="dxa"/>
          </w:tcPr>
          <w:p w14:paraId="3AC9F339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Non-invasive scoring system</w:t>
            </w:r>
          </w:p>
        </w:tc>
        <w:tc>
          <w:tcPr>
            <w:tcW w:w="1304" w:type="dxa"/>
          </w:tcPr>
          <w:p w14:paraId="63E87329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7" w:type="dxa"/>
          </w:tcPr>
          <w:p w14:paraId="7084A1F4" w14:textId="4852A4C4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shd w:val="clear" w:color="auto" w:fill="auto"/>
          </w:tcPr>
          <w:p w14:paraId="36E4A7F1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  <w:shd w:val="clear" w:color="auto" w:fill="auto"/>
          </w:tcPr>
          <w:p w14:paraId="7D0B9B1E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  <w:shd w:val="clear" w:color="auto" w:fill="auto"/>
          </w:tcPr>
          <w:p w14:paraId="414AD48B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  <w:shd w:val="clear" w:color="auto" w:fill="auto"/>
          </w:tcPr>
          <w:p w14:paraId="6EC8C211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  <w:shd w:val="clear" w:color="auto" w:fill="auto"/>
          </w:tcPr>
          <w:p w14:paraId="26CA03C2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  <w:shd w:val="clear" w:color="auto" w:fill="auto"/>
          </w:tcPr>
          <w:p w14:paraId="2EFEED70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D28A4" w:rsidRPr="001D28A4" w14:paraId="6EF8806A" w14:textId="77777777" w:rsidTr="005F2AF8">
        <w:tc>
          <w:tcPr>
            <w:tcW w:w="2551" w:type="dxa"/>
            <w:vAlign w:val="center"/>
          </w:tcPr>
          <w:p w14:paraId="479F2C66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MELD score</w:t>
            </w:r>
          </w:p>
        </w:tc>
        <w:tc>
          <w:tcPr>
            <w:tcW w:w="1304" w:type="dxa"/>
            <w:vAlign w:val="center"/>
          </w:tcPr>
          <w:p w14:paraId="1EF5C5EB" w14:textId="173574D1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587" w:type="dxa"/>
            <w:vAlign w:val="center"/>
          </w:tcPr>
          <w:p w14:paraId="407718FA" w14:textId="67925C7E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0.79 (0.68–0.91)</w:t>
            </w:r>
          </w:p>
        </w:tc>
        <w:tc>
          <w:tcPr>
            <w:tcW w:w="712" w:type="dxa"/>
            <w:shd w:val="clear" w:color="auto" w:fill="auto"/>
            <w:vAlign w:val="center"/>
          </w:tcPr>
          <w:p w14:paraId="634B324F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52.1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56D5FE0E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94.4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6A803480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96.2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536B1566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42.5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4E20D068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9.38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5BE80444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0.51 </w:t>
            </w:r>
          </w:p>
        </w:tc>
      </w:tr>
      <w:tr w:rsidR="001D28A4" w:rsidRPr="001D28A4" w14:paraId="1E2873E5" w14:textId="77777777" w:rsidTr="005F2AF8">
        <w:tc>
          <w:tcPr>
            <w:tcW w:w="2551" w:type="dxa"/>
            <w:vAlign w:val="center"/>
          </w:tcPr>
          <w:p w14:paraId="4E6348EF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mALBI</w:t>
            </w:r>
            <w:proofErr w:type="spellEnd"/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score</w:t>
            </w:r>
          </w:p>
        </w:tc>
        <w:tc>
          <w:tcPr>
            <w:tcW w:w="1304" w:type="dxa"/>
            <w:vAlign w:val="center"/>
          </w:tcPr>
          <w:p w14:paraId="576BE677" w14:textId="78CF347D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-2.03</w:t>
            </w:r>
          </w:p>
        </w:tc>
        <w:tc>
          <w:tcPr>
            <w:tcW w:w="1587" w:type="dxa"/>
            <w:vAlign w:val="center"/>
          </w:tcPr>
          <w:p w14:paraId="51F1DE5A" w14:textId="3096B473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0.77 (0.66–0.89)</w:t>
            </w:r>
          </w:p>
        </w:tc>
        <w:tc>
          <w:tcPr>
            <w:tcW w:w="712" w:type="dxa"/>
            <w:shd w:val="clear" w:color="auto" w:fill="auto"/>
            <w:vAlign w:val="center"/>
          </w:tcPr>
          <w:p w14:paraId="66F8FD4B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75.0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791A088D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73.7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76C6EF0C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88.6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48CD99DE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51.9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1294B2E4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2.85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6D9F951D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0.34 </w:t>
            </w:r>
          </w:p>
        </w:tc>
      </w:tr>
      <w:tr w:rsidR="001D28A4" w:rsidRPr="001D28A4" w14:paraId="3C3A4E5A" w14:textId="77777777" w:rsidTr="005F2AF8">
        <w:tc>
          <w:tcPr>
            <w:tcW w:w="2551" w:type="dxa"/>
            <w:vAlign w:val="center"/>
          </w:tcPr>
          <w:p w14:paraId="10F2E37F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Lok index</w:t>
            </w:r>
          </w:p>
        </w:tc>
        <w:tc>
          <w:tcPr>
            <w:tcW w:w="1304" w:type="dxa"/>
            <w:vAlign w:val="center"/>
          </w:tcPr>
          <w:p w14:paraId="6AE55F80" w14:textId="401D92F3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0.895</w:t>
            </w:r>
          </w:p>
        </w:tc>
        <w:tc>
          <w:tcPr>
            <w:tcW w:w="1587" w:type="dxa"/>
            <w:vAlign w:val="center"/>
          </w:tcPr>
          <w:p w14:paraId="510E47AB" w14:textId="1D73A198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0.74 (0.61–0.87)</w:t>
            </w:r>
          </w:p>
        </w:tc>
        <w:tc>
          <w:tcPr>
            <w:tcW w:w="712" w:type="dxa"/>
            <w:shd w:val="clear" w:color="auto" w:fill="auto"/>
            <w:vAlign w:val="center"/>
          </w:tcPr>
          <w:p w14:paraId="54C56E6B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47.9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3529E9A5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94.4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23F53290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95.8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10A18D11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40.5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20AD74FB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8.63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396D96AD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0.55 </w:t>
            </w:r>
          </w:p>
        </w:tc>
      </w:tr>
      <w:tr w:rsidR="001D28A4" w:rsidRPr="001D28A4" w14:paraId="2DA08F38" w14:textId="77777777" w:rsidTr="005F2AF8">
        <w:tc>
          <w:tcPr>
            <w:tcW w:w="2551" w:type="dxa"/>
            <w:vAlign w:val="center"/>
          </w:tcPr>
          <w:p w14:paraId="23DCB4EE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FI</w:t>
            </w:r>
          </w:p>
        </w:tc>
        <w:tc>
          <w:tcPr>
            <w:tcW w:w="1304" w:type="dxa"/>
            <w:vAlign w:val="center"/>
          </w:tcPr>
          <w:p w14:paraId="609CB285" w14:textId="499B51B6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3.79</w:t>
            </w:r>
          </w:p>
        </w:tc>
        <w:tc>
          <w:tcPr>
            <w:tcW w:w="1587" w:type="dxa"/>
            <w:vAlign w:val="center"/>
          </w:tcPr>
          <w:p w14:paraId="6515C6F4" w14:textId="5C67C450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0.69 (0.55–0.82)</w:t>
            </w:r>
          </w:p>
        </w:tc>
        <w:tc>
          <w:tcPr>
            <w:tcW w:w="712" w:type="dxa"/>
            <w:shd w:val="clear" w:color="auto" w:fill="auto"/>
            <w:vAlign w:val="center"/>
          </w:tcPr>
          <w:p w14:paraId="0295B8FD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67.3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44E682DF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78.9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5A37915C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89.7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20D059EE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46.9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7416BB53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3.20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271D6460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0.41 </w:t>
            </w:r>
          </w:p>
        </w:tc>
      </w:tr>
      <w:tr w:rsidR="001D28A4" w:rsidRPr="001D28A4" w14:paraId="2A8446A5" w14:textId="77777777" w:rsidTr="005F2AF8">
        <w:tc>
          <w:tcPr>
            <w:tcW w:w="2551" w:type="dxa"/>
            <w:vAlign w:val="center"/>
          </w:tcPr>
          <w:p w14:paraId="03A310BE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GUCI</w:t>
            </w:r>
          </w:p>
        </w:tc>
        <w:tc>
          <w:tcPr>
            <w:tcW w:w="1304" w:type="dxa"/>
            <w:vAlign w:val="center"/>
          </w:tcPr>
          <w:p w14:paraId="2C9BB484" w14:textId="669AA05C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1587" w:type="dxa"/>
            <w:vAlign w:val="center"/>
          </w:tcPr>
          <w:p w14:paraId="21C601BF" w14:textId="07D5953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0.68 (0.53–0.84)</w:t>
            </w:r>
          </w:p>
        </w:tc>
        <w:tc>
          <w:tcPr>
            <w:tcW w:w="712" w:type="dxa"/>
            <w:shd w:val="clear" w:color="auto" w:fill="auto"/>
            <w:vAlign w:val="center"/>
          </w:tcPr>
          <w:p w14:paraId="107341B9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72.9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30AD184C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66.7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7B89D706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85.4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720B02F4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48.0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2B7D3B8F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2.19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7E62AC98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0.41 </w:t>
            </w:r>
          </w:p>
        </w:tc>
      </w:tr>
      <w:tr w:rsidR="001D28A4" w:rsidRPr="001D28A4" w14:paraId="78FAD9B7" w14:textId="77777777" w:rsidTr="005F2AF8">
        <w:tc>
          <w:tcPr>
            <w:tcW w:w="2551" w:type="dxa"/>
            <w:vAlign w:val="center"/>
          </w:tcPr>
          <w:p w14:paraId="2F96F27F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APRI</w:t>
            </w:r>
          </w:p>
        </w:tc>
        <w:tc>
          <w:tcPr>
            <w:tcW w:w="1304" w:type="dxa"/>
            <w:vAlign w:val="center"/>
          </w:tcPr>
          <w:p w14:paraId="0FD73F0C" w14:textId="5506E32E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0.96</w:t>
            </w:r>
          </w:p>
        </w:tc>
        <w:tc>
          <w:tcPr>
            <w:tcW w:w="1587" w:type="dxa"/>
            <w:vAlign w:val="center"/>
          </w:tcPr>
          <w:p w14:paraId="4CE1C1B6" w14:textId="0E2D2470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0.68 (0.52–0.84)</w:t>
            </w:r>
          </w:p>
        </w:tc>
        <w:tc>
          <w:tcPr>
            <w:tcW w:w="712" w:type="dxa"/>
            <w:shd w:val="clear" w:color="auto" w:fill="auto"/>
            <w:vAlign w:val="center"/>
          </w:tcPr>
          <w:p w14:paraId="748C9B24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73.1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51289BB4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68.4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1DEA2A53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86.4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3B667524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48.1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64A8A863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2.31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3550D4A7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0.39 </w:t>
            </w:r>
          </w:p>
        </w:tc>
      </w:tr>
      <w:tr w:rsidR="001D28A4" w:rsidRPr="001D28A4" w14:paraId="3E06F8A6" w14:textId="77777777" w:rsidTr="005F2AF8">
        <w:tc>
          <w:tcPr>
            <w:tcW w:w="2551" w:type="dxa"/>
            <w:vAlign w:val="center"/>
          </w:tcPr>
          <w:p w14:paraId="4A7F3385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King’s score</w:t>
            </w:r>
          </w:p>
        </w:tc>
        <w:tc>
          <w:tcPr>
            <w:tcW w:w="1304" w:type="dxa"/>
            <w:vAlign w:val="center"/>
          </w:tcPr>
          <w:p w14:paraId="7301E410" w14:textId="04463BEC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27.7</w:t>
            </w:r>
          </w:p>
        </w:tc>
        <w:tc>
          <w:tcPr>
            <w:tcW w:w="1587" w:type="dxa"/>
            <w:vAlign w:val="center"/>
          </w:tcPr>
          <w:p w14:paraId="0CE860D8" w14:textId="27615F7B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0.65 (0.48–0.81)</w:t>
            </w:r>
          </w:p>
        </w:tc>
        <w:tc>
          <w:tcPr>
            <w:tcW w:w="712" w:type="dxa"/>
            <w:shd w:val="clear" w:color="auto" w:fill="auto"/>
            <w:vAlign w:val="center"/>
          </w:tcPr>
          <w:p w14:paraId="7A6CD979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72.9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3CDFF73C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66.7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771C916F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85.4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1E044AF5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48.0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25BC67C1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2.19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47E52D48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0.41 </w:t>
            </w:r>
          </w:p>
        </w:tc>
      </w:tr>
      <w:tr w:rsidR="001D28A4" w:rsidRPr="001D28A4" w14:paraId="04995241" w14:textId="77777777" w:rsidTr="005F2AF8">
        <w:tc>
          <w:tcPr>
            <w:tcW w:w="2551" w:type="dxa"/>
            <w:vAlign w:val="center"/>
          </w:tcPr>
          <w:p w14:paraId="2C7DDBD0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Fib-4 index</w:t>
            </w:r>
          </w:p>
        </w:tc>
        <w:tc>
          <w:tcPr>
            <w:tcW w:w="1304" w:type="dxa"/>
            <w:vAlign w:val="center"/>
          </w:tcPr>
          <w:p w14:paraId="0637C19A" w14:textId="157588E8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4.42</w:t>
            </w:r>
          </w:p>
        </w:tc>
        <w:tc>
          <w:tcPr>
            <w:tcW w:w="1587" w:type="dxa"/>
            <w:vAlign w:val="center"/>
          </w:tcPr>
          <w:p w14:paraId="7366766D" w14:textId="48BC3140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0.63 (0.47–0.78)</w:t>
            </w:r>
          </w:p>
        </w:tc>
        <w:tc>
          <w:tcPr>
            <w:tcW w:w="712" w:type="dxa"/>
            <w:shd w:val="clear" w:color="auto" w:fill="auto"/>
            <w:vAlign w:val="center"/>
          </w:tcPr>
          <w:p w14:paraId="1AC2A8A2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76.9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38CC083F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63.2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066537F9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85.1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74211230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50.0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33C3A743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2.09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73F47780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0.37 </w:t>
            </w:r>
          </w:p>
        </w:tc>
      </w:tr>
      <w:tr w:rsidR="001D28A4" w:rsidRPr="001D28A4" w14:paraId="2E58FEEF" w14:textId="77777777" w:rsidTr="005F2AF8">
        <w:tc>
          <w:tcPr>
            <w:tcW w:w="2551" w:type="dxa"/>
            <w:vAlign w:val="center"/>
          </w:tcPr>
          <w:p w14:paraId="08F538B2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AAR</w:t>
            </w:r>
          </w:p>
        </w:tc>
        <w:tc>
          <w:tcPr>
            <w:tcW w:w="1304" w:type="dxa"/>
            <w:vAlign w:val="center"/>
          </w:tcPr>
          <w:p w14:paraId="4FE440AD" w14:textId="5911DA49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1.15</w:t>
            </w:r>
          </w:p>
        </w:tc>
        <w:tc>
          <w:tcPr>
            <w:tcW w:w="1587" w:type="dxa"/>
            <w:vAlign w:val="center"/>
          </w:tcPr>
          <w:p w14:paraId="428CB72A" w14:textId="612F1290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0.62 (0.48–0.76)</w:t>
            </w:r>
          </w:p>
        </w:tc>
        <w:tc>
          <w:tcPr>
            <w:tcW w:w="712" w:type="dxa"/>
            <w:shd w:val="clear" w:color="auto" w:fill="auto"/>
            <w:vAlign w:val="center"/>
          </w:tcPr>
          <w:p w14:paraId="778C548F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80.8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5D94E1AA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42.1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33A2305E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79.2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7026586B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44.4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0A1AEBA6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1.40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45CEECA3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0.46 </w:t>
            </w:r>
          </w:p>
        </w:tc>
      </w:tr>
      <w:tr w:rsidR="001D28A4" w:rsidRPr="001D28A4" w14:paraId="4353B63E" w14:textId="77777777" w:rsidTr="005F2AF8">
        <w:tc>
          <w:tcPr>
            <w:tcW w:w="2551" w:type="dxa"/>
            <w:vAlign w:val="center"/>
          </w:tcPr>
          <w:p w14:paraId="2738E8DF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FibroQ</w:t>
            </w:r>
            <w:proofErr w:type="spellEnd"/>
          </w:p>
        </w:tc>
        <w:tc>
          <w:tcPr>
            <w:tcW w:w="1304" w:type="dxa"/>
            <w:vAlign w:val="center"/>
          </w:tcPr>
          <w:p w14:paraId="35BB8F42" w14:textId="1CF0109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10.6</w:t>
            </w:r>
          </w:p>
        </w:tc>
        <w:tc>
          <w:tcPr>
            <w:tcW w:w="1587" w:type="dxa"/>
            <w:vAlign w:val="center"/>
          </w:tcPr>
          <w:p w14:paraId="4D4A88E1" w14:textId="0F9ABCAC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0.60 (0.45–0.75)</w:t>
            </w:r>
          </w:p>
        </w:tc>
        <w:tc>
          <w:tcPr>
            <w:tcW w:w="712" w:type="dxa"/>
            <w:shd w:val="clear" w:color="auto" w:fill="auto"/>
            <w:vAlign w:val="center"/>
          </w:tcPr>
          <w:p w14:paraId="136C29D6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66.7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378DB11D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55.6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51D06C1E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80.0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43D098C9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38.5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34822159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1.50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7F46345C" w14:textId="77777777" w:rsidR="007054B5" w:rsidRPr="001D28A4" w:rsidRDefault="007054B5" w:rsidP="007054B5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0.60 </w:t>
            </w:r>
          </w:p>
        </w:tc>
      </w:tr>
    </w:tbl>
    <w:p w14:paraId="7D833612" w14:textId="63BFF41A" w:rsidR="00285C80" w:rsidRPr="001D28A4" w:rsidRDefault="00C06F02" w:rsidP="005F2AF8">
      <w:pPr>
        <w:snapToGrid w:val="0"/>
        <w:spacing w:line="360" w:lineRule="auto"/>
        <w:jc w:val="left"/>
        <w:rPr>
          <w:rFonts w:ascii="Times New Roman" w:eastAsia="Times New Roman" w:hAnsi="Times New Roman" w:cs="Times New Roman"/>
          <w:sz w:val="20"/>
          <w:szCs w:val="20"/>
        </w:rPr>
      </w:pPr>
      <w:r w:rsidRPr="001D28A4">
        <w:rPr>
          <w:rFonts w:ascii="Times New Roman" w:eastAsia="Times New Roman" w:hAnsi="Times New Roman" w:cs="Times New Roman"/>
          <w:sz w:val="20"/>
          <w:szCs w:val="20"/>
        </w:rPr>
        <w:t xml:space="preserve">I-FABP, intestinal fatty acid-binding protein; </w:t>
      </w:r>
      <w:r w:rsidR="00285C80" w:rsidRPr="001D28A4">
        <w:rPr>
          <w:rFonts w:ascii="Times New Roman" w:eastAsia="Times New Roman" w:hAnsi="Times New Roman" w:cs="Times New Roman"/>
          <w:sz w:val="20"/>
          <w:szCs w:val="20"/>
        </w:rPr>
        <w:t xml:space="preserve">AUROC, Area under the receiver operating curve; CI, Confidence Interval; Se, Sensitivity; </w:t>
      </w:r>
      <w:proofErr w:type="spellStart"/>
      <w:r w:rsidR="00285C80" w:rsidRPr="001D28A4">
        <w:rPr>
          <w:rFonts w:ascii="Times New Roman" w:eastAsia="Times New Roman" w:hAnsi="Times New Roman" w:cs="Times New Roman"/>
          <w:sz w:val="20"/>
          <w:szCs w:val="20"/>
        </w:rPr>
        <w:t>Sp</w:t>
      </w:r>
      <w:proofErr w:type="spellEnd"/>
      <w:r w:rsidR="00285C80" w:rsidRPr="001D28A4">
        <w:rPr>
          <w:rFonts w:ascii="Times New Roman" w:eastAsia="Times New Roman" w:hAnsi="Times New Roman" w:cs="Times New Roman"/>
          <w:sz w:val="20"/>
          <w:szCs w:val="20"/>
        </w:rPr>
        <w:t>, Specificity; PPV, positive predictive value; NPV, Negative Predictive Value; +LR, Positive Likelihood Ratio; -LR, Negative Likelihood Ratio; LSM, Liver stiffness measurement; INR, international normalized ratio; TE, Transient elastography; MELD, Model for End-Stage Liver Disease; mALBI, Modified Albumin-Bilirubin; FI, Fibrosis index; GUCI, Goteborg University Cirrhosis Index; APRI, aspartate aminotransferase to platelet ratio index; FIB-4, fibrosis-4; AAR, alanine aminotransferase ratio; FibroQ, fibrosis quotient</w:t>
      </w:r>
      <w:r w:rsidR="00285C80" w:rsidRPr="001D28A4">
        <w:rPr>
          <w:rFonts w:ascii="Times New Roman" w:eastAsia="Times New Roman" w:hAnsi="Times New Roman" w:cs="Times New Roman"/>
          <w:sz w:val="20"/>
          <w:szCs w:val="20"/>
        </w:rPr>
        <w:br w:type="page"/>
      </w:r>
    </w:p>
    <w:p w14:paraId="2DBE50AB" w14:textId="77777777" w:rsidR="00285C80" w:rsidRPr="001D28A4" w:rsidRDefault="00285C80" w:rsidP="007054B5">
      <w:pPr>
        <w:spacing w:line="360" w:lineRule="auto"/>
        <w:jc w:val="left"/>
        <w:rPr>
          <w:rFonts w:ascii="Times New Roman" w:eastAsia="Times New Roman" w:hAnsi="Times New Roman" w:cs="Times New Roman"/>
          <w:b/>
          <w:sz w:val="20"/>
          <w:szCs w:val="20"/>
        </w:rPr>
        <w:sectPr w:rsidR="00285C80" w:rsidRPr="001D28A4" w:rsidSect="00C90114">
          <w:pgSz w:w="11906" w:h="16838"/>
          <w:pgMar w:top="1440" w:right="1077" w:bottom="1440" w:left="1077" w:header="851" w:footer="992" w:gutter="0"/>
          <w:cols w:space="425"/>
          <w:docGrid w:type="lines" w:linePitch="360"/>
        </w:sectPr>
      </w:pPr>
    </w:p>
    <w:p w14:paraId="79297AF9" w14:textId="468A0D47" w:rsidR="00285C80" w:rsidRPr="001D28A4" w:rsidRDefault="00592E5A" w:rsidP="007054B5">
      <w:pPr>
        <w:spacing w:line="360" w:lineRule="auto"/>
        <w:jc w:val="left"/>
        <w:rPr>
          <w:rFonts w:ascii="Times New Roman" w:eastAsia="Times New Roman" w:hAnsi="Times New Roman" w:cs="Times New Roman"/>
          <w:b/>
          <w:sz w:val="20"/>
          <w:szCs w:val="20"/>
        </w:rPr>
      </w:pPr>
      <w:r w:rsidRPr="001D28A4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Supplementary</w:t>
      </w:r>
      <w:r w:rsidR="00285C80" w:rsidRPr="001D28A4">
        <w:rPr>
          <w:rFonts w:ascii="Times New Roman" w:eastAsia="Times New Roman" w:hAnsi="Times New Roman" w:cs="Times New Roman"/>
          <w:b/>
          <w:sz w:val="20"/>
          <w:szCs w:val="20"/>
        </w:rPr>
        <w:t xml:space="preserve"> Table 5</w:t>
      </w:r>
      <w:r w:rsidR="005A6268" w:rsidRPr="001D28A4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285C80" w:rsidRPr="001D28A4">
        <w:rPr>
          <w:rFonts w:ascii="Times New Roman" w:eastAsia="Times New Roman" w:hAnsi="Times New Roman" w:cs="Times New Roman"/>
          <w:b/>
          <w:sz w:val="20"/>
          <w:szCs w:val="20"/>
        </w:rPr>
        <w:t xml:space="preserve"> Differences in clinical background between high and low I-FABP groups in Cohort B</w:t>
      </w:r>
    </w:p>
    <w:tbl>
      <w:tblPr>
        <w:tblStyle w:val="af5"/>
        <w:tblW w:w="96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1"/>
        <w:gridCol w:w="2835"/>
        <w:gridCol w:w="2835"/>
        <w:gridCol w:w="964"/>
      </w:tblGrid>
      <w:tr w:rsidR="001D28A4" w:rsidRPr="001D28A4" w14:paraId="3C09B0DD" w14:textId="77777777" w:rsidTr="005F2AF8">
        <w:tc>
          <w:tcPr>
            <w:tcW w:w="3061" w:type="dxa"/>
            <w:tcBorders>
              <w:top w:val="single" w:sz="4" w:space="0" w:color="auto"/>
            </w:tcBorders>
            <w:vAlign w:val="center"/>
          </w:tcPr>
          <w:p w14:paraId="475F8DE7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Variable (N = 104)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D3C30A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Numbers (%) or Median (IQR)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EE3498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3A647C84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 value</w:t>
            </w:r>
          </w:p>
        </w:tc>
      </w:tr>
      <w:tr w:rsidR="001D28A4" w:rsidRPr="001D28A4" w14:paraId="514DA51A" w14:textId="77777777" w:rsidTr="005F2AF8">
        <w:tc>
          <w:tcPr>
            <w:tcW w:w="3061" w:type="dxa"/>
            <w:tcBorders>
              <w:bottom w:val="single" w:sz="4" w:space="0" w:color="auto"/>
            </w:tcBorders>
            <w:vAlign w:val="center"/>
          </w:tcPr>
          <w:p w14:paraId="5AD2F11D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78D5C7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I-FABP &lt; 3.1 ng/mL (N=62)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AE10E1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3.1 ng/mL ≤ I-FABP (N=42)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vAlign w:val="center"/>
          </w:tcPr>
          <w:p w14:paraId="3FCA5C8F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D28A4" w:rsidRPr="001D28A4" w14:paraId="4154855A" w14:textId="77777777" w:rsidTr="005F2AF8">
        <w:tc>
          <w:tcPr>
            <w:tcW w:w="3061" w:type="dxa"/>
            <w:tcBorders>
              <w:top w:val="single" w:sz="4" w:space="0" w:color="auto"/>
            </w:tcBorders>
            <w:vAlign w:val="center"/>
          </w:tcPr>
          <w:p w14:paraId="2AC3B767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Age (years)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315FC5E8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75 (66–78)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423826CE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71 (65–80)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7F357849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0.509</w:t>
            </w:r>
          </w:p>
        </w:tc>
      </w:tr>
      <w:tr w:rsidR="001D28A4" w:rsidRPr="001D28A4" w14:paraId="270C5039" w14:textId="77777777" w:rsidTr="005F2AF8">
        <w:tc>
          <w:tcPr>
            <w:tcW w:w="3061" w:type="dxa"/>
            <w:vAlign w:val="center"/>
          </w:tcPr>
          <w:p w14:paraId="628C98D9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Sex (male/female)</w:t>
            </w:r>
          </w:p>
        </w:tc>
        <w:tc>
          <w:tcPr>
            <w:tcW w:w="2835" w:type="dxa"/>
            <w:vAlign w:val="center"/>
          </w:tcPr>
          <w:p w14:paraId="46D09DCA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29 (46.8)/ 33 (53.2)</w:t>
            </w:r>
          </w:p>
        </w:tc>
        <w:tc>
          <w:tcPr>
            <w:tcW w:w="2835" w:type="dxa"/>
            <w:vAlign w:val="center"/>
          </w:tcPr>
          <w:p w14:paraId="4C4229DF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15 (35.7)/ 27 (64.3)</w:t>
            </w:r>
          </w:p>
        </w:tc>
        <w:tc>
          <w:tcPr>
            <w:tcW w:w="964" w:type="dxa"/>
            <w:vAlign w:val="center"/>
          </w:tcPr>
          <w:p w14:paraId="214D2189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0.359</w:t>
            </w:r>
          </w:p>
        </w:tc>
      </w:tr>
      <w:tr w:rsidR="001D28A4" w:rsidRPr="001D28A4" w14:paraId="369FED64" w14:textId="77777777" w:rsidTr="005F2AF8">
        <w:tc>
          <w:tcPr>
            <w:tcW w:w="3061" w:type="dxa"/>
            <w:vAlign w:val="center"/>
          </w:tcPr>
          <w:p w14:paraId="1E6E712D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CTP score *</w:t>
            </w:r>
          </w:p>
        </w:tc>
        <w:tc>
          <w:tcPr>
            <w:tcW w:w="2835" w:type="dxa"/>
            <w:vAlign w:val="center"/>
          </w:tcPr>
          <w:p w14:paraId="0DF8965B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6 (5-6)</w:t>
            </w:r>
          </w:p>
        </w:tc>
        <w:tc>
          <w:tcPr>
            <w:tcW w:w="2835" w:type="dxa"/>
            <w:vAlign w:val="center"/>
          </w:tcPr>
          <w:p w14:paraId="14ACCDB8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6 (6-7)</w:t>
            </w:r>
          </w:p>
        </w:tc>
        <w:tc>
          <w:tcPr>
            <w:tcW w:w="964" w:type="dxa"/>
            <w:vAlign w:val="center"/>
          </w:tcPr>
          <w:p w14:paraId="445CC936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&lt; 0.001</w:t>
            </w:r>
          </w:p>
        </w:tc>
      </w:tr>
      <w:tr w:rsidR="001D28A4" w:rsidRPr="001D28A4" w14:paraId="68A16BCA" w14:textId="77777777" w:rsidTr="005F2AF8">
        <w:tc>
          <w:tcPr>
            <w:tcW w:w="3061" w:type="dxa"/>
            <w:vAlign w:val="center"/>
          </w:tcPr>
          <w:p w14:paraId="3062E7D3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Child-Pugh grade A/ B/ C *</w:t>
            </w:r>
          </w:p>
        </w:tc>
        <w:tc>
          <w:tcPr>
            <w:tcW w:w="2835" w:type="dxa"/>
            <w:vAlign w:val="center"/>
          </w:tcPr>
          <w:p w14:paraId="5D6462F7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48 (81.3)/ 11(18.6)/ 0 (0)</w:t>
            </w:r>
          </w:p>
        </w:tc>
        <w:tc>
          <w:tcPr>
            <w:tcW w:w="2835" w:type="dxa"/>
            <w:vAlign w:val="center"/>
          </w:tcPr>
          <w:p w14:paraId="6F358B59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23 (55.0)/ 14 (35.0)/ 4 (10.0)</w:t>
            </w:r>
          </w:p>
        </w:tc>
        <w:tc>
          <w:tcPr>
            <w:tcW w:w="964" w:type="dxa"/>
            <w:vAlign w:val="center"/>
          </w:tcPr>
          <w:p w14:paraId="742FCB91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0.006</w:t>
            </w:r>
          </w:p>
        </w:tc>
      </w:tr>
      <w:tr w:rsidR="001D28A4" w:rsidRPr="001D28A4" w14:paraId="23D0BB44" w14:textId="77777777" w:rsidTr="005F2AF8">
        <w:tc>
          <w:tcPr>
            <w:tcW w:w="3061" w:type="dxa"/>
            <w:vAlign w:val="center"/>
          </w:tcPr>
          <w:p w14:paraId="13B116CD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MELD score *</w:t>
            </w:r>
          </w:p>
        </w:tc>
        <w:tc>
          <w:tcPr>
            <w:tcW w:w="2835" w:type="dxa"/>
            <w:vAlign w:val="center"/>
          </w:tcPr>
          <w:p w14:paraId="0BC477F7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8 (7–9)</w:t>
            </w:r>
          </w:p>
        </w:tc>
        <w:tc>
          <w:tcPr>
            <w:tcW w:w="2835" w:type="dxa"/>
            <w:vAlign w:val="center"/>
          </w:tcPr>
          <w:p w14:paraId="0B3AE8C5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9 (8–13)</w:t>
            </w:r>
          </w:p>
        </w:tc>
        <w:tc>
          <w:tcPr>
            <w:tcW w:w="964" w:type="dxa"/>
            <w:vAlign w:val="center"/>
          </w:tcPr>
          <w:p w14:paraId="6E007D38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&lt; 0.001</w:t>
            </w:r>
          </w:p>
        </w:tc>
      </w:tr>
      <w:tr w:rsidR="001D28A4" w:rsidRPr="001D28A4" w14:paraId="22EE21D0" w14:textId="77777777" w:rsidTr="005F2AF8">
        <w:tc>
          <w:tcPr>
            <w:tcW w:w="3061" w:type="dxa"/>
            <w:vAlign w:val="center"/>
          </w:tcPr>
          <w:p w14:paraId="19ACE52A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Gastroesophageal varices</w:t>
            </w:r>
          </w:p>
        </w:tc>
        <w:tc>
          <w:tcPr>
            <w:tcW w:w="2835" w:type="dxa"/>
            <w:vAlign w:val="center"/>
          </w:tcPr>
          <w:p w14:paraId="18E03E59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21 (33.8)</w:t>
            </w:r>
          </w:p>
        </w:tc>
        <w:tc>
          <w:tcPr>
            <w:tcW w:w="2835" w:type="dxa"/>
            <w:vAlign w:val="center"/>
          </w:tcPr>
          <w:p w14:paraId="6DC497BF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25 (59.5)</w:t>
            </w:r>
          </w:p>
        </w:tc>
        <w:tc>
          <w:tcPr>
            <w:tcW w:w="964" w:type="dxa"/>
            <w:vAlign w:val="center"/>
          </w:tcPr>
          <w:p w14:paraId="29FE7C2A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0.004</w:t>
            </w:r>
          </w:p>
        </w:tc>
      </w:tr>
      <w:tr w:rsidR="001D28A4" w:rsidRPr="001D28A4" w14:paraId="266E743D" w14:textId="77777777" w:rsidTr="005F2AF8">
        <w:tc>
          <w:tcPr>
            <w:tcW w:w="3061" w:type="dxa"/>
            <w:vAlign w:val="center"/>
          </w:tcPr>
          <w:p w14:paraId="2493F823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HCC</w:t>
            </w:r>
          </w:p>
        </w:tc>
        <w:tc>
          <w:tcPr>
            <w:tcW w:w="2835" w:type="dxa"/>
            <w:vAlign w:val="center"/>
          </w:tcPr>
          <w:p w14:paraId="5BA32CCE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4 (6.5)</w:t>
            </w:r>
          </w:p>
        </w:tc>
        <w:tc>
          <w:tcPr>
            <w:tcW w:w="2835" w:type="dxa"/>
            <w:vAlign w:val="center"/>
          </w:tcPr>
          <w:p w14:paraId="1DFACFBA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2 (4.8)</w:t>
            </w:r>
          </w:p>
        </w:tc>
        <w:tc>
          <w:tcPr>
            <w:tcW w:w="964" w:type="dxa"/>
            <w:vAlign w:val="center"/>
          </w:tcPr>
          <w:p w14:paraId="39FFD3D5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0.947</w:t>
            </w:r>
          </w:p>
        </w:tc>
      </w:tr>
      <w:tr w:rsidR="001D28A4" w:rsidRPr="001D28A4" w14:paraId="11E01BB6" w14:textId="77777777" w:rsidTr="005F2AF8">
        <w:tc>
          <w:tcPr>
            <w:tcW w:w="3061" w:type="dxa"/>
            <w:vAlign w:val="center"/>
          </w:tcPr>
          <w:p w14:paraId="766E042D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Decompensated cirrhosis</w:t>
            </w:r>
          </w:p>
        </w:tc>
        <w:tc>
          <w:tcPr>
            <w:tcW w:w="2835" w:type="dxa"/>
            <w:vAlign w:val="center"/>
          </w:tcPr>
          <w:p w14:paraId="75A31F24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20 (32.3)</w:t>
            </w:r>
          </w:p>
        </w:tc>
        <w:tc>
          <w:tcPr>
            <w:tcW w:w="2835" w:type="dxa"/>
            <w:vAlign w:val="center"/>
          </w:tcPr>
          <w:p w14:paraId="0DEE9E65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26 (61.9)</w:t>
            </w:r>
          </w:p>
        </w:tc>
        <w:tc>
          <w:tcPr>
            <w:tcW w:w="964" w:type="dxa"/>
            <w:vAlign w:val="center"/>
          </w:tcPr>
          <w:p w14:paraId="163F34FA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0.005</w:t>
            </w:r>
          </w:p>
        </w:tc>
      </w:tr>
      <w:tr w:rsidR="001D28A4" w:rsidRPr="001D28A4" w14:paraId="1771C99F" w14:textId="77777777" w:rsidTr="005F2AF8">
        <w:tc>
          <w:tcPr>
            <w:tcW w:w="3061" w:type="dxa"/>
            <w:vAlign w:val="center"/>
          </w:tcPr>
          <w:p w14:paraId="5D93D421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TE (kPa)</w:t>
            </w:r>
          </w:p>
        </w:tc>
        <w:tc>
          <w:tcPr>
            <w:tcW w:w="2835" w:type="dxa"/>
            <w:vAlign w:val="center"/>
          </w:tcPr>
          <w:p w14:paraId="0B3DECFA" w14:textId="392C29D2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14.4 (10.1</w:t>
            </w:r>
            <w:r w:rsidR="005A6268"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23.9)</w:t>
            </w:r>
          </w:p>
        </w:tc>
        <w:tc>
          <w:tcPr>
            <w:tcW w:w="2835" w:type="dxa"/>
            <w:vAlign w:val="center"/>
          </w:tcPr>
          <w:p w14:paraId="61B8F761" w14:textId="6E4D2CA3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20.9 (13.3</w:t>
            </w:r>
            <w:r w:rsidR="005A6268"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33.0)</w:t>
            </w:r>
          </w:p>
        </w:tc>
        <w:tc>
          <w:tcPr>
            <w:tcW w:w="964" w:type="dxa"/>
            <w:vAlign w:val="center"/>
          </w:tcPr>
          <w:p w14:paraId="0FF725CC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0.004</w:t>
            </w:r>
          </w:p>
        </w:tc>
      </w:tr>
      <w:tr w:rsidR="001D28A4" w:rsidRPr="001D28A4" w14:paraId="1C950068" w14:textId="77777777" w:rsidTr="005F2AF8">
        <w:tc>
          <w:tcPr>
            <w:tcW w:w="3061" w:type="dxa"/>
            <w:vAlign w:val="center"/>
          </w:tcPr>
          <w:p w14:paraId="03508952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HCV serotype, GT1/GT2</w:t>
            </w:r>
          </w:p>
        </w:tc>
        <w:tc>
          <w:tcPr>
            <w:tcW w:w="2835" w:type="dxa"/>
            <w:vAlign w:val="center"/>
          </w:tcPr>
          <w:p w14:paraId="43B0B6E0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48 (77.4)/ 14 (22.6)</w:t>
            </w:r>
          </w:p>
        </w:tc>
        <w:tc>
          <w:tcPr>
            <w:tcW w:w="2835" w:type="dxa"/>
            <w:vAlign w:val="center"/>
          </w:tcPr>
          <w:p w14:paraId="6D649008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31 (73.8)/ 11 (26.2)</w:t>
            </w:r>
          </w:p>
        </w:tc>
        <w:tc>
          <w:tcPr>
            <w:tcW w:w="964" w:type="dxa"/>
            <w:vAlign w:val="center"/>
          </w:tcPr>
          <w:p w14:paraId="45F67FE3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0.850</w:t>
            </w:r>
          </w:p>
        </w:tc>
      </w:tr>
      <w:tr w:rsidR="001D28A4" w:rsidRPr="001D28A4" w14:paraId="0C7C4F57" w14:textId="77777777" w:rsidTr="005F2AF8">
        <w:tc>
          <w:tcPr>
            <w:tcW w:w="3061" w:type="dxa"/>
            <w:vAlign w:val="center"/>
          </w:tcPr>
          <w:p w14:paraId="1B3D6090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HCV RNA (Log IU/mL)</w:t>
            </w:r>
          </w:p>
        </w:tc>
        <w:tc>
          <w:tcPr>
            <w:tcW w:w="2835" w:type="dxa"/>
            <w:vAlign w:val="center"/>
          </w:tcPr>
          <w:p w14:paraId="1CAE326E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6.1 (5.3–6.4)</w:t>
            </w:r>
          </w:p>
        </w:tc>
        <w:tc>
          <w:tcPr>
            <w:tcW w:w="2835" w:type="dxa"/>
            <w:vAlign w:val="center"/>
          </w:tcPr>
          <w:p w14:paraId="61D16FB0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5.8 (5.5–6.4)</w:t>
            </w:r>
          </w:p>
        </w:tc>
        <w:tc>
          <w:tcPr>
            <w:tcW w:w="964" w:type="dxa"/>
            <w:vAlign w:val="center"/>
          </w:tcPr>
          <w:p w14:paraId="3AB6A8F3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0.526</w:t>
            </w:r>
          </w:p>
        </w:tc>
      </w:tr>
      <w:tr w:rsidR="001D28A4" w:rsidRPr="001D28A4" w14:paraId="37E5B1C1" w14:textId="77777777" w:rsidTr="005F2AF8">
        <w:tc>
          <w:tcPr>
            <w:tcW w:w="3061" w:type="dxa"/>
            <w:vAlign w:val="center"/>
          </w:tcPr>
          <w:p w14:paraId="17FC8703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Plt</w:t>
            </w:r>
            <w:proofErr w:type="spellEnd"/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(x10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/mm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35" w:type="dxa"/>
            <w:vAlign w:val="center"/>
          </w:tcPr>
          <w:p w14:paraId="4DD43FBA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8.8 (6.7–11.2)</w:t>
            </w:r>
          </w:p>
        </w:tc>
        <w:tc>
          <w:tcPr>
            <w:tcW w:w="2835" w:type="dxa"/>
            <w:vAlign w:val="center"/>
          </w:tcPr>
          <w:p w14:paraId="629DA0E7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7.70 (5.8–9.1)</w:t>
            </w:r>
          </w:p>
        </w:tc>
        <w:tc>
          <w:tcPr>
            <w:tcW w:w="964" w:type="dxa"/>
            <w:vAlign w:val="center"/>
          </w:tcPr>
          <w:p w14:paraId="5432B20E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0.103</w:t>
            </w:r>
          </w:p>
        </w:tc>
      </w:tr>
      <w:tr w:rsidR="001D28A4" w:rsidRPr="001D28A4" w14:paraId="34C168B4" w14:textId="77777777" w:rsidTr="005F2AF8">
        <w:tc>
          <w:tcPr>
            <w:tcW w:w="3061" w:type="dxa"/>
            <w:vAlign w:val="center"/>
          </w:tcPr>
          <w:p w14:paraId="01E11DD2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INR</w:t>
            </w:r>
          </w:p>
        </w:tc>
        <w:tc>
          <w:tcPr>
            <w:tcW w:w="2835" w:type="dxa"/>
            <w:vAlign w:val="center"/>
          </w:tcPr>
          <w:p w14:paraId="3441B990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1.1 (1.1-1.2)</w:t>
            </w:r>
          </w:p>
        </w:tc>
        <w:tc>
          <w:tcPr>
            <w:tcW w:w="2835" w:type="dxa"/>
            <w:vAlign w:val="center"/>
          </w:tcPr>
          <w:p w14:paraId="58788C99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1.2 (1.1-1.3)</w:t>
            </w:r>
          </w:p>
        </w:tc>
        <w:tc>
          <w:tcPr>
            <w:tcW w:w="964" w:type="dxa"/>
            <w:vAlign w:val="center"/>
          </w:tcPr>
          <w:p w14:paraId="23B6BEC6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0.002</w:t>
            </w:r>
          </w:p>
        </w:tc>
      </w:tr>
      <w:tr w:rsidR="001D28A4" w:rsidRPr="001D28A4" w14:paraId="6F69200F" w14:textId="77777777" w:rsidTr="005F2AF8">
        <w:tc>
          <w:tcPr>
            <w:tcW w:w="3061" w:type="dxa"/>
            <w:vAlign w:val="center"/>
          </w:tcPr>
          <w:p w14:paraId="7ADA92C2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Total bilirubin (mg/dL)</w:t>
            </w:r>
          </w:p>
        </w:tc>
        <w:tc>
          <w:tcPr>
            <w:tcW w:w="2835" w:type="dxa"/>
            <w:vAlign w:val="center"/>
          </w:tcPr>
          <w:p w14:paraId="2E3D26B8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0.9 (0.7–1.1)</w:t>
            </w:r>
          </w:p>
        </w:tc>
        <w:tc>
          <w:tcPr>
            <w:tcW w:w="2835" w:type="dxa"/>
            <w:vAlign w:val="center"/>
          </w:tcPr>
          <w:p w14:paraId="7B033FA0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1.0 (0.8–1.5)</w:t>
            </w:r>
          </w:p>
        </w:tc>
        <w:tc>
          <w:tcPr>
            <w:tcW w:w="964" w:type="dxa"/>
            <w:vAlign w:val="center"/>
          </w:tcPr>
          <w:p w14:paraId="46ACD4B6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0.175</w:t>
            </w:r>
          </w:p>
        </w:tc>
      </w:tr>
      <w:tr w:rsidR="001D28A4" w:rsidRPr="001D28A4" w14:paraId="2F733418" w14:textId="77777777" w:rsidTr="005F2AF8">
        <w:tc>
          <w:tcPr>
            <w:tcW w:w="3061" w:type="dxa"/>
            <w:vAlign w:val="center"/>
          </w:tcPr>
          <w:p w14:paraId="2EFFC667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ALT (IU/L)</w:t>
            </w:r>
          </w:p>
        </w:tc>
        <w:tc>
          <w:tcPr>
            <w:tcW w:w="2835" w:type="dxa"/>
            <w:vAlign w:val="center"/>
          </w:tcPr>
          <w:p w14:paraId="256B2713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40 (25–77)</w:t>
            </w:r>
          </w:p>
        </w:tc>
        <w:tc>
          <w:tcPr>
            <w:tcW w:w="2835" w:type="dxa"/>
            <w:vAlign w:val="center"/>
          </w:tcPr>
          <w:p w14:paraId="1AC6CC96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45 (30–56)</w:t>
            </w:r>
          </w:p>
        </w:tc>
        <w:tc>
          <w:tcPr>
            <w:tcW w:w="964" w:type="dxa"/>
            <w:vAlign w:val="center"/>
          </w:tcPr>
          <w:p w14:paraId="57A3514F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0.887</w:t>
            </w:r>
          </w:p>
        </w:tc>
      </w:tr>
      <w:tr w:rsidR="001D28A4" w:rsidRPr="001D28A4" w14:paraId="6F380440" w14:textId="77777777" w:rsidTr="005F2AF8">
        <w:tc>
          <w:tcPr>
            <w:tcW w:w="3061" w:type="dxa"/>
            <w:vAlign w:val="center"/>
          </w:tcPr>
          <w:p w14:paraId="71A241E0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Albumin (g/dL)</w:t>
            </w:r>
          </w:p>
        </w:tc>
        <w:tc>
          <w:tcPr>
            <w:tcW w:w="2835" w:type="dxa"/>
            <w:vAlign w:val="center"/>
          </w:tcPr>
          <w:p w14:paraId="78C62150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3.6 (3.3–4.0)</w:t>
            </w:r>
          </w:p>
        </w:tc>
        <w:tc>
          <w:tcPr>
            <w:tcW w:w="2835" w:type="dxa"/>
            <w:vAlign w:val="center"/>
          </w:tcPr>
          <w:p w14:paraId="63F8EC7A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3.2 (2.8–3.6)</w:t>
            </w:r>
          </w:p>
        </w:tc>
        <w:tc>
          <w:tcPr>
            <w:tcW w:w="964" w:type="dxa"/>
            <w:vAlign w:val="center"/>
          </w:tcPr>
          <w:p w14:paraId="5F94EC3F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&lt; 0.001</w:t>
            </w:r>
          </w:p>
        </w:tc>
      </w:tr>
      <w:tr w:rsidR="001D28A4" w:rsidRPr="001D28A4" w14:paraId="73B4777D" w14:textId="77777777" w:rsidTr="005F2AF8">
        <w:tc>
          <w:tcPr>
            <w:tcW w:w="3061" w:type="dxa"/>
            <w:tcBorders>
              <w:bottom w:val="single" w:sz="4" w:space="0" w:color="auto"/>
            </w:tcBorders>
            <w:vAlign w:val="center"/>
          </w:tcPr>
          <w:p w14:paraId="53080382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Cr (mg/dL)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757B8098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0.73 (0.62–0.85)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1E01366A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0.74 (0.68–0.89)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vAlign w:val="center"/>
          </w:tcPr>
          <w:p w14:paraId="2F914944" w14:textId="77777777" w:rsidR="00285C80" w:rsidRPr="001D28A4" w:rsidRDefault="00285C80" w:rsidP="001D28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0.192</w:t>
            </w:r>
          </w:p>
        </w:tc>
      </w:tr>
    </w:tbl>
    <w:p w14:paraId="6D58E2AE" w14:textId="56047078" w:rsidR="00285C80" w:rsidRPr="001D28A4" w:rsidRDefault="00C06F02" w:rsidP="007054B5">
      <w:pPr>
        <w:spacing w:line="360" w:lineRule="auto"/>
        <w:jc w:val="left"/>
        <w:rPr>
          <w:rFonts w:ascii="Times New Roman" w:eastAsia="Times New Roman" w:hAnsi="Times New Roman" w:cs="Times New Roman"/>
          <w:sz w:val="20"/>
          <w:szCs w:val="20"/>
        </w:rPr>
      </w:pPr>
      <w:r w:rsidRPr="001D28A4">
        <w:rPr>
          <w:rFonts w:ascii="Times New Roman" w:eastAsia="Times New Roman" w:hAnsi="Times New Roman" w:cs="Times New Roman"/>
          <w:sz w:val="20"/>
          <w:szCs w:val="20"/>
        </w:rPr>
        <w:t xml:space="preserve">I-FABP, intestinal fatty acid-binding protein; </w:t>
      </w:r>
      <w:r w:rsidR="00285C80" w:rsidRPr="001D28A4">
        <w:rPr>
          <w:rFonts w:ascii="Times New Roman" w:eastAsia="Times New Roman" w:hAnsi="Times New Roman" w:cs="Times New Roman"/>
          <w:sz w:val="20"/>
          <w:szCs w:val="20"/>
        </w:rPr>
        <w:t>IQR, Inter-quartile range; CTP, Child-Turcotte-Pugh; MELD, model for end-stage liver disease; TE, transient elastography; HCC, hepatocellular carcinoma; HCV, hepatitis C virus; ALT, alanine aminotransferase</w:t>
      </w:r>
    </w:p>
    <w:p w14:paraId="05FD1930" w14:textId="77777777" w:rsidR="00285C80" w:rsidRPr="001D28A4" w:rsidRDefault="00285C80" w:rsidP="007054B5">
      <w:pPr>
        <w:spacing w:line="360" w:lineRule="auto"/>
        <w:jc w:val="left"/>
        <w:rPr>
          <w:rFonts w:ascii="Times New Roman" w:eastAsia="Times New Roman" w:hAnsi="Times New Roman" w:cs="Times New Roman"/>
          <w:sz w:val="20"/>
          <w:szCs w:val="20"/>
        </w:rPr>
      </w:pPr>
      <w:r w:rsidRPr="001D28A4">
        <w:rPr>
          <w:rFonts w:ascii="Times New Roman" w:eastAsia="Times New Roman" w:hAnsi="Times New Roman" w:cs="Times New Roman"/>
          <w:sz w:val="20"/>
          <w:szCs w:val="20"/>
        </w:rPr>
        <w:t>Categorical data were presented as numbers (ratios) of patients and numerical data as medians (IQR).</w:t>
      </w:r>
    </w:p>
    <w:p w14:paraId="59BBF02C" w14:textId="77777777" w:rsidR="00285C80" w:rsidRPr="001D28A4" w:rsidRDefault="00285C80" w:rsidP="007054B5">
      <w:pPr>
        <w:spacing w:line="360" w:lineRule="auto"/>
        <w:jc w:val="left"/>
        <w:rPr>
          <w:rFonts w:ascii="Times New Roman" w:eastAsia="Times New Roman" w:hAnsi="Times New Roman" w:cs="Times New Roman"/>
          <w:sz w:val="20"/>
          <w:szCs w:val="20"/>
        </w:rPr>
      </w:pPr>
      <w:r w:rsidRPr="001D28A4">
        <w:rPr>
          <w:rFonts w:ascii="Times New Roman" w:eastAsia="Times New Roman" w:hAnsi="Times New Roman" w:cs="Times New Roman"/>
          <w:sz w:val="20"/>
          <w:szCs w:val="20"/>
        </w:rPr>
        <w:t>* Five patients with inaccurate INR values due to anticoagulant use were excluded.</w:t>
      </w:r>
      <w:r w:rsidRPr="001D28A4">
        <w:rPr>
          <w:rFonts w:ascii="Times New Roman" w:eastAsia="Times New Roman" w:hAnsi="Times New Roman" w:cs="Times New Roman"/>
          <w:sz w:val="20"/>
          <w:szCs w:val="20"/>
        </w:rPr>
        <w:br w:type="page"/>
      </w:r>
    </w:p>
    <w:p w14:paraId="19F9A87F" w14:textId="77777777" w:rsidR="00285C80" w:rsidRPr="001D28A4" w:rsidRDefault="00285C80" w:rsidP="007054B5">
      <w:pPr>
        <w:spacing w:line="360" w:lineRule="auto"/>
        <w:jc w:val="left"/>
        <w:rPr>
          <w:rFonts w:ascii="Times New Roman" w:eastAsia="Times New Roman" w:hAnsi="Times New Roman" w:cs="Times New Roman"/>
          <w:sz w:val="20"/>
          <w:szCs w:val="20"/>
        </w:rPr>
        <w:sectPr w:rsidR="00285C80" w:rsidRPr="001D28A4" w:rsidSect="00C90114">
          <w:pgSz w:w="11906" w:h="16838"/>
          <w:pgMar w:top="1440" w:right="1077" w:bottom="1440" w:left="1077" w:header="851" w:footer="992" w:gutter="0"/>
          <w:cols w:space="425"/>
          <w:docGrid w:type="lines" w:linePitch="360"/>
        </w:sectPr>
      </w:pPr>
    </w:p>
    <w:p w14:paraId="19C1C1D1" w14:textId="21B650C5" w:rsidR="00285C80" w:rsidRPr="001D28A4" w:rsidRDefault="00592E5A" w:rsidP="007054B5">
      <w:pPr>
        <w:snapToGrid w:val="0"/>
        <w:spacing w:line="360" w:lineRule="auto"/>
        <w:jc w:val="left"/>
        <w:rPr>
          <w:rFonts w:ascii="Times New Roman" w:eastAsia="Times New Roman" w:hAnsi="Times New Roman" w:cs="Times New Roman"/>
          <w:b/>
          <w:sz w:val="20"/>
          <w:szCs w:val="20"/>
        </w:rPr>
      </w:pPr>
      <w:r w:rsidRPr="001D28A4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Supplementary</w:t>
      </w:r>
      <w:r w:rsidR="00285C80" w:rsidRPr="001D28A4">
        <w:rPr>
          <w:rFonts w:ascii="Times New Roman" w:eastAsia="Times New Roman" w:hAnsi="Times New Roman" w:cs="Times New Roman"/>
          <w:b/>
          <w:sz w:val="20"/>
          <w:szCs w:val="20"/>
        </w:rPr>
        <w:t xml:space="preserve"> Table 6</w:t>
      </w:r>
      <w:r w:rsidR="005A6268" w:rsidRPr="001D28A4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285C80" w:rsidRPr="001D28A4">
        <w:rPr>
          <w:rFonts w:ascii="Times New Roman" w:eastAsia="Times New Roman" w:hAnsi="Times New Roman" w:cs="Times New Roman"/>
          <w:b/>
          <w:sz w:val="20"/>
          <w:szCs w:val="20"/>
        </w:rPr>
        <w:t xml:space="preserve"> Diagnostic performance of blood examination data, LSM, and non-invasive scoring system for the detection of gastroesophageal varices in Cohort B</w:t>
      </w:r>
    </w:p>
    <w:tbl>
      <w:tblPr>
        <w:tblStyle w:val="af5"/>
        <w:tblW w:w="9783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1"/>
        <w:gridCol w:w="1304"/>
        <w:gridCol w:w="1644"/>
        <w:gridCol w:w="714"/>
        <w:gridCol w:w="714"/>
        <w:gridCol w:w="714"/>
        <w:gridCol w:w="714"/>
        <w:gridCol w:w="714"/>
        <w:gridCol w:w="714"/>
      </w:tblGrid>
      <w:tr w:rsidR="001D28A4" w:rsidRPr="001D28A4" w14:paraId="25ED7087" w14:textId="77777777" w:rsidTr="005F2AF8">
        <w:trPr>
          <w:trHeight w:val="20"/>
        </w:trPr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3532D0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Test parameter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F7BEAA" w14:textId="77777777" w:rsidR="007054B5" w:rsidRPr="001D28A4" w:rsidRDefault="007054B5" w:rsidP="007054B5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Optimum</w:t>
            </w:r>
          </w:p>
          <w:p w14:paraId="30C3058F" w14:textId="305A7DDD" w:rsidR="007054B5" w:rsidRPr="001D28A4" w:rsidRDefault="007054B5" w:rsidP="007054B5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cut-off value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EB1EC4" w14:textId="03641545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AUROC</w:t>
            </w:r>
          </w:p>
          <w:p w14:paraId="7F0830CC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(95% CI)</w:t>
            </w:r>
          </w:p>
        </w:tc>
        <w:tc>
          <w:tcPr>
            <w:tcW w:w="7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1508ED1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</w:t>
            </w:r>
          </w:p>
          <w:p w14:paraId="1A83BFE5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(%)</w:t>
            </w:r>
          </w:p>
        </w:tc>
        <w:tc>
          <w:tcPr>
            <w:tcW w:w="7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B65711C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Sp</w:t>
            </w:r>
            <w:proofErr w:type="spellEnd"/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(%)</w:t>
            </w:r>
          </w:p>
        </w:tc>
        <w:tc>
          <w:tcPr>
            <w:tcW w:w="7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B10C80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PPV (%)</w:t>
            </w:r>
          </w:p>
        </w:tc>
        <w:tc>
          <w:tcPr>
            <w:tcW w:w="7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C394F5C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NPV (%)</w:t>
            </w:r>
          </w:p>
        </w:tc>
        <w:tc>
          <w:tcPr>
            <w:tcW w:w="7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DA6537E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+LR</w:t>
            </w:r>
          </w:p>
        </w:tc>
        <w:tc>
          <w:tcPr>
            <w:tcW w:w="7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DDBECD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-LR</w:t>
            </w:r>
          </w:p>
        </w:tc>
      </w:tr>
      <w:tr w:rsidR="001D28A4" w:rsidRPr="001D28A4" w14:paraId="1A4AA954" w14:textId="77777777" w:rsidTr="005F2AF8">
        <w:trPr>
          <w:trHeight w:val="20"/>
        </w:trPr>
        <w:tc>
          <w:tcPr>
            <w:tcW w:w="2551" w:type="dxa"/>
            <w:tcBorders>
              <w:top w:val="single" w:sz="4" w:space="0" w:color="auto"/>
            </w:tcBorders>
            <w:vAlign w:val="center"/>
          </w:tcPr>
          <w:p w14:paraId="2102AB69" w14:textId="2787E1DA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I-FABP</w:t>
            </w:r>
          </w:p>
        </w:tc>
        <w:tc>
          <w:tcPr>
            <w:tcW w:w="1304" w:type="dxa"/>
            <w:tcBorders>
              <w:top w:val="single" w:sz="4" w:space="0" w:color="auto"/>
            </w:tcBorders>
            <w:vAlign w:val="center"/>
          </w:tcPr>
          <w:p w14:paraId="0B99F353" w14:textId="1A9B55BD" w:rsidR="007054B5" w:rsidRPr="001D28A4" w:rsidRDefault="007054B5" w:rsidP="007054B5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2.72 ng/mL</w:t>
            </w:r>
          </w:p>
        </w:tc>
        <w:tc>
          <w:tcPr>
            <w:tcW w:w="1644" w:type="dxa"/>
            <w:tcBorders>
              <w:top w:val="single" w:sz="4" w:space="0" w:color="auto"/>
            </w:tcBorders>
            <w:vAlign w:val="center"/>
          </w:tcPr>
          <w:p w14:paraId="7E768FBE" w14:textId="14377A82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0.67 (0.56–0.77)</w:t>
            </w:r>
          </w:p>
        </w:tc>
        <w:tc>
          <w:tcPr>
            <w:tcW w:w="714" w:type="dxa"/>
            <w:tcBorders>
              <w:top w:val="single" w:sz="4" w:space="0" w:color="auto"/>
            </w:tcBorders>
            <w:vAlign w:val="center"/>
          </w:tcPr>
          <w:p w14:paraId="21F71F27" w14:textId="22F01EF8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69.6</w:t>
            </w:r>
          </w:p>
        </w:tc>
        <w:tc>
          <w:tcPr>
            <w:tcW w:w="714" w:type="dxa"/>
            <w:tcBorders>
              <w:top w:val="single" w:sz="4" w:space="0" w:color="auto"/>
            </w:tcBorders>
            <w:vAlign w:val="center"/>
          </w:tcPr>
          <w:p w14:paraId="2072CF9F" w14:textId="70E0E1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63.8</w:t>
            </w:r>
          </w:p>
        </w:tc>
        <w:tc>
          <w:tcPr>
            <w:tcW w:w="71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F93BFEE" w14:textId="7E36761B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60.4</w:t>
            </w:r>
          </w:p>
        </w:tc>
        <w:tc>
          <w:tcPr>
            <w:tcW w:w="71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236FE02" w14:textId="0A5DEEF6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72.5</w:t>
            </w:r>
          </w:p>
        </w:tc>
        <w:tc>
          <w:tcPr>
            <w:tcW w:w="71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2BB3F9B" w14:textId="50A4FE4D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1.92</w:t>
            </w:r>
          </w:p>
        </w:tc>
        <w:tc>
          <w:tcPr>
            <w:tcW w:w="71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48415F1" w14:textId="64BCACE2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0.48</w:t>
            </w:r>
          </w:p>
        </w:tc>
      </w:tr>
      <w:tr w:rsidR="001D28A4" w:rsidRPr="001D28A4" w14:paraId="069756BE" w14:textId="77777777" w:rsidTr="005F2AF8">
        <w:trPr>
          <w:trHeight w:val="20"/>
        </w:trPr>
        <w:tc>
          <w:tcPr>
            <w:tcW w:w="2551" w:type="dxa"/>
            <w:vAlign w:val="center"/>
          </w:tcPr>
          <w:p w14:paraId="3D4EA8C6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Blood examination data and LSM</w:t>
            </w:r>
          </w:p>
        </w:tc>
        <w:tc>
          <w:tcPr>
            <w:tcW w:w="1304" w:type="dxa"/>
            <w:vAlign w:val="center"/>
          </w:tcPr>
          <w:p w14:paraId="42D030DB" w14:textId="77777777" w:rsidR="007054B5" w:rsidRPr="001D28A4" w:rsidRDefault="007054B5" w:rsidP="007054B5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4" w:type="dxa"/>
            <w:vAlign w:val="center"/>
          </w:tcPr>
          <w:p w14:paraId="0DAD82AF" w14:textId="1B667BDC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  <w:vAlign w:val="center"/>
          </w:tcPr>
          <w:p w14:paraId="130915BC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  <w:vAlign w:val="center"/>
          </w:tcPr>
          <w:p w14:paraId="5E938A70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  <w:shd w:val="clear" w:color="auto" w:fill="auto"/>
            <w:vAlign w:val="center"/>
          </w:tcPr>
          <w:p w14:paraId="5D32CCEB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  <w:shd w:val="clear" w:color="auto" w:fill="auto"/>
            <w:vAlign w:val="center"/>
          </w:tcPr>
          <w:p w14:paraId="00EC323C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  <w:shd w:val="clear" w:color="auto" w:fill="auto"/>
            <w:vAlign w:val="center"/>
          </w:tcPr>
          <w:p w14:paraId="004FD9A1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  <w:shd w:val="clear" w:color="auto" w:fill="auto"/>
            <w:vAlign w:val="center"/>
          </w:tcPr>
          <w:p w14:paraId="125CA0F3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D28A4" w:rsidRPr="001D28A4" w14:paraId="6B3880DC" w14:textId="77777777" w:rsidTr="005F2AF8">
        <w:trPr>
          <w:trHeight w:val="20"/>
        </w:trPr>
        <w:tc>
          <w:tcPr>
            <w:tcW w:w="2551" w:type="dxa"/>
            <w:vAlign w:val="center"/>
          </w:tcPr>
          <w:p w14:paraId="76E77789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TE</w:t>
            </w:r>
          </w:p>
        </w:tc>
        <w:tc>
          <w:tcPr>
            <w:tcW w:w="1304" w:type="dxa"/>
            <w:vAlign w:val="center"/>
          </w:tcPr>
          <w:p w14:paraId="3909A01A" w14:textId="5434EDF4" w:rsidR="007054B5" w:rsidRPr="001D28A4" w:rsidRDefault="007054B5" w:rsidP="007054B5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14.5 kPa</w:t>
            </w:r>
          </w:p>
        </w:tc>
        <w:tc>
          <w:tcPr>
            <w:tcW w:w="1644" w:type="dxa"/>
            <w:vAlign w:val="center"/>
          </w:tcPr>
          <w:p w14:paraId="28E1ABAC" w14:textId="37D5B920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0.63 (0.51–0.75)</w:t>
            </w:r>
          </w:p>
        </w:tc>
        <w:tc>
          <w:tcPr>
            <w:tcW w:w="714" w:type="dxa"/>
            <w:vAlign w:val="center"/>
          </w:tcPr>
          <w:p w14:paraId="7944D361" w14:textId="35413CEF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81.3</w:t>
            </w:r>
          </w:p>
        </w:tc>
        <w:tc>
          <w:tcPr>
            <w:tcW w:w="714" w:type="dxa"/>
            <w:vAlign w:val="center"/>
          </w:tcPr>
          <w:p w14:paraId="606E238D" w14:textId="22CB66B5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56.6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7C56C70A" w14:textId="702FE4F9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53.1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281EBD46" w14:textId="78701FA3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83.3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3E4FFCF9" w14:textId="007AA1BC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1.87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1DA8AE6E" w14:textId="7B9B63F6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0.33</w:t>
            </w:r>
          </w:p>
        </w:tc>
      </w:tr>
      <w:tr w:rsidR="001D28A4" w:rsidRPr="001D28A4" w14:paraId="000722F3" w14:textId="77777777" w:rsidTr="005F2AF8">
        <w:trPr>
          <w:trHeight w:val="20"/>
        </w:trPr>
        <w:tc>
          <w:tcPr>
            <w:tcW w:w="2551" w:type="dxa"/>
            <w:vAlign w:val="center"/>
          </w:tcPr>
          <w:p w14:paraId="71B45C06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Albumin</w:t>
            </w:r>
          </w:p>
        </w:tc>
        <w:tc>
          <w:tcPr>
            <w:tcW w:w="1304" w:type="dxa"/>
            <w:vAlign w:val="center"/>
          </w:tcPr>
          <w:p w14:paraId="2DC04184" w14:textId="0D998F9F" w:rsidR="007054B5" w:rsidRPr="001D28A4" w:rsidRDefault="007054B5" w:rsidP="007054B5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3.4 g/dL</w:t>
            </w:r>
          </w:p>
        </w:tc>
        <w:tc>
          <w:tcPr>
            <w:tcW w:w="1644" w:type="dxa"/>
            <w:vAlign w:val="center"/>
          </w:tcPr>
          <w:p w14:paraId="2F3B45CC" w14:textId="3723B07F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0.63 (0.52–0.74)</w:t>
            </w:r>
          </w:p>
        </w:tc>
        <w:tc>
          <w:tcPr>
            <w:tcW w:w="714" w:type="dxa"/>
            <w:vAlign w:val="center"/>
          </w:tcPr>
          <w:p w14:paraId="3A25F80F" w14:textId="1356DD31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63.0</w:t>
            </w:r>
          </w:p>
        </w:tc>
        <w:tc>
          <w:tcPr>
            <w:tcW w:w="714" w:type="dxa"/>
            <w:vAlign w:val="center"/>
          </w:tcPr>
          <w:p w14:paraId="5DAA2F57" w14:textId="06705362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62.1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64E6F8EA" w14:textId="1E3B7B05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56.9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0BE820D2" w14:textId="6AEB2CEE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67.9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633FDCC6" w14:textId="5B27968D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1.66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24057285" w14:textId="18C7953D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0.60</w:t>
            </w:r>
          </w:p>
        </w:tc>
      </w:tr>
      <w:tr w:rsidR="001D28A4" w:rsidRPr="001D28A4" w14:paraId="5674F14E" w14:textId="77777777" w:rsidTr="005F2AF8">
        <w:trPr>
          <w:trHeight w:val="20"/>
        </w:trPr>
        <w:tc>
          <w:tcPr>
            <w:tcW w:w="2551" w:type="dxa"/>
            <w:vAlign w:val="center"/>
          </w:tcPr>
          <w:p w14:paraId="2CD47475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Plt</w:t>
            </w:r>
            <w:proofErr w:type="spellEnd"/>
          </w:p>
        </w:tc>
        <w:tc>
          <w:tcPr>
            <w:tcW w:w="1304" w:type="dxa"/>
            <w:vAlign w:val="center"/>
          </w:tcPr>
          <w:p w14:paraId="2610039F" w14:textId="57278267" w:rsidR="007054B5" w:rsidRPr="001D28A4" w:rsidRDefault="007054B5" w:rsidP="007054B5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  <w:r w:rsidRPr="001D28A4">
              <w:rPr>
                <w:rFonts w:ascii="Times New Roman" w:eastAsia="Symbol" w:hAnsi="Times New Roman" w:cs="Times New Roman"/>
                <w:sz w:val="20"/>
                <w:szCs w:val="20"/>
              </w:rPr>
              <w:t>´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9</w:t>
            </w: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1644" w:type="dxa"/>
            <w:vAlign w:val="center"/>
          </w:tcPr>
          <w:p w14:paraId="6D847E79" w14:textId="252AD51B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0.60 (0.49–0.71)</w:t>
            </w:r>
          </w:p>
        </w:tc>
        <w:tc>
          <w:tcPr>
            <w:tcW w:w="714" w:type="dxa"/>
            <w:vAlign w:val="center"/>
          </w:tcPr>
          <w:p w14:paraId="64E2B9FC" w14:textId="3BB4FBDC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60.9</w:t>
            </w:r>
          </w:p>
        </w:tc>
        <w:tc>
          <w:tcPr>
            <w:tcW w:w="714" w:type="dxa"/>
            <w:vAlign w:val="center"/>
          </w:tcPr>
          <w:p w14:paraId="6905DDFF" w14:textId="292EF154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63.8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21227D98" w14:textId="08ECE528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57.1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4338F0A8" w14:textId="031FE782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67.3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7A753EF6" w14:textId="7A010DA3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1.68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7EFD4CB6" w14:textId="157514E4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0.61</w:t>
            </w:r>
          </w:p>
        </w:tc>
      </w:tr>
      <w:tr w:rsidR="001D28A4" w:rsidRPr="001D28A4" w14:paraId="7CF33456" w14:textId="77777777" w:rsidTr="005F2AF8">
        <w:trPr>
          <w:trHeight w:val="20"/>
        </w:trPr>
        <w:tc>
          <w:tcPr>
            <w:tcW w:w="2551" w:type="dxa"/>
            <w:vAlign w:val="center"/>
          </w:tcPr>
          <w:p w14:paraId="5F5A1BAB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INR</w:t>
            </w:r>
          </w:p>
        </w:tc>
        <w:tc>
          <w:tcPr>
            <w:tcW w:w="1304" w:type="dxa"/>
            <w:vAlign w:val="center"/>
          </w:tcPr>
          <w:p w14:paraId="596A0B13" w14:textId="21C299BD" w:rsidR="007054B5" w:rsidRPr="001D28A4" w:rsidRDefault="007054B5" w:rsidP="007054B5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1.21</w:t>
            </w:r>
          </w:p>
        </w:tc>
        <w:tc>
          <w:tcPr>
            <w:tcW w:w="1644" w:type="dxa"/>
            <w:vAlign w:val="center"/>
          </w:tcPr>
          <w:p w14:paraId="1EE46343" w14:textId="294075F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0.58 (0.47–0.70)</w:t>
            </w:r>
          </w:p>
        </w:tc>
        <w:tc>
          <w:tcPr>
            <w:tcW w:w="714" w:type="dxa"/>
            <w:vAlign w:val="center"/>
          </w:tcPr>
          <w:p w14:paraId="1104A3A6" w14:textId="47AF1DCF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32.6</w:t>
            </w:r>
          </w:p>
        </w:tc>
        <w:tc>
          <w:tcPr>
            <w:tcW w:w="714" w:type="dxa"/>
            <w:vAlign w:val="center"/>
          </w:tcPr>
          <w:p w14:paraId="7A06CF93" w14:textId="241763C5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87.0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7256240C" w14:textId="305B40AD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66.7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6DB1E50E" w14:textId="37CD0AF5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61.8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5CAD3E4C" w14:textId="502A383D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2.51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7D3BDF51" w14:textId="7EBC50D3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0.77</w:t>
            </w:r>
          </w:p>
        </w:tc>
      </w:tr>
      <w:tr w:rsidR="001D28A4" w:rsidRPr="001D28A4" w14:paraId="566A14BE" w14:textId="77777777" w:rsidTr="005F2AF8">
        <w:trPr>
          <w:trHeight w:val="20"/>
        </w:trPr>
        <w:tc>
          <w:tcPr>
            <w:tcW w:w="2551" w:type="dxa"/>
            <w:vAlign w:val="center"/>
          </w:tcPr>
          <w:p w14:paraId="192BC8A5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  <w:tc>
          <w:tcPr>
            <w:tcW w:w="1304" w:type="dxa"/>
            <w:vAlign w:val="center"/>
          </w:tcPr>
          <w:p w14:paraId="7A7C173B" w14:textId="4190A5DA" w:rsidR="007054B5" w:rsidRPr="001D28A4" w:rsidRDefault="007054B5" w:rsidP="007054B5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0.65 mg/dL</w:t>
            </w:r>
          </w:p>
        </w:tc>
        <w:tc>
          <w:tcPr>
            <w:tcW w:w="1644" w:type="dxa"/>
            <w:vAlign w:val="center"/>
          </w:tcPr>
          <w:p w14:paraId="3FBD3018" w14:textId="23BB0A60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0.57 (0.46–0.68)</w:t>
            </w:r>
          </w:p>
        </w:tc>
        <w:tc>
          <w:tcPr>
            <w:tcW w:w="714" w:type="dxa"/>
            <w:vAlign w:val="center"/>
          </w:tcPr>
          <w:p w14:paraId="65DA9DF6" w14:textId="1975B899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82.6</w:t>
            </w:r>
          </w:p>
        </w:tc>
        <w:tc>
          <w:tcPr>
            <w:tcW w:w="714" w:type="dxa"/>
            <w:vAlign w:val="center"/>
          </w:tcPr>
          <w:p w14:paraId="0EEAC6E1" w14:textId="5437887E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36.2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5FDC576A" w14:textId="717C2B7A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50.7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231267C2" w14:textId="439CE221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72.4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142346AF" w14:textId="749BDABC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1.29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285B6CCF" w14:textId="1A235AD5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0.48</w:t>
            </w:r>
          </w:p>
        </w:tc>
      </w:tr>
      <w:tr w:rsidR="001D28A4" w:rsidRPr="001D28A4" w14:paraId="4E7C6584" w14:textId="77777777" w:rsidTr="005F2AF8">
        <w:trPr>
          <w:trHeight w:val="20"/>
        </w:trPr>
        <w:tc>
          <w:tcPr>
            <w:tcW w:w="2551" w:type="dxa"/>
            <w:vAlign w:val="center"/>
          </w:tcPr>
          <w:p w14:paraId="3EAAAB2B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Total bilirubin</w:t>
            </w:r>
          </w:p>
        </w:tc>
        <w:tc>
          <w:tcPr>
            <w:tcW w:w="1304" w:type="dxa"/>
            <w:vAlign w:val="center"/>
          </w:tcPr>
          <w:p w14:paraId="218CC735" w14:textId="65376CE4" w:rsidR="007054B5" w:rsidRPr="001D28A4" w:rsidRDefault="007054B5" w:rsidP="007054B5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1.2 mg/dL</w:t>
            </w:r>
          </w:p>
        </w:tc>
        <w:tc>
          <w:tcPr>
            <w:tcW w:w="1644" w:type="dxa"/>
            <w:vAlign w:val="center"/>
          </w:tcPr>
          <w:p w14:paraId="34756AE9" w14:textId="14D0D698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0.53 (0.42–0.65)</w:t>
            </w:r>
          </w:p>
        </w:tc>
        <w:tc>
          <w:tcPr>
            <w:tcW w:w="714" w:type="dxa"/>
            <w:vAlign w:val="center"/>
          </w:tcPr>
          <w:p w14:paraId="074EBCDF" w14:textId="59604CA8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37.0</w:t>
            </w:r>
          </w:p>
        </w:tc>
        <w:tc>
          <w:tcPr>
            <w:tcW w:w="714" w:type="dxa"/>
            <w:vAlign w:val="center"/>
          </w:tcPr>
          <w:p w14:paraId="72B0611E" w14:textId="5E69BA79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74.1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738ABF3F" w14:textId="19238DF3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53.1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2CD7BDC3" w14:textId="04095C8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59.7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6B97AEA4" w14:textId="762F51D3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1.43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3513AA63" w14:textId="106300FE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0.85</w:t>
            </w:r>
          </w:p>
        </w:tc>
      </w:tr>
      <w:tr w:rsidR="001D28A4" w:rsidRPr="001D28A4" w14:paraId="34297778" w14:textId="77777777" w:rsidTr="005F2AF8">
        <w:trPr>
          <w:trHeight w:val="20"/>
        </w:trPr>
        <w:tc>
          <w:tcPr>
            <w:tcW w:w="2551" w:type="dxa"/>
            <w:vAlign w:val="center"/>
          </w:tcPr>
          <w:p w14:paraId="154F52B8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Non-invasive scoring system</w:t>
            </w:r>
          </w:p>
        </w:tc>
        <w:tc>
          <w:tcPr>
            <w:tcW w:w="1304" w:type="dxa"/>
            <w:vAlign w:val="center"/>
          </w:tcPr>
          <w:p w14:paraId="44DAA36B" w14:textId="77777777" w:rsidR="007054B5" w:rsidRPr="001D28A4" w:rsidRDefault="007054B5" w:rsidP="007054B5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4" w:type="dxa"/>
            <w:vAlign w:val="center"/>
          </w:tcPr>
          <w:p w14:paraId="1F25278D" w14:textId="6A705E18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  <w:vAlign w:val="center"/>
          </w:tcPr>
          <w:p w14:paraId="776D215C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  <w:vAlign w:val="center"/>
          </w:tcPr>
          <w:p w14:paraId="30A5BC23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  <w:shd w:val="clear" w:color="auto" w:fill="auto"/>
            <w:vAlign w:val="center"/>
          </w:tcPr>
          <w:p w14:paraId="612F4BFA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  <w:shd w:val="clear" w:color="auto" w:fill="auto"/>
            <w:vAlign w:val="center"/>
          </w:tcPr>
          <w:p w14:paraId="6E8297AD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  <w:shd w:val="clear" w:color="auto" w:fill="auto"/>
            <w:vAlign w:val="center"/>
          </w:tcPr>
          <w:p w14:paraId="2301AA3B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  <w:shd w:val="clear" w:color="auto" w:fill="auto"/>
            <w:vAlign w:val="center"/>
          </w:tcPr>
          <w:p w14:paraId="11EC5FF2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D28A4" w:rsidRPr="001D28A4" w14:paraId="3DA74481" w14:textId="77777777" w:rsidTr="005F2AF8">
        <w:trPr>
          <w:trHeight w:val="20"/>
        </w:trPr>
        <w:tc>
          <w:tcPr>
            <w:tcW w:w="2551" w:type="dxa"/>
            <w:vAlign w:val="center"/>
          </w:tcPr>
          <w:p w14:paraId="35D9050B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FI</w:t>
            </w:r>
          </w:p>
        </w:tc>
        <w:tc>
          <w:tcPr>
            <w:tcW w:w="1304" w:type="dxa"/>
            <w:vAlign w:val="center"/>
          </w:tcPr>
          <w:p w14:paraId="57B9EFB1" w14:textId="1A5958B9" w:rsidR="007054B5" w:rsidRPr="001D28A4" w:rsidRDefault="007054B5" w:rsidP="007054B5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3.72</w:t>
            </w:r>
          </w:p>
        </w:tc>
        <w:tc>
          <w:tcPr>
            <w:tcW w:w="1644" w:type="dxa"/>
            <w:vAlign w:val="center"/>
          </w:tcPr>
          <w:p w14:paraId="61A357A7" w14:textId="6A454A3D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0.65 (0.54–0.76)</w:t>
            </w:r>
          </w:p>
        </w:tc>
        <w:tc>
          <w:tcPr>
            <w:tcW w:w="714" w:type="dxa"/>
            <w:vAlign w:val="center"/>
          </w:tcPr>
          <w:p w14:paraId="426EA6F3" w14:textId="7CE2506A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71.7</w:t>
            </w:r>
          </w:p>
        </w:tc>
        <w:tc>
          <w:tcPr>
            <w:tcW w:w="714" w:type="dxa"/>
            <w:vAlign w:val="center"/>
          </w:tcPr>
          <w:p w14:paraId="2A07823C" w14:textId="1133F543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63.8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7D1BF5FC" w14:textId="1154BD78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61.1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34B8BB9C" w14:textId="7AF56BEC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74.0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2E021B47" w14:textId="343A39F1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1.98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21DD30D6" w14:textId="38CD9A1C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0.44</w:t>
            </w:r>
          </w:p>
        </w:tc>
      </w:tr>
      <w:tr w:rsidR="001D28A4" w:rsidRPr="001D28A4" w14:paraId="3BE73435" w14:textId="77777777" w:rsidTr="005F2AF8">
        <w:trPr>
          <w:trHeight w:val="20"/>
        </w:trPr>
        <w:tc>
          <w:tcPr>
            <w:tcW w:w="2551" w:type="dxa"/>
            <w:vAlign w:val="center"/>
          </w:tcPr>
          <w:p w14:paraId="54FBDCA2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mALBI</w:t>
            </w:r>
            <w:proofErr w:type="spellEnd"/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score</w:t>
            </w:r>
          </w:p>
        </w:tc>
        <w:tc>
          <w:tcPr>
            <w:tcW w:w="1304" w:type="dxa"/>
            <w:vAlign w:val="center"/>
          </w:tcPr>
          <w:p w14:paraId="470469C7" w14:textId="70AD6847" w:rsidR="007054B5" w:rsidRPr="001D28A4" w:rsidRDefault="007054B5" w:rsidP="007054B5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-2.31</w:t>
            </w:r>
          </w:p>
        </w:tc>
        <w:tc>
          <w:tcPr>
            <w:tcW w:w="1644" w:type="dxa"/>
            <w:vAlign w:val="center"/>
          </w:tcPr>
          <w:p w14:paraId="5D4C0F89" w14:textId="7F3DFA98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0.62 (0.51–0.73)</w:t>
            </w:r>
          </w:p>
        </w:tc>
        <w:tc>
          <w:tcPr>
            <w:tcW w:w="714" w:type="dxa"/>
            <w:vAlign w:val="center"/>
          </w:tcPr>
          <w:p w14:paraId="076BE8B2" w14:textId="429DE98E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82.6</w:t>
            </w:r>
          </w:p>
        </w:tc>
        <w:tc>
          <w:tcPr>
            <w:tcW w:w="714" w:type="dxa"/>
            <w:vAlign w:val="center"/>
          </w:tcPr>
          <w:p w14:paraId="51CAAAC3" w14:textId="3F15CE11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44.8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6705DA39" w14:textId="428F4814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54.3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66919F50" w14:textId="0DCD024F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76.5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7B999B66" w14:textId="0CDE386A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1.50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4EEB8201" w14:textId="4426F853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0.39</w:t>
            </w:r>
          </w:p>
        </w:tc>
      </w:tr>
      <w:tr w:rsidR="001D28A4" w:rsidRPr="001D28A4" w14:paraId="658DB5AC" w14:textId="77777777" w:rsidTr="005F2AF8">
        <w:trPr>
          <w:trHeight w:val="20"/>
        </w:trPr>
        <w:tc>
          <w:tcPr>
            <w:tcW w:w="2551" w:type="dxa"/>
            <w:vAlign w:val="center"/>
          </w:tcPr>
          <w:p w14:paraId="2FCAB8E9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MELD score</w:t>
            </w:r>
          </w:p>
        </w:tc>
        <w:tc>
          <w:tcPr>
            <w:tcW w:w="1304" w:type="dxa"/>
            <w:vAlign w:val="center"/>
          </w:tcPr>
          <w:p w14:paraId="29F63873" w14:textId="4786590A" w:rsidR="007054B5" w:rsidRPr="001D28A4" w:rsidRDefault="007054B5" w:rsidP="007054B5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9.00</w:t>
            </w:r>
          </w:p>
        </w:tc>
        <w:tc>
          <w:tcPr>
            <w:tcW w:w="1644" w:type="dxa"/>
            <w:vAlign w:val="center"/>
          </w:tcPr>
          <w:p w14:paraId="0F248C74" w14:textId="07C3A3C4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0.60 (0.49–0.71)</w:t>
            </w:r>
          </w:p>
        </w:tc>
        <w:tc>
          <w:tcPr>
            <w:tcW w:w="714" w:type="dxa"/>
            <w:vAlign w:val="center"/>
          </w:tcPr>
          <w:p w14:paraId="3EC271A2" w14:textId="031188A6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53.5</w:t>
            </w:r>
          </w:p>
        </w:tc>
        <w:tc>
          <w:tcPr>
            <w:tcW w:w="714" w:type="dxa"/>
            <w:vAlign w:val="center"/>
          </w:tcPr>
          <w:p w14:paraId="448E1EA1" w14:textId="52B3FD81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64.3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1B39EAF8" w14:textId="5E11165B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53.5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17F7F5D3" w14:textId="50937F65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64.3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1E9E6F4E" w14:textId="458B1378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1.50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3F20BA09" w14:textId="0376AAE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0.72</w:t>
            </w:r>
          </w:p>
        </w:tc>
      </w:tr>
      <w:tr w:rsidR="001D28A4" w:rsidRPr="001D28A4" w14:paraId="73BDEBD6" w14:textId="77777777" w:rsidTr="005F2AF8">
        <w:trPr>
          <w:trHeight w:val="20"/>
        </w:trPr>
        <w:tc>
          <w:tcPr>
            <w:tcW w:w="2551" w:type="dxa"/>
            <w:vAlign w:val="center"/>
          </w:tcPr>
          <w:p w14:paraId="087F6F7D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FibroQ</w:t>
            </w:r>
            <w:proofErr w:type="spellEnd"/>
          </w:p>
        </w:tc>
        <w:tc>
          <w:tcPr>
            <w:tcW w:w="1304" w:type="dxa"/>
            <w:vAlign w:val="center"/>
          </w:tcPr>
          <w:p w14:paraId="69146F08" w14:textId="0812A82E" w:rsidR="007054B5" w:rsidRPr="001D28A4" w:rsidRDefault="007054B5" w:rsidP="007054B5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12.30</w:t>
            </w:r>
          </w:p>
        </w:tc>
        <w:tc>
          <w:tcPr>
            <w:tcW w:w="1644" w:type="dxa"/>
            <w:vAlign w:val="center"/>
          </w:tcPr>
          <w:p w14:paraId="1BE4C662" w14:textId="776E4422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0.58 (0.46–0.69)</w:t>
            </w:r>
          </w:p>
        </w:tc>
        <w:tc>
          <w:tcPr>
            <w:tcW w:w="714" w:type="dxa"/>
            <w:vAlign w:val="center"/>
          </w:tcPr>
          <w:p w14:paraId="0F73308C" w14:textId="2CA0A89D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69.8</w:t>
            </w:r>
          </w:p>
        </w:tc>
        <w:tc>
          <w:tcPr>
            <w:tcW w:w="714" w:type="dxa"/>
            <w:vAlign w:val="center"/>
          </w:tcPr>
          <w:p w14:paraId="511A2933" w14:textId="2A715266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50.0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73AB6829" w14:textId="5872D1D8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52.6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11C7D68C" w14:textId="47E92D8D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67.5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3A7E70D5" w14:textId="57854B25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1.40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1FBB6928" w14:textId="2FA0AAE0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0.60</w:t>
            </w:r>
          </w:p>
        </w:tc>
      </w:tr>
      <w:tr w:rsidR="001D28A4" w:rsidRPr="001D28A4" w14:paraId="318A085E" w14:textId="77777777" w:rsidTr="005F2AF8">
        <w:trPr>
          <w:trHeight w:val="20"/>
        </w:trPr>
        <w:tc>
          <w:tcPr>
            <w:tcW w:w="2551" w:type="dxa"/>
            <w:vAlign w:val="center"/>
          </w:tcPr>
          <w:p w14:paraId="580D5572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Fib-4 index</w:t>
            </w:r>
          </w:p>
        </w:tc>
        <w:tc>
          <w:tcPr>
            <w:tcW w:w="1304" w:type="dxa"/>
            <w:vAlign w:val="center"/>
          </w:tcPr>
          <w:p w14:paraId="70BBA982" w14:textId="4ECAB47E" w:rsidR="007054B5" w:rsidRPr="001D28A4" w:rsidRDefault="007054B5" w:rsidP="007054B5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6.24</w:t>
            </w:r>
          </w:p>
        </w:tc>
        <w:tc>
          <w:tcPr>
            <w:tcW w:w="1644" w:type="dxa"/>
            <w:vAlign w:val="center"/>
          </w:tcPr>
          <w:p w14:paraId="1293D50D" w14:textId="5C38B374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0.58 (0.47–0.69)</w:t>
            </w:r>
          </w:p>
        </w:tc>
        <w:tc>
          <w:tcPr>
            <w:tcW w:w="714" w:type="dxa"/>
            <w:vAlign w:val="center"/>
          </w:tcPr>
          <w:p w14:paraId="43BC85E9" w14:textId="362B17C9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73.9</w:t>
            </w:r>
          </w:p>
        </w:tc>
        <w:tc>
          <w:tcPr>
            <w:tcW w:w="714" w:type="dxa"/>
            <w:vAlign w:val="center"/>
          </w:tcPr>
          <w:p w14:paraId="326A21D9" w14:textId="2E3C42DA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46.6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2CA15262" w14:textId="58DD6DF3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52.3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43E23731" w14:textId="41CFEB6E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69.2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586C387A" w14:textId="6087A0DE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1.38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4ABF8CD1" w14:textId="4E33508B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0.56</w:t>
            </w:r>
          </w:p>
        </w:tc>
      </w:tr>
      <w:tr w:rsidR="001D28A4" w:rsidRPr="001D28A4" w14:paraId="259A4E47" w14:textId="77777777" w:rsidTr="005F2AF8">
        <w:trPr>
          <w:trHeight w:val="20"/>
        </w:trPr>
        <w:tc>
          <w:tcPr>
            <w:tcW w:w="2551" w:type="dxa"/>
            <w:vAlign w:val="center"/>
          </w:tcPr>
          <w:p w14:paraId="176FBAD8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Lok index</w:t>
            </w:r>
          </w:p>
        </w:tc>
        <w:tc>
          <w:tcPr>
            <w:tcW w:w="1304" w:type="dxa"/>
            <w:vAlign w:val="center"/>
          </w:tcPr>
          <w:p w14:paraId="6C406530" w14:textId="517B2010" w:rsidR="007054B5" w:rsidRPr="001D28A4" w:rsidRDefault="007054B5" w:rsidP="007054B5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0.95</w:t>
            </w:r>
          </w:p>
        </w:tc>
        <w:tc>
          <w:tcPr>
            <w:tcW w:w="1644" w:type="dxa"/>
            <w:vAlign w:val="center"/>
          </w:tcPr>
          <w:p w14:paraId="345FA8E4" w14:textId="06494096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0.56 (0.45–0.68)</w:t>
            </w:r>
          </w:p>
        </w:tc>
        <w:tc>
          <w:tcPr>
            <w:tcW w:w="714" w:type="dxa"/>
            <w:vAlign w:val="center"/>
          </w:tcPr>
          <w:p w14:paraId="0AAB3CAB" w14:textId="71BF95AA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18.6</w:t>
            </w:r>
          </w:p>
        </w:tc>
        <w:tc>
          <w:tcPr>
            <w:tcW w:w="714" w:type="dxa"/>
            <w:vAlign w:val="center"/>
          </w:tcPr>
          <w:p w14:paraId="66432CB5" w14:textId="5DDD9CE8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96.3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3A170B9F" w14:textId="19D95DC1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80.0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2125B3DF" w14:textId="42EE770D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59.8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3E723513" w14:textId="515A0191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5.02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3E6AE32F" w14:textId="04FAFB56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0.85</w:t>
            </w:r>
          </w:p>
        </w:tc>
      </w:tr>
      <w:tr w:rsidR="001D28A4" w:rsidRPr="001D28A4" w14:paraId="3A338ECA" w14:textId="77777777" w:rsidTr="005F2AF8">
        <w:trPr>
          <w:trHeight w:val="20"/>
        </w:trPr>
        <w:tc>
          <w:tcPr>
            <w:tcW w:w="2551" w:type="dxa"/>
            <w:vAlign w:val="center"/>
          </w:tcPr>
          <w:p w14:paraId="2BB9C938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King’s score</w:t>
            </w:r>
          </w:p>
        </w:tc>
        <w:tc>
          <w:tcPr>
            <w:tcW w:w="1304" w:type="dxa"/>
            <w:vAlign w:val="center"/>
          </w:tcPr>
          <w:p w14:paraId="53B3ACFA" w14:textId="7B89DAED" w:rsidR="007054B5" w:rsidRPr="001D28A4" w:rsidRDefault="007054B5" w:rsidP="007054B5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228.8</w:t>
            </w:r>
          </w:p>
        </w:tc>
        <w:tc>
          <w:tcPr>
            <w:tcW w:w="1644" w:type="dxa"/>
            <w:vAlign w:val="center"/>
          </w:tcPr>
          <w:p w14:paraId="11693181" w14:textId="433F6CFE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0.56 (0.45–0.68)</w:t>
            </w:r>
          </w:p>
        </w:tc>
        <w:tc>
          <w:tcPr>
            <w:tcW w:w="714" w:type="dxa"/>
            <w:vAlign w:val="center"/>
          </w:tcPr>
          <w:p w14:paraId="1A3B6195" w14:textId="36AED131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100.0</w:t>
            </w:r>
          </w:p>
        </w:tc>
        <w:tc>
          <w:tcPr>
            <w:tcW w:w="714" w:type="dxa"/>
            <w:vAlign w:val="center"/>
          </w:tcPr>
          <w:p w14:paraId="731B53AA" w14:textId="6B9C1DBD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3.7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7A6585FC" w14:textId="5F2DCCCD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45.3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23D1FDAC" w14:textId="7B16B919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100.0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49FD8354" w14:textId="31C7F21D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1.04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1DA4112C" w14:textId="5EA00A1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1D28A4" w:rsidRPr="001D28A4" w14:paraId="18ED5111" w14:textId="77777777" w:rsidTr="005F2AF8">
        <w:trPr>
          <w:trHeight w:val="20"/>
        </w:trPr>
        <w:tc>
          <w:tcPr>
            <w:tcW w:w="2551" w:type="dxa"/>
            <w:vAlign w:val="center"/>
          </w:tcPr>
          <w:p w14:paraId="66F9B1FF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GUCI</w:t>
            </w:r>
          </w:p>
        </w:tc>
        <w:tc>
          <w:tcPr>
            <w:tcW w:w="1304" w:type="dxa"/>
            <w:vAlign w:val="center"/>
          </w:tcPr>
          <w:p w14:paraId="29FE972B" w14:textId="72A0C37C" w:rsidR="007054B5" w:rsidRPr="001D28A4" w:rsidRDefault="007054B5" w:rsidP="007054B5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2.30</w:t>
            </w:r>
          </w:p>
        </w:tc>
        <w:tc>
          <w:tcPr>
            <w:tcW w:w="1644" w:type="dxa"/>
            <w:vAlign w:val="center"/>
          </w:tcPr>
          <w:p w14:paraId="142E82F1" w14:textId="73453672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0.56 (0.45–0.68)</w:t>
            </w:r>
          </w:p>
        </w:tc>
        <w:tc>
          <w:tcPr>
            <w:tcW w:w="714" w:type="dxa"/>
            <w:vAlign w:val="center"/>
          </w:tcPr>
          <w:p w14:paraId="6ACBD4FE" w14:textId="4700C6ED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53.5</w:t>
            </w:r>
          </w:p>
        </w:tc>
        <w:tc>
          <w:tcPr>
            <w:tcW w:w="714" w:type="dxa"/>
            <w:vAlign w:val="center"/>
          </w:tcPr>
          <w:p w14:paraId="28B7045E" w14:textId="03DC5801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63.0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102F59CD" w14:textId="3728D30A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53.5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0394C42D" w14:textId="3434F4B6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63.0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7D369662" w14:textId="6E9CA7EE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1.44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32343BF7" w14:textId="0AE3500C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0.74</w:t>
            </w:r>
          </w:p>
        </w:tc>
      </w:tr>
      <w:tr w:rsidR="001D28A4" w:rsidRPr="001D28A4" w14:paraId="22C567FF" w14:textId="77777777" w:rsidTr="005F2AF8">
        <w:trPr>
          <w:trHeight w:val="20"/>
        </w:trPr>
        <w:tc>
          <w:tcPr>
            <w:tcW w:w="2551" w:type="dxa"/>
            <w:vAlign w:val="center"/>
          </w:tcPr>
          <w:p w14:paraId="634BC6F3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APRI</w:t>
            </w:r>
          </w:p>
        </w:tc>
        <w:tc>
          <w:tcPr>
            <w:tcW w:w="1304" w:type="dxa"/>
            <w:vAlign w:val="center"/>
          </w:tcPr>
          <w:p w14:paraId="60F0C498" w14:textId="1C7862F6" w:rsidR="007054B5" w:rsidRPr="001D28A4" w:rsidRDefault="007054B5" w:rsidP="007054B5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2.82</w:t>
            </w:r>
          </w:p>
        </w:tc>
        <w:tc>
          <w:tcPr>
            <w:tcW w:w="1644" w:type="dxa"/>
            <w:vAlign w:val="center"/>
          </w:tcPr>
          <w:p w14:paraId="6D1C46F2" w14:textId="41469C04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0.55 (0.43–0.66)</w:t>
            </w:r>
          </w:p>
        </w:tc>
        <w:tc>
          <w:tcPr>
            <w:tcW w:w="714" w:type="dxa"/>
            <w:vAlign w:val="center"/>
          </w:tcPr>
          <w:p w14:paraId="0CD10A09" w14:textId="25C64B8D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82.6</w:t>
            </w:r>
          </w:p>
        </w:tc>
        <w:tc>
          <w:tcPr>
            <w:tcW w:w="714" w:type="dxa"/>
            <w:vAlign w:val="center"/>
          </w:tcPr>
          <w:p w14:paraId="4A7ABEA1" w14:textId="434D38B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22.4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61F00BA4" w14:textId="04858BD1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45.8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50FB74A9" w14:textId="12518168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61.9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59B74851" w14:textId="5BDE3A43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1.06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675E2BDB" w14:textId="776E011E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0.78</w:t>
            </w:r>
          </w:p>
        </w:tc>
      </w:tr>
      <w:tr w:rsidR="001D28A4" w:rsidRPr="001D28A4" w14:paraId="730F961F" w14:textId="77777777" w:rsidTr="005F2AF8">
        <w:trPr>
          <w:trHeight w:val="20"/>
        </w:trPr>
        <w:tc>
          <w:tcPr>
            <w:tcW w:w="2551" w:type="dxa"/>
            <w:vAlign w:val="center"/>
          </w:tcPr>
          <w:p w14:paraId="0A3369A5" w14:textId="7777777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AAR</w:t>
            </w:r>
          </w:p>
        </w:tc>
        <w:tc>
          <w:tcPr>
            <w:tcW w:w="1304" w:type="dxa"/>
            <w:vAlign w:val="center"/>
          </w:tcPr>
          <w:p w14:paraId="5FC33726" w14:textId="51793508" w:rsidR="007054B5" w:rsidRPr="001D28A4" w:rsidRDefault="007054B5" w:rsidP="007054B5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1.15</w:t>
            </w:r>
          </w:p>
        </w:tc>
        <w:tc>
          <w:tcPr>
            <w:tcW w:w="1644" w:type="dxa"/>
            <w:vAlign w:val="center"/>
          </w:tcPr>
          <w:p w14:paraId="7168A7C5" w14:textId="4CDC0ECF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0.51 (0.40–0.62)</w:t>
            </w:r>
          </w:p>
        </w:tc>
        <w:tc>
          <w:tcPr>
            <w:tcW w:w="714" w:type="dxa"/>
            <w:vAlign w:val="center"/>
          </w:tcPr>
          <w:p w14:paraId="2E4164CD" w14:textId="4065310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71.7</w:t>
            </w:r>
          </w:p>
        </w:tc>
        <w:tc>
          <w:tcPr>
            <w:tcW w:w="714" w:type="dxa"/>
            <w:vAlign w:val="center"/>
          </w:tcPr>
          <w:p w14:paraId="1DC4D95A" w14:textId="0516B81B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39.7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23D3131C" w14:textId="53A1A020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48.5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7390E299" w14:textId="7A88CDED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63.9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18520816" w14:textId="6D510949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1.19</w:t>
            </w:r>
          </w:p>
        </w:tc>
        <w:tc>
          <w:tcPr>
            <w:tcW w:w="714" w:type="dxa"/>
            <w:shd w:val="clear" w:color="auto" w:fill="auto"/>
            <w:vAlign w:val="center"/>
          </w:tcPr>
          <w:p w14:paraId="1E0CFB40" w14:textId="58DE3007" w:rsidR="007054B5" w:rsidRPr="001D28A4" w:rsidRDefault="007054B5" w:rsidP="001D28A4">
            <w:pPr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28A4">
              <w:rPr>
                <w:rFonts w:ascii="Times New Roman" w:eastAsia="Times New Roman" w:hAnsi="Times New Roman" w:cs="Times New Roman"/>
                <w:sz w:val="20"/>
                <w:szCs w:val="20"/>
              </w:rPr>
              <w:t>0.71</w:t>
            </w:r>
          </w:p>
        </w:tc>
      </w:tr>
    </w:tbl>
    <w:p w14:paraId="37FF153A" w14:textId="035BA26F" w:rsidR="00285C80" w:rsidRPr="001D28A4" w:rsidRDefault="00C06F02" w:rsidP="007054B5">
      <w:pPr>
        <w:snapToGrid w:val="0"/>
        <w:spacing w:line="360" w:lineRule="auto"/>
        <w:jc w:val="left"/>
        <w:rPr>
          <w:rFonts w:ascii="Times New Roman" w:eastAsia="Times New Roman" w:hAnsi="Times New Roman" w:cs="Times New Roman"/>
          <w:sz w:val="20"/>
          <w:szCs w:val="20"/>
        </w:rPr>
      </w:pPr>
      <w:r w:rsidRPr="001D28A4">
        <w:rPr>
          <w:rFonts w:ascii="Times New Roman" w:eastAsia="Times New Roman" w:hAnsi="Times New Roman" w:cs="Times New Roman"/>
          <w:sz w:val="20"/>
          <w:szCs w:val="20"/>
        </w:rPr>
        <w:t xml:space="preserve">I-FABP, intestinal fatty acid-binding protein; </w:t>
      </w:r>
      <w:r w:rsidR="00285C80" w:rsidRPr="001D28A4">
        <w:rPr>
          <w:rFonts w:ascii="Times New Roman" w:eastAsia="Times New Roman" w:hAnsi="Times New Roman" w:cs="Times New Roman"/>
          <w:sz w:val="20"/>
          <w:szCs w:val="20"/>
        </w:rPr>
        <w:t xml:space="preserve">AUROC, Area under the receiver operating curve; CI, Confidence Interval; Se, Sensitivity; </w:t>
      </w:r>
      <w:proofErr w:type="spellStart"/>
      <w:r w:rsidR="00285C80" w:rsidRPr="001D28A4">
        <w:rPr>
          <w:rFonts w:ascii="Times New Roman" w:eastAsia="Times New Roman" w:hAnsi="Times New Roman" w:cs="Times New Roman"/>
          <w:sz w:val="20"/>
          <w:szCs w:val="20"/>
        </w:rPr>
        <w:t>Sp</w:t>
      </w:r>
      <w:proofErr w:type="spellEnd"/>
      <w:r w:rsidR="00285C80" w:rsidRPr="001D28A4">
        <w:rPr>
          <w:rFonts w:ascii="Times New Roman" w:eastAsia="Times New Roman" w:hAnsi="Times New Roman" w:cs="Times New Roman"/>
          <w:sz w:val="20"/>
          <w:szCs w:val="20"/>
        </w:rPr>
        <w:t>, Specificity; PPV, positive predictive value; NPV, Negative Predictive Value; +LR, Positive Likelihood Ratio; -LR, Negative Likelihood Ratio; LSM, Liver stiffness measurement; TE, Transient elastography; INR, international normalized ratio; FI, Fibrosis index; mALBI, Modified Albumin-Bilirubin; MELD, Model for End-Stage Liver Disease; FibroQ, fibrosis quotient; FIB-4, fibrosis-4; GUCI, Goteborg University Cirrhosis Index; APRI, aspartate aminotransferase to platelet ratio index; AAR, alanine aminotransferase (ALT) ratio.</w:t>
      </w:r>
    </w:p>
    <w:bookmarkEnd w:id="0"/>
    <w:p w14:paraId="731C7433" w14:textId="77777777" w:rsidR="000112DF" w:rsidRPr="001D28A4" w:rsidRDefault="000112DF"/>
    <w:sectPr w:rsidR="000112DF" w:rsidRPr="001D28A4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5CA444" w14:textId="77777777" w:rsidR="00C90114" w:rsidRDefault="00C90114" w:rsidP="005F2AF8">
      <w:r>
        <w:separator/>
      </w:r>
    </w:p>
  </w:endnote>
  <w:endnote w:type="continuationSeparator" w:id="0">
    <w:p w14:paraId="39014C5F" w14:textId="77777777" w:rsidR="00C90114" w:rsidRDefault="00C90114" w:rsidP="005F2A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661995" w14:textId="77777777" w:rsidR="00C90114" w:rsidRDefault="00C90114" w:rsidP="005F2AF8">
      <w:r>
        <w:separator/>
      </w:r>
    </w:p>
  </w:footnote>
  <w:footnote w:type="continuationSeparator" w:id="0">
    <w:p w14:paraId="4B7D4CD9" w14:textId="77777777" w:rsidR="00C90114" w:rsidRDefault="00C90114" w:rsidP="005F2A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02A94"/>
    <w:multiLevelType w:val="multilevel"/>
    <w:tmpl w:val="76ECAEEC"/>
    <w:lvl w:ilvl="0">
      <w:start w:val="1"/>
      <w:numFmt w:val="decimal"/>
      <w:lvlText w:val="(%1)"/>
      <w:lvlJc w:val="left"/>
      <w:pPr>
        <w:ind w:left="3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8645E0A"/>
    <w:multiLevelType w:val="multilevel"/>
    <w:tmpl w:val="045EE706"/>
    <w:lvl w:ilvl="0">
      <w:start w:val="1"/>
      <w:numFmt w:val="upperLetter"/>
      <w:lvlText w:val="(%1)"/>
      <w:lvlJc w:val="left"/>
      <w:pPr>
        <w:ind w:left="360" w:hanging="360"/>
      </w:p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2" w15:restartNumberingAfterBreak="0">
    <w:nsid w:val="343220DF"/>
    <w:multiLevelType w:val="hybridMultilevel"/>
    <w:tmpl w:val="37F8AC76"/>
    <w:lvl w:ilvl="0" w:tplc="7FB261FA">
      <w:start w:val="1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E9282E"/>
    <w:multiLevelType w:val="multilevel"/>
    <w:tmpl w:val="2E5CED64"/>
    <w:lvl w:ilvl="0">
      <w:start w:val="1"/>
      <w:numFmt w:val="decimal"/>
      <w:lvlText w:val="%1)"/>
      <w:lvlJc w:val="left"/>
      <w:pPr>
        <w:ind w:left="3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86C56F6"/>
    <w:multiLevelType w:val="multilevel"/>
    <w:tmpl w:val="E474D5BA"/>
    <w:lvl w:ilvl="0">
      <w:start w:val="1"/>
      <w:numFmt w:val="decimal"/>
      <w:lvlText w:val=""/>
      <w:lvlJc w:val="left"/>
      <w:pPr>
        <w:ind w:left="440" w:hanging="440"/>
      </w:pPr>
      <w:rPr>
        <w:rFonts w:ascii="Wingdings" w:eastAsia="Wingdings" w:hAnsi="Wingdings" w:cs="Wingding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64D3AAE"/>
    <w:multiLevelType w:val="multilevel"/>
    <w:tmpl w:val="B0BA6D28"/>
    <w:lvl w:ilvl="0">
      <w:start w:val="1"/>
      <w:numFmt w:val="decimal"/>
      <w:lvlText w:val=""/>
      <w:lvlJc w:val="left"/>
      <w:pPr>
        <w:ind w:left="440" w:hanging="440"/>
      </w:pPr>
      <w:rPr>
        <w:rFonts w:ascii="Wingdings" w:eastAsia="Wingdings" w:hAnsi="Wingdings" w:cs="Wingding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6E0361B"/>
    <w:multiLevelType w:val="multilevel"/>
    <w:tmpl w:val="AF00324E"/>
    <w:lvl w:ilvl="0">
      <w:start w:val="1"/>
      <w:numFmt w:val="upperLetter"/>
      <w:lvlText w:val="(%1)"/>
      <w:lvlJc w:val="left"/>
      <w:pPr>
        <w:ind w:left="360" w:hanging="360"/>
      </w:p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7" w15:restartNumberingAfterBreak="0">
    <w:nsid w:val="4B35080B"/>
    <w:multiLevelType w:val="multilevel"/>
    <w:tmpl w:val="841EF4AA"/>
    <w:lvl w:ilvl="0">
      <w:start w:val="1"/>
      <w:numFmt w:val="decimal"/>
      <w:lvlText w:val=""/>
      <w:lvlJc w:val="left"/>
      <w:pPr>
        <w:ind w:left="440" w:hanging="440"/>
      </w:pPr>
      <w:rPr>
        <w:rFonts w:ascii="Wingdings" w:eastAsia="Wingdings" w:hAnsi="Wingdings" w:cs="Wingdings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8" w15:restartNumberingAfterBreak="0">
    <w:nsid w:val="4FD02F13"/>
    <w:multiLevelType w:val="multilevel"/>
    <w:tmpl w:val="516AB558"/>
    <w:lvl w:ilvl="0">
      <w:start w:val="1"/>
      <w:numFmt w:val="upperLetter"/>
      <w:lvlText w:val="(%1)"/>
      <w:lvlJc w:val="left"/>
      <w:pPr>
        <w:ind w:left="360" w:hanging="360"/>
      </w:p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9" w15:restartNumberingAfterBreak="0">
    <w:nsid w:val="58656F38"/>
    <w:multiLevelType w:val="hybridMultilevel"/>
    <w:tmpl w:val="37F8AC76"/>
    <w:lvl w:ilvl="0" w:tplc="7FB261FA">
      <w:start w:val="1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A5655C"/>
    <w:multiLevelType w:val="multilevel"/>
    <w:tmpl w:val="92961D96"/>
    <w:lvl w:ilvl="0">
      <w:start w:val="1"/>
      <w:numFmt w:val="decimal"/>
      <w:lvlText w:val=""/>
      <w:lvlJc w:val="left"/>
      <w:pPr>
        <w:ind w:left="440" w:hanging="440"/>
      </w:pPr>
      <w:rPr>
        <w:rFonts w:ascii="Wingdings" w:eastAsia="Wingdings" w:hAnsi="Wingdings" w:cs="Wingding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90732020">
    <w:abstractNumId w:val="3"/>
  </w:num>
  <w:num w:numId="2" w16cid:durableId="1395818252">
    <w:abstractNumId w:val="7"/>
  </w:num>
  <w:num w:numId="3" w16cid:durableId="202905897">
    <w:abstractNumId w:val="8"/>
  </w:num>
  <w:num w:numId="4" w16cid:durableId="155533676">
    <w:abstractNumId w:val="6"/>
  </w:num>
  <w:num w:numId="5" w16cid:durableId="996111018">
    <w:abstractNumId w:val="1"/>
  </w:num>
  <w:num w:numId="6" w16cid:durableId="833031820">
    <w:abstractNumId w:val="4"/>
  </w:num>
  <w:num w:numId="7" w16cid:durableId="1014040309">
    <w:abstractNumId w:val="10"/>
  </w:num>
  <w:num w:numId="8" w16cid:durableId="539512702">
    <w:abstractNumId w:val="5"/>
  </w:num>
  <w:num w:numId="9" w16cid:durableId="189531738">
    <w:abstractNumId w:val="0"/>
  </w:num>
  <w:num w:numId="10" w16cid:durableId="808018763">
    <w:abstractNumId w:val="2"/>
  </w:num>
  <w:num w:numId="11" w16cid:durableId="41532214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C80"/>
    <w:rsid w:val="000112DF"/>
    <w:rsid w:val="000C015C"/>
    <w:rsid w:val="00151559"/>
    <w:rsid w:val="001D28A4"/>
    <w:rsid w:val="00247058"/>
    <w:rsid w:val="00285C80"/>
    <w:rsid w:val="002F1D36"/>
    <w:rsid w:val="004C4E0A"/>
    <w:rsid w:val="00570514"/>
    <w:rsid w:val="00592E5A"/>
    <w:rsid w:val="00596350"/>
    <w:rsid w:val="005A208B"/>
    <w:rsid w:val="005A6268"/>
    <w:rsid w:val="005F2AF8"/>
    <w:rsid w:val="005F3D7E"/>
    <w:rsid w:val="007054B5"/>
    <w:rsid w:val="00796C98"/>
    <w:rsid w:val="00856510"/>
    <w:rsid w:val="00865C8B"/>
    <w:rsid w:val="009302A5"/>
    <w:rsid w:val="009A4D41"/>
    <w:rsid w:val="00A3584E"/>
    <w:rsid w:val="00A92772"/>
    <w:rsid w:val="00B1313D"/>
    <w:rsid w:val="00B17913"/>
    <w:rsid w:val="00C06F02"/>
    <w:rsid w:val="00C54C44"/>
    <w:rsid w:val="00C63CA4"/>
    <w:rsid w:val="00C90114"/>
    <w:rsid w:val="00CB76E3"/>
    <w:rsid w:val="00CF260E"/>
    <w:rsid w:val="00E236A2"/>
    <w:rsid w:val="00F17098"/>
    <w:rsid w:val="00F40B2B"/>
    <w:rsid w:val="00FA4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F74914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iPriority="0" w:unhideWhenUsed="1" w:qFormat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0" w:qFormat="1"/>
    <w:lsdException w:name="Quote" w:uiPriority="0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0" w:qFormat="1"/>
    <w:lsdException w:name="Subtle Reference" w:uiPriority="31" w:qFormat="1"/>
    <w:lsdException w:name="Intense Reference" w:uiPriority="0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iPriority="0" w:unhideWhenUsed="1"/>
    <w:lsdException w:name="Smart Link" w:semiHidden="1" w:unhideWhenUsed="1"/>
  </w:latentStyles>
  <w:style w:type="paragraph" w:default="1" w:styleId="a">
    <w:name w:val="Normal"/>
    <w:qFormat/>
    <w:rsid w:val="00285C80"/>
    <w:pPr>
      <w:widowControl w:val="0"/>
      <w:jc w:val="both"/>
    </w:pPr>
    <w:rPr>
      <w:kern w:val="2"/>
      <w:sz w:val="21"/>
      <w:szCs w:val="22"/>
      <w:lang w:val="en-US" w:eastAsia="ja-JP"/>
      <w14:ligatures w14:val="standardContextual"/>
    </w:rPr>
  </w:style>
  <w:style w:type="paragraph" w:styleId="1">
    <w:name w:val="heading 1"/>
    <w:basedOn w:val="a"/>
    <w:link w:val="10"/>
    <w:qFormat/>
    <w:rsid w:val="00285C80"/>
    <w:pPr>
      <w:keepNext/>
      <w:keepLines/>
      <w:spacing w:before="280" w:after="80"/>
      <w:outlineLvl w:val="0"/>
    </w:pPr>
    <w:rPr>
      <w:rFonts w:ascii="游ゴシック Light" w:eastAsia="游ゴシック Light" w:hAnsi="游ゴシック Light" w:cs="游ゴシック Light"/>
      <w:color w:val="000000"/>
      <w:sz w:val="32"/>
    </w:rPr>
  </w:style>
  <w:style w:type="paragraph" w:styleId="2">
    <w:name w:val="heading 2"/>
    <w:basedOn w:val="a"/>
    <w:link w:val="20"/>
    <w:qFormat/>
    <w:rsid w:val="00285C80"/>
    <w:pPr>
      <w:keepNext/>
      <w:keepLines/>
      <w:spacing w:before="160" w:after="80"/>
      <w:outlineLvl w:val="1"/>
    </w:pPr>
    <w:rPr>
      <w:rFonts w:ascii="游ゴシック Light" w:eastAsia="游ゴシック Light" w:hAnsi="游ゴシック Light" w:cs="游ゴシック Light"/>
      <w:color w:val="000000"/>
      <w:sz w:val="28"/>
    </w:rPr>
  </w:style>
  <w:style w:type="paragraph" w:styleId="3">
    <w:name w:val="heading 3"/>
    <w:basedOn w:val="a"/>
    <w:link w:val="30"/>
    <w:qFormat/>
    <w:rsid w:val="00285C80"/>
    <w:pPr>
      <w:keepNext/>
      <w:keepLines/>
      <w:spacing w:before="160" w:after="80"/>
      <w:outlineLvl w:val="2"/>
    </w:pPr>
    <w:rPr>
      <w:rFonts w:ascii="游ゴシック Light" w:eastAsia="游ゴシック Light" w:hAnsi="游ゴシック Light" w:cs="游ゴシック Light"/>
      <w:color w:val="000000"/>
      <w:sz w:val="24"/>
    </w:rPr>
  </w:style>
  <w:style w:type="paragraph" w:styleId="4">
    <w:name w:val="heading 4"/>
    <w:basedOn w:val="a"/>
    <w:link w:val="40"/>
    <w:rsid w:val="00285C80"/>
    <w:pPr>
      <w:keepNext/>
      <w:keepLines/>
      <w:spacing w:before="80" w:after="40"/>
      <w:outlineLvl w:val="3"/>
    </w:pPr>
    <w:rPr>
      <w:rFonts w:ascii="游ゴシック Light" w:eastAsia="游ゴシック Light" w:hAnsi="游ゴシック Light" w:cs="游ゴシック Light"/>
      <w:color w:val="000000"/>
    </w:rPr>
  </w:style>
  <w:style w:type="paragraph" w:styleId="5">
    <w:name w:val="heading 5"/>
    <w:basedOn w:val="a"/>
    <w:link w:val="50"/>
    <w:rsid w:val="00285C80"/>
    <w:pPr>
      <w:keepNext/>
      <w:keepLines/>
      <w:spacing w:before="80" w:after="40"/>
      <w:ind w:left="100"/>
      <w:outlineLvl w:val="4"/>
    </w:pPr>
    <w:rPr>
      <w:rFonts w:ascii="游ゴシック Light" w:eastAsia="游ゴシック Light" w:hAnsi="游ゴシック Light" w:cs="游ゴシック Light"/>
      <w:color w:val="000000"/>
    </w:rPr>
  </w:style>
  <w:style w:type="paragraph" w:styleId="6">
    <w:name w:val="heading 6"/>
    <w:basedOn w:val="a"/>
    <w:link w:val="60"/>
    <w:rsid w:val="00285C80"/>
    <w:pPr>
      <w:keepNext/>
      <w:keepLines/>
      <w:spacing w:before="80" w:after="40"/>
      <w:ind w:left="200"/>
      <w:outlineLvl w:val="5"/>
    </w:pPr>
    <w:rPr>
      <w:rFonts w:ascii="游ゴシック Light" w:eastAsia="游ゴシック Light" w:hAnsi="游ゴシック Light" w:cs="游ゴシック Light"/>
      <w:color w:val="000000"/>
    </w:rPr>
  </w:style>
  <w:style w:type="paragraph" w:styleId="7">
    <w:name w:val="heading 7"/>
    <w:basedOn w:val="a"/>
    <w:link w:val="70"/>
    <w:rsid w:val="00285C80"/>
    <w:pPr>
      <w:keepNext/>
      <w:keepLines/>
      <w:spacing w:before="80" w:after="40"/>
      <w:ind w:left="300"/>
      <w:outlineLvl w:val="6"/>
    </w:pPr>
    <w:rPr>
      <w:rFonts w:ascii="游ゴシック Light" w:eastAsia="游ゴシック Light" w:hAnsi="游ゴシック Light" w:cs="游ゴシック Light"/>
      <w:color w:val="000000"/>
    </w:rPr>
  </w:style>
  <w:style w:type="paragraph" w:styleId="8">
    <w:name w:val="heading 8"/>
    <w:basedOn w:val="a"/>
    <w:link w:val="80"/>
    <w:rsid w:val="00285C80"/>
    <w:pPr>
      <w:keepNext/>
      <w:keepLines/>
      <w:spacing w:before="80" w:after="40"/>
      <w:ind w:left="400"/>
      <w:outlineLvl w:val="7"/>
    </w:pPr>
    <w:rPr>
      <w:rFonts w:ascii="游ゴシック Light" w:eastAsia="游ゴシック Light" w:hAnsi="游ゴシック Light" w:cs="游ゴシック Light"/>
      <w:color w:val="000000"/>
    </w:rPr>
  </w:style>
  <w:style w:type="paragraph" w:styleId="9">
    <w:name w:val="heading 9"/>
    <w:basedOn w:val="a"/>
    <w:link w:val="90"/>
    <w:rsid w:val="00285C80"/>
    <w:pPr>
      <w:keepNext/>
      <w:keepLines/>
      <w:spacing w:before="80" w:after="40"/>
      <w:ind w:left="500"/>
      <w:outlineLvl w:val="8"/>
    </w:pPr>
    <w:rPr>
      <w:rFonts w:ascii="游ゴシック Light" w:eastAsia="游ゴシック Light" w:hAnsi="游ゴシック Light" w:cs="游ゴシック Light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nhideWhenUsed/>
    <w:rsid w:val="00151559"/>
    <w:rPr>
      <w:rFonts w:ascii="Times New Roman" w:eastAsia="PMingLiU" w:hAnsi="Times New Roman" w:cs="PMingLiU"/>
      <w:sz w:val="20"/>
      <w:szCs w:val="20"/>
    </w:rPr>
  </w:style>
  <w:style w:type="character" w:customStyle="1" w:styleId="a4">
    <w:name w:val="コメント文字列 (文字)"/>
    <w:basedOn w:val="a0"/>
    <w:link w:val="a3"/>
    <w:uiPriority w:val="99"/>
    <w:rsid w:val="00151559"/>
    <w:rPr>
      <w:rFonts w:ascii="Times New Roman" w:eastAsia="PMingLiU" w:hAnsi="Times New Roman" w:cs="PMingLiU"/>
      <w:sz w:val="20"/>
      <w:szCs w:val="20"/>
    </w:rPr>
  </w:style>
  <w:style w:type="character" w:customStyle="1" w:styleId="10">
    <w:name w:val="見出し 1 (文字)"/>
    <w:basedOn w:val="a0"/>
    <w:link w:val="1"/>
    <w:rsid w:val="00285C80"/>
    <w:rPr>
      <w:rFonts w:ascii="游ゴシック Light" w:eastAsia="游ゴシック Light" w:hAnsi="游ゴシック Light" w:cs="游ゴシック Light"/>
      <w:color w:val="000000"/>
      <w:kern w:val="2"/>
      <w:sz w:val="32"/>
      <w:szCs w:val="22"/>
      <w:lang w:val="en-US" w:eastAsia="ja-JP"/>
      <w14:ligatures w14:val="standardContextual"/>
    </w:rPr>
  </w:style>
  <w:style w:type="character" w:customStyle="1" w:styleId="20">
    <w:name w:val="見出し 2 (文字)"/>
    <w:basedOn w:val="a0"/>
    <w:link w:val="2"/>
    <w:rsid w:val="00285C80"/>
    <w:rPr>
      <w:rFonts w:ascii="游ゴシック Light" w:eastAsia="游ゴシック Light" w:hAnsi="游ゴシック Light" w:cs="游ゴシック Light"/>
      <w:color w:val="000000"/>
      <w:kern w:val="2"/>
      <w:sz w:val="28"/>
      <w:szCs w:val="22"/>
      <w:lang w:val="en-US" w:eastAsia="ja-JP"/>
      <w14:ligatures w14:val="standardContextual"/>
    </w:rPr>
  </w:style>
  <w:style w:type="character" w:customStyle="1" w:styleId="30">
    <w:name w:val="見出し 3 (文字)"/>
    <w:basedOn w:val="a0"/>
    <w:link w:val="3"/>
    <w:rsid w:val="00285C80"/>
    <w:rPr>
      <w:rFonts w:ascii="游ゴシック Light" w:eastAsia="游ゴシック Light" w:hAnsi="游ゴシック Light" w:cs="游ゴシック Light"/>
      <w:color w:val="000000"/>
      <w:kern w:val="2"/>
      <w:szCs w:val="22"/>
      <w:lang w:val="en-US" w:eastAsia="ja-JP"/>
      <w14:ligatures w14:val="standardContextual"/>
    </w:rPr>
  </w:style>
  <w:style w:type="character" w:customStyle="1" w:styleId="40">
    <w:name w:val="見出し 4 (文字)"/>
    <w:basedOn w:val="a0"/>
    <w:link w:val="4"/>
    <w:rsid w:val="00285C80"/>
    <w:rPr>
      <w:rFonts w:ascii="游ゴシック Light" w:eastAsia="游ゴシック Light" w:hAnsi="游ゴシック Light" w:cs="游ゴシック Light"/>
      <w:color w:val="000000"/>
      <w:kern w:val="2"/>
      <w:sz w:val="21"/>
      <w:szCs w:val="22"/>
      <w:lang w:val="en-US" w:eastAsia="ja-JP"/>
      <w14:ligatures w14:val="standardContextual"/>
    </w:rPr>
  </w:style>
  <w:style w:type="character" w:customStyle="1" w:styleId="50">
    <w:name w:val="見出し 5 (文字)"/>
    <w:basedOn w:val="a0"/>
    <w:link w:val="5"/>
    <w:rsid w:val="00285C80"/>
    <w:rPr>
      <w:rFonts w:ascii="游ゴシック Light" w:eastAsia="游ゴシック Light" w:hAnsi="游ゴシック Light" w:cs="游ゴシック Light"/>
      <w:color w:val="000000"/>
      <w:kern w:val="2"/>
      <w:sz w:val="21"/>
      <w:szCs w:val="22"/>
      <w:lang w:val="en-US" w:eastAsia="ja-JP"/>
      <w14:ligatures w14:val="standardContextual"/>
    </w:rPr>
  </w:style>
  <w:style w:type="character" w:customStyle="1" w:styleId="60">
    <w:name w:val="見出し 6 (文字)"/>
    <w:basedOn w:val="a0"/>
    <w:link w:val="6"/>
    <w:rsid w:val="00285C80"/>
    <w:rPr>
      <w:rFonts w:ascii="游ゴシック Light" w:eastAsia="游ゴシック Light" w:hAnsi="游ゴシック Light" w:cs="游ゴシック Light"/>
      <w:color w:val="000000"/>
      <w:kern w:val="2"/>
      <w:sz w:val="21"/>
      <w:szCs w:val="22"/>
      <w:lang w:val="en-US" w:eastAsia="ja-JP"/>
      <w14:ligatures w14:val="standardContextual"/>
    </w:rPr>
  </w:style>
  <w:style w:type="character" w:customStyle="1" w:styleId="70">
    <w:name w:val="見出し 7 (文字)"/>
    <w:basedOn w:val="a0"/>
    <w:link w:val="7"/>
    <w:rsid w:val="00285C80"/>
    <w:rPr>
      <w:rFonts w:ascii="游ゴシック Light" w:eastAsia="游ゴシック Light" w:hAnsi="游ゴシック Light" w:cs="游ゴシック Light"/>
      <w:color w:val="000000"/>
      <w:kern w:val="2"/>
      <w:sz w:val="21"/>
      <w:szCs w:val="22"/>
      <w:lang w:val="en-US" w:eastAsia="ja-JP"/>
      <w14:ligatures w14:val="standardContextual"/>
    </w:rPr>
  </w:style>
  <w:style w:type="character" w:customStyle="1" w:styleId="80">
    <w:name w:val="見出し 8 (文字)"/>
    <w:basedOn w:val="a0"/>
    <w:link w:val="8"/>
    <w:rsid w:val="00285C80"/>
    <w:rPr>
      <w:rFonts w:ascii="游ゴシック Light" w:eastAsia="游ゴシック Light" w:hAnsi="游ゴシック Light" w:cs="游ゴシック Light"/>
      <w:color w:val="000000"/>
      <w:kern w:val="2"/>
      <w:sz w:val="21"/>
      <w:szCs w:val="22"/>
      <w:lang w:val="en-US" w:eastAsia="ja-JP"/>
      <w14:ligatures w14:val="standardContextual"/>
    </w:rPr>
  </w:style>
  <w:style w:type="character" w:customStyle="1" w:styleId="90">
    <w:name w:val="見出し 9 (文字)"/>
    <w:basedOn w:val="a0"/>
    <w:link w:val="9"/>
    <w:rsid w:val="00285C80"/>
    <w:rPr>
      <w:rFonts w:ascii="游ゴシック Light" w:eastAsia="游ゴシック Light" w:hAnsi="游ゴシック Light" w:cs="游ゴシック Light"/>
      <w:color w:val="000000"/>
      <w:kern w:val="2"/>
      <w:sz w:val="21"/>
      <w:szCs w:val="22"/>
      <w:lang w:val="en-US" w:eastAsia="ja-JP"/>
      <w14:ligatures w14:val="standardContextual"/>
    </w:rPr>
  </w:style>
  <w:style w:type="paragraph" w:styleId="11">
    <w:name w:val="toc 1"/>
    <w:basedOn w:val="a"/>
    <w:rsid w:val="00285C80"/>
    <w:pPr>
      <w:spacing w:line="305" w:lineRule="auto"/>
    </w:pPr>
    <w:rPr>
      <w:rFonts w:ascii="Calibri" w:eastAsia="Calibri" w:hAnsi="Calibri" w:cs="Calibri"/>
      <w:sz w:val="26"/>
    </w:rPr>
  </w:style>
  <w:style w:type="paragraph" w:styleId="21">
    <w:name w:val="toc 2"/>
    <w:basedOn w:val="a"/>
    <w:rsid w:val="00285C80"/>
    <w:pPr>
      <w:spacing w:line="330" w:lineRule="auto"/>
    </w:pPr>
    <w:rPr>
      <w:rFonts w:ascii="Calibri" w:eastAsia="Calibri" w:hAnsi="Calibri" w:cs="Calibri"/>
      <w:sz w:val="24"/>
    </w:rPr>
  </w:style>
  <w:style w:type="paragraph" w:styleId="31">
    <w:name w:val="toc 3"/>
    <w:basedOn w:val="a"/>
    <w:rsid w:val="00285C80"/>
    <w:pPr>
      <w:spacing w:line="360" w:lineRule="auto"/>
    </w:pPr>
    <w:rPr>
      <w:rFonts w:ascii="Calibri" w:eastAsia="Calibri" w:hAnsi="Calibri" w:cs="Calibri"/>
      <w:sz w:val="22"/>
    </w:rPr>
  </w:style>
  <w:style w:type="paragraph" w:styleId="41">
    <w:name w:val="toc 4"/>
    <w:basedOn w:val="a"/>
    <w:rsid w:val="00285C80"/>
    <w:pPr>
      <w:spacing w:line="330" w:lineRule="exact"/>
    </w:pPr>
    <w:rPr>
      <w:rFonts w:ascii="Calibri" w:eastAsia="Calibri" w:hAnsi="Calibri" w:cs="Calibri"/>
    </w:rPr>
  </w:style>
  <w:style w:type="paragraph" w:styleId="51">
    <w:name w:val="toc 5"/>
    <w:basedOn w:val="a"/>
    <w:rsid w:val="00285C80"/>
    <w:pPr>
      <w:spacing w:line="330" w:lineRule="exact"/>
    </w:pPr>
    <w:rPr>
      <w:rFonts w:ascii="Calibri" w:eastAsia="Calibri" w:hAnsi="Calibri" w:cs="Calibri"/>
    </w:rPr>
  </w:style>
  <w:style w:type="paragraph" w:styleId="61">
    <w:name w:val="toc 6"/>
    <w:basedOn w:val="a"/>
    <w:rsid w:val="00285C80"/>
    <w:pPr>
      <w:spacing w:line="330" w:lineRule="exact"/>
    </w:pPr>
    <w:rPr>
      <w:rFonts w:ascii="Calibri" w:eastAsia="Calibri" w:hAnsi="Calibri" w:cs="Calibri"/>
    </w:rPr>
  </w:style>
  <w:style w:type="paragraph" w:styleId="71">
    <w:name w:val="toc 7"/>
    <w:basedOn w:val="a"/>
    <w:rsid w:val="00285C80"/>
    <w:pPr>
      <w:spacing w:line="330" w:lineRule="exact"/>
    </w:pPr>
    <w:rPr>
      <w:rFonts w:ascii="Calibri" w:eastAsia="Calibri" w:hAnsi="Calibri" w:cs="Calibri"/>
    </w:rPr>
  </w:style>
  <w:style w:type="paragraph" w:styleId="81">
    <w:name w:val="toc 8"/>
    <w:basedOn w:val="a"/>
    <w:rsid w:val="00285C80"/>
    <w:pPr>
      <w:spacing w:line="330" w:lineRule="exact"/>
    </w:pPr>
    <w:rPr>
      <w:rFonts w:ascii="Calibri" w:eastAsia="Calibri" w:hAnsi="Calibri" w:cs="Calibri"/>
    </w:rPr>
  </w:style>
  <w:style w:type="paragraph" w:styleId="91">
    <w:name w:val="toc 9"/>
    <w:basedOn w:val="a"/>
    <w:rsid w:val="00285C80"/>
    <w:pPr>
      <w:spacing w:line="330" w:lineRule="exact"/>
    </w:pPr>
    <w:rPr>
      <w:rFonts w:ascii="Calibri" w:eastAsia="Calibri" w:hAnsi="Calibri" w:cs="Calibri"/>
    </w:rPr>
  </w:style>
  <w:style w:type="table" w:styleId="a5">
    <w:name w:val="Table Grid"/>
    <w:basedOn w:val="a1"/>
    <w:rsid w:val="00285C80"/>
    <w:rPr>
      <w:kern w:val="2"/>
      <w:sz w:val="21"/>
      <w:szCs w:val="22"/>
      <w:lang w:val="en-US" w:eastAsia="ja-JP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rsid w:val="00285C80"/>
    <w:rPr>
      <w:kern w:val="2"/>
      <w:sz w:val="21"/>
      <w:szCs w:val="22"/>
      <w:lang w:val="en-US" w:eastAsia="ja-JP"/>
      <w14:ligatures w14:val="standardContextual"/>
    </w:rPr>
    <w:tblPr>
      <w:tblCellMar>
        <w:top w:w="0" w:type="dxa"/>
        <w:left w:w="10" w:type="dxa"/>
        <w:bottom w:w="0" w:type="dxa"/>
        <w:right w:w="10" w:type="dxa"/>
      </w:tblCellMar>
    </w:tblPr>
  </w:style>
  <w:style w:type="character" w:styleId="a6">
    <w:name w:val="annotation reference"/>
    <w:basedOn w:val="a0"/>
    <w:rsid w:val="00285C80"/>
    <w:rPr>
      <w:sz w:val="16"/>
    </w:rPr>
  </w:style>
  <w:style w:type="character" w:styleId="a7">
    <w:name w:val="endnote reference"/>
    <w:basedOn w:val="a0"/>
    <w:rsid w:val="00285C80"/>
    <w:rPr>
      <w:vertAlign w:val="superscript"/>
    </w:rPr>
  </w:style>
  <w:style w:type="character" w:styleId="a8">
    <w:name w:val="footnote reference"/>
    <w:basedOn w:val="a0"/>
    <w:rsid w:val="00285C80"/>
    <w:rPr>
      <w:vertAlign w:val="superscript"/>
    </w:rPr>
  </w:style>
  <w:style w:type="paragraph" w:styleId="a9">
    <w:name w:val="Title"/>
    <w:basedOn w:val="a"/>
    <w:link w:val="aa"/>
    <w:qFormat/>
    <w:rsid w:val="00285C80"/>
    <w:pPr>
      <w:spacing w:after="80"/>
      <w:contextualSpacing/>
      <w:jc w:val="center"/>
    </w:pPr>
    <w:rPr>
      <w:rFonts w:ascii="游ゴシック Light" w:eastAsia="游ゴシック Light" w:hAnsi="游ゴシック Light" w:cs="游ゴシック Light"/>
      <w:sz w:val="56"/>
    </w:rPr>
  </w:style>
  <w:style w:type="character" w:customStyle="1" w:styleId="aa">
    <w:name w:val="表題 (文字)"/>
    <w:basedOn w:val="a0"/>
    <w:link w:val="a9"/>
    <w:rsid w:val="00285C80"/>
    <w:rPr>
      <w:rFonts w:ascii="游ゴシック Light" w:eastAsia="游ゴシック Light" w:hAnsi="游ゴシック Light" w:cs="游ゴシック Light"/>
      <w:kern w:val="2"/>
      <w:sz w:val="56"/>
      <w:szCs w:val="22"/>
      <w:lang w:val="en-US" w:eastAsia="ja-JP"/>
      <w14:ligatures w14:val="standardContextual"/>
    </w:rPr>
  </w:style>
  <w:style w:type="paragraph" w:styleId="ab">
    <w:name w:val="Subtitle"/>
    <w:basedOn w:val="a"/>
    <w:link w:val="ac"/>
    <w:qFormat/>
    <w:rsid w:val="00285C80"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character" w:customStyle="1" w:styleId="ac">
    <w:name w:val="副題 (文字)"/>
    <w:basedOn w:val="a0"/>
    <w:link w:val="ab"/>
    <w:rsid w:val="00285C80"/>
    <w:rPr>
      <w:rFonts w:ascii="Calibri" w:eastAsia="Calibri" w:hAnsi="Calibri" w:cs="Calibri"/>
      <w:kern w:val="2"/>
      <w:sz w:val="38"/>
      <w:szCs w:val="22"/>
      <w:lang w:val="en-US" w:eastAsia="ja-JP"/>
      <w14:ligatures w14:val="standardContextual"/>
    </w:rPr>
  </w:style>
  <w:style w:type="paragraph" w:styleId="ad">
    <w:name w:val="Quote"/>
    <w:basedOn w:val="a"/>
    <w:link w:val="ae"/>
    <w:qFormat/>
    <w:rsid w:val="00285C80"/>
    <w:pPr>
      <w:spacing w:before="160" w:after="160"/>
      <w:jc w:val="center"/>
    </w:pPr>
    <w:rPr>
      <w:i/>
      <w:color w:val="404040"/>
    </w:rPr>
  </w:style>
  <w:style w:type="character" w:customStyle="1" w:styleId="ae">
    <w:name w:val="引用文 (文字)"/>
    <w:basedOn w:val="a0"/>
    <w:link w:val="ad"/>
    <w:rsid w:val="00285C80"/>
    <w:rPr>
      <w:rFonts w:eastAsiaTheme="minorEastAsia"/>
      <w:i/>
      <w:color w:val="404040"/>
      <w:kern w:val="2"/>
      <w:sz w:val="21"/>
      <w:szCs w:val="22"/>
      <w:lang w:val="en-US" w:eastAsia="ja-JP"/>
      <w14:ligatures w14:val="standardContextual"/>
    </w:rPr>
  </w:style>
  <w:style w:type="paragraph" w:styleId="af">
    <w:name w:val="List Paragraph"/>
    <w:basedOn w:val="a"/>
    <w:rsid w:val="00285C80"/>
    <w:pPr>
      <w:ind w:left="840"/>
    </w:pPr>
  </w:style>
  <w:style w:type="character" w:styleId="22">
    <w:name w:val="Intense Emphasis"/>
    <w:basedOn w:val="a0"/>
    <w:qFormat/>
    <w:rsid w:val="00285C80"/>
    <w:rPr>
      <w:i/>
      <w:color w:val="0F4761"/>
    </w:rPr>
  </w:style>
  <w:style w:type="paragraph" w:styleId="23">
    <w:name w:val="Intense Quote"/>
    <w:basedOn w:val="a"/>
    <w:link w:val="24"/>
    <w:qFormat/>
    <w:rsid w:val="00285C80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color w:val="0F4761"/>
    </w:rPr>
  </w:style>
  <w:style w:type="character" w:customStyle="1" w:styleId="24">
    <w:name w:val="引用文 2 (文字)"/>
    <w:basedOn w:val="a0"/>
    <w:link w:val="23"/>
    <w:rsid w:val="00285C80"/>
    <w:rPr>
      <w:rFonts w:eastAsiaTheme="minorEastAsia"/>
      <w:i/>
      <w:color w:val="0F4761"/>
      <w:kern w:val="2"/>
      <w:sz w:val="21"/>
      <w:szCs w:val="22"/>
      <w:lang w:val="en-US" w:eastAsia="ja-JP"/>
      <w14:ligatures w14:val="standardContextual"/>
    </w:rPr>
  </w:style>
  <w:style w:type="character" w:styleId="25">
    <w:name w:val="Intense Reference"/>
    <w:basedOn w:val="a0"/>
    <w:rsid w:val="00285C80"/>
    <w:rPr>
      <w:b/>
      <w:color w:val="0F4761"/>
    </w:rPr>
  </w:style>
  <w:style w:type="paragraph" w:customStyle="1" w:styleId="TOC11">
    <w:name w:val="TOC 11"/>
    <w:basedOn w:val="a"/>
    <w:rsid w:val="00285C80"/>
    <w:pPr>
      <w:spacing w:line="305" w:lineRule="auto"/>
    </w:pPr>
    <w:rPr>
      <w:rFonts w:ascii="Calibri" w:eastAsia="Calibri" w:hAnsi="Calibri" w:cs="Calibri"/>
      <w:sz w:val="26"/>
    </w:rPr>
  </w:style>
  <w:style w:type="paragraph" w:customStyle="1" w:styleId="TOC21">
    <w:name w:val="TOC 21"/>
    <w:basedOn w:val="a"/>
    <w:rsid w:val="00285C80"/>
    <w:pPr>
      <w:spacing w:line="330" w:lineRule="auto"/>
    </w:pPr>
    <w:rPr>
      <w:rFonts w:ascii="Calibri" w:eastAsia="Calibri" w:hAnsi="Calibri" w:cs="Calibri"/>
      <w:sz w:val="24"/>
    </w:rPr>
  </w:style>
  <w:style w:type="paragraph" w:customStyle="1" w:styleId="TOC31">
    <w:name w:val="TOC 31"/>
    <w:basedOn w:val="a"/>
    <w:rsid w:val="00285C80"/>
    <w:pPr>
      <w:spacing w:line="360" w:lineRule="auto"/>
    </w:pPr>
    <w:rPr>
      <w:rFonts w:ascii="Calibri" w:eastAsia="Calibri" w:hAnsi="Calibri" w:cs="Calibri"/>
      <w:sz w:val="22"/>
    </w:rPr>
  </w:style>
  <w:style w:type="paragraph" w:customStyle="1" w:styleId="TOC41">
    <w:name w:val="TOC 41"/>
    <w:basedOn w:val="a"/>
    <w:rsid w:val="00285C80"/>
    <w:pPr>
      <w:spacing w:line="330" w:lineRule="exact"/>
    </w:pPr>
    <w:rPr>
      <w:rFonts w:ascii="Calibri" w:eastAsia="Calibri" w:hAnsi="Calibri" w:cs="Calibri"/>
    </w:rPr>
  </w:style>
  <w:style w:type="paragraph" w:customStyle="1" w:styleId="TOC51">
    <w:name w:val="TOC 51"/>
    <w:basedOn w:val="a"/>
    <w:rsid w:val="00285C80"/>
    <w:pPr>
      <w:spacing w:line="330" w:lineRule="exact"/>
    </w:pPr>
    <w:rPr>
      <w:rFonts w:ascii="Calibri" w:eastAsia="Calibri" w:hAnsi="Calibri" w:cs="Calibri"/>
    </w:rPr>
  </w:style>
  <w:style w:type="paragraph" w:customStyle="1" w:styleId="TOC61">
    <w:name w:val="TOC 61"/>
    <w:basedOn w:val="a"/>
    <w:rsid w:val="00285C80"/>
    <w:pPr>
      <w:spacing w:line="330" w:lineRule="exact"/>
    </w:pPr>
    <w:rPr>
      <w:rFonts w:ascii="Calibri" w:eastAsia="Calibri" w:hAnsi="Calibri" w:cs="Calibri"/>
    </w:rPr>
  </w:style>
  <w:style w:type="paragraph" w:customStyle="1" w:styleId="TOC71">
    <w:name w:val="TOC 71"/>
    <w:basedOn w:val="a"/>
    <w:rsid w:val="00285C80"/>
    <w:pPr>
      <w:spacing w:line="330" w:lineRule="exact"/>
    </w:pPr>
    <w:rPr>
      <w:rFonts w:ascii="Calibri" w:eastAsia="Calibri" w:hAnsi="Calibri" w:cs="Calibri"/>
    </w:rPr>
  </w:style>
  <w:style w:type="paragraph" w:customStyle="1" w:styleId="TOC81">
    <w:name w:val="TOC 81"/>
    <w:basedOn w:val="a"/>
    <w:rsid w:val="00285C80"/>
    <w:pPr>
      <w:spacing w:line="330" w:lineRule="exact"/>
    </w:pPr>
    <w:rPr>
      <w:rFonts w:ascii="Calibri" w:eastAsia="Calibri" w:hAnsi="Calibri" w:cs="Calibri"/>
    </w:rPr>
  </w:style>
  <w:style w:type="paragraph" w:customStyle="1" w:styleId="TOC91">
    <w:name w:val="TOC 91"/>
    <w:basedOn w:val="a"/>
    <w:rsid w:val="00285C80"/>
    <w:pPr>
      <w:spacing w:line="330" w:lineRule="exact"/>
    </w:pPr>
    <w:rPr>
      <w:rFonts w:ascii="Calibri" w:eastAsia="Calibri" w:hAnsi="Calibri" w:cs="Calibri"/>
    </w:rPr>
  </w:style>
  <w:style w:type="character" w:customStyle="1" w:styleId="CommentReference1">
    <w:name w:val="Comment Reference1"/>
    <w:basedOn w:val="a0"/>
    <w:rsid w:val="00285C80"/>
    <w:rPr>
      <w:sz w:val="16"/>
    </w:rPr>
  </w:style>
  <w:style w:type="character" w:customStyle="1" w:styleId="EndnoteReference1">
    <w:name w:val="Endnote Reference1"/>
    <w:basedOn w:val="a0"/>
    <w:rsid w:val="00285C80"/>
    <w:rPr>
      <w:vertAlign w:val="superscript"/>
    </w:rPr>
  </w:style>
  <w:style w:type="character" w:customStyle="1" w:styleId="FootnoteReference1">
    <w:name w:val="Footnote Reference1"/>
    <w:basedOn w:val="a0"/>
    <w:rsid w:val="00285C80"/>
    <w:rPr>
      <w:vertAlign w:val="superscript"/>
    </w:rPr>
  </w:style>
  <w:style w:type="character" w:styleId="af0">
    <w:name w:val="Hyperlink"/>
    <w:basedOn w:val="a0"/>
    <w:rsid w:val="00285C80"/>
    <w:rPr>
      <w:color w:val="0000FF"/>
      <w:u w:val="single"/>
    </w:rPr>
  </w:style>
  <w:style w:type="character" w:customStyle="1" w:styleId="tlid-translation">
    <w:name w:val="tlid-translation"/>
    <w:basedOn w:val="a0"/>
    <w:rsid w:val="00285C80"/>
  </w:style>
  <w:style w:type="paragraph" w:styleId="Web">
    <w:name w:val="Normal (Web)"/>
    <w:basedOn w:val="a"/>
    <w:qFormat/>
    <w:rsid w:val="00285C8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 w:val="24"/>
    </w:rPr>
  </w:style>
  <w:style w:type="paragraph" w:styleId="af1">
    <w:name w:val="header"/>
    <w:basedOn w:val="a"/>
    <w:link w:val="af2"/>
    <w:rsid w:val="00285C80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ヘッダー (文字)"/>
    <w:basedOn w:val="a0"/>
    <w:link w:val="af1"/>
    <w:rsid w:val="00285C80"/>
    <w:rPr>
      <w:rFonts w:eastAsiaTheme="minorEastAsia"/>
      <w:kern w:val="2"/>
      <w:sz w:val="21"/>
      <w:szCs w:val="22"/>
      <w:lang w:val="en-US" w:eastAsia="ja-JP"/>
      <w14:ligatures w14:val="standardContextual"/>
    </w:rPr>
  </w:style>
  <w:style w:type="paragraph" w:styleId="af3">
    <w:name w:val="footer"/>
    <w:basedOn w:val="a"/>
    <w:link w:val="af4"/>
    <w:rsid w:val="00285C80"/>
    <w:pPr>
      <w:tabs>
        <w:tab w:val="center" w:pos="4252"/>
        <w:tab w:val="right" w:pos="8504"/>
      </w:tabs>
      <w:snapToGrid w:val="0"/>
    </w:pPr>
  </w:style>
  <w:style w:type="character" w:customStyle="1" w:styleId="af4">
    <w:name w:val="フッター (文字)"/>
    <w:basedOn w:val="a0"/>
    <w:link w:val="af3"/>
    <w:rsid w:val="00285C80"/>
    <w:rPr>
      <w:rFonts w:eastAsiaTheme="minorEastAsia"/>
      <w:kern w:val="2"/>
      <w:sz w:val="21"/>
      <w:szCs w:val="22"/>
      <w:lang w:val="en-US" w:eastAsia="ja-JP"/>
      <w14:ligatures w14:val="standardContextual"/>
    </w:rPr>
  </w:style>
  <w:style w:type="character" w:customStyle="1" w:styleId="ts-alignment-element">
    <w:name w:val="ts-alignment-element"/>
    <w:basedOn w:val="a0"/>
    <w:rsid w:val="00285C80"/>
  </w:style>
  <w:style w:type="character" w:customStyle="1" w:styleId="ts-alignment-element-highlighted">
    <w:name w:val="ts-alignment-element-highlighted"/>
    <w:basedOn w:val="a0"/>
    <w:rsid w:val="00285C80"/>
  </w:style>
  <w:style w:type="paragraph" w:customStyle="1" w:styleId="EndNoteBibliographyTitle">
    <w:name w:val="EndNote Bibliography Title"/>
    <w:basedOn w:val="a"/>
    <w:qFormat/>
    <w:rsid w:val="00285C80"/>
    <w:pPr>
      <w:jc w:val="center"/>
    </w:pPr>
    <w:rPr>
      <w:rFonts w:ascii="游明朝" w:eastAsia="游明朝" w:hAnsi="游明朝" w:cs="游明朝"/>
      <w:sz w:val="20"/>
    </w:rPr>
  </w:style>
  <w:style w:type="paragraph" w:customStyle="1" w:styleId="EndNoteBibliography">
    <w:name w:val="EndNote Bibliography"/>
    <w:basedOn w:val="a"/>
    <w:rsid w:val="00285C80"/>
    <w:rPr>
      <w:rFonts w:ascii="游明朝" w:eastAsia="游明朝" w:hAnsi="游明朝" w:cs="游明朝"/>
      <w:sz w:val="20"/>
    </w:rPr>
  </w:style>
  <w:style w:type="table" w:styleId="af5">
    <w:name w:val="Grid Table Light"/>
    <w:basedOn w:val="a1"/>
    <w:rsid w:val="00285C80"/>
    <w:rPr>
      <w:kern w:val="2"/>
      <w:sz w:val="21"/>
      <w:szCs w:val="22"/>
      <w:lang w:val="en-US" w:eastAsia="ja-JP"/>
      <w14:ligatures w14:val="standardContextual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customStyle="1" w:styleId="TableList">
    <w:name w:val="Table List"/>
    <w:basedOn w:val="a"/>
    <w:rsid w:val="00285C80"/>
    <w:pPr>
      <w:ind w:left="300" w:hanging="300"/>
      <w:jc w:val="left"/>
    </w:pPr>
    <w:rPr>
      <w:rFonts w:ascii="Calibri" w:eastAsia="Calibri" w:hAnsi="Calibri" w:cs="Calibri"/>
      <w:sz w:val="20"/>
    </w:rPr>
  </w:style>
  <w:style w:type="character" w:customStyle="1" w:styleId="GivenName">
    <w:name w:val="Given Name"/>
    <w:basedOn w:val="a0"/>
    <w:rsid w:val="00285C80"/>
  </w:style>
  <w:style w:type="character" w:customStyle="1" w:styleId="FamilyName">
    <w:name w:val="Family Name"/>
    <w:basedOn w:val="a0"/>
    <w:rsid w:val="00285C80"/>
  </w:style>
  <w:style w:type="paragraph" w:customStyle="1" w:styleId="List8">
    <w:name w:val="List 8"/>
    <w:basedOn w:val="a"/>
    <w:rsid w:val="00285C80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character" w:customStyle="1" w:styleId="Cross-reference">
    <w:name w:val="Cross-reference"/>
    <w:basedOn w:val="a0"/>
    <w:rsid w:val="00285C80"/>
  </w:style>
  <w:style w:type="character" w:customStyle="1" w:styleId="Postcode">
    <w:name w:val="Postcode"/>
    <w:basedOn w:val="a0"/>
    <w:rsid w:val="00285C80"/>
  </w:style>
  <w:style w:type="paragraph" w:customStyle="1" w:styleId="Authors">
    <w:name w:val="Authors"/>
    <w:basedOn w:val="a"/>
    <w:rsid w:val="00285C80"/>
    <w:pPr>
      <w:spacing w:before="360" w:after="120" w:line="283" w:lineRule="auto"/>
      <w:jc w:val="left"/>
    </w:pPr>
    <w:rPr>
      <w:rFonts w:ascii="Calibri" w:eastAsia="Calibri" w:hAnsi="Calibri" w:cs="Calibri"/>
      <w:sz w:val="28"/>
    </w:rPr>
  </w:style>
  <w:style w:type="character" w:customStyle="1" w:styleId="GrantID">
    <w:name w:val="Grant ID"/>
    <w:basedOn w:val="a0"/>
    <w:rsid w:val="00285C80"/>
  </w:style>
  <w:style w:type="paragraph" w:customStyle="1" w:styleId="Annotation">
    <w:name w:val="Annotation"/>
    <w:basedOn w:val="a"/>
    <w:rsid w:val="00285C80"/>
    <w:pPr>
      <w:spacing w:after="160" w:line="360" w:lineRule="auto"/>
      <w:ind w:left="400"/>
      <w:jc w:val="left"/>
    </w:pPr>
    <w:rPr>
      <w:rFonts w:ascii="Calibri" w:eastAsia="Calibri" w:hAnsi="Calibri" w:cs="Calibri"/>
      <w:sz w:val="22"/>
    </w:rPr>
  </w:style>
  <w:style w:type="paragraph" w:customStyle="1" w:styleId="Note">
    <w:name w:val="Note"/>
    <w:basedOn w:val="a"/>
    <w:rsid w:val="00285C80"/>
    <w:pPr>
      <w:shd w:val="clear" w:color="auto" w:fill="EDF0FF"/>
      <w:spacing w:line="432" w:lineRule="auto"/>
    </w:pPr>
    <w:rPr>
      <w:rFonts w:ascii="Calibri" w:eastAsia="Calibri" w:hAnsi="Calibri" w:cs="Calibri"/>
      <w:sz w:val="20"/>
    </w:rPr>
  </w:style>
  <w:style w:type="paragraph" w:customStyle="1" w:styleId="Copyright">
    <w:name w:val="Copyright"/>
    <w:basedOn w:val="a"/>
    <w:rsid w:val="00285C80"/>
    <w:pPr>
      <w:shd w:val="clear" w:color="auto" w:fill="E9F9FF"/>
    </w:pPr>
    <w:rPr>
      <w:rFonts w:ascii="Calibri" w:eastAsia="Calibri" w:hAnsi="Calibri" w:cs="Calibri"/>
      <w:sz w:val="18"/>
    </w:rPr>
  </w:style>
  <w:style w:type="paragraph" w:customStyle="1" w:styleId="FootnoteText1">
    <w:name w:val="Footnote Text1"/>
    <w:basedOn w:val="a"/>
    <w:rsid w:val="00285C80"/>
    <w:rPr>
      <w:rFonts w:ascii="Calibri" w:eastAsia="Calibri" w:hAnsi="Calibri" w:cs="Calibri"/>
    </w:rPr>
  </w:style>
  <w:style w:type="paragraph" w:customStyle="1" w:styleId="Formula">
    <w:name w:val="Formula"/>
    <w:basedOn w:val="a"/>
    <w:rsid w:val="00285C80"/>
    <w:pPr>
      <w:shd w:val="clear" w:color="auto" w:fill="FFF5ED"/>
      <w:spacing w:before="120" w:after="120" w:line="360" w:lineRule="auto"/>
      <w:jc w:val="left"/>
    </w:pPr>
    <w:rPr>
      <w:rFonts w:ascii="Calibri" w:eastAsia="Calibri" w:hAnsi="Calibri" w:cs="Calibri"/>
      <w:sz w:val="22"/>
    </w:rPr>
  </w:style>
  <w:style w:type="paragraph" w:customStyle="1" w:styleId="Abstract">
    <w:name w:val="Abstract"/>
    <w:basedOn w:val="a"/>
    <w:rsid w:val="00285C80"/>
    <w:pPr>
      <w:spacing w:after="160" w:line="360" w:lineRule="auto"/>
      <w:ind w:left="1440" w:right="1440"/>
    </w:pPr>
    <w:rPr>
      <w:rFonts w:ascii="Calibri" w:eastAsia="Calibri" w:hAnsi="Calibri" w:cs="Calibri"/>
      <w:sz w:val="22"/>
    </w:rPr>
  </w:style>
  <w:style w:type="paragraph" w:customStyle="1" w:styleId="Reference">
    <w:name w:val="Reference"/>
    <w:basedOn w:val="a"/>
    <w:rsid w:val="00285C80"/>
    <w:pPr>
      <w:spacing w:after="320"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Label">
    <w:name w:val="Label"/>
    <w:basedOn w:val="a0"/>
    <w:rsid w:val="00285C80"/>
    <w:rPr>
      <w:vertAlign w:val="baseline"/>
    </w:rPr>
  </w:style>
  <w:style w:type="paragraph" w:customStyle="1" w:styleId="Keywords">
    <w:name w:val="Keywords"/>
    <w:basedOn w:val="a"/>
    <w:rsid w:val="00285C80"/>
    <w:pPr>
      <w:spacing w:line="396" w:lineRule="auto"/>
      <w:ind w:left="1000"/>
      <w:jc w:val="left"/>
    </w:pPr>
    <w:rPr>
      <w:rFonts w:ascii="Calibri" w:eastAsia="Calibri" w:hAnsi="Calibri" w:cs="Calibri"/>
      <w:sz w:val="20"/>
    </w:rPr>
  </w:style>
  <w:style w:type="character" w:customStyle="1" w:styleId="Organization">
    <w:name w:val="Organization"/>
    <w:basedOn w:val="a0"/>
    <w:rsid w:val="00285C80"/>
  </w:style>
  <w:style w:type="paragraph" w:styleId="26">
    <w:name w:val="List 2"/>
    <w:basedOn w:val="a"/>
    <w:rsid w:val="00285C80"/>
    <w:pPr>
      <w:spacing w:line="360" w:lineRule="auto"/>
      <w:ind w:left="800" w:hanging="400"/>
    </w:pPr>
    <w:rPr>
      <w:rFonts w:ascii="Calibri" w:eastAsia="Calibri" w:hAnsi="Calibri" w:cs="Calibri"/>
      <w:sz w:val="22"/>
    </w:rPr>
  </w:style>
  <w:style w:type="character" w:customStyle="1" w:styleId="GlossaryTerm">
    <w:name w:val="Glossary Term"/>
    <w:basedOn w:val="a0"/>
    <w:rsid w:val="00285C80"/>
  </w:style>
  <w:style w:type="paragraph" w:customStyle="1" w:styleId="EndnoteText1">
    <w:name w:val="Endnote Text1"/>
    <w:basedOn w:val="a"/>
    <w:rsid w:val="00285C80"/>
    <w:rPr>
      <w:rFonts w:ascii="Calibri" w:eastAsia="Calibri" w:hAnsi="Calibri" w:cs="Calibri"/>
    </w:rPr>
  </w:style>
  <w:style w:type="paragraph" w:styleId="af6">
    <w:name w:val="Block Text"/>
    <w:basedOn w:val="a"/>
    <w:rsid w:val="00285C80"/>
    <w:pPr>
      <w:spacing w:after="160" w:line="360" w:lineRule="auto"/>
      <w:ind w:left="1200"/>
    </w:pPr>
    <w:rPr>
      <w:rFonts w:ascii="Calibri" w:eastAsia="Calibri" w:hAnsi="Calibri" w:cs="Calibri"/>
      <w:sz w:val="22"/>
    </w:rPr>
  </w:style>
  <w:style w:type="character" w:customStyle="1" w:styleId="ArticleTitle">
    <w:name w:val="Article Title"/>
    <w:basedOn w:val="a0"/>
    <w:qFormat/>
    <w:rsid w:val="00285C80"/>
  </w:style>
  <w:style w:type="character" w:customStyle="1" w:styleId="City">
    <w:name w:val="City"/>
    <w:basedOn w:val="a0"/>
    <w:rsid w:val="00285C80"/>
  </w:style>
  <w:style w:type="character" w:customStyle="1" w:styleId="Region">
    <w:name w:val="Region"/>
    <w:basedOn w:val="a0"/>
    <w:rsid w:val="00285C80"/>
  </w:style>
  <w:style w:type="paragraph" w:customStyle="1" w:styleId="Correspondence">
    <w:name w:val="Correspondence"/>
    <w:basedOn w:val="a"/>
    <w:rsid w:val="00285C80"/>
    <w:pPr>
      <w:shd w:val="clear" w:color="auto" w:fill="F3F7F9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</w:rPr>
  </w:style>
  <w:style w:type="character" w:customStyle="1" w:styleId="DatabaseLink">
    <w:name w:val="Database Link"/>
    <w:basedOn w:val="a0"/>
    <w:rsid w:val="00285C80"/>
  </w:style>
  <w:style w:type="paragraph" w:styleId="42">
    <w:name w:val="List 4"/>
    <w:basedOn w:val="a"/>
    <w:rsid w:val="00285C80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paragraph" w:customStyle="1" w:styleId="AbstractSubheading">
    <w:name w:val="Abstract Subheading"/>
    <w:basedOn w:val="a"/>
    <w:rsid w:val="00285C80"/>
    <w:pPr>
      <w:ind w:left="1440"/>
      <w:outlineLvl w:val="8"/>
    </w:pPr>
    <w:rPr>
      <w:sz w:val="22"/>
    </w:rPr>
  </w:style>
  <w:style w:type="paragraph" w:customStyle="1" w:styleId="QuotationSource">
    <w:name w:val="Quotation Source"/>
    <w:basedOn w:val="a"/>
    <w:rsid w:val="00285C80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paragraph" w:customStyle="1" w:styleId="Glossary">
    <w:name w:val="Glossary"/>
    <w:basedOn w:val="a"/>
    <w:rsid w:val="00285C80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</w:rPr>
  </w:style>
  <w:style w:type="paragraph" w:customStyle="1" w:styleId="List7">
    <w:name w:val="List 7"/>
    <w:basedOn w:val="a"/>
    <w:rsid w:val="00285C80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character" w:customStyle="1" w:styleId="Country">
    <w:name w:val="Country"/>
    <w:basedOn w:val="a0"/>
    <w:rsid w:val="00285C80"/>
  </w:style>
  <w:style w:type="paragraph" w:customStyle="1" w:styleId="Acknowledgements">
    <w:name w:val="Acknowledgements"/>
    <w:basedOn w:val="a"/>
    <w:rsid w:val="00285C80"/>
    <w:pPr>
      <w:shd w:val="clear" w:color="auto" w:fill="F9EDFF"/>
      <w:spacing w:after="160" w:line="396" w:lineRule="auto"/>
    </w:pPr>
    <w:rPr>
      <w:rFonts w:ascii="Calibri" w:eastAsia="Calibri" w:hAnsi="Calibri" w:cs="Calibri"/>
      <w:sz w:val="20"/>
    </w:rPr>
  </w:style>
  <w:style w:type="character" w:customStyle="1" w:styleId="PageNumbers">
    <w:name w:val="Page Numbers"/>
    <w:basedOn w:val="a0"/>
    <w:rsid w:val="00285C80"/>
  </w:style>
  <w:style w:type="paragraph" w:styleId="af7">
    <w:name w:val="Normal Indent"/>
    <w:basedOn w:val="a"/>
    <w:qFormat/>
    <w:rsid w:val="00285C80"/>
    <w:pPr>
      <w:ind w:firstLine="480"/>
    </w:pPr>
    <w:rPr>
      <w:sz w:val="22"/>
    </w:rPr>
  </w:style>
  <w:style w:type="paragraph" w:customStyle="1" w:styleId="Affiliation">
    <w:name w:val="Affiliation"/>
    <w:basedOn w:val="a"/>
    <w:rsid w:val="00285C80"/>
    <w:pPr>
      <w:shd w:val="clear" w:color="auto" w:fill="F4FFED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</w:rPr>
  </w:style>
  <w:style w:type="character" w:customStyle="1" w:styleId="VolumeNumber">
    <w:name w:val="Volume Number"/>
    <w:basedOn w:val="a0"/>
    <w:rsid w:val="00285C80"/>
  </w:style>
  <w:style w:type="character" w:customStyle="1" w:styleId="GeneSequence">
    <w:name w:val="Gene Sequence"/>
    <w:basedOn w:val="a0"/>
    <w:rsid w:val="00285C80"/>
  </w:style>
  <w:style w:type="paragraph" w:styleId="af8">
    <w:name w:val="Balloon Text"/>
    <w:basedOn w:val="a"/>
    <w:link w:val="af9"/>
    <w:rsid w:val="00285C80"/>
    <w:rPr>
      <w:rFonts w:ascii="Calibri" w:eastAsia="Calibri" w:hAnsi="Calibri" w:cs="Calibri"/>
      <w:color w:val="000000"/>
      <w:sz w:val="16"/>
    </w:rPr>
  </w:style>
  <w:style w:type="character" w:customStyle="1" w:styleId="af9">
    <w:name w:val="吹き出し (文字)"/>
    <w:basedOn w:val="a0"/>
    <w:link w:val="af8"/>
    <w:rsid w:val="00285C80"/>
    <w:rPr>
      <w:rFonts w:ascii="Calibri" w:eastAsia="Calibri" w:hAnsi="Calibri" w:cs="Calibri"/>
      <w:color w:val="000000"/>
      <w:kern w:val="2"/>
      <w:sz w:val="16"/>
      <w:szCs w:val="22"/>
      <w:lang w:val="en-US" w:eastAsia="ja-JP"/>
      <w14:ligatures w14:val="standardContextual"/>
    </w:rPr>
  </w:style>
  <w:style w:type="character" w:customStyle="1" w:styleId="IssueNumber">
    <w:name w:val="Issue Number"/>
    <w:basedOn w:val="a0"/>
    <w:rsid w:val="00285C80"/>
  </w:style>
  <w:style w:type="paragraph" w:styleId="afa">
    <w:name w:val="List"/>
    <w:basedOn w:val="a"/>
    <w:rsid w:val="00285C80"/>
    <w:pPr>
      <w:spacing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Edition">
    <w:name w:val="Edition"/>
    <w:basedOn w:val="a0"/>
    <w:rsid w:val="00285C80"/>
  </w:style>
  <w:style w:type="paragraph" w:customStyle="1" w:styleId="Biography">
    <w:name w:val="Biography"/>
    <w:basedOn w:val="a"/>
    <w:rsid w:val="00285C80"/>
    <w:pPr>
      <w:shd w:val="clear" w:color="auto" w:fill="EEFEF4"/>
      <w:spacing w:after="160" w:line="396" w:lineRule="auto"/>
    </w:pPr>
    <w:rPr>
      <w:rFonts w:ascii="Calibri" w:eastAsia="Calibri" w:hAnsi="Calibri" w:cs="Calibri"/>
      <w:sz w:val="20"/>
    </w:rPr>
  </w:style>
  <w:style w:type="paragraph" w:styleId="32">
    <w:name w:val="List 3"/>
    <w:basedOn w:val="a"/>
    <w:rsid w:val="00285C80"/>
    <w:pPr>
      <w:spacing w:line="360" w:lineRule="auto"/>
      <w:ind w:left="1200" w:hanging="400"/>
    </w:pPr>
    <w:rPr>
      <w:rFonts w:ascii="Calibri" w:eastAsia="Calibri" w:hAnsi="Calibri" w:cs="Calibri"/>
      <w:sz w:val="22"/>
    </w:rPr>
  </w:style>
  <w:style w:type="character" w:customStyle="1" w:styleId="Conference">
    <w:name w:val="Conference"/>
    <w:basedOn w:val="a0"/>
    <w:rsid w:val="00285C80"/>
  </w:style>
  <w:style w:type="paragraph" w:customStyle="1" w:styleId="Surtitle">
    <w:name w:val="Surtitle"/>
    <w:basedOn w:val="a"/>
    <w:qFormat/>
    <w:rsid w:val="00285C80"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paragraph" w:customStyle="1" w:styleId="TableHeadSpan">
    <w:name w:val="Table Head Span"/>
    <w:basedOn w:val="a"/>
    <w:rsid w:val="00285C80"/>
    <w:pPr>
      <w:shd w:val="clear" w:color="auto" w:fill="FFEDFA"/>
      <w:jc w:val="left"/>
    </w:pPr>
    <w:rPr>
      <w:rFonts w:ascii="Calibri" w:eastAsia="Calibri" w:hAnsi="Calibri" w:cs="Calibri"/>
    </w:rPr>
  </w:style>
  <w:style w:type="character" w:customStyle="1" w:styleId="Miscellaneous">
    <w:name w:val="Miscellaneous"/>
    <w:basedOn w:val="a0"/>
    <w:rsid w:val="00285C80"/>
  </w:style>
  <w:style w:type="paragraph" w:customStyle="1" w:styleId="List6">
    <w:name w:val="List 6"/>
    <w:basedOn w:val="a"/>
    <w:rsid w:val="00285C80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character" w:customStyle="1" w:styleId="Heading">
    <w:name w:val="Heading:"/>
    <w:basedOn w:val="a0"/>
    <w:rsid w:val="00285C80"/>
    <w:rPr>
      <w:color w:val="5B89C1"/>
    </w:rPr>
  </w:style>
  <w:style w:type="character" w:customStyle="1" w:styleId="Source">
    <w:name w:val="Source"/>
    <w:basedOn w:val="a0"/>
    <w:rsid w:val="00285C80"/>
  </w:style>
  <w:style w:type="character" w:customStyle="1" w:styleId="NameScientific">
    <w:name w:val="Name Scientific"/>
    <w:basedOn w:val="a0"/>
    <w:rsid w:val="00285C80"/>
  </w:style>
  <w:style w:type="paragraph" w:customStyle="1" w:styleId="Statement">
    <w:name w:val="Statement"/>
    <w:basedOn w:val="a"/>
    <w:rsid w:val="00285C80"/>
    <w:pPr>
      <w:ind w:left="900"/>
    </w:pPr>
    <w:rPr>
      <w:rFonts w:ascii="Calibri" w:eastAsia="Calibri" w:hAnsi="Calibri" w:cs="Calibri"/>
      <w:sz w:val="22"/>
    </w:rPr>
  </w:style>
  <w:style w:type="paragraph" w:customStyle="1" w:styleId="TableHead">
    <w:name w:val="Table Head"/>
    <w:basedOn w:val="a"/>
    <w:rsid w:val="00285C80"/>
    <w:pPr>
      <w:shd w:val="clear" w:color="auto" w:fill="FFEDFA"/>
      <w:jc w:val="left"/>
    </w:pPr>
    <w:rPr>
      <w:rFonts w:ascii="Calibri" w:eastAsia="Calibri" w:hAnsi="Calibri" w:cs="Calibri"/>
      <w:sz w:val="20"/>
    </w:rPr>
  </w:style>
  <w:style w:type="paragraph" w:customStyle="1" w:styleId="Quotation">
    <w:name w:val="Quotation"/>
    <w:basedOn w:val="a"/>
    <w:rsid w:val="00285C80"/>
    <w:pPr>
      <w:spacing w:after="160" w:line="360" w:lineRule="auto"/>
      <w:ind w:left="1200" w:right="1200"/>
    </w:pPr>
    <w:rPr>
      <w:rFonts w:ascii="Calibri" w:eastAsia="Calibri" w:hAnsi="Calibri" w:cs="Calibri"/>
      <w:sz w:val="22"/>
    </w:rPr>
  </w:style>
  <w:style w:type="paragraph" w:customStyle="1" w:styleId="TableNote">
    <w:name w:val="Table Note"/>
    <w:basedOn w:val="a"/>
    <w:rsid w:val="00285C80"/>
    <w:rPr>
      <w:rFonts w:ascii="Calibri" w:eastAsia="Calibri" w:hAnsi="Calibri" w:cs="Calibri"/>
      <w:sz w:val="18"/>
    </w:rPr>
  </w:style>
  <w:style w:type="character" w:customStyle="1" w:styleId="Year">
    <w:name w:val="Year"/>
    <w:basedOn w:val="a0"/>
    <w:rsid w:val="00285C80"/>
  </w:style>
  <w:style w:type="paragraph" w:customStyle="1" w:styleId="TableBody">
    <w:name w:val="Table Body"/>
    <w:basedOn w:val="a"/>
    <w:rsid w:val="00285C80"/>
    <w:pPr>
      <w:spacing w:after="160" w:line="396" w:lineRule="auto"/>
      <w:jc w:val="left"/>
    </w:pPr>
    <w:rPr>
      <w:rFonts w:ascii="Calibri" w:eastAsia="Calibri" w:hAnsi="Calibri" w:cs="Calibri"/>
      <w:sz w:val="20"/>
    </w:rPr>
  </w:style>
  <w:style w:type="character" w:customStyle="1" w:styleId="Location">
    <w:name w:val="Location"/>
    <w:basedOn w:val="a0"/>
    <w:rsid w:val="00285C80"/>
  </w:style>
  <w:style w:type="paragraph" w:customStyle="1" w:styleId="ChapterNumber">
    <w:name w:val="Chapter Number"/>
    <w:basedOn w:val="a"/>
    <w:rsid w:val="00285C80"/>
    <w:rPr>
      <w:rFonts w:ascii="Calibri" w:eastAsia="Calibri" w:hAnsi="Calibri" w:cs="Calibri"/>
    </w:rPr>
  </w:style>
  <w:style w:type="paragraph" w:styleId="52">
    <w:name w:val="List 5"/>
    <w:basedOn w:val="a"/>
    <w:rsid w:val="00285C80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paragraph" w:customStyle="1" w:styleId="CommentText0">
    <w:name w:val="Comment Text_0"/>
    <w:basedOn w:val="a"/>
    <w:rsid w:val="00285C80"/>
    <w:pPr>
      <w:jc w:val="left"/>
    </w:pPr>
    <w:rPr>
      <w:rFonts w:ascii="Calibri" w:eastAsia="Calibri" w:hAnsi="Calibri" w:cs="Calibri"/>
      <w:sz w:val="20"/>
    </w:rPr>
  </w:style>
  <w:style w:type="character" w:customStyle="1" w:styleId="Publisher">
    <w:name w:val="Publisher"/>
    <w:basedOn w:val="a0"/>
    <w:rsid w:val="00285C80"/>
  </w:style>
  <w:style w:type="paragraph" w:customStyle="1" w:styleId="Caption1">
    <w:name w:val="Caption1"/>
    <w:basedOn w:val="a"/>
    <w:rsid w:val="00285C80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</w:rPr>
  </w:style>
  <w:style w:type="paragraph" w:customStyle="1" w:styleId="List1">
    <w:name w:val="List 1"/>
    <w:basedOn w:val="a"/>
    <w:rsid w:val="00285C80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customStyle="1" w:styleId="List9">
    <w:name w:val="List 9"/>
    <w:basedOn w:val="a"/>
    <w:rsid w:val="00285C80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styleId="afb">
    <w:name w:val="annotation subject"/>
    <w:basedOn w:val="a3"/>
    <w:link w:val="afc"/>
    <w:rsid w:val="00285C80"/>
    <w:rPr>
      <w:rFonts w:ascii="Calibri" w:eastAsia="Calibri" w:hAnsi="Calibri" w:cs="Calibri"/>
      <w:b/>
      <w:szCs w:val="22"/>
    </w:rPr>
  </w:style>
  <w:style w:type="character" w:customStyle="1" w:styleId="afc">
    <w:name w:val="コメント内容 (文字)"/>
    <w:basedOn w:val="a4"/>
    <w:link w:val="afb"/>
    <w:rsid w:val="00285C80"/>
    <w:rPr>
      <w:rFonts w:ascii="Calibri" w:eastAsia="Calibri" w:hAnsi="Calibri" w:cs="Calibri"/>
      <w:b/>
      <w:kern w:val="2"/>
      <w:sz w:val="20"/>
      <w:szCs w:val="22"/>
      <w:lang w:val="en-US" w:eastAsia="ja-JP"/>
      <w14:ligatures w14:val="standardContextual"/>
    </w:rPr>
  </w:style>
  <w:style w:type="paragraph" w:styleId="afd">
    <w:name w:val="Revision"/>
    <w:rsid w:val="00285C80"/>
    <w:rPr>
      <w:kern w:val="2"/>
      <w:sz w:val="21"/>
      <w:szCs w:val="22"/>
      <w:lang w:val="en-US" w:eastAsia="ja-JP"/>
      <w14:ligatures w14:val="standardContextual"/>
    </w:rPr>
  </w:style>
  <w:style w:type="character" w:styleId="afe">
    <w:name w:val="Unresolved Mention"/>
    <w:basedOn w:val="a0"/>
    <w:rsid w:val="00285C80"/>
    <w:rPr>
      <w:color w:val="605E5C"/>
    </w:rPr>
  </w:style>
  <w:style w:type="character" w:styleId="aff">
    <w:name w:val="page number"/>
    <w:basedOn w:val="a0"/>
    <w:rsid w:val="00285C80"/>
  </w:style>
  <w:style w:type="paragraph" w:customStyle="1" w:styleId="preflight-heading">
    <w:name w:val="preflight-heading"/>
    <w:rsid w:val="00285C80"/>
    <w:pPr>
      <w:spacing w:before="60" w:after="60"/>
    </w:pPr>
    <w:rPr>
      <w:b/>
      <w:color w:val="000000"/>
      <w:kern w:val="2"/>
      <w:sz w:val="20"/>
      <w:szCs w:val="22"/>
      <w:lang w:val="en-US" w:eastAsia="ja-JP"/>
      <w14:ligatures w14:val="standardContextual"/>
    </w:rPr>
  </w:style>
  <w:style w:type="paragraph" w:customStyle="1" w:styleId="preflight-description">
    <w:name w:val="preflight-description"/>
    <w:rsid w:val="00285C80"/>
    <w:pPr>
      <w:spacing w:before="60" w:after="60"/>
    </w:pPr>
    <w:rPr>
      <w:color w:val="000000"/>
      <w:kern w:val="2"/>
      <w:sz w:val="20"/>
      <w:szCs w:val="22"/>
      <w:lang w:val="en-US" w:eastAsia="ja-JP"/>
      <w14:ligatures w14:val="standardContextual"/>
    </w:rPr>
  </w:style>
  <w:style w:type="paragraph" w:customStyle="1" w:styleId="preflight-link">
    <w:name w:val="preflight-link"/>
    <w:rsid w:val="00285C80"/>
    <w:pPr>
      <w:spacing w:before="60" w:after="60"/>
    </w:pPr>
    <w:rPr>
      <w:color w:val="0000FF"/>
      <w:kern w:val="2"/>
      <w:sz w:val="20"/>
      <w:szCs w:val="22"/>
      <w:u w:val="single"/>
      <w:lang w:val="en-US" w:eastAsia="ja-JP"/>
      <w14:ligatures w14:val="standardContextual"/>
    </w:rPr>
  </w:style>
  <w:style w:type="paragraph" w:customStyle="1" w:styleId="preflight-example">
    <w:name w:val="preflight-example"/>
    <w:rsid w:val="00285C80"/>
    <w:pPr>
      <w:spacing w:before="180" w:after="60"/>
    </w:pPr>
    <w:rPr>
      <w:i/>
      <w:color w:val="000000"/>
      <w:kern w:val="2"/>
      <w:sz w:val="20"/>
      <w:szCs w:val="22"/>
      <w:lang w:val="en-US" w:eastAsia="ja-JP"/>
      <w14:ligatures w14:val="standardContextual"/>
    </w:rPr>
  </w:style>
  <w:style w:type="paragraph" w:styleId="aff0">
    <w:name w:val="footnote text"/>
    <w:basedOn w:val="a"/>
    <w:link w:val="aff1"/>
    <w:rsid w:val="00285C80"/>
    <w:rPr>
      <w:rFonts w:ascii="Calibri" w:eastAsia="Calibri" w:hAnsi="Calibri" w:cs="Calibri"/>
    </w:rPr>
  </w:style>
  <w:style w:type="character" w:customStyle="1" w:styleId="aff1">
    <w:name w:val="脚注文字列 (文字)"/>
    <w:basedOn w:val="a0"/>
    <w:link w:val="aff0"/>
    <w:rsid w:val="00285C80"/>
    <w:rPr>
      <w:rFonts w:ascii="Calibri" w:eastAsia="Calibri" w:hAnsi="Calibri" w:cs="Calibri"/>
      <w:kern w:val="2"/>
      <w:sz w:val="21"/>
      <w:szCs w:val="22"/>
      <w:lang w:val="en-US" w:eastAsia="ja-JP"/>
      <w14:ligatures w14:val="standardContextual"/>
    </w:rPr>
  </w:style>
  <w:style w:type="paragraph" w:styleId="aff2">
    <w:name w:val="endnote text"/>
    <w:basedOn w:val="a"/>
    <w:link w:val="aff3"/>
    <w:rsid w:val="00285C80"/>
    <w:rPr>
      <w:rFonts w:ascii="Calibri" w:eastAsia="Calibri" w:hAnsi="Calibri" w:cs="Calibri"/>
    </w:rPr>
  </w:style>
  <w:style w:type="character" w:customStyle="1" w:styleId="aff3">
    <w:name w:val="文末脚注文字列 (文字)"/>
    <w:basedOn w:val="a0"/>
    <w:link w:val="aff2"/>
    <w:rsid w:val="00285C80"/>
    <w:rPr>
      <w:rFonts w:ascii="Calibri" w:eastAsia="Calibri" w:hAnsi="Calibri" w:cs="Calibri"/>
      <w:kern w:val="2"/>
      <w:sz w:val="21"/>
      <w:szCs w:val="22"/>
      <w:lang w:val="en-US" w:eastAsia="ja-JP"/>
      <w14:ligatures w14:val="standardContextual"/>
    </w:rPr>
  </w:style>
  <w:style w:type="paragraph" w:styleId="aff4">
    <w:name w:val="caption"/>
    <w:basedOn w:val="a"/>
    <w:rsid w:val="00285C80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  <w:shd w:val="clear" w:color="auto" w:fill="FFF5E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uma1002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D9DDA9-CDB9-44B4-A161-05FEFD3593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1633</Words>
  <Characters>9313</Characters>
  <Application>Microsoft Office Word</Application>
  <DocSecurity>0</DocSecurity>
  <Lines>77</Lines>
  <Paragraphs>21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2024-02-03T16:15:00Z</dcterms:created>
  <dcterms:modified xsi:type="dcterms:W3CDTF">2024-02-29T08:48:00Z</dcterms:modified>
</cp:coreProperties>
</file>