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5D677" w14:textId="77777777" w:rsidR="008E0A81" w:rsidRPr="00EA459C" w:rsidRDefault="00000000" w:rsidP="00EA459C">
      <w:pPr>
        <w:spacing w:afterLines="50" w:after="163" w:line="288" w:lineRule="auto"/>
        <w:jc w:val="center"/>
        <w:rPr>
          <w:rFonts w:ascii="cmr17" w:hAnsi="cmr17"/>
          <w:sz w:val="36"/>
          <w:szCs w:val="36"/>
        </w:rPr>
      </w:pPr>
      <w:r w:rsidRPr="00EA459C">
        <w:rPr>
          <w:rFonts w:ascii="cmr17" w:hAnsi="cmr17"/>
          <w:sz w:val="36"/>
          <w:szCs w:val="36"/>
        </w:rPr>
        <w:t>Direct Writing and Printing of Surface and Interface Modified Cellulose for Friction Nanogenerators</w:t>
      </w:r>
    </w:p>
    <w:p w14:paraId="41917B3B" w14:textId="522C1225" w:rsidR="008E0A81" w:rsidRPr="00EA459C" w:rsidRDefault="00000000" w:rsidP="00EA459C">
      <w:pPr>
        <w:spacing w:afterLines="50" w:after="163" w:line="288" w:lineRule="auto"/>
        <w:jc w:val="center"/>
        <w:rPr>
          <w:rFonts w:ascii="cmr12" w:hAnsi="cmr12"/>
          <w:iCs/>
        </w:rPr>
      </w:pPr>
      <w:proofErr w:type="spellStart"/>
      <w:r w:rsidRPr="00EA459C">
        <w:rPr>
          <w:rFonts w:ascii="cmr12" w:hAnsi="cmr12"/>
          <w:iCs/>
        </w:rPr>
        <w:t>Xiaofei</w:t>
      </w:r>
      <w:proofErr w:type="spellEnd"/>
      <w:r w:rsidRPr="00EA459C">
        <w:rPr>
          <w:rFonts w:ascii="cmr12" w:hAnsi="cmr12"/>
          <w:iCs/>
        </w:rPr>
        <w:t xml:space="preserve"> Fu</w:t>
      </w:r>
      <w:r w:rsidRPr="00EA459C">
        <w:rPr>
          <w:rFonts w:ascii="cmr12" w:hAnsi="cmr12"/>
          <w:iCs/>
          <w:vertAlign w:val="superscript"/>
          <w:lang w:eastAsia="zh-CN"/>
        </w:rPr>
        <w:t>a</w:t>
      </w:r>
      <w:r w:rsidRPr="00EA459C">
        <w:rPr>
          <w:rFonts w:ascii="cmr12" w:hAnsi="cmr12"/>
          <w:iCs/>
        </w:rPr>
        <w:t xml:space="preserve">, </w:t>
      </w:r>
      <w:proofErr w:type="spellStart"/>
      <w:r w:rsidRPr="00EA459C">
        <w:rPr>
          <w:rFonts w:ascii="cmr12" w:hAnsi="cmr12"/>
          <w:iCs/>
        </w:rPr>
        <w:t>Xiaofei</w:t>
      </w:r>
      <w:proofErr w:type="spellEnd"/>
      <w:r w:rsidRPr="00EA459C">
        <w:rPr>
          <w:rFonts w:ascii="cmr12" w:hAnsi="cmr12"/>
          <w:iCs/>
        </w:rPr>
        <w:t xml:space="preserve"> </w:t>
      </w:r>
      <w:proofErr w:type="spellStart"/>
      <w:r w:rsidRPr="00EA459C">
        <w:rPr>
          <w:rFonts w:ascii="cmr12" w:hAnsi="cmr12"/>
          <w:iCs/>
        </w:rPr>
        <w:t>Wu</w:t>
      </w:r>
      <w:r w:rsidRPr="00EA459C">
        <w:rPr>
          <w:rFonts w:ascii="cmr12" w:hAnsi="cmr12"/>
          <w:iCs/>
          <w:vertAlign w:val="superscript"/>
          <w:lang w:eastAsia="zh-CN"/>
        </w:rPr>
        <w:t>a</w:t>
      </w:r>
      <w:proofErr w:type="spellEnd"/>
      <w:r w:rsidRPr="00EA459C">
        <w:rPr>
          <w:rFonts w:ascii="cmr12" w:hAnsi="cmr12"/>
          <w:iCs/>
        </w:rPr>
        <w:t>,</w:t>
      </w:r>
      <w:r w:rsidRPr="00EA459C">
        <w:rPr>
          <w:rFonts w:ascii="cmr12" w:hAnsi="cmr12"/>
          <w:iCs/>
          <w:lang w:eastAsia="zh-CN"/>
        </w:rPr>
        <w:t xml:space="preserve"> </w:t>
      </w:r>
      <w:proofErr w:type="spellStart"/>
      <w:r w:rsidRPr="00EA459C">
        <w:rPr>
          <w:rFonts w:ascii="cmr12" w:hAnsi="cmr12"/>
          <w:iCs/>
          <w:lang w:eastAsia="zh-CN"/>
        </w:rPr>
        <w:t>Hailong</w:t>
      </w:r>
      <w:proofErr w:type="spellEnd"/>
      <w:r w:rsidRPr="00EA459C">
        <w:rPr>
          <w:rFonts w:ascii="cmr12" w:hAnsi="cmr12"/>
          <w:iCs/>
          <w:lang w:eastAsia="zh-CN"/>
        </w:rPr>
        <w:t xml:space="preserve"> Li</w:t>
      </w:r>
      <w:r w:rsidRPr="00EA459C">
        <w:rPr>
          <w:rFonts w:ascii="cmr12" w:hAnsi="cmr12"/>
          <w:iCs/>
          <w:vertAlign w:val="superscript"/>
          <w:lang w:eastAsia="zh-CN"/>
        </w:rPr>
        <w:t>a</w:t>
      </w:r>
      <w:r w:rsidRPr="00EA459C">
        <w:rPr>
          <w:rFonts w:ascii="cmr12" w:hAnsi="cmr12"/>
          <w:iCs/>
          <w:lang w:eastAsia="zh-CN"/>
        </w:rPr>
        <w:t>,</w:t>
      </w:r>
      <w:r w:rsidRPr="00EA459C">
        <w:rPr>
          <w:rFonts w:ascii="cmr12" w:hAnsi="cmr12"/>
          <w:iCs/>
        </w:rPr>
        <w:t xml:space="preserve"> </w:t>
      </w:r>
      <w:proofErr w:type="spellStart"/>
      <w:r w:rsidRPr="00EA459C">
        <w:rPr>
          <w:rFonts w:ascii="cmr12" w:hAnsi="cmr12"/>
          <w:iCs/>
        </w:rPr>
        <w:t>Zhengjian</w:t>
      </w:r>
      <w:proofErr w:type="spellEnd"/>
      <w:r w:rsidRPr="00EA459C">
        <w:rPr>
          <w:rFonts w:ascii="cmr12" w:hAnsi="cmr12"/>
          <w:iCs/>
        </w:rPr>
        <w:t xml:space="preserve"> Zhang</w:t>
      </w:r>
      <w:r w:rsidRPr="00EA459C">
        <w:rPr>
          <w:rFonts w:ascii="cmr12" w:hAnsi="cmr12"/>
          <w:iCs/>
          <w:vertAlign w:val="superscript"/>
        </w:rPr>
        <w:t>*</w:t>
      </w:r>
      <w:proofErr w:type="spellStart"/>
      <w:r w:rsidRPr="00EA459C">
        <w:rPr>
          <w:rFonts w:ascii="cmr12" w:hAnsi="cmr12"/>
          <w:iCs/>
          <w:vertAlign w:val="superscript"/>
          <w:lang w:eastAsia="zh-CN"/>
        </w:rPr>
        <w:t>a</w:t>
      </w:r>
      <w:r w:rsidRPr="00EA459C">
        <w:rPr>
          <w:rFonts w:ascii="cmr12" w:hAnsi="cmr12"/>
          <w:iCs/>
          <w:vertAlign w:val="superscript"/>
        </w:rPr>
        <w:t>,</w:t>
      </w:r>
      <w:r w:rsidRPr="00EA459C">
        <w:rPr>
          <w:rFonts w:ascii="cmr12" w:hAnsi="cmr12"/>
          <w:iCs/>
          <w:vertAlign w:val="superscript"/>
          <w:lang w:eastAsia="zh-CN"/>
        </w:rPr>
        <w:t>b</w:t>
      </w:r>
      <w:proofErr w:type="spellEnd"/>
    </w:p>
    <w:p w14:paraId="053164C6" w14:textId="77777777" w:rsidR="008E0A81" w:rsidRPr="00EA459C" w:rsidRDefault="00000000" w:rsidP="00EA459C">
      <w:pPr>
        <w:pStyle w:val="Addresses"/>
        <w:suppressAutoHyphens/>
        <w:spacing w:afterLines="50" w:after="163" w:line="288" w:lineRule="auto"/>
        <w:jc w:val="center"/>
        <w:rPr>
          <w:rFonts w:ascii="cmr12" w:hAnsi="cmr12"/>
          <w:iCs/>
          <w:lang w:eastAsia="zh-CN"/>
        </w:rPr>
      </w:pPr>
      <w:proofErr w:type="spellStart"/>
      <w:r w:rsidRPr="00EA459C">
        <w:rPr>
          <w:rFonts w:ascii="cmr12" w:hAnsi="cmr12"/>
          <w:iCs/>
          <w:vertAlign w:val="superscript"/>
          <w:lang w:eastAsia="zh-CN"/>
        </w:rPr>
        <w:t>a</w:t>
      </w:r>
      <w:r w:rsidRPr="00EA459C">
        <w:rPr>
          <w:rFonts w:ascii="cmr12" w:hAnsi="cmr12"/>
          <w:iCs/>
        </w:rPr>
        <w:t>College</w:t>
      </w:r>
      <w:proofErr w:type="spellEnd"/>
      <w:r w:rsidRPr="00EA459C">
        <w:rPr>
          <w:rFonts w:ascii="cmr12" w:hAnsi="cmr12"/>
          <w:iCs/>
        </w:rPr>
        <w:t xml:space="preserve"> of Light Industry Science and Engineering, Tianjin University of Science and Technology, Tianjin 300457, China</w:t>
      </w:r>
      <w:r w:rsidRPr="00EA459C">
        <w:rPr>
          <w:rFonts w:ascii="cmr12" w:hAnsi="cmr12"/>
          <w:iCs/>
          <w:lang w:eastAsia="zh-CN"/>
        </w:rPr>
        <w:t>.</w:t>
      </w:r>
    </w:p>
    <w:p w14:paraId="6867A346" w14:textId="58918017" w:rsidR="008E0A81" w:rsidRPr="00EA459C" w:rsidRDefault="00000000" w:rsidP="00EA459C">
      <w:pPr>
        <w:pStyle w:val="Addresses"/>
        <w:suppressAutoHyphens/>
        <w:spacing w:afterLines="50" w:after="163" w:line="288" w:lineRule="auto"/>
        <w:jc w:val="center"/>
        <w:rPr>
          <w:rFonts w:ascii="cmr12" w:hAnsi="cmr12" w:hint="eastAsia"/>
          <w:iCs/>
          <w:lang w:eastAsia="zh-CN"/>
        </w:rPr>
      </w:pPr>
      <w:proofErr w:type="spellStart"/>
      <w:r w:rsidRPr="00EA459C">
        <w:rPr>
          <w:rFonts w:ascii="cmr12" w:hAnsi="cmr12"/>
          <w:iCs/>
          <w:vertAlign w:val="superscript"/>
          <w:lang w:eastAsia="zh-CN"/>
        </w:rPr>
        <w:t>b</w:t>
      </w:r>
      <w:r w:rsidRPr="00EA459C">
        <w:rPr>
          <w:rFonts w:ascii="cmr12" w:hAnsi="cmr12"/>
          <w:iCs/>
        </w:rPr>
        <w:t>State</w:t>
      </w:r>
      <w:proofErr w:type="spellEnd"/>
      <w:r w:rsidRPr="00EA459C">
        <w:rPr>
          <w:rFonts w:ascii="cmr12" w:hAnsi="cmr12"/>
          <w:iCs/>
        </w:rPr>
        <w:t xml:space="preserve"> Key Laboratory of Biobased Fiber Manufacturing Technology, Tianjin University of Science and Technology, Tianjin 300457, China</w:t>
      </w:r>
      <w:r w:rsidRPr="00EA459C">
        <w:rPr>
          <w:rFonts w:ascii="cmr12" w:hAnsi="cmr12"/>
          <w:iCs/>
          <w:lang w:eastAsia="zh-CN"/>
        </w:rPr>
        <w:t>.</w:t>
      </w:r>
    </w:p>
    <w:p w14:paraId="6AEF9922" w14:textId="77777777" w:rsidR="008E0A81" w:rsidRPr="00EA459C" w:rsidRDefault="00000000" w:rsidP="00EA459C">
      <w:pPr>
        <w:pStyle w:val="Addresses"/>
        <w:suppressAutoHyphens/>
        <w:spacing w:after="50" w:line="288" w:lineRule="auto"/>
        <w:jc w:val="center"/>
        <w:rPr>
          <w:rFonts w:ascii="cmr12" w:hAnsi="cmr12"/>
          <w:iCs/>
        </w:rPr>
      </w:pPr>
      <w:bookmarkStart w:id="0" w:name="_Hlk160112506"/>
      <w:r w:rsidRPr="00EA459C">
        <w:rPr>
          <w:rFonts w:ascii="cmr12" w:hAnsi="cmr12"/>
          <w:iCs/>
        </w:rPr>
        <w:t xml:space="preserve">Corresponding </w:t>
      </w:r>
      <w:proofErr w:type="spellStart"/>
      <w:r w:rsidRPr="00EA459C">
        <w:rPr>
          <w:rFonts w:ascii="cmr12" w:hAnsi="cmr12"/>
          <w:iCs/>
        </w:rPr>
        <w:t>authors</w:t>
      </w:r>
      <w:r w:rsidRPr="00EA459C">
        <w:rPr>
          <w:rFonts w:ascii="cmr12" w:hAnsi="cmr12" w:hint="eastAsia"/>
          <w:iCs/>
        </w:rPr>
        <w:t>：</w:t>
      </w:r>
      <w:r w:rsidRPr="00EA459C">
        <w:rPr>
          <w:rFonts w:ascii="cmr12" w:hAnsi="cmr12" w:hint="eastAsia"/>
          <w:iCs/>
        </w:rPr>
        <w:t>Zhengjian</w:t>
      </w:r>
      <w:proofErr w:type="spellEnd"/>
      <w:r w:rsidRPr="00EA459C">
        <w:rPr>
          <w:rFonts w:ascii="cmr12" w:hAnsi="cmr12" w:hint="eastAsia"/>
          <w:iCs/>
        </w:rPr>
        <w:t xml:space="preserve"> Zhang, zhangzj@tust.edu.cn</w:t>
      </w:r>
    </w:p>
    <w:bookmarkEnd w:id="0"/>
    <w:p w14:paraId="04D28BFD" w14:textId="77777777" w:rsidR="008E0A81" w:rsidRPr="00EA459C" w:rsidRDefault="008E0A81" w:rsidP="00EA459C">
      <w:pPr>
        <w:pStyle w:val="Addresses"/>
        <w:suppressAutoHyphens/>
        <w:spacing w:after="50" w:line="288" w:lineRule="auto"/>
      </w:pPr>
    </w:p>
    <w:p w14:paraId="1C512C46" w14:textId="77777777" w:rsidR="008E0A81" w:rsidRPr="00EA459C" w:rsidRDefault="00000000" w:rsidP="00EA459C">
      <w:pPr>
        <w:pStyle w:val="AIReceivedDate"/>
        <w:rPr>
          <w:b w:val="0"/>
          <w:bCs/>
          <w:lang w:eastAsia="zh-CN"/>
        </w:rPr>
      </w:pPr>
      <w:r w:rsidRPr="00EA459C">
        <w:rPr>
          <w:b w:val="0"/>
          <w:bCs/>
        </w:rPr>
        <w:t xml:space="preserve">Number of pages: </w:t>
      </w:r>
      <w:r w:rsidRPr="00EA459C">
        <w:rPr>
          <w:b w:val="0"/>
          <w:bCs/>
          <w:lang w:eastAsia="zh-CN"/>
        </w:rPr>
        <w:t>9</w:t>
      </w:r>
    </w:p>
    <w:p w14:paraId="711C3838" w14:textId="77777777" w:rsidR="008E0A81" w:rsidRPr="00EA459C" w:rsidRDefault="00000000" w:rsidP="00EA459C">
      <w:pPr>
        <w:pStyle w:val="AIReceivedDate"/>
        <w:rPr>
          <w:b w:val="0"/>
          <w:bCs/>
          <w:lang w:eastAsia="zh-CN"/>
        </w:rPr>
      </w:pPr>
      <w:r w:rsidRPr="00EA459C">
        <w:rPr>
          <w:b w:val="0"/>
          <w:bCs/>
        </w:rPr>
        <w:t xml:space="preserve">Number of figures: </w:t>
      </w:r>
      <w:r w:rsidRPr="00EA459C">
        <w:rPr>
          <w:b w:val="0"/>
          <w:bCs/>
          <w:lang w:eastAsia="zh-CN"/>
        </w:rPr>
        <w:t>7</w:t>
      </w:r>
    </w:p>
    <w:p w14:paraId="2FA8AAB7" w14:textId="77777777" w:rsidR="00EA459C" w:rsidRDefault="00EA459C" w:rsidP="00EA459C">
      <w:pPr>
        <w:pStyle w:val="AIReceivedDate"/>
      </w:pPr>
    </w:p>
    <w:p w14:paraId="62A59E6C" w14:textId="17479194" w:rsidR="008E0A81" w:rsidRPr="00EA459C" w:rsidRDefault="00000000" w:rsidP="00EA459C">
      <w:pPr>
        <w:pStyle w:val="AIReceivedDate"/>
      </w:pPr>
      <w:r w:rsidRPr="00EA459C">
        <w:t>Table of contents</w:t>
      </w:r>
    </w:p>
    <w:p w14:paraId="06BB8C99" w14:textId="72B265F3" w:rsidR="008E0A81" w:rsidRPr="00EA459C" w:rsidRDefault="00000000" w:rsidP="00EA459C">
      <w:pPr>
        <w:pStyle w:val="BDAbstract"/>
        <w:spacing w:before="0" w:after="50" w:line="288" w:lineRule="auto"/>
        <w:rPr>
          <w:rFonts w:ascii="cmr10" w:hAnsi="cmr10"/>
          <w:sz w:val="21"/>
          <w:szCs w:val="21"/>
        </w:rPr>
      </w:pPr>
      <w:r w:rsidRPr="00EA459C">
        <w:rPr>
          <w:rFonts w:ascii="cmr10" w:hAnsi="cmr10"/>
          <w:sz w:val="21"/>
          <w:szCs w:val="21"/>
        </w:rPr>
        <w:t>Performance of MC</w:t>
      </w:r>
      <w:r w:rsidRPr="00EA459C">
        <w:rPr>
          <w:rFonts w:ascii="cmr10" w:hAnsi="cmr10"/>
          <w:sz w:val="21"/>
          <w:szCs w:val="21"/>
          <w:lang w:eastAsia="zh-CN"/>
        </w:rPr>
        <w:t xml:space="preserve"> </w:t>
      </w:r>
      <w:r w:rsidRPr="00EA459C">
        <w:rPr>
          <w:rFonts w:ascii="宋体" w:eastAsia="宋体" w:hAnsi="宋体" w:cs="宋体" w:hint="eastAsia"/>
          <w:sz w:val="21"/>
          <w:szCs w:val="21"/>
        </w:rPr>
        <w:t>……………………………………………………………………………</w:t>
      </w:r>
      <w:r w:rsidRPr="00EA459C">
        <w:rPr>
          <w:rFonts w:ascii="cmr10" w:hAnsi="cmr10"/>
          <w:sz w:val="21"/>
          <w:szCs w:val="21"/>
          <w:lang w:eastAsia="zh-CN"/>
        </w:rPr>
        <w:t>S</w:t>
      </w:r>
      <w:r w:rsidRPr="00EA459C">
        <w:rPr>
          <w:rFonts w:ascii="cmr10" w:hAnsi="cmr10"/>
          <w:sz w:val="21"/>
          <w:szCs w:val="21"/>
        </w:rPr>
        <w:t>2</w:t>
      </w:r>
    </w:p>
    <w:p w14:paraId="640D8A9E" w14:textId="40FE1004" w:rsidR="008E0A81" w:rsidRPr="00EA459C" w:rsidRDefault="00000000" w:rsidP="00EA459C">
      <w:pPr>
        <w:pStyle w:val="BDAbstract"/>
        <w:spacing w:before="0" w:after="50" w:line="288" w:lineRule="auto"/>
        <w:rPr>
          <w:rFonts w:ascii="cmr10" w:hAnsi="cmr10"/>
          <w:sz w:val="21"/>
          <w:szCs w:val="21"/>
          <w:lang w:eastAsia="zh-CN"/>
        </w:rPr>
      </w:pPr>
      <w:r w:rsidRPr="00EA459C">
        <w:rPr>
          <w:rFonts w:ascii="cmr10" w:hAnsi="cmr10"/>
          <w:sz w:val="21"/>
          <w:szCs w:val="21"/>
          <w:lang w:eastAsia="zh-CN"/>
        </w:rPr>
        <w:t>D</w:t>
      </w:r>
      <w:r w:rsidRPr="00EA459C">
        <w:rPr>
          <w:rFonts w:ascii="cmr10" w:hAnsi="cmr10"/>
          <w:sz w:val="21"/>
          <w:szCs w:val="21"/>
        </w:rPr>
        <w:t>egree of cationization</w:t>
      </w:r>
      <w:r w:rsidRPr="00EA459C">
        <w:rPr>
          <w:rFonts w:ascii="宋体" w:eastAsia="宋体" w:hAnsi="宋体" w:cs="宋体" w:hint="eastAsia"/>
          <w:sz w:val="21"/>
          <w:szCs w:val="21"/>
        </w:rPr>
        <w:t>…………………………………………………………………………</w:t>
      </w:r>
      <w:r w:rsidRPr="00EA459C">
        <w:rPr>
          <w:rFonts w:ascii="cmr10" w:hAnsi="cmr10"/>
          <w:sz w:val="21"/>
          <w:szCs w:val="21"/>
          <w:lang w:eastAsia="zh-CN"/>
        </w:rPr>
        <w:t>S3</w:t>
      </w:r>
    </w:p>
    <w:p w14:paraId="768BC2B6" w14:textId="6DB9434A" w:rsidR="008E0A81" w:rsidRPr="00EA459C" w:rsidRDefault="00000000" w:rsidP="00EA459C">
      <w:pPr>
        <w:pStyle w:val="BDAbstract"/>
        <w:spacing w:before="0" w:after="50" w:line="288" w:lineRule="auto"/>
        <w:rPr>
          <w:rFonts w:ascii="cmr10" w:hAnsi="cmr10"/>
          <w:sz w:val="21"/>
          <w:szCs w:val="21"/>
          <w:lang w:eastAsia="zh-CN"/>
        </w:rPr>
      </w:pPr>
      <w:r w:rsidRPr="00EA459C">
        <w:rPr>
          <w:rFonts w:ascii="cmr10" w:hAnsi="cmr10"/>
          <w:sz w:val="21"/>
          <w:szCs w:val="21"/>
        </w:rPr>
        <w:t>Characterization of CNF</w:t>
      </w:r>
      <w:r w:rsidRPr="00EA459C">
        <w:rPr>
          <w:rFonts w:ascii="cmr10" w:hAnsi="cmr10"/>
          <w:sz w:val="21"/>
          <w:szCs w:val="21"/>
          <w:lang w:eastAsia="zh-CN"/>
        </w:rPr>
        <w:t xml:space="preserve"> </w:t>
      </w:r>
      <w:r w:rsidRPr="00EA459C">
        <w:rPr>
          <w:rFonts w:ascii="宋体" w:eastAsia="宋体" w:hAnsi="宋体" w:cs="宋体" w:hint="eastAsia"/>
          <w:sz w:val="21"/>
          <w:szCs w:val="21"/>
        </w:rPr>
        <w:t>………………………………………………………………………</w:t>
      </w:r>
      <w:r w:rsidRPr="00EA459C">
        <w:rPr>
          <w:rFonts w:ascii="cmr10" w:hAnsi="cmr10"/>
          <w:sz w:val="21"/>
          <w:szCs w:val="21"/>
          <w:lang w:eastAsia="zh-CN"/>
        </w:rPr>
        <w:t>S4</w:t>
      </w:r>
    </w:p>
    <w:p w14:paraId="6AB9AEDC" w14:textId="775765EA" w:rsidR="008E0A81" w:rsidRPr="00EA459C" w:rsidRDefault="00000000" w:rsidP="00EA459C">
      <w:pPr>
        <w:pStyle w:val="BDAbstract"/>
        <w:spacing w:before="0" w:after="50" w:line="288" w:lineRule="auto"/>
        <w:rPr>
          <w:rFonts w:ascii="cmr10" w:hAnsi="cmr10"/>
          <w:sz w:val="21"/>
          <w:szCs w:val="21"/>
          <w:lang w:eastAsia="zh-CN"/>
        </w:rPr>
      </w:pPr>
      <w:r w:rsidRPr="00EA459C">
        <w:rPr>
          <w:rFonts w:ascii="cmr10" w:hAnsi="cmr10"/>
          <w:sz w:val="21"/>
          <w:szCs w:val="21"/>
          <w:lang w:eastAsia="zh-CN"/>
        </w:rPr>
        <w:t>S1 The TEM images of cellulose nanofibers .</w:t>
      </w:r>
      <w:r w:rsidRPr="00EA459C">
        <w:rPr>
          <w:rFonts w:ascii="宋体" w:eastAsia="宋体" w:hAnsi="宋体" w:cs="宋体" w:hint="eastAsia"/>
          <w:sz w:val="21"/>
          <w:szCs w:val="21"/>
        </w:rPr>
        <w:t>…………………………………………………</w:t>
      </w:r>
      <w:r w:rsidRPr="00EA459C">
        <w:rPr>
          <w:rFonts w:ascii="cmr10" w:hAnsi="cmr10"/>
          <w:sz w:val="21"/>
          <w:szCs w:val="21"/>
          <w:lang w:eastAsia="zh-CN"/>
        </w:rPr>
        <w:t>S5</w:t>
      </w:r>
    </w:p>
    <w:p w14:paraId="707619BE" w14:textId="32171FA8" w:rsidR="008E0A81" w:rsidRPr="00EA459C" w:rsidRDefault="00000000" w:rsidP="00EA459C">
      <w:pPr>
        <w:pStyle w:val="TAMainText"/>
        <w:spacing w:after="50" w:line="288" w:lineRule="auto"/>
        <w:ind w:firstLine="0"/>
        <w:rPr>
          <w:rFonts w:ascii="cmr10" w:hAnsi="cmr10"/>
          <w:lang w:eastAsia="zh-CN"/>
        </w:rPr>
      </w:pPr>
      <w:r w:rsidRPr="00EA459C">
        <w:rPr>
          <w:rFonts w:ascii="cmr10" w:hAnsi="cmr10"/>
          <w:sz w:val="21"/>
          <w:szCs w:val="21"/>
          <w:lang w:eastAsia="zh-CN"/>
        </w:rPr>
        <w:t xml:space="preserve">S2 </w:t>
      </w:r>
      <w:r w:rsidRPr="00EA459C">
        <w:rPr>
          <w:rFonts w:ascii="cmr10" w:hAnsi="cmr10"/>
          <w:sz w:val="21"/>
          <w:szCs w:val="21"/>
        </w:rPr>
        <w:t>A photo of the friction layer in a multi-layer three-dimensional structure</w:t>
      </w:r>
      <w:r w:rsidRPr="00EA459C">
        <w:rPr>
          <w:rFonts w:ascii="宋体" w:eastAsia="宋体" w:hAnsi="宋体" w:cs="宋体" w:hint="eastAsia"/>
          <w:sz w:val="21"/>
          <w:szCs w:val="21"/>
        </w:rPr>
        <w:t>……………</w:t>
      </w:r>
      <w:r w:rsidRPr="00EA459C">
        <w:rPr>
          <w:rFonts w:ascii="cmr10" w:hAnsi="cmr10"/>
          <w:sz w:val="21"/>
          <w:szCs w:val="21"/>
          <w:lang w:eastAsia="zh-CN"/>
        </w:rPr>
        <w:t>S5</w:t>
      </w:r>
    </w:p>
    <w:p w14:paraId="7DC67678" w14:textId="2262F367" w:rsidR="008E0A81" w:rsidRPr="00EA459C" w:rsidRDefault="00000000" w:rsidP="00EA459C">
      <w:pPr>
        <w:pStyle w:val="TAMainText"/>
        <w:spacing w:after="50" w:line="288" w:lineRule="auto"/>
        <w:ind w:firstLine="0"/>
        <w:rPr>
          <w:rFonts w:ascii="cmr10" w:hAnsi="cmr10"/>
          <w:sz w:val="21"/>
          <w:szCs w:val="21"/>
          <w:lang w:eastAsia="zh-CN"/>
        </w:rPr>
      </w:pPr>
      <w:r w:rsidRPr="00EA459C">
        <w:rPr>
          <w:rFonts w:ascii="cmr10" w:hAnsi="cmr10"/>
          <w:sz w:val="21"/>
          <w:szCs w:val="21"/>
          <w:lang w:eastAsia="zh-CN"/>
        </w:rPr>
        <w:t xml:space="preserve">S3 SEM image of cationic modified CNF friction layer </w:t>
      </w:r>
      <w:r w:rsidRPr="00EA459C">
        <w:rPr>
          <w:rFonts w:ascii="宋体" w:eastAsia="宋体" w:hAnsi="宋体" w:cs="宋体" w:hint="eastAsia"/>
          <w:sz w:val="21"/>
          <w:szCs w:val="21"/>
        </w:rPr>
        <w:t>……………………………………</w:t>
      </w:r>
      <w:r w:rsidRPr="00EA459C">
        <w:rPr>
          <w:rFonts w:ascii="cmr10" w:hAnsi="cmr10"/>
          <w:sz w:val="21"/>
          <w:szCs w:val="21"/>
          <w:lang w:eastAsia="zh-CN"/>
        </w:rPr>
        <w:t>S6</w:t>
      </w:r>
    </w:p>
    <w:p w14:paraId="41BBE1E3" w14:textId="492084F1" w:rsidR="008E0A81" w:rsidRPr="00EA459C" w:rsidRDefault="00000000" w:rsidP="00EA459C">
      <w:pPr>
        <w:pStyle w:val="TAMainText"/>
        <w:spacing w:after="50" w:line="288" w:lineRule="auto"/>
        <w:ind w:firstLine="0"/>
        <w:rPr>
          <w:rFonts w:ascii="cmr10" w:hAnsi="cmr10"/>
          <w:sz w:val="21"/>
          <w:szCs w:val="21"/>
          <w:lang w:eastAsia="zh-CN"/>
        </w:rPr>
      </w:pPr>
      <w:r w:rsidRPr="00EA459C">
        <w:rPr>
          <w:rFonts w:ascii="cmr10" w:hAnsi="cmr10"/>
          <w:sz w:val="21"/>
          <w:szCs w:val="21"/>
          <w:lang w:eastAsia="zh-CN"/>
        </w:rPr>
        <w:t>S4 Rheology test of CNF-SiO</w:t>
      </w:r>
      <w:r w:rsidRPr="00EA459C">
        <w:rPr>
          <w:rFonts w:ascii="cmr10" w:hAnsi="cmr10"/>
          <w:sz w:val="21"/>
          <w:szCs w:val="21"/>
          <w:vertAlign w:val="subscript"/>
          <w:lang w:eastAsia="zh-CN"/>
        </w:rPr>
        <w:t>2</w:t>
      </w:r>
      <w:r w:rsidRPr="00EA459C">
        <w:rPr>
          <w:rFonts w:ascii="cmr10" w:hAnsi="cmr10"/>
          <w:sz w:val="21"/>
          <w:szCs w:val="21"/>
          <w:lang w:eastAsia="zh-CN"/>
        </w:rPr>
        <w:t xml:space="preserve"> ink </w:t>
      </w:r>
      <w:r w:rsidRPr="00EA459C">
        <w:rPr>
          <w:rFonts w:ascii="宋体" w:eastAsia="宋体" w:hAnsi="宋体" w:cs="宋体" w:hint="eastAsia"/>
          <w:sz w:val="21"/>
          <w:szCs w:val="21"/>
        </w:rPr>
        <w:t>……………………………………………………………</w:t>
      </w:r>
      <w:r w:rsidRPr="00EA459C">
        <w:rPr>
          <w:rFonts w:ascii="cmr10" w:hAnsi="cmr10"/>
          <w:sz w:val="21"/>
          <w:szCs w:val="21"/>
          <w:lang w:eastAsia="zh-CN"/>
        </w:rPr>
        <w:t>S7</w:t>
      </w:r>
    </w:p>
    <w:p w14:paraId="5FD5AAE3" w14:textId="0FF2F5D4" w:rsidR="008E0A81" w:rsidRPr="00EA459C" w:rsidRDefault="00000000" w:rsidP="00EA459C">
      <w:pPr>
        <w:pStyle w:val="TAMainText"/>
        <w:spacing w:after="50" w:line="288" w:lineRule="auto"/>
        <w:ind w:firstLine="0"/>
        <w:rPr>
          <w:rFonts w:ascii="cmr10" w:hAnsi="cmr10"/>
          <w:sz w:val="21"/>
          <w:szCs w:val="21"/>
          <w:lang w:eastAsia="zh-CN"/>
        </w:rPr>
      </w:pPr>
      <w:r w:rsidRPr="00EA459C">
        <w:rPr>
          <w:rFonts w:ascii="cmr10" w:hAnsi="cmr10"/>
          <w:sz w:val="21"/>
          <w:szCs w:val="21"/>
          <w:lang w:eastAsia="zh-CN"/>
        </w:rPr>
        <w:t>S5 Related characterization of nano-SiO</w:t>
      </w:r>
      <w:r w:rsidRPr="00EA459C">
        <w:rPr>
          <w:rFonts w:ascii="cmr10" w:hAnsi="cmr10"/>
          <w:sz w:val="21"/>
          <w:szCs w:val="21"/>
          <w:vertAlign w:val="subscript"/>
          <w:lang w:eastAsia="zh-CN"/>
        </w:rPr>
        <w:t>2</w:t>
      </w:r>
      <w:r w:rsidRPr="00EA459C">
        <w:rPr>
          <w:rFonts w:ascii="cmr10" w:hAnsi="cmr10"/>
          <w:sz w:val="21"/>
          <w:szCs w:val="21"/>
          <w:lang w:eastAsia="zh-CN"/>
        </w:rPr>
        <w:t xml:space="preserve"> </w:t>
      </w:r>
      <w:r w:rsidRPr="00EA459C">
        <w:rPr>
          <w:rFonts w:ascii="宋体" w:eastAsia="宋体" w:hAnsi="宋体" w:cs="宋体" w:hint="eastAsia"/>
          <w:sz w:val="21"/>
          <w:szCs w:val="21"/>
        </w:rPr>
        <w:t>……………………………………………………</w:t>
      </w:r>
      <w:r w:rsidRPr="00EA459C">
        <w:rPr>
          <w:rFonts w:ascii="cmr10" w:hAnsi="cmr10"/>
          <w:sz w:val="21"/>
          <w:szCs w:val="21"/>
          <w:lang w:eastAsia="zh-CN"/>
        </w:rPr>
        <w:t>S8</w:t>
      </w:r>
    </w:p>
    <w:p w14:paraId="2309B61C" w14:textId="6692BA65" w:rsidR="008E0A81" w:rsidRPr="00EA459C" w:rsidRDefault="00000000" w:rsidP="00EA459C">
      <w:pPr>
        <w:spacing w:after="50" w:line="288" w:lineRule="auto"/>
        <w:rPr>
          <w:rFonts w:ascii="cmr10" w:hAnsi="cmr10"/>
          <w:sz w:val="21"/>
          <w:szCs w:val="21"/>
          <w:lang w:eastAsia="zh-CN"/>
        </w:rPr>
      </w:pPr>
      <w:r w:rsidRPr="00EA459C">
        <w:rPr>
          <w:rFonts w:ascii="cmr10" w:hAnsi="cmr10"/>
          <w:sz w:val="21"/>
          <w:szCs w:val="21"/>
          <w:lang w:val="en-GB" w:eastAsia="zh-CN"/>
        </w:rPr>
        <w:t>S</w:t>
      </w:r>
      <w:r w:rsidRPr="00EA459C">
        <w:rPr>
          <w:rFonts w:ascii="cmr10" w:hAnsi="cmr10"/>
          <w:sz w:val="21"/>
          <w:szCs w:val="21"/>
          <w:lang w:eastAsia="zh-CN"/>
        </w:rPr>
        <w:t>6</w:t>
      </w:r>
      <w:r w:rsidRPr="00EA459C">
        <w:rPr>
          <w:rFonts w:ascii="cmr10" w:hAnsi="cmr10"/>
          <w:sz w:val="21"/>
          <w:szCs w:val="21"/>
          <w:lang w:val="en-GB" w:eastAsia="zh-CN"/>
        </w:rPr>
        <w:t>.</w:t>
      </w:r>
      <w:r w:rsidRPr="00EA459C">
        <w:rPr>
          <w:rFonts w:ascii="cmr10" w:hAnsi="cmr10"/>
          <w:sz w:val="21"/>
          <w:szCs w:val="21"/>
          <w:lang w:eastAsia="zh-CN"/>
        </w:rPr>
        <w:t xml:space="preserve"> Five samples of friction layers with different mass ratios of dry fibers and SiO</w:t>
      </w:r>
      <w:r w:rsidRPr="00EA459C">
        <w:rPr>
          <w:rFonts w:ascii="cmr10" w:hAnsi="cmr10"/>
          <w:sz w:val="21"/>
          <w:szCs w:val="21"/>
          <w:vertAlign w:val="subscript"/>
          <w:lang w:eastAsia="zh-CN"/>
        </w:rPr>
        <w:t xml:space="preserve">2 </w:t>
      </w:r>
      <w:r w:rsidRPr="00EA459C">
        <w:rPr>
          <w:rFonts w:ascii="宋体" w:eastAsia="宋体" w:hAnsi="宋体" w:cs="宋体" w:hint="eastAsia"/>
          <w:sz w:val="21"/>
          <w:szCs w:val="21"/>
        </w:rPr>
        <w:t>……</w:t>
      </w:r>
      <w:r w:rsidRPr="00EA459C">
        <w:rPr>
          <w:rFonts w:ascii="cmr10" w:hAnsi="cmr10"/>
          <w:sz w:val="21"/>
          <w:szCs w:val="21"/>
          <w:lang w:eastAsia="zh-CN"/>
        </w:rPr>
        <w:t>S9</w:t>
      </w:r>
    </w:p>
    <w:p w14:paraId="469C1C60" w14:textId="0223B979" w:rsidR="008E0A81" w:rsidRPr="00EA459C" w:rsidRDefault="00000000" w:rsidP="00EA459C">
      <w:pPr>
        <w:spacing w:after="50" w:line="288" w:lineRule="auto"/>
        <w:rPr>
          <w:rFonts w:ascii="cmr10" w:hAnsi="cmr10"/>
          <w:sz w:val="21"/>
          <w:szCs w:val="21"/>
          <w:lang w:eastAsia="zh-CN"/>
        </w:rPr>
      </w:pPr>
      <w:r w:rsidRPr="00EA459C">
        <w:rPr>
          <w:rFonts w:ascii="cmr10" w:hAnsi="cmr10"/>
          <w:sz w:val="21"/>
          <w:szCs w:val="21"/>
          <w:lang w:eastAsia="zh-CN"/>
        </w:rPr>
        <w:t xml:space="preserve">S7. Photographs capturing the state of the friction layer subsequent to cycle </w:t>
      </w:r>
      <w:r w:rsidRPr="00EA459C">
        <w:rPr>
          <w:rFonts w:ascii="宋体" w:eastAsia="宋体" w:hAnsi="宋体" w:cs="宋体" w:hint="eastAsia"/>
          <w:sz w:val="21"/>
          <w:szCs w:val="21"/>
        </w:rPr>
        <w:t>……………</w:t>
      </w:r>
      <w:r w:rsidRPr="00EA459C">
        <w:rPr>
          <w:rFonts w:ascii="cmr10" w:hAnsi="cmr10"/>
          <w:sz w:val="21"/>
          <w:szCs w:val="21"/>
          <w:lang w:eastAsia="zh-CN"/>
        </w:rPr>
        <w:t>S9</w:t>
      </w:r>
    </w:p>
    <w:p w14:paraId="12A37822" w14:textId="77777777" w:rsidR="008E0A81" w:rsidRPr="00EA459C" w:rsidRDefault="008E0A81" w:rsidP="00EA459C">
      <w:pPr>
        <w:spacing w:after="50" w:line="288" w:lineRule="auto"/>
      </w:pPr>
    </w:p>
    <w:p w14:paraId="244460D5" w14:textId="77777777" w:rsidR="008E0A81" w:rsidRPr="00EA459C" w:rsidRDefault="00000000" w:rsidP="00EA459C">
      <w:pPr>
        <w:spacing w:after="50" w:line="288" w:lineRule="auto"/>
        <w:rPr>
          <w:rFonts w:ascii="cmr10" w:hAnsi="cmr10"/>
          <w:sz w:val="20"/>
          <w:lang w:eastAsia="zh-CN"/>
        </w:rPr>
      </w:pPr>
      <w:r w:rsidRPr="00EA459C">
        <w:rPr>
          <w:rFonts w:ascii="cmr10" w:hAnsi="cmr10"/>
          <w:b/>
          <w:bCs/>
          <w:sz w:val="20"/>
        </w:rPr>
        <w:t>Performance of MC</w:t>
      </w:r>
      <w:r w:rsidRPr="00EA459C">
        <w:rPr>
          <w:rFonts w:ascii="cmr10" w:hAnsi="cmr10"/>
          <w:b/>
          <w:bCs/>
          <w:sz w:val="20"/>
          <w:lang w:eastAsia="zh-CN"/>
        </w:rPr>
        <w:t xml:space="preserve"> : </w:t>
      </w:r>
      <w:r w:rsidRPr="00EA459C">
        <w:rPr>
          <w:rFonts w:ascii="cmr10" w:hAnsi="cmr10"/>
          <w:sz w:val="20"/>
          <w:lang w:eastAsia="zh-CN"/>
        </w:rPr>
        <w:t xml:space="preserve">Sodium carboxymethyl cellulose (CMC) is an aqueous-soluble macromolecule possessing substantial molecular weight, widely employed in the realms of thickening and the regulation of viscosity. Through the amalgamation of CMC with CNF, the viscosity of the printing ink can be adroitly tailored, rendering it exquisitely suited for the realm of  printing. Notably, CMC assumes a definitive role in the orchestration of material attributes pertaining to the regulation of frictional electrical properties. As CMC finds integration with </w:t>
      </w:r>
      <w:r w:rsidRPr="00EA459C">
        <w:rPr>
          <w:rFonts w:ascii="cmr10" w:hAnsi="cmr10"/>
          <w:sz w:val="20"/>
          <w:lang w:eastAsia="zh-CN"/>
        </w:rPr>
        <w:lastRenderedPageBreak/>
        <w:t>CNF, the repulsive forces stemming from electrostatic interactions find themselves shielded over an expanded domain, thereby eliciting a reduction in the inter-fiber repulsion distances. Consequently, the infusion of CMC engenders an augmented proximity between the nanofibers, thereby endowing a prodigious enhancement in the efficiency of electron transfer and bestowing a marked amelioration upon their frictional electrical performance. It is imperative to bear in mind that the influence of viscosity upon the frictional electrical performance is efficacious solely within a defined spectrum. An undue surplus of viscosity may precipitate complications in the realms of ink atomization and adhesion upon the print head, thus culminating in a waning of the frictional electrical performance. Ergo, in the process of formulating printing ink, it becomes indispensable to attain a judicious equilibrium between the viscosity and other performance indicators, ensuring the realization of an optimal frictional electrical performance.</w:t>
      </w:r>
    </w:p>
    <w:p w14:paraId="6E4392DC" w14:textId="77777777" w:rsidR="008E0A81" w:rsidRPr="00EA459C" w:rsidRDefault="008E0A81" w:rsidP="00EA459C">
      <w:pPr>
        <w:spacing w:after="50" w:line="288" w:lineRule="auto"/>
        <w:rPr>
          <w:rFonts w:ascii="cmr10" w:hAnsi="cmr10"/>
          <w:sz w:val="20"/>
        </w:rPr>
      </w:pPr>
    </w:p>
    <w:p w14:paraId="3165E6B4" w14:textId="77777777" w:rsidR="008E0A81" w:rsidRPr="00EA459C" w:rsidRDefault="00000000" w:rsidP="00EA459C">
      <w:pPr>
        <w:spacing w:after="50" w:line="288" w:lineRule="auto"/>
        <w:rPr>
          <w:rFonts w:ascii="cmr10" w:hAnsi="cmr10"/>
          <w:sz w:val="20"/>
          <w:lang w:eastAsia="zh-CN"/>
        </w:rPr>
      </w:pPr>
      <w:r w:rsidRPr="00EA459C">
        <w:rPr>
          <w:rFonts w:ascii="cmr10" w:hAnsi="cmr10"/>
          <w:b/>
          <w:bCs/>
          <w:sz w:val="20"/>
          <w:lang w:eastAsia="zh-CN"/>
        </w:rPr>
        <w:t>D</w:t>
      </w:r>
      <w:r w:rsidRPr="00EA459C">
        <w:rPr>
          <w:rFonts w:ascii="cmr10" w:hAnsi="cmr10"/>
          <w:b/>
          <w:bCs/>
          <w:sz w:val="20"/>
        </w:rPr>
        <w:t>egree of cationization</w:t>
      </w:r>
      <w:r w:rsidRPr="00EA459C">
        <w:rPr>
          <w:rFonts w:ascii="cmr10" w:hAnsi="cmr10"/>
          <w:b/>
          <w:bCs/>
          <w:sz w:val="20"/>
          <w:lang w:eastAsia="zh-CN"/>
        </w:rPr>
        <w:t xml:space="preserve"> : </w:t>
      </w:r>
      <w:r w:rsidRPr="00EA459C">
        <w:rPr>
          <w:rFonts w:ascii="cmr10" w:hAnsi="cmr10"/>
          <w:sz w:val="20"/>
          <w:lang w:eastAsia="zh-CN"/>
        </w:rPr>
        <w:t>The degree of cationization refers to the number or proportion of positively charged ions (cations). As the population of cations increases, so does the overall positive charge within the system. Charge density serves as a metric for quantifying the amount of charge contained per unit volume or area. Consequently, in unaltered conditions, an escalation in the cationization degree may coincide with an augmentation in charge density. To determine the cationization degree of cellulose nanofibrils (CNF), we employed the M</w:t>
      </w:r>
      <w:r w:rsidRPr="00EA459C">
        <w:rPr>
          <w:rFonts w:ascii="Cambria" w:hAnsi="Cambria" w:cs="Cambria"/>
          <w:sz w:val="20"/>
          <w:lang w:eastAsia="zh-CN"/>
        </w:rPr>
        <w:t>ü</w:t>
      </w:r>
      <w:proofErr w:type="spellStart"/>
      <w:r w:rsidRPr="00EA459C">
        <w:rPr>
          <w:rFonts w:ascii="cmr10" w:hAnsi="cmr10"/>
          <w:sz w:val="20"/>
          <w:lang w:eastAsia="zh-CN"/>
        </w:rPr>
        <w:t>te</w:t>
      </w:r>
      <w:proofErr w:type="spellEnd"/>
      <w:r w:rsidRPr="00EA459C">
        <w:rPr>
          <w:rFonts w:ascii="cmr10" w:hAnsi="cmr10"/>
          <w:sz w:val="20"/>
          <w:lang w:eastAsia="zh-CN"/>
        </w:rPr>
        <w:t xml:space="preserve"> PCD-05 automatic charge titrator. The titration process involved a maximum titration volume of 2 mL and a minimum volume of 0.2 </w:t>
      </w:r>
      <w:proofErr w:type="spellStart"/>
      <w:r w:rsidRPr="00EA459C">
        <w:rPr>
          <w:rFonts w:ascii="cmr10" w:hAnsi="cmr10"/>
          <w:sz w:val="20"/>
          <w:lang w:eastAsia="zh-CN"/>
        </w:rPr>
        <w:t>mL.</w:t>
      </w:r>
      <w:proofErr w:type="spellEnd"/>
      <w:r w:rsidRPr="00EA459C">
        <w:rPr>
          <w:rFonts w:ascii="cmr10" w:hAnsi="cmr10"/>
          <w:sz w:val="20"/>
          <w:lang w:eastAsia="zh-CN"/>
        </w:rPr>
        <w:t xml:space="preserve"> A 0.3 mL aliquot of the CNF suspension was extracted using a pipette and subsequently diluted with distilled water to achieve a final volume of 10 </w:t>
      </w:r>
      <w:proofErr w:type="spellStart"/>
      <w:r w:rsidRPr="00EA459C">
        <w:rPr>
          <w:rFonts w:ascii="cmr10" w:hAnsi="cmr10"/>
          <w:sz w:val="20"/>
          <w:lang w:eastAsia="zh-CN"/>
        </w:rPr>
        <w:t>mL.</w:t>
      </w:r>
      <w:proofErr w:type="spellEnd"/>
      <w:r w:rsidRPr="00EA459C">
        <w:rPr>
          <w:rFonts w:ascii="cmr10" w:hAnsi="cmr10"/>
          <w:sz w:val="20"/>
          <w:lang w:eastAsia="zh-CN"/>
        </w:rPr>
        <w:t xml:space="preserve"> With the titrator piston secured, the start button was pressed, and a stabilization period of 5 minutes was observed. Once the reading had stabilized, the anionic standard titrant Pes Na (0.001 mol/L) was employed for the titration. The titration process ceased when the reading reached zero, and the titration volume was recorded. By applying equation (1), the specific cationic demand (charge density, mmol/g) was calculated. </w:t>
      </w:r>
    </w:p>
    <w:p w14:paraId="2D5046B5" w14:textId="5662DDC2" w:rsidR="008E0A81" w:rsidRPr="00EA459C" w:rsidRDefault="00000000" w:rsidP="00EA459C">
      <w:pPr>
        <w:spacing w:after="50" w:line="288" w:lineRule="auto"/>
        <w:jc w:val="right"/>
        <w:rPr>
          <w:rFonts w:ascii="cmr10" w:eastAsia="宋体" w:hAnsi="cmr10"/>
          <w:sz w:val="20"/>
          <w:lang w:eastAsia="zh-CN"/>
        </w:rPr>
      </w:pPr>
      <w:r w:rsidRPr="00EA459C">
        <w:rPr>
          <w:rFonts w:ascii="cmr10" w:hAnsi="cmr10"/>
          <w:sz w:val="20"/>
          <w:lang w:eastAsia="zh-CN"/>
        </w:rPr>
        <w:t xml:space="preserve">Charge Density= </w:t>
      </w:r>
      <m:oMath>
        <m:f>
          <m:fPr>
            <m:ctrlPr>
              <w:rPr>
                <w:rFonts w:ascii="Cambria Math" w:hAnsi="Cambria Math"/>
                <w:sz w:val="20"/>
                <w:lang w:eastAsia="zh-CN"/>
              </w:rPr>
            </m:ctrlPr>
          </m:fPr>
          <m:num>
            <m:r>
              <m:rPr>
                <m:sty m:val="p"/>
              </m:rPr>
              <w:rPr>
                <w:rFonts w:ascii="Cambria Math" w:hAnsi="Cambria Math"/>
                <w:sz w:val="20"/>
                <w:lang w:eastAsia="zh-CN"/>
              </w:rPr>
              <m:t>VC</m:t>
            </m:r>
          </m:num>
          <m:den>
            <m:r>
              <m:rPr>
                <m:sty m:val="p"/>
              </m:rPr>
              <w:rPr>
                <w:rFonts w:ascii="Cambria Math" w:hAnsi="Cambria Math"/>
                <w:sz w:val="20"/>
                <w:lang w:eastAsia="zh-CN"/>
              </w:rPr>
              <m:t>m</m:t>
            </m:r>
          </m:den>
        </m:f>
      </m:oMath>
      <w:r w:rsidRPr="00EA459C">
        <w:rPr>
          <w:rFonts w:ascii="cmr10" w:hAnsi="cmr10"/>
          <w:sz w:val="20"/>
          <w:lang w:eastAsia="zh-CN"/>
        </w:rPr>
        <w:t xml:space="preserve">        </w:t>
      </w:r>
      <w:r w:rsidR="00EA459C">
        <w:rPr>
          <w:rFonts w:ascii="cmr10" w:hAnsi="cmr10"/>
          <w:sz w:val="20"/>
          <w:lang w:eastAsia="zh-CN"/>
        </w:rPr>
        <w:t xml:space="preserve">         </w:t>
      </w:r>
      <w:r w:rsidRPr="00EA459C">
        <w:rPr>
          <w:rFonts w:ascii="cmr10" w:hAnsi="cmr10"/>
          <w:sz w:val="20"/>
          <w:lang w:eastAsia="zh-CN"/>
        </w:rPr>
        <w:t xml:space="preserve">            </w:t>
      </w:r>
      <w:r w:rsidRPr="00EA459C">
        <w:rPr>
          <w:rFonts w:ascii="cmr10" w:hAnsi="cmr10"/>
          <w:i/>
          <w:sz w:val="20"/>
          <w:lang w:eastAsia="zh-CN"/>
        </w:rPr>
        <w:t xml:space="preserve"> </w:t>
      </w:r>
      <w:r w:rsidRPr="00EA459C">
        <w:rPr>
          <w:rFonts w:ascii="cmr10" w:hAnsi="cmr10"/>
          <w:iCs/>
          <w:sz w:val="20"/>
          <w:lang w:eastAsia="zh-CN"/>
        </w:rPr>
        <w:t xml:space="preserve"> (1)</w:t>
      </w:r>
    </w:p>
    <w:p w14:paraId="7BB553E2" w14:textId="77777777" w:rsidR="008E0A81" w:rsidRPr="00EA459C" w:rsidRDefault="00000000" w:rsidP="00EA459C">
      <w:pPr>
        <w:spacing w:after="50" w:line="288" w:lineRule="auto"/>
        <w:ind w:firstLineChars="200" w:firstLine="400"/>
        <w:rPr>
          <w:rFonts w:ascii="cmr10" w:hAnsi="cmr10"/>
          <w:b/>
          <w:bCs/>
          <w:sz w:val="20"/>
        </w:rPr>
      </w:pPr>
      <w:r w:rsidRPr="00EA459C">
        <w:rPr>
          <w:rFonts w:ascii="cmr10" w:hAnsi="cmr10"/>
          <w:sz w:val="20"/>
          <w:lang w:eastAsia="zh-CN"/>
        </w:rPr>
        <w:t>In the equation, V represents the volume of Pes Na standard solution consumed by the sample in milliliters (mL), C denotes the concentration of the Pes Na standard solution in molar (mol/L), and m signifies the absolute dry mass of the sample in grams (g). The unit of charge density is expressed as mmol/g.</w:t>
      </w:r>
    </w:p>
    <w:p w14:paraId="766005E6" w14:textId="77777777" w:rsidR="008E0A81" w:rsidRPr="00EA459C" w:rsidRDefault="00000000" w:rsidP="00EA459C">
      <w:pPr>
        <w:spacing w:after="50" w:line="288" w:lineRule="auto"/>
        <w:rPr>
          <w:rFonts w:ascii="cmr10" w:hAnsi="cmr10"/>
          <w:sz w:val="20"/>
          <w:lang w:eastAsia="zh-CN"/>
        </w:rPr>
      </w:pPr>
      <w:r w:rsidRPr="00EA459C">
        <w:rPr>
          <w:rFonts w:ascii="cmr10" w:hAnsi="cmr10"/>
          <w:b/>
          <w:bCs/>
          <w:sz w:val="20"/>
        </w:rPr>
        <w:t>Characterization of CNF</w:t>
      </w:r>
      <w:r w:rsidRPr="00EA459C">
        <w:rPr>
          <w:rFonts w:ascii="cmr10" w:hAnsi="cmr10"/>
          <w:b/>
          <w:bCs/>
          <w:sz w:val="20"/>
          <w:lang w:eastAsia="zh-CN"/>
        </w:rPr>
        <w:t xml:space="preserve"> : </w:t>
      </w:r>
      <w:r w:rsidRPr="00EA459C">
        <w:rPr>
          <w:rFonts w:ascii="cmr10" w:hAnsi="cmr10"/>
          <w:sz w:val="20"/>
          <w:lang w:eastAsia="zh-CN"/>
        </w:rPr>
        <w:t>The carboxyl content of the CNF hydrogel is determined through a conductivity titration method, whereby the carboxyl content (expressed in mmol/g) is calculated using formula (2). The specific procedural steps are as follows:</w:t>
      </w:r>
    </w:p>
    <w:p w14:paraId="5CCF520C" w14:textId="77777777" w:rsidR="008E0A81" w:rsidRPr="00EA459C" w:rsidRDefault="00000000" w:rsidP="00EA459C">
      <w:pPr>
        <w:spacing w:after="50" w:line="288" w:lineRule="auto"/>
        <w:rPr>
          <w:rFonts w:ascii="cmr10" w:hAnsi="cmr10"/>
          <w:sz w:val="20"/>
          <w:lang w:eastAsia="zh-CN"/>
        </w:rPr>
      </w:pPr>
      <w:r w:rsidRPr="00EA459C">
        <w:rPr>
          <w:rFonts w:ascii="cmr10" w:hAnsi="cmr10"/>
          <w:sz w:val="20"/>
          <w:lang w:eastAsia="zh-CN"/>
        </w:rPr>
        <w:lastRenderedPageBreak/>
        <w:t xml:space="preserve">Accurately measure 3g of the absolute dry mass of the hydrogel and immerse it in a 100mL solution of 0.1mol/L HCl, subjecting it to stirring for a duration of 90 minutes. Subsequently, rinse the hydrogel sample with deionized water four times, followed by dispersion in a 450mL solution of 0.001mol/L NaCl in preparation for </w:t>
      </w:r>
      <w:proofErr w:type="spellStart"/>
      <w:r w:rsidRPr="00EA459C">
        <w:rPr>
          <w:rFonts w:ascii="cmr10" w:hAnsi="cmr10"/>
          <w:sz w:val="20"/>
          <w:lang w:eastAsia="zh-CN"/>
        </w:rPr>
        <w:t>testing.Next</w:t>
      </w:r>
      <w:proofErr w:type="spellEnd"/>
      <w:r w:rsidRPr="00EA459C">
        <w:rPr>
          <w:rFonts w:ascii="cmr10" w:hAnsi="cmr10"/>
          <w:sz w:val="20"/>
          <w:lang w:eastAsia="zh-CN"/>
        </w:rPr>
        <w:t xml:space="preserve">, employing an automated potentiometric titrator under the influence of electromagnetic stirring, perform titration utilizing a 0.01mol/L NaOH standard solution, with the titrator automatically recording the titration curve. Finally, cleanse the sample with deionized water and dry it until a constant weight is achieved. Weigh the sample and employ the titration curve to calculate its carboxyl content. </w:t>
      </w:r>
    </w:p>
    <w:p w14:paraId="188B7C31" w14:textId="77B5DA71" w:rsidR="008E0A81" w:rsidRPr="00EA459C" w:rsidRDefault="00000000" w:rsidP="00EA459C">
      <w:pPr>
        <w:spacing w:after="50" w:line="288" w:lineRule="auto"/>
        <w:jc w:val="center"/>
        <w:rPr>
          <w:rFonts w:ascii="cmr10" w:hAnsi="cmr10"/>
          <w:sz w:val="20"/>
          <w:lang w:eastAsia="zh-CN"/>
        </w:rPr>
      </w:pPr>
      <w:r w:rsidRPr="00EA459C">
        <w:rPr>
          <w:rFonts w:ascii="cmr10" w:hAnsi="cmr10"/>
          <w:sz w:val="20"/>
          <w:lang w:eastAsia="zh-CN"/>
        </w:rPr>
        <w:t xml:space="preserve">                 </w:t>
      </w:r>
      <w:r w:rsidR="00EA459C">
        <w:rPr>
          <w:rFonts w:ascii="cmr10" w:hAnsi="cmr10"/>
          <w:sz w:val="20"/>
          <w:lang w:eastAsia="zh-CN"/>
        </w:rPr>
        <w:t xml:space="preserve">        </w:t>
      </w:r>
      <w:r w:rsidRPr="00EA459C">
        <w:rPr>
          <w:rFonts w:ascii="cmr10" w:hAnsi="cmr10"/>
          <w:sz w:val="20"/>
          <w:lang w:eastAsia="zh-CN"/>
        </w:rPr>
        <w:t xml:space="preserve"> Carboxyl Content = </w:t>
      </w:r>
      <m:oMath>
        <m:f>
          <m:fPr>
            <m:ctrlPr>
              <w:rPr>
                <w:rFonts w:ascii="Cambria Math" w:hAnsi="Cambria Math"/>
                <w:i/>
                <w:sz w:val="20"/>
              </w:rPr>
            </m:ctrlPr>
          </m:fPr>
          <m:num>
            <m:f>
              <m:fPr>
                <m:type m:val="lin"/>
                <m:ctrlPr>
                  <w:rPr>
                    <w:rFonts w:ascii="Cambria Math" w:hAnsi="Cambria Math"/>
                    <w:i/>
                    <w:sz w:val="20"/>
                  </w:rPr>
                </m:ctrlPr>
              </m:fPr>
              <m:num>
                <m:r>
                  <w:rPr>
                    <w:rFonts w:ascii="Cambria Math" w:hAnsi="Cambria Math"/>
                    <w:sz w:val="20"/>
                    <w:lang w:eastAsia="zh-CN"/>
                  </w:rPr>
                  <m:t>MV</m:t>
                </m:r>
                <m:r>
                  <w:rPr>
                    <w:rFonts w:ascii="Cambria Math" w:hAnsi="Cambria Math"/>
                    <w:sz w:val="20"/>
                  </w:rPr>
                  <m:t>×</m:t>
                </m:r>
                <m:r>
                  <w:rPr>
                    <w:rFonts w:ascii="Cambria Math" w:hAnsi="Cambria Math"/>
                    <w:sz w:val="20"/>
                    <w:lang w:eastAsia="zh-CN"/>
                  </w:rPr>
                  <m:t>45</m:t>
                </m:r>
              </m:num>
              <m:den>
                <m:r>
                  <w:rPr>
                    <w:rFonts w:ascii="Cambria Math" w:hAnsi="Cambria Math"/>
                    <w:sz w:val="20"/>
                    <w:lang w:eastAsia="zh-CN"/>
                  </w:rPr>
                  <m:t>1000</m:t>
                </m:r>
              </m:den>
            </m:f>
          </m:num>
          <m:den>
            <m:r>
              <w:rPr>
                <w:rFonts w:ascii="Cambria Math" w:hAnsi="Cambria Math"/>
                <w:sz w:val="20"/>
                <w:lang w:eastAsia="zh-CN"/>
              </w:rPr>
              <m:t>W</m:t>
            </m:r>
          </m:den>
        </m:f>
        <m:r>
          <w:rPr>
            <w:rFonts w:ascii="Cambria Math" w:hAnsi="Cambria Math" w:cs="Cambria Math"/>
            <w:sz w:val="20"/>
          </w:rPr>
          <m:t>×</m:t>
        </m:r>
        <m:r>
          <m:rPr>
            <m:sty m:val="p"/>
          </m:rPr>
          <w:rPr>
            <w:rFonts w:ascii="Cambria Math" w:hAnsi="Cambria Math"/>
            <w:sz w:val="20"/>
            <w:lang w:eastAsia="zh-CN"/>
          </w:rPr>
          <m:t>1</m:t>
        </m:r>
      </m:oMath>
      <w:r w:rsidRPr="00EA459C">
        <w:rPr>
          <w:rFonts w:ascii="cmr10" w:hAnsi="cmr10"/>
          <w:iCs/>
          <w:sz w:val="20"/>
          <w:lang w:eastAsia="zh-CN"/>
        </w:rPr>
        <w:t>00</w:t>
      </w:r>
      <w:r w:rsidRPr="00EA459C">
        <w:rPr>
          <w:rFonts w:ascii="cmr10" w:hAnsi="cmr10"/>
          <w:i/>
          <w:sz w:val="20"/>
          <w:lang w:eastAsia="zh-CN"/>
        </w:rPr>
        <w:t xml:space="preserve">       </w:t>
      </w:r>
      <w:r w:rsidR="00EA459C">
        <w:rPr>
          <w:rFonts w:ascii="cmr10" w:hAnsi="cmr10"/>
          <w:i/>
          <w:sz w:val="20"/>
          <w:lang w:eastAsia="zh-CN"/>
        </w:rPr>
        <w:t xml:space="preserve">   </w:t>
      </w:r>
      <w:r w:rsidRPr="00EA459C">
        <w:rPr>
          <w:rFonts w:ascii="cmr10" w:hAnsi="cmr10"/>
          <w:i/>
          <w:sz w:val="20"/>
          <w:lang w:eastAsia="zh-CN"/>
        </w:rPr>
        <w:t xml:space="preserve">    </w:t>
      </w:r>
      <w:r w:rsidR="00EA459C">
        <w:rPr>
          <w:rFonts w:ascii="cmr10" w:hAnsi="cmr10"/>
          <w:i/>
          <w:sz w:val="20"/>
          <w:lang w:eastAsia="zh-CN"/>
        </w:rPr>
        <w:t xml:space="preserve"> </w:t>
      </w:r>
      <w:r w:rsidRPr="00EA459C">
        <w:rPr>
          <w:rFonts w:ascii="cmr10" w:hAnsi="cmr10"/>
          <w:i/>
          <w:sz w:val="20"/>
          <w:lang w:eastAsia="zh-CN"/>
        </w:rPr>
        <w:t xml:space="preserve">      </w:t>
      </w:r>
      <w:r w:rsidRPr="00EA459C">
        <w:rPr>
          <w:rFonts w:ascii="cmr10" w:hAnsi="cmr10"/>
          <w:iCs/>
          <w:sz w:val="20"/>
          <w:lang w:eastAsia="zh-CN"/>
        </w:rPr>
        <w:t>(2)</w:t>
      </w:r>
    </w:p>
    <w:p w14:paraId="3A281182" w14:textId="77777777" w:rsidR="008E0A81" w:rsidRPr="00EA459C" w:rsidRDefault="00000000" w:rsidP="00EA459C">
      <w:pPr>
        <w:spacing w:after="50" w:line="288" w:lineRule="auto"/>
        <w:ind w:firstLineChars="200" w:firstLine="400"/>
        <w:rPr>
          <w:rFonts w:ascii="cmr10" w:hAnsi="cmr10"/>
          <w:sz w:val="20"/>
          <w:lang w:eastAsia="zh-CN"/>
        </w:rPr>
      </w:pPr>
      <w:r w:rsidRPr="00EA459C">
        <w:rPr>
          <w:rFonts w:ascii="cmr10" w:hAnsi="cmr10"/>
          <w:sz w:val="20"/>
          <w:lang w:eastAsia="zh-CN"/>
        </w:rPr>
        <w:t>In the calculation, M represents the concentration of the NaOH standard solution (expressed in mol/dm³), V denotes the volume of NaOH consumed at the equivalence point (in mL), and W indicates the weight of the sample (in grams).</w:t>
      </w:r>
    </w:p>
    <w:p w14:paraId="2E347A6D" w14:textId="77777777" w:rsidR="008E0A81" w:rsidRPr="00EA459C" w:rsidRDefault="008E0A81" w:rsidP="00EA459C">
      <w:pPr>
        <w:spacing w:after="50" w:line="288" w:lineRule="auto"/>
        <w:jc w:val="center"/>
        <w:rPr>
          <w:rFonts w:ascii="cmr10" w:hAnsi="cmr10"/>
          <w:sz w:val="20"/>
        </w:rPr>
      </w:pPr>
    </w:p>
    <w:p w14:paraId="2E49650A" w14:textId="77777777" w:rsidR="008E0A81" w:rsidRPr="00EA459C" w:rsidRDefault="00000000" w:rsidP="00EA459C">
      <w:pPr>
        <w:spacing w:after="50" w:line="288" w:lineRule="auto"/>
        <w:jc w:val="center"/>
        <w:rPr>
          <w:rFonts w:ascii="cmr10" w:hAnsi="cmr10"/>
          <w:sz w:val="20"/>
          <w:lang w:eastAsia="zh-CN"/>
        </w:rPr>
      </w:pPr>
      <w:r w:rsidRPr="00EA459C">
        <w:rPr>
          <w:rFonts w:ascii="cmr10" w:hAnsi="cmr10"/>
          <w:noProof/>
          <w:sz w:val="20"/>
        </w:rPr>
        <w:drawing>
          <wp:inline distT="0" distB="0" distL="114300" distR="114300" wp14:anchorId="0EBA5C72" wp14:editId="1E794AB2">
            <wp:extent cx="2891790" cy="2891790"/>
            <wp:effectExtent l="0" t="0" r="3810" b="381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2891790" cy="2891790"/>
                    </a:xfrm>
                    <a:prstGeom prst="rect">
                      <a:avLst/>
                    </a:prstGeom>
                    <a:noFill/>
                    <a:ln>
                      <a:noFill/>
                    </a:ln>
                  </pic:spPr>
                </pic:pic>
              </a:graphicData>
            </a:graphic>
          </wp:inline>
        </w:drawing>
      </w:r>
    </w:p>
    <w:p w14:paraId="50B60860" w14:textId="77777777" w:rsidR="008E0A81" w:rsidRPr="00EA459C" w:rsidRDefault="00000000" w:rsidP="00EA459C">
      <w:pPr>
        <w:spacing w:after="50" w:line="288" w:lineRule="auto"/>
        <w:jc w:val="center"/>
        <w:rPr>
          <w:rFonts w:ascii="cmtt9" w:hAnsi="cmtt9"/>
          <w:sz w:val="20"/>
        </w:rPr>
      </w:pPr>
      <w:r w:rsidRPr="00EA459C">
        <w:rPr>
          <w:rFonts w:ascii="cmtt9" w:hAnsi="cmtt9"/>
          <w:color w:val="000000" w:themeColor="text1"/>
          <w:sz w:val="20"/>
        </w:rPr>
        <w:t>Figure S1</w:t>
      </w:r>
      <w:r w:rsidRPr="00EA459C">
        <w:rPr>
          <w:rFonts w:ascii="cmtt9" w:hAnsi="cmtt9"/>
          <w:color w:val="000000" w:themeColor="text1"/>
          <w:sz w:val="20"/>
          <w:lang w:eastAsia="zh-CN"/>
        </w:rPr>
        <w:t>. The TEM images of cellulose nanofibers.</w:t>
      </w:r>
    </w:p>
    <w:p w14:paraId="726C193F" w14:textId="77777777" w:rsidR="008E0A81" w:rsidRPr="00EA459C" w:rsidRDefault="00000000" w:rsidP="00EA459C">
      <w:pPr>
        <w:spacing w:after="50" w:line="288" w:lineRule="auto"/>
        <w:ind w:firstLineChars="200" w:firstLine="400"/>
        <w:rPr>
          <w:rFonts w:ascii="cmr10" w:hAnsi="cmr10"/>
          <w:sz w:val="20"/>
          <w:lang w:eastAsia="zh-CN"/>
        </w:rPr>
      </w:pPr>
      <w:r w:rsidRPr="00EA459C">
        <w:rPr>
          <w:rFonts w:ascii="cmr10" w:hAnsi="cmr10"/>
          <w:sz w:val="20"/>
          <w:lang w:eastAsia="zh-CN"/>
        </w:rPr>
        <w:t>The dimensions of the CNF exhibit a scale of approximately 100 nanometers, accompanied by an aspect ratio of 15:1. Evidently discernible is the predominance of individual dispersion within the nanocellulose structure, unveiling a uniform distribution amidst the fibers.</w:t>
      </w:r>
    </w:p>
    <w:p w14:paraId="381185F1" w14:textId="77777777" w:rsidR="008E0A81" w:rsidRPr="00EA459C" w:rsidRDefault="008E0A81" w:rsidP="00EA459C">
      <w:pPr>
        <w:spacing w:after="50" w:line="288" w:lineRule="auto"/>
        <w:jc w:val="center"/>
        <w:rPr>
          <w:rFonts w:ascii="cmr10" w:hAnsi="cmr10"/>
          <w:sz w:val="20"/>
        </w:rPr>
      </w:pPr>
    </w:p>
    <w:p w14:paraId="134C325D" w14:textId="77777777" w:rsidR="008E0A81" w:rsidRPr="00EA459C" w:rsidRDefault="008E0A81" w:rsidP="00EA459C">
      <w:pPr>
        <w:spacing w:after="50" w:line="288" w:lineRule="auto"/>
        <w:jc w:val="center"/>
        <w:rPr>
          <w:rFonts w:ascii="cmr10" w:hAnsi="cmr10"/>
          <w:sz w:val="20"/>
        </w:rPr>
      </w:pPr>
    </w:p>
    <w:p w14:paraId="6D34DC05" w14:textId="77777777" w:rsidR="008E0A81" w:rsidRPr="00EA459C" w:rsidRDefault="00000000" w:rsidP="00EA459C">
      <w:pPr>
        <w:spacing w:after="50" w:line="288" w:lineRule="auto"/>
        <w:jc w:val="center"/>
        <w:rPr>
          <w:rFonts w:ascii="cmr10" w:hAnsi="cmr10"/>
          <w:sz w:val="20"/>
        </w:rPr>
      </w:pPr>
      <w:r w:rsidRPr="00EA459C">
        <w:rPr>
          <w:rFonts w:ascii="cmr10" w:hAnsi="cmr10"/>
          <w:noProof/>
          <w:sz w:val="20"/>
        </w:rPr>
        <w:lastRenderedPageBreak/>
        <w:drawing>
          <wp:inline distT="0" distB="0" distL="114300" distR="114300" wp14:anchorId="2E335ADE" wp14:editId="0331C614">
            <wp:extent cx="2865755" cy="2166620"/>
            <wp:effectExtent l="0" t="0" r="4445" b="5080"/>
            <wp:docPr id="2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7"/>
                    <pic:cNvPicPr>
                      <a:picLocks noChangeAspect="1"/>
                    </pic:cNvPicPr>
                  </pic:nvPicPr>
                  <pic:blipFill>
                    <a:blip r:embed="rId7"/>
                    <a:srcRect l="50035" r="2825"/>
                    <a:stretch>
                      <a:fillRect/>
                    </a:stretch>
                  </pic:blipFill>
                  <pic:spPr>
                    <a:xfrm>
                      <a:off x="0" y="0"/>
                      <a:ext cx="2865755" cy="2166620"/>
                    </a:xfrm>
                    <a:prstGeom prst="rect">
                      <a:avLst/>
                    </a:prstGeom>
                  </pic:spPr>
                </pic:pic>
              </a:graphicData>
            </a:graphic>
          </wp:inline>
        </w:drawing>
      </w:r>
    </w:p>
    <w:p w14:paraId="1FE99B89" w14:textId="77777777" w:rsidR="008E0A81" w:rsidRPr="00EA459C" w:rsidRDefault="00000000" w:rsidP="00EA459C">
      <w:pPr>
        <w:spacing w:after="50" w:line="288" w:lineRule="auto"/>
        <w:jc w:val="center"/>
        <w:rPr>
          <w:rFonts w:ascii="cmtt9" w:hAnsi="cmtt9"/>
          <w:sz w:val="20"/>
          <w:lang w:eastAsia="zh-CN"/>
        </w:rPr>
      </w:pPr>
      <w:r w:rsidRPr="00EA459C">
        <w:rPr>
          <w:rFonts w:ascii="cmtt9" w:hAnsi="cmtt9"/>
          <w:color w:val="000000" w:themeColor="text1"/>
          <w:sz w:val="20"/>
        </w:rPr>
        <w:t>Figure S</w:t>
      </w:r>
      <w:r w:rsidRPr="00EA459C">
        <w:rPr>
          <w:rFonts w:ascii="cmtt9" w:hAnsi="cmtt9"/>
          <w:color w:val="000000" w:themeColor="text1"/>
          <w:sz w:val="20"/>
          <w:lang w:eastAsia="zh-CN"/>
        </w:rPr>
        <w:t>2</w:t>
      </w:r>
      <w:r w:rsidRPr="00EA459C">
        <w:rPr>
          <w:rFonts w:ascii="cmtt9" w:hAnsi="cmtt9"/>
          <w:color w:val="000000" w:themeColor="text1"/>
          <w:sz w:val="20"/>
        </w:rPr>
        <w:t>.</w:t>
      </w:r>
      <w:r w:rsidRPr="00EA459C">
        <w:rPr>
          <w:rFonts w:ascii="cmtt9" w:hAnsi="cmtt9"/>
          <w:color w:val="000000" w:themeColor="text1"/>
          <w:sz w:val="20"/>
          <w:lang w:eastAsia="zh-CN"/>
        </w:rPr>
        <w:t xml:space="preserve"> </w:t>
      </w:r>
      <w:r w:rsidRPr="00EA459C">
        <w:rPr>
          <w:rFonts w:ascii="cmtt9" w:hAnsi="cmtt9"/>
          <w:sz w:val="20"/>
        </w:rPr>
        <w:t>A photo of the friction layer in a multi-layer three-dimensional structure that is directly written and printed without obvious deformation or collapse</w:t>
      </w:r>
      <w:r w:rsidRPr="00EA459C">
        <w:rPr>
          <w:rFonts w:ascii="cmtt9" w:hAnsi="cmtt9"/>
          <w:sz w:val="20"/>
          <w:lang w:eastAsia="zh-CN"/>
        </w:rPr>
        <w:t>.</w:t>
      </w:r>
    </w:p>
    <w:p w14:paraId="6000AA03" w14:textId="77777777" w:rsidR="008E0A81" w:rsidRPr="00EA459C" w:rsidRDefault="008E0A81" w:rsidP="00EA459C">
      <w:pPr>
        <w:spacing w:after="50" w:line="288" w:lineRule="auto"/>
        <w:rPr>
          <w:rFonts w:ascii="cmr10" w:hAnsi="cmr10"/>
          <w:sz w:val="20"/>
          <w:lang w:eastAsia="zh-CN"/>
        </w:rPr>
      </w:pPr>
    </w:p>
    <w:p w14:paraId="14872DBA" w14:textId="77777777" w:rsidR="008E0A81" w:rsidRPr="00EA459C" w:rsidRDefault="00000000" w:rsidP="00EA459C">
      <w:pPr>
        <w:spacing w:after="50" w:line="288" w:lineRule="auto"/>
        <w:jc w:val="center"/>
        <w:rPr>
          <w:rFonts w:ascii="cmr10" w:hAnsi="cmr10"/>
          <w:sz w:val="20"/>
        </w:rPr>
      </w:pPr>
      <w:r w:rsidRPr="00EA459C">
        <w:rPr>
          <w:rFonts w:ascii="cmr10" w:hAnsi="cmr10"/>
          <w:noProof/>
          <w:sz w:val="20"/>
        </w:rPr>
        <w:drawing>
          <wp:inline distT="0" distB="0" distL="114300" distR="114300" wp14:anchorId="27888F0F" wp14:editId="3CE50938">
            <wp:extent cx="5256530" cy="3830955"/>
            <wp:effectExtent l="0" t="0" r="1270" b="4445"/>
            <wp:docPr id="237"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6"/>
                    <pic:cNvPicPr>
                      <a:picLocks noChangeAspect="1"/>
                    </pic:cNvPicPr>
                  </pic:nvPicPr>
                  <pic:blipFill>
                    <a:blip r:embed="rId8"/>
                    <a:srcRect t="2267"/>
                    <a:stretch>
                      <a:fillRect/>
                    </a:stretch>
                  </pic:blipFill>
                  <pic:spPr>
                    <a:xfrm>
                      <a:off x="0" y="0"/>
                      <a:ext cx="5256530" cy="3830955"/>
                    </a:xfrm>
                    <a:prstGeom prst="rect">
                      <a:avLst/>
                    </a:prstGeom>
                    <a:ln>
                      <a:noFill/>
                    </a:ln>
                  </pic:spPr>
                </pic:pic>
              </a:graphicData>
            </a:graphic>
          </wp:inline>
        </w:drawing>
      </w:r>
    </w:p>
    <w:p w14:paraId="20F1FCFB" w14:textId="77777777" w:rsidR="008E0A81" w:rsidRPr="00EA459C" w:rsidRDefault="00000000" w:rsidP="00EA459C">
      <w:pPr>
        <w:spacing w:after="50" w:line="288" w:lineRule="auto"/>
        <w:jc w:val="center"/>
        <w:rPr>
          <w:rFonts w:ascii="cmtt9" w:hAnsi="cmtt9"/>
          <w:sz w:val="20"/>
          <w:lang w:eastAsia="zh-CN"/>
        </w:rPr>
      </w:pPr>
      <w:r w:rsidRPr="00EA459C">
        <w:rPr>
          <w:rFonts w:ascii="cmtt9" w:hAnsi="cmtt9"/>
          <w:color w:val="000000" w:themeColor="text1"/>
          <w:sz w:val="20"/>
        </w:rPr>
        <w:t>Figure S</w:t>
      </w:r>
      <w:r w:rsidRPr="00EA459C">
        <w:rPr>
          <w:rFonts w:ascii="cmtt9" w:hAnsi="cmtt9"/>
          <w:color w:val="000000" w:themeColor="text1"/>
          <w:sz w:val="20"/>
          <w:lang w:eastAsia="zh-CN"/>
        </w:rPr>
        <w:t>3</w:t>
      </w:r>
      <w:r w:rsidRPr="00EA459C">
        <w:rPr>
          <w:rFonts w:ascii="cmtt9" w:hAnsi="cmtt9"/>
          <w:color w:val="000000" w:themeColor="text1"/>
          <w:sz w:val="20"/>
        </w:rPr>
        <w:t>.</w:t>
      </w:r>
      <w:r w:rsidRPr="00EA459C">
        <w:rPr>
          <w:rFonts w:ascii="cmtt9" w:hAnsi="cmtt9"/>
          <w:color w:val="000000" w:themeColor="text1"/>
          <w:sz w:val="20"/>
          <w:lang w:eastAsia="zh-CN"/>
        </w:rPr>
        <w:t xml:space="preserve"> </w:t>
      </w:r>
      <w:r w:rsidRPr="00EA459C">
        <w:rPr>
          <w:rFonts w:ascii="cmtt9" w:hAnsi="cmtt9"/>
          <w:sz w:val="20"/>
          <w:lang w:eastAsia="zh-CN"/>
        </w:rPr>
        <w:t>SEM image of cationic modified CNF friction layer.</w:t>
      </w:r>
    </w:p>
    <w:p w14:paraId="7E82FCCD" w14:textId="77777777" w:rsidR="008E0A81" w:rsidRPr="00EA459C" w:rsidRDefault="00000000" w:rsidP="00EA459C">
      <w:pPr>
        <w:spacing w:after="50" w:line="288" w:lineRule="auto"/>
        <w:ind w:firstLineChars="200" w:firstLine="400"/>
        <w:rPr>
          <w:rFonts w:ascii="cmr10" w:hAnsi="cmr10"/>
          <w:sz w:val="20"/>
          <w:lang w:eastAsia="zh-CN"/>
        </w:rPr>
      </w:pPr>
      <w:r w:rsidRPr="00EA459C">
        <w:rPr>
          <w:rFonts w:ascii="cmr10" w:hAnsi="cmr10"/>
          <w:sz w:val="20"/>
          <w:lang w:eastAsia="zh-CN"/>
        </w:rPr>
        <w:t xml:space="preserve">As shown in Figure S2a-e, the cationic process leads to larger lamellar walls and macropores of freeze-dried Aerogel. In addition, less anisotropy was observed. The successfully modified cationic fiber and the unmodified anionic fiber attracted each other and closely combined, forming a thick lamellar structure on the surface of Aerogel, and the pores on the surface were significantly reduced and uneven. This may be due to the reduction of surface net charge caused by amine functionalization, which reduces the order and dispersion of the suspension, resulting </w:t>
      </w:r>
      <w:r w:rsidRPr="00EA459C">
        <w:rPr>
          <w:rFonts w:ascii="cmr10" w:hAnsi="cmr10"/>
          <w:sz w:val="20"/>
          <w:lang w:eastAsia="zh-CN"/>
        </w:rPr>
        <w:lastRenderedPageBreak/>
        <w:t>in a decrease in the order and condensation degree of the structure under the action of ice crystals. As shown in Figure S2 7f-j, the sectional view of cationic Aerogel shows that the interior of Aerogel is also extremely irregular, with a large area of irregular sheet structure and relatively large internal cracks.</w:t>
      </w:r>
    </w:p>
    <w:p w14:paraId="02293997" w14:textId="77777777" w:rsidR="008E0A81" w:rsidRPr="00EA459C" w:rsidRDefault="00000000" w:rsidP="00EA459C">
      <w:pPr>
        <w:spacing w:after="50" w:line="288" w:lineRule="auto"/>
        <w:jc w:val="center"/>
        <w:rPr>
          <w:rFonts w:ascii="cmr10" w:hAnsi="cmr10"/>
          <w:sz w:val="20"/>
          <w:lang w:eastAsia="zh-CN"/>
        </w:rPr>
      </w:pPr>
      <w:r w:rsidRPr="00EA459C">
        <w:rPr>
          <w:rFonts w:ascii="cmr10" w:hAnsi="cmr10"/>
          <w:noProof/>
          <w:sz w:val="20"/>
          <w:lang w:eastAsia="zh-CN"/>
        </w:rPr>
        <w:drawing>
          <wp:inline distT="0" distB="0" distL="114300" distR="114300" wp14:anchorId="399F80DC" wp14:editId="371F57C2">
            <wp:extent cx="5273040" cy="2201545"/>
            <wp:effectExtent l="0" t="0" r="10160" b="889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9"/>
                    <a:stretch>
                      <a:fillRect/>
                    </a:stretch>
                  </pic:blipFill>
                  <pic:spPr>
                    <a:xfrm>
                      <a:off x="0" y="0"/>
                      <a:ext cx="5273040" cy="2201545"/>
                    </a:xfrm>
                    <a:prstGeom prst="rect">
                      <a:avLst/>
                    </a:prstGeom>
                  </pic:spPr>
                </pic:pic>
              </a:graphicData>
            </a:graphic>
          </wp:inline>
        </w:drawing>
      </w:r>
    </w:p>
    <w:p w14:paraId="029305BD" w14:textId="77777777" w:rsidR="008E0A81" w:rsidRPr="00EA459C" w:rsidRDefault="00000000" w:rsidP="00EA459C">
      <w:pPr>
        <w:spacing w:after="50" w:line="288" w:lineRule="auto"/>
        <w:jc w:val="center"/>
        <w:rPr>
          <w:rFonts w:ascii="cmtt9" w:hAnsi="cmtt9"/>
          <w:sz w:val="20"/>
          <w:lang w:eastAsia="zh-CN"/>
        </w:rPr>
      </w:pPr>
      <w:r w:rsidRPr="00EA459C">
        <w:rPr>
          <w:rFonts w:ascii="cmtt9" w:hAnsi="cmtt9"/>
          <w:sz w:val="20"/>
          <w:lang w:val="en-GB"/>
        </w:rPr>
        <w:t>Figure S</w:t>
      </w:r>
      <w:r w:rsidRPr="00EA459C">
        <w:rPr>
          <w:rFonts w:ascii="cmtt9" w:hAnsi="cmtt9"/>
          <w:sz w:val="20"/>
          <w:lang w:eastAsia="zh-CN"/>
        </w:rPr>
        <w:t>4</w:t>
      </w:r>
      <w:r w:rsidRPr="00EA459C">
        <w:rPr>
          <w:rFonts w:ascii="cmtt9" w:hAnsi="cmtt9"/>
          <w:sz w:val="20"/>
          <w:lang w:val="en-GB"/>
        </w:rPr>
        <w:t>.</w:t>
      </w:r>
      <w:r w:rsidRPr="00EA459C">
        <w:rPr>
          <w:rFonts w:ascii="cmtt9" w:hAnsi="cmtt9"/>
          <w:sz w:val="20"/>
          <w:lang w:eastAsia="zh-CN"/>
        </w:rPr>
        <w:t xml:space="preserve"> Rheology test of CNF-SiO</w:t>
      </w:r>
      <w:r w:rsidRPr="00EA459C">
        <w:rPr>
          <w:rFonts w:ascii="cmtt9" w:hAnsi="cmtt9"/>
          <w:sz w:val="20"/>
          <w:vertAlign w:val="subscript"/>
          <w:lang w:eastAsia="zh-CN"/>
        </w:rPr>
        <w:t>2</w:t>
      </w:r>
      <w:r w:rsidRPr="00EA459C">
        <w:rPr>
          <w:rFonts w:ascii="cmtt9" w:hAnsi="cmtt9"/>
          <w:sz w:val="20"/>
          <w:lang w:eastAsia="zh-CN"/>
        </w:rPr>
        <w:t xml:space="preserve"> ink.</w:t>
      </w:r>
    </w:p>
    <w:p w14:paraId="5D4FD9C2" w14:textId="393CCF98" w:rsidR="008E0A81" w:rsidRPr="00EA459C" w:rsidRDefault="00000000" w:rsidP="00EA459C">
      <w:pPr>
        <w:spacing w:after="50" w:line="288" w:lineRule="auto"/>
        <w:ind w:firstLineChars="200" w:firstLine="400"/>
        <w:rPr>
          <w:rFonts w:ascii="cmr10" w:hAnsi="cmr10"/>
          <w:sz w:val="20"/>
          <w:lang w:eastAsia="zh-CN"/>
        </w:rPr>
      </w:pPr>
      <w:r w:rsidRPr="00EA459C">
        <w:rPr>
          <w:rFonts w:ascii="cmr10" w:hAnsi="cmr10"/>
          <w:sz w:val="20"/>
          <w:lang w:eastAsia="zh-CN"/>
        </w:rPr>
        <w:t>Figure S4a shows that the viscosity of CNF-SiO</w:t>
      </w:r>
      <w:r w:rsidRPr="00EA459C">
        <w:rPr>
          <w:rFonts w:ascii="cmr10" w:hAnsi="cmr10"/>
          <w:sz w:val="20"/>
          <w:vertAlign w:val="subscript"/>
          <w:lang w:eastAsia="zh-CN"/>
        </w:rPr>
        <w:t>2</w:t>
      </w:r>
      <w:r w:rsidRPr="00EA459C">
        <w:rPr>
          <w:rFonts w:ascii="cmr10" w:hAnsi="cmr10"/>
          <w:sz w:val="20"/>
          <w:lang w:eastAsia="zh-CN"/>
        </w:rPr>
        <w:t xml:space="preserve"> ink decreases with increasing shear rate and approaches linear deformation, exhibiting a typical behavior of shear thinning. Due to the close linear relationship between the viscosity and shear rate of ink, during the DIW printing process, it is also possible to maintain ink extrusion under a stable pressure, resulting in more uniform printing lines and contributing to the stability and aesthetics of TENG friction layer morphology. Figure S4b shows the relationship between ink modulus and shear strain, showing the dependence of its storage modulus (G</w:t>
      </w:r>
      <w:r w:rsidRPr="00EA459C">
        <w:rPr>
          <w:rFonts w:ascii="宋体" w:eastAsia="宋体" w:hAnsi="宋体" w:cs="宋体" w:hint="eastAsia"/>
          <w:sz w:val="20"/>
        </w:rPr>
        <w:t>′</w:t>
      </w:r>
      <w:r w:rsidRPr="00EA459C">
        <w:rPr>
          <w:rFonts w:ascii="cmr10" w:hAnsi="cmr10"/>
          <w:sz w:val="20"/>
          <w:lang w:eastAsia="zh-CN"/>
        </w:rPr>
        <w:t>) and loss modulus (G</w:t>
      </w:r>
      <w:r w:rsidRPr="00EA459C">
        <w:rPr>
          <w:rFonts w:ascii="宋体" w:eastAsia="宋体" w:hAnsi="宋体" w:cs="宋体" w:hint="eastAsia"/>
          <w:sz w:val="20"/>
        </w:rPr>
        <w:t>″</w:t>
      </w:r>
      <w:r w:rsidRPr="00EA459C">
        <w:rPr>
          <w:rFonts w:ascii="cmr10" w:hAnsi="cmr10"/>
          <w:sz w:val="20"/>
          <w:lang w:eastAsia="zh-CN"/>
        </w:rPr>
        <w:t>) on shear stress. The typical feature of both G</w:t>
      </w:r>
      <w:r w:rsidRPr="00EA459C">
        <w:rPr>
          <w:rFonts w:ascii="宋体" w:eastAsia="宋体" w:hAnsi="宋体" w:cs="宋体" w:hint="eastAsia"/>
          <w:sz w:val="20"/>
        </w:rPr>
        <w:t>′</w:t>
      </w:r>
      <w:r w:rsidRPr="00EA459C">
        <w:rPr>
          <w:rFonts w:ascii="cmr10" w:hAnsi="cmr10"/>
          <w:sz w:val="20"/>
          <w:lang w:eastAsia="zh-CN"/>
        </w:rPr>
        <w:t xml:space="preserve"> and G</w:t>
      </w:r>
      <w:r w:rsidRPr="00EA459C">
        <w:rPr>
          <w:rFonts w:ascii="宋体" w:eastAsia="宋体" w:hAnsi="宋体" w:cs="宋体" w:hint="eastAsia"/>
          <w:sz w:val="20"/>
        </w:rPr>
        <w:t>″</w:t>
      </w:r>
      <w:r w:rsidRPr="00EA459C">
        <w:rPr>
          <w:rFonts w:ascii="cmr10" w:hAnsi="cmr10"/>
          <w:sz w:val="20"/>
          <w:lang w:eastAsia="zh-CN"/>
        </w:rPr>
        <w:t xml:space="preserve"> curves is that they can be divided into two parts: first, they remain basically unchanged, followed by a downward trend. When G</w:t>
      </w:r>
      <w:r w:rsidRPr="00EA459C">
        <w:rPr>
          <w:rFonts w:ascii="宋体" w:eastAsia="宋体" w:hAnsi="宋体" w:cs="宋体" w:hint="eastAsia"/>
          <w:sz w:val="20"/>
        </w:rPr>
        <w:t>′</w:t>
      </w:r>
      <w:r w:rsidR="00EA459C">
        <w:rPr>
          <w:rFonts w:ascii="宋体" w:eastAsia="宋体" w:hAnsi="宋体" w:cs="宋体" w:hint="eastAsia"/>
          <w:sz w:val="20"/>
          <w:lang w:eastAsia="zh-CN"/>
        </w:rPr>
        <w:t xml:space="preserve">＞ </w:t>
      </w:r>
      <w:r w:rsidRPr="00EA459C">
        <w:rPr>
          <w:rFonts w:ascii="cmr10" w:hAnsi="cmr10"/>
          <w:sz w:val="20"/>
          <w:lang w:eastAsia="zh-CN"/>
        </w:rPr>
        <w:t>G</w:t>
      </w:r>
      <w:r w:rsidRPr="00EA459C">
        <w:rPr>
          <w:rFonts w:ascii="宋体" w:eastAsia="宋体" w:hAnsi="宋体" w:cs="宋体" w:hint="eastAsia"/>
          <w:sz w:val="20"/>
        </w:rPr>
        <w:t>″</w:t>
      </w:r>
      <w:r w:rsidRPr="00EA459C">
        <w:rPr>
          <w:rFonts w:ascii="cmr10" w:hAnsi="cmr10"/>
          <w:sz w:val="20"/>
          <w:lang w:eastAsia="zh-CN"/>
        </w:rPr>
        <w:t>, CNF-SiO</w:t>
      </w:r>
      <w:r w:rsidRPr="00EA459C">
        <w:rPr>
          <w:rFonts w:ascii="cmr10" w:hAnsi="cmr10"/>
          <w:sz w:val="20"/>
          <w:vertAlign w:val="subscript"/>
          <w:lang w:eastAsia="zh-CN"/>
        </w:rPr>
        <w:t>2</w:t>
      </w:r>
      <w:r w:rsidRPr="00EA459C">
        <w:rPr>
          <w:rFonts w:ascii="cmr10" w:hAnsi="cmr10"/>
          <w:sz w:val="20"/>
          <w:lang w:eastAsia="zh-CN"/>
        </w:rPr>
        <w:t xml:space="preserve"> ink mainly exhibits elastic deformation. Due to the presence of forces between the molecules and molecular chains inside the ink, when subjected to shear action, the elasticity of the ink remains stable and has a good shape when the applied force is insufficient to break the internal force of the ink. When the applied force is large enough to exceed the yield point, G</w:t>
      </w:r>
      <w:r w:rsidRPr="00EA459C">
        <w:rPr>
          <w:rFonts w:ascii="宋体" w:eastAsia="宋体" w:hAnsi="宋体" w:cs="宋体" w:hint="eastAsia"/>
          <w:sz w:val="20"/>
        </w:rPr>
        <w:t>′</w:t>
      </w:r>
      <w:r w:rsidRPr="00EA459C">
        <w:rPr>
          <w:rFonts w:ascii="cmr10" w:hAnsi="cmr10"/>
          <w:sz w:val="20"/>
          <w:lang w:eastAsia="zh-CN"/>
        </w:rPr>
        <w:t xml:space="preserve"> and G</w:t>
      </w:r>
      <w:r w:rsidRPr="00EA459C">
        <w:rPr>
          <w:rFonts w:ascii="宋体" w:eastAsia="宋体" w:hAnsi="宋体" w:cs="宋体" w:hint="eastAsia"/>
          <w:sz w:val="20"/>
        </w:rPr>
        <w:t>″</w:t>
      </w:r>
      <w:r w:rsidRPr="00EA459C">
        <w:rPr>
          <w:rFonts w:ascii="cmr10" w:hAnsi="cmr10"/>
          <w:sz w:val="20"/>
          <w:lang w:eastAsia="zh-CN"/>
        </w:rPr>
        <w:t xml:space="preserve"> begin to decrease, and at a certain moment, G</w:t>
      </w:r>
      <w:r w:rsidRPr="00EA459C">
        <w:rPr>
          <w:rFonts w:ascii="宋体" w:eastAsia="宋体" w:hAnsi="宋体" w:cs="宋体" w:hint="eastAsia"/>
          <w:sz w:val="20"/>
        </w:rPr>
        <w:t>″</w:t>
      </w:r>
      <w:r w:rsidR="00EA459C">
        <w:rPr>
          <w:rFonts w:ascii="cmr10" w:hAnsi="cmr10" w:hint="eastAsia"/>
          <w:sz w:val="20"/>
          <w:lang w:eastAsia="zh-CN"/>
        </w:rPr>
        <w:t>＞</w:t>
      </w:r>
      <w:r w:rsidRPr="00EA459C">
        <w:rPr>
          <w:rFonts w:ascii="cmr10" w:hAnsi="cmr10"/>
          <w:sz w:val="20"/>
          <w:lang w:eastAsia="zh-CN"/>
        </w:rPr>
        <w:t xml:space="preserve"> G</w:t>
      </w:r>
      <w:r w:rsidRPr="00EA459C">
        <w:rPr>
          <w:rFonts w:ascii="宋体" w:eastAsia="宋体" w:hAnsi="宋体" w:cs="宋体" w:hint="eastAsia"/>
          <w:sz w:val="20"/>
        </w:rPr>
        <w:t>′</w:t>
      </w:r>
      <w:r w:rsidRPr="00EA459C">
        <w:rPr>
          <w:rFonts w:ascii="cmr10" w:hAnsi="cmr10"/>
          <w:sz w:val="20"/>
          <w:lang w:eastAsia="zh-CN"/>
        </w:rPr>
        <w:t>, at which point the CNF-SiO</w:t>
      </w:r>
      <w:r w:rsidRPr="00EA459C">
        <w:rPr>
          <w:rFonts w:ascii="cmr10" w:hAnsi="cmr10"/>
          <w:sz w:val="20"/>
          <w:vertAlign w:val="subscript"/>
          <w:lang w:eastAsia="zh-CN"/>
        </w:rPr>
        <w:t>2</w:t>
      </w:r>
      <w:r w:rsidRPr="00EA459C">
        <w:rPr>
          <w:rFonts w:ascii="cmr10" w:hAnsi="cmr10"/>
          <w:sz w:val="20"/>
          <w:lang w:eastAsia="zh-CN"/>
        </w:rPr>
        <w:t xml:space="preserve"> ink mainly exhibits viscous deformation. The internal structure of the ink is destroyed, and the viscosity of the ink is greater than its elasticity, which helps the ink to extrude smoothly and evenly.</w:t>
      </w:r>
    </w:p>
    <w:p w14:paraId="5B61DDDB" w14:textId="77777777" w:rsidR="008E0A81" w:rsidRPr="00EA459C" w:rsidRDefault="008E0A81" w:rsidP="00EA459C">
      <w:pPr>
        <w:spacing w:after="50" w:line="288" w:lineRule="auto"/>
        <w:rPr>
          <w:rFonts w:ascii="cmr10" w:hAnsi="cmr10"/>
          <w:sz w:val="20"/>
          <w:lang w:eastAsia="zh-CN"/>
        </w:rPr>
      </w:pPr>
    </w:p>
    <w:p w14:paraId="548912D1" w14:textId="77777777" w:rsidR="008E0A81" w:rsidRPr="00EA459C" w:rsidRDefault="00000000" w:rsidP="00EA459C">
      <w:pPr>
        <w:spacing w:after="50" w:line="288" w:lineRule="auto"/>
        <w:jc w:val="center"/>
        <w:rPr>
          <w:rFonts w:ascii="cmr10" w:hAnsi="cmr10"/>
          <w:sz w:val="20"/>
          <w:lang w:eastAsia="zh-CN"/>
        </w:rPr>
      </w:pPr>
      <w:r w:rsidRPr="00EA459C">
        <w:rPr>
          <w:rFonts w:ascii="cmr10" w:hAnsi="cmr10"/>
          <w:noProof/>
          <w:sz w:val="20"/>
          <w:lang w:eastAsia="zh-CN"/>
        </w:rPr>
        <w:lastRenderedPageBreak/>
        <w:drawing>
          <wp:inline distT="0" distB="0" distL="114300" distR="114300" wp14:anchorId="48766D2A" wp14:editId="0246CD3D">
            <wp:extent cx="2667000" cy="2095500"/>
            <wp:effectExtent l="0" t="0" r="0" b="0"/>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10"/>
                    <a:stretch>
                      <a:fillRect/>
                    </a:stretch>
                  </pic:blipFill>
                  <pic:spPr>
                    <a:xfrm>
                      <a:off x="0" y="0"/>
                      <a:ext cx="2667000" cy="2095500"/>
                    </a:xfrm>
                    <a:prstGeom prst="rect">
                      <a:avLst/>
                    </a:prstGeom>
                  </pic:spPr>
                </pic:pic>
              </a:graphicData>
            </a:graphic>
          </wp:inline>
        </w:drawing>
      </w:r>
    </w:p>
    <w:p w14:paraId="29A3CA39" w14:textId="77777777" w:rsidR="008E0A81" w:rsidRPr="00EA459C" w:rsidRDefault="00000000" w:rsidP="00EA459C">
      <w:pPr>
        <w:spacing w:after="50" w:line="288" w:lineRule="auto"/>
        <w:jc w:val="center"/>
        <w:rPr>
          <w:rFonts w:ascii="cmtt9" w:hAnsi="cmtt9"/>
          <w:sz w:val="20"/>
          <w:lang w:eastAsia="zh-CN"/>
        </w:rPr>
      </w:pPr>
      <w:r w:rsidRPr="00EA459C">
        <w:rPr>
          <w:rFonts w:ascii="cmtt9" w:hAnsi="cmtt9"/>
          <w:sz w:val="20"/>
          <w:lang w:val="en-GB"/>
        </w:rPr>
        <w:t>Figure S</w:t>
      </w:r>
      <w:r w:rsidRPr="00EA459C">
        <w:rPr>
          <w:rFonts w:ascii="cmtt9" w:hAnsi="cmtt9"/>
          <w:sz w:val="20"/>
          <w:lang w:eastAsia="zh-CN"/>
        </w:rPr>
        <w:t>5</w:t>
      </w:r>
      <w:r w:rsidRPr="00EA459C">
        <w:rPr>
          <w:rFonts w:ascii="cmtt9" w:hAnsi="cmtt9"/>
          <w:sz w:val="20"/>
          <w:lang w:val="en-GB"/>
        </w:rPr>
        <w:t>.</w:t>
      </w:r>
      <w:r w:rsidRPr="00EA459C">
        <w:rPr>
          <w:rFonts w:ascii="cmtt9" w:hAnsi="cmtt9"/>
          <w:sz w:val="20"/>
          <w:lang w:eastAsia="zh-CN"/>
        </w:rPr>
        <w:t xml:space="preserve"> The interval distribution pertaining to the prepared particle sizes of nano-SiO</w:t>
      </w:r>
      <w:r w:rsidRPr="00EA459C">
        <w:rPr>
          <w:rFonts w:ascii="cmtt9" w:hAnsi="cmtt9"/>
          <w:sz w:val="20"/>
          <w:vertAlign w:val="subscript"/>
          <w:lang w:eastAsia="zh-CN"/>
        </w:rPr>
        <w:t>2</w:t>
      </w:r>
      <w:r w:rsidRPr="00EA459C">
        <w:rPr>
          <w:rFonts w:ascii="cmtt9" w:hAnsi="cmtt9"/>
          <w:sz w:val="20"/>
          <w:lang w:eastAsia="zh-CN"/>
        </w:rPr>
        <w:t>.</w:t>
      </w:r>
    </w:p>
    <w:p w14:paraId="0B91AE93" w14:textId="77777777" w:rsidR="008E0A81" w:rsidRPr="00EA459C" w:rsidRDefault="00000000" w:rsidP="00EA459C">
      <w:pPr>
        <w:spacing w:after="50" w:line="288" w:lineRule="auto"/>
        <w:ind w:firstLineChars="200" w:firstLine="400"/>
        <w:rPr>
          <w:rFonts w:ascii="cmr10" w:hAnsi="cmr10"/>
          <w:sz w:val="20"/>
          <w:lang w:eastAsia="zh-CN"/>
        </w:rPr>
      </w:pPr>
      <w:r w:rsidRPr="00EA459C">
        <w:rPr>
          <w:rFonts w:ascii="cmr10" w:hAnsi="cmr10"/>
          <w:sz w:val="20"/>
          <w:lang w:eastAsia="zh-CN"/>
        </w:rPr>
        <w:t>The figures presented in Figure S5 illustrate the interval distribution pertaining to the prepared particle sizes of nano-SiO</w:t>
      </w:r>
      <w:r w:rsidRPr="00EA459C">
        <w:rPr>
          <w:rFonts w:ascii="cmr10" w:hAnsi="cmr10"/>
          <w:sz w:val="20"/>
          <w:vertAlign w:val="subscript"/>
          <w:lang w:eastAsia="zh-CN"/>
        </w:rPr>
        <w:t>2</w:t>
      </w:r>
      <w:r w:rsidRPr="00EA459C">
        <w:rPr>
          <w:rFonts w:ascii="cmr10" w:hAnsi="cmr10"/>
          <w:sz w:val="20"/>
          <w:lang w:eastAsia="zh-CN"/>
        </w:rPr>
        <w:t>. Figure S4a portrays the relative composition of diverse particle sizes of nano-SiO</w:t>
      </w:r>
      <w:r w:rsidRPr="00EA459C">
        <w:rPr>
          <w:rFonts w:ascii="cmr10" w:hAnsi="cmr10"/>
          <w:sz w:val="20"/>
          <w:vertAlign w:val="subscript"/>
          <w:lang w:eastAsia="zh-CN"/>
        </w:rPr>
        <w:t>2</w:t>
      </w:r>
      <w:r w:rsidRPr="00EA459C">
        <w:rPr>
          <w:rFonts w:ascii="cmr10" w:hAnsi="cmr10"/>
          <w:sz w:val="20"/>
          <w:lang w:eastAsia="zh-CN"/>
        </w:rPr>
        <w:t xml:space="preserve"> in relation to the overall particle size. The abscissa represents each distinct particle size, while the ordinate artfully signifies the corresponding content. A discerning observation from the figure reveals that the particle size distribution of nano-SiO</w:t>
      </w:r>
      <w:r w:rsidRPr="00EA459C">
        <w:rPr>
          <w:rFonts w:ascii="cmr10" w:hAnsi="cmr10"/>
          <w:sz w:val="20"/>
          <w:vertAlign w:val="subscript"/>
          <w:lang w:eastAsia="zh-CN"/>
        </w:rPr>
        <w:t>2</w:t>
      </w:r>
      <w:r w:rsidRPr="00EA459C">
        <w:rPr>
          <w:rFonts w:ascii="cmr10" w:hAnsi="cmr10"/>
          <w:sz w:val="20"/>
          <w:lang w:eastAsia="zh-CN"/>
        </w:rPr>
        <w:t xml:space="preserve"> closely approximates a Gaussian distribution, thereby attesting to its commendable uniformity and exemplary utilization performance. The particle size distribution as a whole lies within the range of 300-440 nm, exhibiting a remarkably narrow spread. Precisely half of the particles possess sizes smaller than 360 nm, with the remaining half occupying larger dimensions. This value, 360 nm, serves as the median particle size of the nano-SiO</w:t>
      </w:r>
      <w:r w:rsidRPr="00EA459C">
        <w:rPr>
          <w:rFonts w:ascii="cmr10" w:hAnsi="cmr10"/>
          <w:sz w:val="20"/>
          <w:vertAlign w:val="subscript"/>
          <w:lang w:eastAsia="zh-CN"/>
        </w:rPr>
        <w:t>2</w:t>
      </w:r>
      <w:r w:rsidRPr="00EA459C">
        <w:rPr>
          <w:rFonts w:ascii="cmr10" w:hAnsi="cmr10"/>
          <w:sz w:val="20"/>
          <w:lang w:eastAsia="zh-CN"/>
        </w:rPr>
        <w:t xml:space="preserve"> particles. </w:t>
      </w:r>
    </w:p>
    <w:p w14:paraId="6EE2E3EA" w14:textId="77777777" w:rsidR="008E0A81" w:rsidRPr="00EA459C" w:rsidRDefault="00000000" w:rsidP="00EA459C">
      <w:pPr>
        <w:spacing w:after="50" w:line="288" w:lineRule="auto"/>
        <w:rPr>
          <w:rFonts w:ascii="cmr10" w:hAnsi="cmr10"/>
          <w:sz w:val="20"/>
          <w:lang w:val="en-GB"/>
        </w:rPr>
      </w:pPr>
      <w:r w:rsidRPr="00EA459C">
        <w:rPr>
          <w:rFonts w:ascii="cmr10" w:hAnsi="cmr10"/>
          <w:noProof/>
          <w:sz w:val="20"/>
          <w:lang w:val="en-GB" w:eastAsia="zh-CN"/>
        </w:rPr>
        <w:drawing>
          <wp:inline distT="0" distB="0" distL="114300" distR="114300" wp14:anchorId="713C3CA1" wp14:editId="2EEED16C">
            <wp:extent cx="5266055" cy="1515745"/>
            <wp:effectExtent l="0" t="0" r="4445" b="825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1"/>
                    <a:stretch>
                      <a:fillRect/>
                    </a:stretch>
                  </pic:blipFill>
                  <pic:spPr>
                    <a:xfrm>
                      <a:off x="0" y="0"/>
                      <a:ext cx="5266055" cy="1515745"/>
                    </a:xfrm>
                    <a:prstGeom prst="rect">
                      <a:avLst/>
                    </a:prstGeom>
                  </pic:spPr>
                </pic:pic>
              </a:graphicData>
            </a:graphic>
          </wp:inline>
        </w:drawing>
      </w:r>
    </w:p>
    <w:p w14:paraId="114E6FC9" w14:textId="77777777" w:rsidR="008E0A81" w:rsidRPr="00EA459C" w:rsidRDefault="00000000" w:rsidP="00EA459C">
      <w:pPr>
        <w:spacing w:after="50" w:line="288" w:lineRule="auto"/>
        <w:jc w:val="center"/>
        <w:rPr>
          <w:rFonts w:ascii="cmtt9" w:hAnsi="cmtt9"/>
          <w:sz w:val="20"/>
          <w:lang w:eastAsia="zh-CN"/>
        </w:rPr>
      </w:pPr>
      <w:r w:rsidRPr="00EA459C">
        <w:rPr>
          <w:rFonts w:ascii="cmtt9" w:hAnsi="cmtt9"/>
          <w:sz w:val="20"/>
          <w:lang w:val="en-GB"/>
        </w:rPr>
        <w:t>Figure S</w:t>
      </w:r>
      <w:r w:rsidRPr="00EA459C">
        <w:rPr>
          <w:rFonts w:ascii="cmtt9" w:hAnsi="cmtt9"/>
          <w:sz w:val="20"/>
          <w:lang w:eastAsia="zh-CN"/>
        </w:rPr>
        <w:t>6</w:t>
      </w:r>
      <w:r w:rsidRPr="00EA459C">
        <w:rPr>
          <w:rFonts w:ascii="cmtt9" w:hAnsi="cmtt9"/>
          <w:sz w:val="20"/>
          <w:lang w:val="en-GB"/>
        </w:rPr>
        <w:t>.</w:t>
      </w:r>
      <w:r w:rsidRPr="00EA459C">
        <w:rPr>
          <w:rFonts w:ascii="cmtt9" w:hAnsi="cmtt9"/>
          <w:sz w:val="20"/>
          <w:lang w:eastAsia="zh-CN"/>
        </w:rPr>
        <w:t xml:space="preserve"> Five samples of friction layers with different mass ratios of dry fibers and SiO</w:t>
      </w:r>
      <w:r w:rsidRPr="00EA459C">
        <w:rPr>
          <w:rFonts w:ascii="cmtt9" w:hAnsi="cmtt9"/>
          <w:sz w:val="20"/>
          <w:vertAlign w:val="subscript"/>
          <w:lang w:eastAsia="zh-CN"/>
        </w:rPr>
        <w:t>2</w:t>
      </w:r>
      <w:r w:rsidRPr="00EA459C">
        <w:rPr>
          <w:rFonts w:ascii="cmtt9" w:hAnsi="cmtt9"/>
          <w:sz w:val="20"/>
          <w:lang w:eastAsia="zh-CN"/>
        </w:rPr>
        <w:t>.</w:t>
      </w:r>
    </w:p>
    <w:p w14:paraId="09233B87" w14:textId="77777777" w:rsidR="008E0A81" w:rsidRPr="00EA459C" w:rsidRDefault="00000000" w:rsidP="00EA459C">
      <w:pPr>
        <w:spacing w:after="50" w:line="288" w:lineRule="auto"/>
        <w:jc w:val="center"/>
        <w:rPr>
          <w:rFonts w:ascii="cmr10" w:hAnsi="cmr10"/>
          <w:sz w:val="20"/>
        </w:rPr>
      </w:pPr>
      <w:r w:rsidRPr="00EA459C">
        <w:rPr>
          <w:rFonts w:ascii="cmr10" w:hAnsi="cmr10"/>
          <w:noProof/>
          <w:sz w:val="20"/>
        </w:rPr>
        <w:lastRenderedPageBreak/>
        <w:drawing>
          <wp:inline distT="0" distB="0" distL="114300" distR="114300" wp14:anchorId="1AE4DA0E" wp14:editId="588DF8F1">
            <wp:extent cx="1584960" cy="1767840"/>
            <wp:effectExtent l="0" t="0" r="10160" b="2540"/>
            <wp:docPr id="4" name="图片 2" descr="f1443dd18efdbb7c3f8fd9ae968b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1443dd18efdbb7c3f8fd9ae968b38c"/>
                    <pic:cNvPicPr>
                      <a:picLocks noChangeAspect="1"/>
                    </pic:cNvPicPr>
                  </pic:nvPicPr>
                  <pic:blipFill>
                    <a:blip r:embed="rId12"/>
                    <a:srcRect l="17100" t="24852" r="9918" b="20667"/>
                    <a:stretch>
                      <a:fillRect/>
                    </a:stretch>
                  </pic:blipFill>
                  <pic:spPr>
                    <a:xfrm rot="16200000">
                      <a:off x="0" y="0"/>
                      <a:ext cx="1584960" cy="1767840"/>
                    </a:xfrm>
                    <a:prstGeom prst="rect">
                      <a:avLst/>
                    </a:prstGeom>
                  </pic:spPr>
                </pic:pic>
              </a:graphicData>
            </a:graphic>
          </wp:inline>
        </w:drawing>
      </w:r>
    </w:p>
    <w:p w14:paraId="27AF64CA" w14:textId="77777777" w:rsidR="008E0A81" w:rsidRPr="00EA459C" w:rsidRDefault="00000000" w:rsidP="00EA459C">
      <w:pPr>
        <w:spacing w:after="50" w:line="288" w:lineRule="auto"/>
        <w:jc w:val="center"/>
        <w:rPr>
          <w:rFonts w:ascii="cmtt9" w:hAnsi="cmtt9"/>
          <w:sz w:val="20"/>
          <w:lang w:eastAsia="zh-CN"/>
        </w:rPr>
      </w:pPr>
      <w:r w:rsidRPr="00EA459C">
        <w:rPr>
          <w:rFonts w:ascii="cmtt9" w:hAnsi="cmtt9"/>
          <w:sz w:val="20"/>
        </w:rPr>
        <w:t>Figure S</w:t>
      </w:r>
      <w:r w:rsidRPr="00EA459C">
        <w:rPr>
          <w:rFonts w:ascii="cmtt9" w:hAnsi="cmtt9"/>
          <w:sz w:val="20"/>
          <w:lang w:eastAsia="zh-CN"/>
        </w:rPr>
        <w:t>7. Photographs capturing the state of the friction layer subsequent to 3000 operational cycles.</w:t>
      </w:r>
    </w:p>
    <w:sectPr w:rsidR="008E0A81" w:rsidRPr="00EA459C" w:rsidSect="002C1F0D">
      <w:footerReference w:type="default" r:id="rId13"/>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2A34" w14:textId="77777777" w:rsidR="002C1F0D" w:rsidRDefault="002C1F0D">
      <w:pPr>
        <w:spacing w:after="0"/>
      </w:pPr>
      <w:r>
        <w:separator/>
      </w:r>
    </w:p>
  </w:endnote>
  <w:endnote w:type="continuationSeparator" w:id="0">
    <w:p w14:paraId="4F06EE58" w14:textId="77777777" w:rsidR="002C1F0D" w:rsidRDefault="002C1F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cmr10">
    <w:panose1 w:val="020B0500000000000000"/>
    <w:charset w:val="00"/>
    <w:family w:val="swiss"/>
    <w:pitch w:val="variable"/>
    <w:sig w:usb0="00000003" w:usb1="00000000" w:usb2="00000000" w:usb3="00000000" w:csb0="00000001" w:csb1="00000000"/>
  </w:font>
  <w:font w:name="cmr17">
    <w:panose1 w:val="020B0500000000000000"/>
    <w:charset w:val="00"/>
    <w:family w:val="swiss"/>
    <w:pitch w:val="variable"/>
    <w:sig w:usb0="00000003" w:usb1="00000000" w:usb2="00000000" w:usb3="00000000" w:csb0="00000001" w:csb1="00000000"/>
  </w:font>
  <w:font w:name="cmr12">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mtt9">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F0D9" w14:textId="77777777" w:rsidR="008E0A81" w:rsidRDefault="00000000">
    <w:pPr>
      <w:pStyle w:val="a3"/>
      <w:tabs>
        <w:tab w:val="clear" w:pos="4153"/>
        <w:tab w:val="clear" w:pos="8306"/>
        <w:tab w:val="center" w:pos="4320"/>
        <w:tab w:val="right" w:pos="8640"/>
      </w:tabs>
      <w:spacing w:beforeLines="100" w:before="240" w:after="0"/>
      <w:jc w:val="center"/>
    </w:pPr>
    <w:r>
      <w:rPr>
        <w:sz w:val="24"/>
        <w:szCs w:val="24"/>
      </w:rPr>
      <w:t>S</w:t>
    </w:r>
    <w:sdt>
      <w:sdtPr>
        <w:rPr>
          <w:sz w:val="24"/>
          <w:szCs w:val="24"/>
        </w:rPr>
        <w:id w:val="1415056302"/>
      </w:sdtPr>
      <w:sdtContent>
        <w:r>
          <w:rPr>
            <w:sz w:val="24"/>
            <w:szCs w:val="24"/>
          </w:rPr>
          <w:fldChar w:fldCharType="begin"/>
        </w:r>
        <w:r>
          <w:rPr>
            <w:sz w:val="24"/>
            <w:szCs w:val="24"/>
          </w:rPr>
          <w:instrText>PAGE   \* MERGEFORMAT</w:instrText>
        </w:r>
        <w:r>
          <w:rPr>
            <w:sz w:val="24"/>
            <w:szCs w:val="24"/>
          </w:rPr>
          <w:fldChar w:fldCharType="separate"/>
        </w:r>
        <w:r>
          <w:rPr>
            <w:sz w:val="24"/>
            <w:szCs w:val="24"/>
            <w:lang w:val="zh-CN" w:eastAsia="zh-CN"/>
          </w:rPr>
          <w:t>2</w:t>
        </w:r>
        <w:r>
          <w:rPr>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FD13" w14:textId="77777777" w:rsidR="002C1F0D" w:rsidRDefault="002C1F0D">
      <w:pPr>
        <w:spacing w:after="0"/>
      </w:pPr>
      <w:r>
        <w:separator/>
      </w:r>
    </w:p>
  </w:footnote>
  <w:footnote w:type="continuationSeparator" w:id="0">
    <w:p w14:paraId="28D362CE" w14:textId="77777777" w:rsidR="002C1F0D" w:rsidRDefault="002C1F0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420"/>
  <w:drawingGridHorizontalSpacing w:val="120"/>
  <w:drawingGridVerticalSpacing w:val="163"/>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EyOWMyMWE2ODE5NTA5ZmUxNDFlZGYyZjNkYzU2YjYifQ=="/>
  </w:docVars>
  <w:rsids>
    <w:rsidRoot w:val="008E0A81"/>
    <w:rsid w:val="002C1F0D"/>
    <w:rsid w:val="008E0A81"/>
    <w:rsid w:val="00EA459C"/>
    <w:rsid w:val="05412745"/>
    <w:rsid w:val="0A2C740D"/>
    <w:rsid w:val="0F5F5CA1"/>
    <w:rsid w:val="417E6BA4"/>
    <w:rsid w:val="43164926"/>
    <w:rsid w:val="4E41333D"/>
    <w:rsid w:val="6DC92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67E71"/>
  <w15:docId w15:val="{B1A31B83-188B-450E-8900-B1393C10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eastAsiaTheme="minorEastAsia" w:hAnsi="Times"/>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0" w:afterAutospacing="1"/>
      <w:jc w:val="left"/>
    </w:pPr>
    <w:rPr>
      <w:lang w:eastAsia="zh-CN"/>
    </w:rPr>
  </w:style>
  <w:style w:type="paragraph" w:customStyle="1" w:styleId="BATitle">
    <w:name w:val="BA_Title"/>
    <w:basedOn w:val="a"/>
    <w:next w:val="BBAuthorName"/>
    <w:autoRedefine/>
    <w:qFormat/>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autoRedefine/>
    <w:qFormat/>
    <w:pPr>
      <w:spacing w:after="240" w:line="480" w:lineRule="auto"/>
      <w:jc w:val="center"/>
    </w:pPr>
    <w:rPr>
      <w:i/>
    </w:rPr>
  </w:style>
  <w:style w:type="paragraph" w:customStyle="1" w:styleId="BCAuthorAddress">
    <w:name w:val="BC_Author_Address"/>
    <w:basedOn w:val="a"/>
    <w:next w:val="BIEmailAddress"/>
    <w:autoRedefine/>
    <w:qFormat/>
    <w:pPr>
      <w:spacing w:after="240" w:line="480" w:lineRule="auto"/>
      <w:jc w:val="center"/>
    </w:pPr>
  </w:style>
  <w:style w:type="paragraph" w:customStyle="1" w:styleId="BIEmailAddress">
    <w:name w:val="BI_Email_Address"/>
    <w:basedOn w:val="a"/>
    <w:next w:val="AIReceivedDate"/>
    <w:autoRedefine/>
    <w:qFormat/>
    <w:pPr>
      <w:spacing w:line="480" w:lineRule="auto"/>
    </w:pPr>
  </w:style>
  <w:style w:type="paragraph" w:customStyle="1" w:styleId="AIReceivedDate">
    <w:name w:val="AI_Received_Date"/>
    <w:basedOn w:val="a"/>
    <w:next w:val="BDAbstract"/>
    <w:qFormat/>
    <w:rsid w:val="00EA459C"/>
    <w:pPr>
      <w:spacing w:after="50" w:line="288" w:lineRule="auto"/>
    </w:pPr>
    <w:rPr>
      <w:rFonts w:ascii="cmr10" w:hAnsi="cmr10"/>
      <w:b/>
    </w:rPr>
  </w:style>
  <w:style w:type="paragraph" w:customStyle="1" w:styleId="BDAbstract">
    <w:name w:val="BD_Abstract"/>
    <w:basedOn w:val="a"/>
    <w:next w:val="TAMainText"/>
    <w:autoRedefine/>
    <w:qFormat/>
    <w:pPr>
      <w:spacing w:before="360" w:after="360" w:line="480" w:lineRule="auto"/>
    </w:pPr>
  </w:style>
  <w:style w:type="paragraph" w:customStyle="1" w:styleId="TAMainText">
    <w:name w:val="TA_Main_Text"/>
    <w:basedOn w:val="a"/>
    <w:autoRedefine/>
    <w:qFormat/>
    <w:pPr>
      <w:spacing w:after="0" w:line="480" w:lineRule="auto"/>
      <w:ind w:firstLine="202"/>
    </w:pPr>
  </w:style>
  <w:style w:type="paragraph" w:customStyle="1" w:styleId="Addresses">
    <w:name w:val="Addresses"/>
    <w:basedOn w:val="a"/>
    <w:autoRedefine/>
    <w:qFormat/>
  </w:style>
  <w:style w:type="character" w:styleId="a6">
    <w:name w:val="line number"/>
    <w:basedOn w:val="a0"/>
    <w:rsid w:val="00EA4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1484</Words>
  <Characters>8461</Characters>
  <Application>Microsoft Office Word</Application>
  <DocSecurity>0</DocSecurity>
  <Lines>70</Lines>
  <Paragraphs>19</Paragraphs>
  <ScaleCrop>false</ScaleCrop>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飞飞</dc:creator>
  <cp:lastModifiedBy>2863786096@qq.com</cp:lastModifiedBy>
  <cp:revision>2</cp:revision>
  <dcterms:created xsi:type="dcterms:W3CDTF">2023-06-25T07:25:00Z</dcterms:created>
  <dcterms:modified xsi:type="dcterms:W3CDTF">2024-02-29T07:29:00Z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392D1533AF614B93B4A17FF72AC7ED74_12</vt:lpwstr>
  </property>
</Properties>
</file>