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954C3" w14:textId="48E3B6E6" w:rsidR="00252A8C" w:rsidRPr="00775469" w:rsidRDefault="00252A8C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775469">
        <w:rPr>
          <w:rFonts w:ascii="Times New Roman" w:hAnsi="Times New Roman" w:cs="Times New Roman"/>
          <w:sz w:val="24"/>
          <w:szCs w:val="24"/>
        </w:rPr>
        <w:t>Supplementary Information</w:t>
      </w:r>
    </w:p>
    <w:p w14:paraId="16110145" w14:textId="77777777" w:rsidR="00252A8C" w:rsidRPr="00775469" w:rsidRDefault="00252A8C" w:rsidP="00252A8C">
      <w:pPr>
        <w:widowControl/>
        <w:wordWrap/>
        <w:autoSpaceDE/>
        <w:autoSpaceDN/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</w:rPr>
      </w:pPr>
    </w:p>
    <w:p w14:paraId="55BCE5DD" w14:textId="77777777" w:rsidR="00252A8C" w:rsidRPr="00775469" w:rsidRDefault="00252A8C" w:rsidP="00252A8C">
      <w:pPr>
        <w:widowControl/>
        <w:wordWrap/>
        <w:autoSpaceDE/>
        <w:autoSpaceDN/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</w:rPr>
      </w:pPr>
    </w:p>
    <w:p w14:paraId="650CB07A" w14:textId="77777777" w:rsidR="0097611D" w:rsidRPr="0097611D" w:rsidRDefault="0097611D" w:rsidP="0097611D">
      <w:pPr>
        <w:widowControl/>
        <w:wordWrap/>
        <w:autoSpaceDE/>
        <w:autoSpaceDN/>
        <w:spacing w:after="0" w:line="360" w:lineRule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</w:rPr>
      </w:pPr>
      <w:r w:rsidRPr="0097611D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</w:rPr>
        <w:t>Distinct recognition of mutant huntingtin aggregates by autophagy receptor SQSTM1/p62 or optineurin has differential effects on cell survival</w:t>
      </w:r>
      <w:r w:rsidRPr="0097611D">
        <w:rPr>
          <w:rFonts w:ascii="Times New Roman" w:eastAsia="Times New Roman" w:hAnsi="Times New Roman" w:cs="Times New Roman" w:hint="eastAsia"/>
          <w:b/>
          <w:color w:val="000000"/>
          <w:kern w:val="0"/>
          <w:sz w:val="24"/>
          <w:szCs w:val="24"/>
        </w:rPr>
        <w:t xml:space="preserve"> </w:t>
      </w:r>
    </w:p>
    <w:p w14:paraId="32DB2CC3" w14:textId="77777777" w:rsidR="0097611D" w:rsidRPr="0097611D" w:rsidRDefault="0097611D" w:rsidP="0097611D">
      <w:pPr>
        <w:widowControl/>
        <w:pBdr>
          <w:top w:val="nil"/>
          <w:left w:val="nil"/>
          <w:bottom w:val="nil"/>
          <w:right w:val="nil"/>
          <w:between w:val="nil"/>
        </w:pBdr>
        <w:wordWrap/>
        <w:autoSpaceDE/>
        <w:autoSpaceDN/>
        <w:spacing w:after="0" w:line="360" w:lineRule="auto"/>
        <w:rPr>
          <w:rFonts w:ascii="Times New Roman" w:eastAsia="맑은 고딕" w:hAnsi="Times New Roman" w:cs="Times New Roman"/>
          <w:kern w:val="0"/>
          <w:sz w:val="24"/>
          <w:szCs w:val="24"/>
        </w:rPr>
      </w:pPr>
    </w:p>
    <w:p w14:paraId="14A2267B" w14:textId="669D6289" w:rsidR="004B3BB2" w:rsidRDefault="004B3BB2" w:rsidP="004B3BB2">
      <w:pPr>
        <w:widowControl/>
        <w:wordWrap/>
        <w:autoSpaceDE/>
        <w:autoSpaceDN/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perscript"/>
        </w:rPr>
      </w:pPr>
      <w:r w:rsidRPr="004B3BB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>Heejung Kim, Hae Nim Lee, Hoon Ryu, Kyung-Soo Inn, Jihye Seong</w:t>
      </w:r>
      <w:r w:rsidRPr="004B3BB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perscript"/>
        </w:rPr>
        <w:t>*</w:t>
      </w:r>
    </w:p>
    <w:p w14:paraId="01D82D1A" w14:textId="77777777" w:rsidR="004B3BB2" w:rsidRPr="00731DE3" w:rsidRDefault="004B3BB2" w:rsidP="004B3BB2">
      <w:pPr>
        <w:widowControl/>
        <w:wordWrap/>
        <w:autoSpaceDE/>
        <w:autoSpaceDN/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</w:pPr>
    </w:p>
    <w:p w14:paraId="04A34B18" w14:textId="77777777" w:rsidR="00252A8C" w:rsidRPr="00FD2548" w:rsidRDefault="00252A8C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6AE647F2" w14:textId="77777777" w:rsidR="00252A8C" w:rsidRPr="00775469" w:rsidRDefault="00252A8C">
      <w:pPr>
        <w:widowControl/>
        <w:wordWrap/>
        <w:autoSpaceDE/>
        <w:autoSpaceDN/>
        <w:rPr>
          <w:rFonts w:ascii="Times New Roman" w:hAnsi="Times New Roman" w:cs="Times New Roman"/>
          <w:noProof/>
          <w:sz w:val="24"/>
          <w:szCs w:val="24"/>
        </w:rPr>
      </w:pPr>
      <w:r w:rsidRPr="00775469"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0E2DF66A" w14:textId="3507D04A" w:rsidR="00BD67B3" w:rsidRPr="00DE0B5D" w:rsidRDefault="00EE21A6" w:rsidP="00BD67B3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FEC6BBB" wp14:editId="641D67B2">
            <wp:extent cx="5755959" cy="7692942"/>
            <wp:effectExtent l="0" t="0" r="0" b="0"/>
            <wp:docPr id="1233873053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6736" cy="7707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2627D" w:rsidRPr="0085597B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85597B" w:rsidRPr="0085597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4A10D0" w:rsidRPr="0085597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B349D" w:rsidRPr="0085597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E6B3B" w:rsidRPr="0085597B">
        <w:rPr>
          <w:rFonts w:ascii="Times New Roman" w:hAnsi="Times New Roman" w:cs="Times New Roman"/>
          <w:b/>
          <w:sz w:val="24"/>
          <w:szCs w:val="24"/>
        </w:rPr>
        <w:t>.</w:t>
      </w:r>
      <w:r w:rsidR="0085597B">
        <w:rPr>
          <w:rFonts w:ascii="Times New Roman" w:hAnsi="Times New Roman" w:cs="Times New Roman"/>
          <w:sz w:val="24"/>
          <w:szCs w:val="24"/>
        </w:rPr>
        <w:t xml:space="preserve"> </w:t>
      </w:r>
      <w:r w:rsidR="00147EBE" w:rsidRPr="00775469">
        <w:rPr>
          <w:rFonts w:ascii="Times New Roman" w:hAnsi="Times New Roman" w:cs="Times New Roman"/>
          <w:sz w:val="24"/>
          <w:szCs w:val="24"/>
        </w:rPr>
        <w:t>Autophagy progression is impaired in HD.</w:t>
      </w:r>
      <w:r w:rsidR="00147EBE" w:rsidRPr="004859CB">
        <w:rPr>
          <w:rFonts w:ascii="Times New Roman" w:hAnsi="Times New Roman" w:cs="Times New Roman"/>
          <w:sz w:val="24"/>
          <w:szCs w:val="24"/>
        </w:rPr>
        <w:t xml:space="preserve"> </w:t>
      </w:r>
      <w:r w:rsidR="00640795">
        <w:rPr>
          <w:rFonts w:ascii="Times New Roman" w:hAnsi="Times New Roman" w:cs="Times New Roman"/>
          <w:b/>
          <w:sz w:val="24"/>
          <w:szCs w:val="24"/>
        </w:rPr>
        <w:t>a</w:t>
      </w:r>
      <w:r w:rsidR="00147EBE" w:rsidRPr="007754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47EBE">
        <w:rPr>
          <w:rFonts w:ascii="Times New Roman" w:hAnsi="Times New Roman" w:cs="Times New Roman"/>
          <w:sz w:val="24"/>
          <w:szCs w:val="24"/>
        </w:rPr>
        <w:t>Construct design of HTT-Q25-GFP and mHTT-Q103-GFP</w:t>
      </w:r>
      <w:r w:rsidR="00640795">
        <w:rPr>
          <w:rFonts w:ascii="Times New Roman" w:hAnsi="Times New Roman" w:cs="Times New Roman"/>
          <w:sz w:val="24"/>
          <w:szCs w:val="24"/>
        </w:rPr>
        <w:t>.</w:t>
      </w:r>
      <w:r w:rsidR="00147EBE" w:rsidRPr="004859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0795">
        <w:rPr>
          <w:rFonts w:ascii="Times New Roman" w:hAnsi="Times New Roman" w:cs="Times New Roman"/>
          <w:b/>
          <w:sz w:val="24"/>
          <w:szCs w:val="24"/>
        </w:rPr>
        <w:t>b</w:t>
      </w:r>
      <w:r w:rsidR="00147EBE" w:rsidRPr="00775469">
        <w:rPr>
          <w:rFonts w:ascii="Times New Roman" w:hAnsi="Times New Roman" w:cs="Times New Roman"/>
          <w:sz w:val="24"/>
          <w:szCs w:val="24"/>
        </w:rPr>
        <w:t xml:space="preserve"> Representative images of mTagBFP2, mApple, and GFP in the cells expressing RB-LC3 and HTT-polyQ-GFP for indicated times. Scale bar, 20 μm. </w:t>
      </w:r>
      <w:r w:rsidR="00C95176">
        <w:rPr>
          <w:rFonts w:ascii="Times New Roman" w:hAnsi="Times New Roman" w:cs="Times New Roman"/>
          <w:b/>
          <w:sz w:val="24"/>
          <w:szCs w:val="24"/>
        </w:rPr>
        <w:t>c</w:t>
      </w:r>
      <w:r w:rsidR="00147EBE" w:rsidRPr="00775469">
        <w:rPr>
          <w:rFonts w:ascii="Times New Roman" w:hAnsi="Times New Roman" w:cs="Times New Roman"/>
          <w:sz w:val="24"/>
          <w:szCs w:val="24"/>
        </w:rPr>
        <w:t xml:space="preserve"> The intensity ratios of mApple/BFP2 of RB-LC3 at the autophagic vesicles in the indicated conditions. Data </w:t>
      </w:r>
      <w:r w:rsidR="00147EBE" w:rsidRPr="00775469">
        <w:rPr>
          <w:rFonts w:ascii="Times New Roman" w:hAnsi="Times New Roman" w:cs="Times New Roman"/>
          <w:sz w:val="24"/>
          <w:szCs w:val="24"/>
        </w:rPr>
        <w:lastRenderedPageBreak/>
        <w:t xml:space="preserve">are shown as mean </w:t>
      </w:r>
      <w:r w:rsidR="00147EBE" w:rsidRPr="00775469">
        <w:rPr>
          <w:rFonts w:ascii="Times New Roman" w:eastAsia="맑은 고딕" w:hAnsi="Times New Roman" w:cs="Times New Roman"/>
          <w:sz w:val="24"/>
          <w:szCs w:val="24"/>
        </w:rPr>
        <w:t xml:space="preserve">± s.e.m. </w:t>
      </w:r>
      <w:r w:rsidR="00147EBE" w:rsidRPr="00775469">
        <w:rPr>
          <w:rFonts w:ascii="Times New Roman" w:hAnsi="Times New Roman" w:cs="Times New Roman"/>
          <w:sz w:val="24"/>
          <w:szCs w:val="24"/>
        </w:rPr>
        <w:t xml:space="preserve">Statistical significance: t-test, **p &lt; 0.005, n = 30 cells. </w:t>
      </w:r>
      <w:r w:rsidR="00A70CEE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BD67B3">
        <w:rPr>
          <w:rFonts w:ascii="Times New Roman" w:hAnsi="Times New Roman" w:cs="Times New Roman"/>
          <w:sz w:val="24"/>
          <w:szCs w:val="24"/>
        </w:rPr>
        <w:t xml:space="preserve"> </w:t>
      </w:r>
      <w:r w:rsidR="00BD67B3" w:rsidRPr="00775469">
        <w:rPr>
          <w:rFonts w:ascii="Times New Roman" w:hAnsi="Times New Roman" w:cs="Times New Roman"/>
          <w:sz w:val="24"/>
          <w:szCs w:val="24"/>
        </w:rPr>
        <w:t xml:space="preserve">The intensity ratios of mApple/mTagBFP2 in autophagic vesicles containing mHTT aggregates with various sizes were measured under different pH buffers. The cells were pretreated with 50 μM 3-MA for 30 min, then fixed and permeabilized before incubated with different pH buffers. Data are mean </w:t>
      </w:r>
      <w:r w:rsidR="00BD67B3" w:rsidRPr="00775469">
        <w:rPr>
          <w:rFonts w:ascii="Times New Roman" w:eastAsia="맑은 고딕" w:hAnsi="Times New Roman" w:cs="Times New Roman"/>
          <w:sz w:val="24"/>
          <w:szCs w:val="24"/>
        </w:rPr>
        <w:t xml:space="preserve">± s.e.m. </w:t>
      </w:r>
      <w:r w:rsidR="00BD67B3" w:rsidRPr="00775469">
        <w:rPr>
          <w:rFonts w:ascii="Times New Roman" w:hAnsi="Times New Roman" w:cs="Times New Roman"/>
          <w:sz w:val="24"/>
          <w:szCs w:val="24"/>
        </w:rPr>
        <w:t>n = 20 cells.</w:t>
      </w:r>
      <w:r w:rsidR="00BD67B3">
        <w:rPr>
          <w:rFonts w:ascii="Times New Roman" w:hAnsi="Times New Roman" w:cs="Times New Roman"/>
          <w:sz w:val="24"/>
          <w:szCs w:val="24"/>
        </w:rPr>
        <w:t xml:space="preserve"> </w:t>
      </w:r>
      <w:r w:rsidR="00590682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BD67B3" w:rsidRPr="004B3914">
        <w:rPr>
          <w:rFonts w:ascii="Times New Roman" w:hAnsi="Times New Roman" w:cs="Times New Roman"/>
          <w:sz w:val="24"/>
          <w:szCs w:val="24"/>
        </w:rPr>
        <w:t xml:space="preserve"> No fluorescence was observed in the HEK293A cells expressing only VN or VC tagged with polyQ of different lengths. </w:t>
      </w:r>
      <w:r w:rsidR="00590682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BD67B3" w:rsidRPr="004B3914">
        <w:rPr>
          <w:rFonts w:ascii="Times New Roman" w:hAnsi="Times New Roman" w:cs="Times New Roman"/>
          <w:sz w:val="24"/>
          <w:szCs w:val="24"/>
        </w:rPr>
        <w:t xml:space="preserve"> Quantification </w:t>
      </w:r>
      <w:bookmarkStart w:id="0" w:name="_Hlk158056348"/>
      <w:r w:rsidR="00BD67B3" w:rsidRPr="004B3914">
        <w:rPr>
          <w:rFonts w:ascii="Times New Roman" w:hAnsi="Times New Roman" w:cs="Times New Roman"/>
          <w:sz w:val="24"/>
          <w:szCs w:val="24"/>
        </w:rPr>
        <w:t xml:space="preserve">of the estimated pH values at autophagic vesicles in the HEK293A cells, treated with bafilomycin A1 </w:t>
      </w:r>
      <w:bookmarkEnd w:id="0"/>
      <w:r w:rsidR="00BD67B3" w:rsidRPr="004B3914">
        <w:rPr>
          <w:rFonts w:ascii="Times New Roman" w:hAnsi="Times New Roman" w:cs="Times New Roman"/>
          <w:sz w:val="24"/>
          <w:szCs w:val="24"/>
        </w:rPr>
        <w:t xml:space="preserve">(200 nM, 6 h), expressing the </w:t>
      </w:r>
      <w:r w:rsidR="00A8482F" w:rsidRPr="004B3914">
        <w:rPr>
          <w:rFonts w:ascii="Times New Roman" w:hAnsi="Times New Roman" w:cs="Times New Roman"/>
          <w:sz w:val="24"/>
          <w:szCs w:val="24"/>
        </w:rPr>
        <w:t xml:space="preserve">BiFC-based HTT-polyQ aggregation sensors </w:t>
      </w:r>
      <w:r w:rsidR="00BD67B3" w:rsidRPr="004B3914">
        <w:rPr>
          <w:rFonts w:ascii="Times New Roman" w:hAnsi="Times New Roman" w:cs="Times New Roman"/>
          <w:sz w:val="24"/>
          <w:szCs w:val="24"/>
        </w:rPr>
        <w:t>with different polyQ lengths, Q10, Q30</w:t>
      </w:r>
      <w:r w:rsidR="00DE0B5D" w:rsidRPr="004B3914">
        <w:rPr>
          <w:rFonts w:ascii="Times New Roman" w:hAnsi="Times New Roman" w:cs="Times New Roman"/>
          <w:sz w:val="24"/>
          <w:szCs w:val="24"/>
        </w:rPr>
        <w:t>,</w:t>
      </w:r>
      <w:r w:rsidR="00BD67B3" w:rsidRPr="004B3914">
        <w:rPr>
          <w:rFonts w:ascii="Times New Roman" w:hAnsi="Times New Roman" w:cs="Times New Roman"/>
          <w:sz w:val="24"/>
          <w:szCs w:val="24"/>
        </w:rPr>
        <w:t xml:space="preserve"> or Q43 at indicated times. Data are shown as mean ± s.e.m. </w:t>
      </w:r>
      <w:r w:rsidR="00DE0B5D" w:rsidRPr="004B3914">
        <w:rPr>
          <w:rFonts w:ascii="Times New Roman" w:hAnsi="Times New Roman" w:cs="Times New Roman"/>
          <w:sz w:val="24"/>
          <w:szCs w:val="24"/>
        </w:rPr>
        <w:t xml:space="preserve">Statistical significance: t-test, *p &lt; 0.05, *** p ≤ 0.001, </w:t>
      </w:r>
      <w:r w:rsidR="00BD67B3" w:rsidRPr="004B3914">
        <w:rPr>
          <w:rFonts w:ascii="Times New Roman" w:hAnsi="Times New Roman" w:cs="Times New Roman"/>
          <w:sz w:val="24"/>
          <w:szCs w:val="24"/>
        </w:rPr>
        <w:t>n = 10, 10, 10 cells.</w:t>
      </w:r>
      <w:r w:rsidR="00DE0B5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9C39A2" w14:textId="1452E9DF" w:rsidR="00147EBE" w:rsidRPr="00775469" w:rsidRDefault="00147EBE" w:rsidP="006C3C6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775469">
        <w:rPr>
          <w:rFonts w:ascii="Times New Roman" w:hAnsi="Times New Roman" w:cs="Times New Roman"/>
          <w:sz w:val="24"/>
          <w:szCs w:val="24"/>
        </w:rPr>
        <w:br w:type="page"/>
      </w:r>
    </w:p>
    <w:p w14:paraId="59E22FD7" w14:textId="6E493CC9" w:rsidR="003D7108" w:rsidRPr="00775469" w:rsidRDefault="00EE21A6" w:rsidP="001F240F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49DF1F3" wp14:editId="17DBBE3A">
            <wp:extent cx="5745089" cy="7179724"/>
            <wp:effectExtent l="0" t="0" r="8255" b="0"/>
            <wp:docPr id="90561853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589" cy="7199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2627D" w:rsidRPr="0085597B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4A10D0" w:rsidRPr="006B277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07673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4A10D0" w:rsidRPr="00E30DF5">
        <w:rPr>
          <w:rFonts w:ascii="Times New Roman" w:hAnsi="Times New Roman" w:cs="Times New Roman"/>
          <w:b/>
          <w:sz w:val="24"/>
          <w:szCs w:val="24"/>
        </w:rPr>
        <w:t>.</w:t>
      </w:r>
      <w:r w:rsidR="005A68F9" w:rsidRPr="00E30D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D594B" w:rsidRPr="00775469">
        <w:rPr>
          <w:rFonts w:ascii="Times New Roman" w:hAnsi="Times New Roman" w:cs="Times New Roman"/>
          <w:sz w:val="24"/>
          <w:szCs w:val="24"/>
        </w:rPr>
        <w:t>Autophagy progression is impaired by mHTT aggregates</w:t>
      </w:r>
      <w:r w:rsidR="00031EF1" w:rsidRPr="00775469">
        <w:rPr>
          <w:rFonts w:ascii="Times New Roman" w:hAnsi="Times New Roman" w:cs="Times New Roman"/>
          <w:sz w:val="24"/>
          <w:szCs w:val="24"/>
        </w:rPr>
        <w:t>.</w:t>
      </w:r>
      <w:r w:rsidR="00031EF1" w:rsidRPr="007754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1939">
        <w:rPr>
          <w:rFonts w:ascii="Times New Roman" w:hAnsi="Times New Roman" w:cs="Times New Roman"/>
          <w:b/>
          <w:sz w:val="24"/>
          <w:szCs w:val="24"/>
        </w:rPr>
        <w:t>a-c</w:t>
      </w:r>
      <w:r w:rsidR="003D7108" w:rsidRPr="007754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35ABD" w:rsidRPr="00775469">
        <w:rPr>
          <w:rFonts w:ascii="Times New Roman" w:hAnsi="Times New Roman" w:cs="Times New Roman"/>
          <w:sz w:val="24"/>
          <w:szCs w:val="24"/>
        </w:rPr>
        <w:t>Representative</w:t>
      </w:r>
      <w:r w:rsidR="00426BFB" w:rsidRPr="00775469">
        <w:rPr>
          <w:rFonts w:ascii="Times New Roman" w:hAnsi="Times New Roman" w:cs="Times New Roman"/>
          <w:sz w:val="24"/>
          <w:szCs w:val="24"/>
        </w:rPr>
        <w:t xml:space="preserve"> images </w:t>
      </w:r>
      <w:r w:rsidR="00035ABD" w:rsidRPr="00775469">
        <w:rPr>
          <w:rFonts w:ascii="Times New Roman" w:hAnsi="Times New Roman" w:cs="Times New Roman"/>
          <w:sz w:val="24"/>
          <w:szCs w:val="24"/>
        </w:rPr>
        <w:t>of autophagic</w:t>
      </w:r>
      <w:r w:rsidR="003D7108" w:rsidRPr="00775469">
        <w:rPr>
          <w:rFonts w:ascii="Times New Roman" w:hAnsi="Times New Roman" w:cs="Times New Roman"/>
          <w:sz w:val="24"/>
          <w:szCs w:val="24"/>
        </w:rPr>
        <w:t xml:space="preserve"> vesicles</w:t>
      </w:r>
      <w:r w:rsidR="00CA3B3E" w:rsidRPr="00775469">
        <w:rPr>
          <w:rFonts w:ascii="Times New Roman" w:hAnsi="Times New Roman" w:cs="Times New Roman"/>
          <w:sz w:val="24"/>
          <w:szCs w:val="24"/>
        </w:rPr>
        <w:t xml:space="preserve"> </w:t>
      </w:r>
      <w:r w:rsidR="003D7108" w:rsidRPr="00775469">
        <w:rPr>
          <w:rFonts w:ascii="Times New Roman" w:hAnsi="Times New Roman" w:cs="Times New Roman"/>
          <w:sz w:val="24"/>
          <w:szCs w:val="24"/>
        </w:rPr>
        <w:t>in the HEK293A cells expressing</w:t>
      </w:r>
      <w:r w:rsidR="00035ABD" w:rsidRPr="00775469">
        <w:rPr>
          <w:rFonts w:ascii="Times New Roman" w:hAnsi="Times New Roman" w:cs="Times New Roman"/>
          <w:sz w:val="24"/>
          <w:szCs w:val="24"/>
        </w:rPr>
        <w:t xml:space="preserve"> RB-LC3 together with </w:t>
      </w:r>
      <w:r w:rsidR="009820CC" w:rsidRPr="00775469">
        <w:rPr>
          <w:rFonts w:ascii="Times New Roman" w:hAnsi="Times New Roman" w:cs="Times New Roman"/>
          <w:sz w:val="24"/>
          <w:szCs w:val="24"/>
        </w:rPr>
        <w:t>m</w:t>
      </w:r>
      <w:r w:rsidR="00035ABD" w:rsidRPr="00775469">
        <w:rPr>
          <w:rFonts w:ascii="Times New Roman" w:hAnsi="Times New Roman" w:cs="Times New Roman"/>
          <w:sz w:val="24"/>
          <w:szCs w:val="24"/>
        </w:rPr>
        <w:t>HTT</w:t>
      </w:r>
      <w:r w:rsidR="009820CC" w:rsidRPr="00775469">
        <w:rPr>
          <w:rFonts w:ascii="Times New Roman" w:hAnsi="Times New Roman" w:cs="Times New Roman"/>
          <w:sz w:val="24"/>
          <w:szCs w:val="24"/>
        </w:rPr>
        <w:t>-polyQ BiFC</w:t>
      </w:r>
      <w:r w:rsidR="00035ABD" w:rsidRPr="00775469">
        <w:rPr>
          <w:rFonts w:ascii="Times New Roman" w:hAnsi="Times New Roman" w:cs="Times New Roman"/>
          <w:sz w:val="24"/>
          <w:szCs w:val="24"/>
        </w:rPr>
        <w:t xml:space="preserve"> sensors</w:t>
      </w:r>
      <w:r w:rsidR="009820CC" w:rsidRPr="00775469">
        <w:rPr>
          <w:rFonts w:ascii="Times New Roman" w:hAnsi="Times New Roman" w:cs="Times New Roman"/>
          <w:sz w:val="24"/>
          <w:szCs w:val="24"/>
        </w:rPr>
        <w:t xml:space="preserve"> with different polyQ lengths</w:t>
      </w:r>
      <w:r w:rsidR="00035ABD" w:rsidRPr="00775469">
        <w:rPr>
          <w:rFonts w:ascii="Times New Roman" w:hAnsi="Times New Roman" w:cs="Times New Roman"/>
          <w:sz w:val="24"/>
          <w:szCs w:val="24"/>
        </w:rPr>
        <w:t xml:space="preserve">, </w:t>
      </w:r>
      <w:r w:rsidR="00E516B0" w:rsidRPr="00775469">
        <w:rPr>
          <w:rFonts w:ascii="Times New Roman" w:hAnsi="Times New Roman" w:cs="Times New Roman"/>
          <w:sz w:val="24"/>
          <w:szCs w:val="24"/>
        </w:rPr>
        <w:t>Q</w:t>
      </w:r>
      <w:r w:rsidR="003D7108" w:rsidRPr="00775469">
        <w:rPr>
          <w:rFonts w:ascii="Times New Roman" w:hAnsi="Times New Roman" w:cs="Times New Roman"/>
          <w:sz w:val="24"/>
          <w:szCs w:val="24"/>
        </w:rPr>
        <w:t>43 (</w:t>
      </w:r>
      <w:r w:rsidR="00571939">
        <w:rPr>
          <w:rFonts w:ascii="Times New Roman" w:hAnsi="Times New Roman" w:cs="Times New Roman"/>
          <w:b/>
          <w:sz w:val="24"/>
          <w:szCs w:val="24"/>
        </w:rPr>
        <w:t>a</w:t>
      </w:r>
      <w:r w:rsidR="003D7108" w:rsidRPr="00775469">
        <w:rPr>
          <w:rFonts w:ascii="Times New Roman" w:hAnsi="Times New Roman" w:cs="Times New Roman"/>
          <w:sz w:val="24"/>
          <w:szCs w:val="24"/>
        </w:rPr>
        <w:t>), Q61 (</w:t>
      </w:r>
      <w:r w:rsidR="00571939">
        <w:rPr>
          <w:rFonts w:ascii="Times New Roman" w:hAnsi="Times New Roman" w:cs="Times New Roman"/>
          <w:b/>
          <w:sz w:val="24"/>
          <w:szCs w:val="24"/>
        </w:rPr>
        <w:t>b</w:t>
      </w:r>
      <w:r w:rsidR="003D7108" w:rsidRPr="00775469">
        <w:rPr>
          <w:rFonts w:ascii="Times New Roman" w:hAnsi="Times New Roman" w:cs="Times New Roman"/>
          <w:sz w:val="24"/>
          <w:szCs w:val="24"/>
        </w:rPr>
        <w:t xml:space="preserve">) </w:t>
      </w:r>
      <w:r w:rsidR="004F66A6" w:rsidRPr="00775469">
        <w:rPr>
          <w:rFonts w:ascii="Times New Roman" w:hAnsi="Times New Roman" w:cs="Times New Roman"/>
          <w:sz w:val="24"/>
          <w:szCs w:val="24"/>
        </w:rPr>
        <w:t>or</w:t>
      </w:r>
      <w:r w:rsidR="003D7108" w:rsidRPr="00775469">
        <w:rPr>
          <w:rFonts w:ascii="Times New Roman" w:hAnsi="Times New Roman" w:cs="Times New Roman"/>
          <w:sz w:val="24"/>
          <w:szCs w:val="24"/>
        </w:rPr>
        <w:t xml:space="preserve"> Q103 (</w:t>
      </w:r>
      <w:r w:rsidR="00571939">
        <w:rPr>
          <w:rFonts w:ascii="Times New Roman" w:hAnsi="Times New Roman" w:cs="Times New Roman"/>
          <w:b/>
          <w:sz w:val="24"/>
          <w:szCs w:val="24"/>
        </w:rPr>
        <w:t>c</w:t>
      </w:r>
      <w:r w:rsidR="003D7108" w:rsidRPr="00775469">
        <w:rPr>
          <w:rFonts w:ascii="Times New Roman" w:hAnsi="Times New Roman" w:cs="Times New Roman"/>
          <w:sz w:val="24"/>
          <w:szCs w:val="24"/>
        </w:rPr>
        <w:t>)</w:t>
      </w:r>
      <w:r w:rsidR="00035ABD" w:rsidRPr="00775469">
        <w:rPr>
          <w:rFonts w:ascii="Times New Roman" w:hAnsi="Times New Roman" w:cs="Times New Roman"/>
          <w:sz w:val="24"/>
          <w:szCs w:val="24"/>
        </w:rPr>
        <w:t>,</w:t>
      </w:r>
      <w:r w:rsidR="003D7108" w:rsidRPr="00775469">
        <w:rPr>
          <w:rFonts w:ascii="Times New Roman" w:hAnsi="Times New Roman" w:cs="Times New Roman"/>
          <w:sz w:val="24"/>
          <w:szCs w:val="24"/>
        </w:rPr>
        <w:t xml:space="preserve"> at indicated time</w:t>
      </w:r>
      <w:r w:rsidR="00035ABD" w:rsidRPr="00775469">
        <w:rPr>
          <w:rFonts w:ascii="Times New Roman" w:hAnsi="Times New Roman" w:cs="Times New Roman"/>
          <w:sz w:val="24"/>
          <w:szCs w:val="24"/>
        </w:rPr>
        <w:t>s</w:t>
      </w:r>
      <w:r w:rsidR="003D7108" w:rsidRPr="00775469">
        <w:rPr>
          <w:rFonts w:ascii="Times New Roman" w:hAnsi="Times New Roman" w:cs="Times New Roman"/>
          <w:sz w:val="24"/>
          <w:szCs w:val="24"/>
        </w:rPr>
        <w:t>.</w:t>
      </w:r>
      <w:r w:rsidR="00D9281E" w:rsidRPr="00775469">
        <w:rPr>
          <w:rFonts w:ascii="Times New Roman" w:hAnsi="Times New Roman" w:cs="Times New Roman"/>
          <w:sz w:val="24"/>
          <w:szCs w:val="24"/>
        </w:rPr>
        <w:t xml:space="preserve"> Scale bar: 20 μm.</w:t>
      </w:r>
      <w:r w:rsidR="00BD594B" w:rsidRPr="00775469">
        <w:rPr>
          <w:rFonts w:ascii="Times New Roman" w:hAnsi="Times New Roman" w:cs="Times New Roman"/>
          <w:sz w:val="24"/>
          <w:szCs w:val="24"/>
        </w:rPr>
        <w:t xml:space="preserve"> </w:t>
      </w:r>
      <w:r w:rsidR="00571939">
        <w:rPr>
          <w:rFonts w:ascii="Times New Roman" w:hAnsi="Times New Roman" w:cs="Times New Roman"/>
          <w:b/>
          <w:bCs/>
          <w:sz w:val="24"/>
          <w:szCs w:val="24"/>
        </w:rPr>
        <w:t>d-f</w:t>
      </w:r>
      <w:r w:rsidR="00D75441">
        <w:rPr>
          <w:rFonts w:ascii="Times New Roman" w:hAnsi="Times New Roman" w:cs="Times New Roman"/>
          <w:sz w:val="24"/>
          <w:szCs w:val="24"/>
        </w:rPr>
        <w:t xml:space="preserve"> </w:t>
      </w:r>
      <w:r w:rsidR="00BD594B" w:rsidRPr="00775469">
        <w:rPr>
          <w:rFonts w:ascii="Times New Roman" w:hAnsi="Times New Roman" w:cs="Times New Roman"/>
          <w:sz w:val="24"/>
          <w:szCs w:val="24"/>
        </w:rPr>
        <w:t xml:space="preserve">The quantification of estimated pH values </w:t>
      </w:r>
      <w:r w:rsidR="00DC705D" w:rsidRPr="00775469">
        <w:rPr>
          <w:rFonts w:ascii="Times New Roman" w:hAnsi="Times New Roman" w:cs="Times New Roman"/>
          <w:sz w:val="24"/>
          <w:szCs w:val="24"/>
        </w:rPr>
        <w:t>at</w:t>
      </w:r>
      <w:r w:rsidR="00BD594B" w:rsidRPr="00775469">
        <w:rPr>
          <w:rFonts w:ascii="Times New Roman" w:hAnsi="Times New Roman" w:cs="Times New Roman"/>
          <w:sz w:val="24"/>
          <w:szCs w:val="24"/>
        </w:rPr>
        <w:t xml:space="preserve"> these</w:t>
      </w:r>
      <w:r w:rsidR="00DC705D" w:rsidRPr="00775469">
        <w:rPr>
          <w:rFonts w:ascii="Times New Roman" w:hAnsi="Times New Roman" w:cs="Times New Roman"/>
          <w:sz w:val="24"/>
          <w:szCs w:val="24"/>
        </w:rPr>
        <w:t xml:space="preserve"> autophagic vesicles is shown in </w:t>
      </w:r>
      <w:r w:rsidR="00571939" w:rsidRPr="00571939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D7544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57193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D75441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571939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DC705D" w:rsidRPr="00775469">
        <w:rPr>
          <w:rFonts w:ascii="Times New Roman" w:hAnsi="Times New Roman" w:cs="Times New Roman"/>
          <w:sz w:val="24"/>
          <w:szCs w:val="24"/>
        </w:rPr>
        <w:t>.</w:t>
      </w:r>
    </w:p>
    <w:p w14:paraId="55521E20" w14:textId="01BD8532" w:rsidR="001B3BDE" w:rsidRDefault="001B3BDE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E607D8B" w14:textId="52B22C5C" w:rsidR="00B02CE5" w:rsidRDefault="00EE21A6" w:rsidP="00B02CE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E8E165B" wp14:editId="4DECFE11">
            <wp:extent cx="5767854" cy="3535747"/>
            <wp:effectExtent l="0" t="0" r="0" b="0"/>
            <wp:docPr id="2058331240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0283" cy="35494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2627D" w:rsidRPr="0085597B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22627D" w:rsidRPr="006A068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02CE5" w:rsidRPr="006A0680"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="00B02CE5" w:rsidRPr="006A0680">
        <w:rPr>
          <w:rFonts w:ascii="Times New Roman" w:hAnsi="Times New Roman" w:cs="Times New Roman"/>
          <w:b/>
          <w:sz w:val="24"/>
          <w:szCs w:val="24"/>
        </w:rPr>
        <w:t>.</w:t>
      </w:r>
      <w:r w:rsidR="00B02CE5" w:rsidRPr="006A0680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158056833"/>
      <w:r w:rsidR="00B02CE5" w:rsidRPr="006A0680">
        <w:rPr>
          <w:rFonts w:ascii="Times New Roman" w:hAnsi="Times New Roman" w:cs="Times New Roman"/>
          <w:sz w:val="24"/>
          <w:szCs w:val="24"/>
        </w:rPr>
        <w:t>Distinct recognition of mHTT aggregates with different polyQ by autophagy receptor SQSTM1/p62.</w:t>
      </w:r>
      <w:r w:rsidR="00B02CE5" w:rsidRPr="006A0680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End w:id="1"/>
      <w:r w:rsidR="0025435D">
        <w:rPr>
          <w:rFonts w:ascii="Times New Roman" w:hAnsi="Times New Roman" w:cs="Times New Roman"/>
          <w:b/>
          <w:sz w:val="24"/>
          <w:szCs w:val="24"/>
        </w:rPr>
        <w:t>a</w:t>
      </w:r>
      <w:r w:rsidR="00B02CE5" w:rsidRPr="006A06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2CE5" w:rsidRPr="006A0680">
        <w:rPr>
          <w:rFonts w:ascii="Times New Roman" w:hAnsi="Times New Roman" w:cs="Times New Roman"/>
          <w:sz w:val="24"/>
          <w:szCs w:val="24"/>
        </w:rPr>
        <w:t>Representative images of mRFP-p62</w:t>
      </w:r>
      <w:r w:rsidR="00B02CE5" w:rsidRPr="006A068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02CE5" w:rsidRPr="006A0680">
        <w:rPr>
          <w:rFonts w:ascii="Times New Roman" w:hAnsi="Times New Roman" w:cs="Times New Roman"/>
          <w:sz w:val="24"/>
          <w:szCs w:val="24"/>
        </w:rPr>
        <w:t>and mHTT aggregates of different polyQ lengths, Q43</w:t>
      </w:r>
      <w:r w:rsidR="00BE47AC" w:rsidRPr="006A0680">
        <w:rPr>
          <w:rFonts w:ascii="Times New Roman" w:hAnsi="Times New Roman" w:cs="Times New Roman"/>
          <w:sz w:val="24"/>
          <w:szCs w:val="24"/>
        </w:rPr>
        <w:t xml:space="preserve"> (upper)</w:t>
      </w:r>
      <w:r w:rsidR="00B02CE5" w:rsidRPr="006A0680">
        <w:rPr>
          <w:rFonts w:ascii="Times New Roman" w:hAnsi="Times New Roman" w:cs="Times New Roman"/>
          <w:sz w:val="24"/>
          <w:szCs w:val="24"/>
        </w:rPr>
        <w:t xml:space="preserve"> or Q103</w:t>
      </w:r>
      <w:r w:rsidR="00BE47AC" w:rsidRPr="006A0680">
        <w:rPr>
          <w:rFonts w:ascii="Times New Roman" w:hAnsi="Times New Roman" w:cs="Times New Roman"/>
          <w:sz w:val="24"/>
          <w:szCs w:val="24"/>
        </w:rPr>
        <w:t xml:space="preserve"> </w:t>
      </w:r>
      <w:r w:rsidR="00C44CA9" w:rsidRPr="006A0680">
        <w:rPr>
          <w:rFonts w:ascii="Times New Roman" w:hAnsi="Times New Roman" w:cs="Times New Roman"/>
          <w:sz w:val="24"/>
          <w:szCs w:val="24"/>
        </w:rPr>
        <w:t xml:space="preserve">VN+VC </w:t>
      </w:r>
      <w:r w:rsidR="00BE47AC" w:rsidRPr="006A0680">
        <w:rPr>
          <w:rFonts w:ascii="Times New Roman" w:hAnsi="Times New Roman" w:cs="Times New Roman"/>
          <w:sz w:val="24"/>
          <w:szCs w:val="24"/>
        </w:rPr>
        <w:t>(lower)</w:t>
      </w:r>
      <w:r w:rsidR="00B02CE5" w:rsidRPr="006A0680">
        <w:rPr>
          <w:rFonts w:ascii="Times New Roman" w:hAnsi="Times New Roman" w:cs="Times New Roman"/>
          <w:sz w:val="24"/>
          <w:szCs w:val="24"/>
        </w:rPr>
        <w:t xml:space="preserve">, in </w:t>
      </w:r>
      <w:r w:rsidR="00BB00C0" w:rsidRPr="006A0680">
        <w:rPr>
          <w:rFonts w:ascii="Times New Roman" w:hAnsi="Times New Roman" w:cs="Times New Roman"/>
          <w:sz w:val="24"/>
          <w:szCs w:val="24"/>
        </w:rPr>
        <w:t>STHdh</w:t>
      </w:r>
      <w:r w:rsidR="00B02CE5" w:rsidRPr="006A0680">
        <w:rPr>
          <w:rFonts w:ascii="Times New Roman" w:hAnsi="Times New Roman" w:cs="Times New Roman"/>
          <w:sz w:val="24"/>
          <w:szCs w:val="24"/>
        </w:rPr>
        <w:t>Q7</w:t>
      </w:r>
      <w:r w:rsidR="00BB00C0" w:rsidRPr="006A0680">
        <w:rPr>
          <w:rFonts w:ascii="Times New Roman" w:hAnsi="Times New Roman" w:cs="Times New Roman"/>
          <w:sz w:val="24"/>
          <w:szCs w:val="24"/>
        </w:rPr>
        <w:t>/Q7</w:t>
      </w:r>
      <w:r w:rsidR="00B02CE5" w:rsidRPr="006A0680">
        <w:rPr>
          <w:rFonts w:ascii="Times New Roman" w:hAnsi="Times New Roman" w:cs="Times New Roman"/>
          <w:sz w:val="24"/>
          <w:szCs w:val="24"/>
        </w:rPr>
        <w:t xml:space="preserve"> cells at 58 h or 6 h post-transfection, respectively. </w:t>
      </w:r>
      <w:r w:rsidR="003F6A90" w:rsidRPr="006A0680">
        <w:rPr>
          <w:rFonts w:ascii="Times New Roman" w:hAnsi="Times New Roman" w:cs="Times New Roman"/>
          <w:sz w:val="24"/>
          <w:szCs w:val="24"/>
        </w:rPr>
        <w:t>Right</w:t>
      </w:r>
      <w:r w:rsidR="00B02CE5" w:rsidRPr="006A0680">
        <w:rPr>
          <w:rFonts w:ascii="Times New Roman" w:hAnsi="Times New Roman" w:cs="Times New Roman"/>
          <w:sz w:val="24"/>
          <w:szCs w:val="24"/>
        </w:rPr>
        <w:t xml:space="preserve"> images display the boxed areas in the </w:t>
      </w:r>
      <w:r w:rsidR="003F6A90" w:rsidRPr="006A0680">
        <w:rPr>
          <w:rFonts w:ascii="Times New Roman" w:hAnsi="Times New Roman" w:cs="Times New Roman"/>
          <w:sz w:val="24"/>
          <w:szCs w:val="24"/>
        </w:rPr>
        <w:t>left</w:t>
      </w:r>
      <w:r w:rsidR="00B02CE5" w:rsidRPr="006A0680">
        <w:rPr>
          <w:rFonts w:ascii="Times New Roman" w:hAnsi="Times New Roman" w:cs="Times New Roman"/>
          <w:sz w:val="24"/>
          <w:szCs w:val="24"/>
        </w:rPr>
        <w:t xml:space="preserve"> images at high magnification. Scale bar: 20 μm (</w:t>
      </w:r>
      <w:r w:rsidR="003F6A90" w:rsidRPr="006A0680">
        <w:rPr>
          <w:rFonts w:ascii="Times New Roman" w:hAnsi="Times New Roman" w:cs="Times New Roman"/>
          <w:sz w:val="24"/>
          <w:szCs w:val="24"/>
        </w:rPr>
        <w:t>left</w:t>
      </w:r>
      <w:r w:rsidR="00B02CE5" w:rsidRPr="006A0680">
        <w:rPr>
          <w:rFonts w:ascii="Times New Roman" w:hAnsi="Times New Roman" w:cs="Times New Roman"/>
          <w:sz w:val="24"/>
          <w:szCs w:val="24"/>
        </w:rPr>
        <w:t>) and 2 μm (</w:t>
      </w:r>
      <w:r w:rsidR="003F6A90" w:rsidRPr="006A0680">
        <w:rPr>
          <w:rFonts w:ascii="Times New Roman" w:hAnsi="Times New Roman" w:cs="Times New Roman"/>
          <w:sz w:val="24"/>
          <w:szCs w:val="24"/>
        </w:rPr>
        <w:t>right</w:t>
      </w:r>
      <w:r w:rsidR="00B02CE5" w:rsidRPr="006A0680">
        <w:rPr>
          <w:rFonts w:ascii="Times New Roman" w:hAnsi="Times New Roman" w:cs="Times New Roman"/>
          <w:sz w:val="24"/>
          <w:szCs w:val="24"/>
        </w:rPr>
        <w:t>).</w:t>
      </w:r>
      <w:r w:rsidR="00B02CE5" w:rsidRPr="006A06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2CE5" w:rsidRPr="006A0680">
        <w:rPr>
          <w:rFonts w:ascii="Times New Roman" w:hAnsi="Times New Roman" w:cs="Times New Roman"/>
          <w:sz w:val="24"/>
          <w:szCs w:val="24"/>
        </w:rPr>
        <w:t xml:space="preserve">Line intensity profiles from the merged image show the distribution of SQSTM1/p62 and </w:t>
      </w:r>
      <w:r w:rsidR="00C44CA9" w:rsidRPr="006A0680">
        <w:rPr>
          <w:rFonts w:ascii="Times New Roman" w:hAnsi="Times New Roman" w:cs="Times New Roman"/>
          <w:sz w:val="24"/>
          <w:szCs w:val="24"/>
        </w:rPr>
        <w:t>polyQ</w:t>
      </w:r>
      <w:r w:rsidR="00B02CE5" w:rsidRPr="006A0680">
        <w:rPr>
          <w:rFonts w:ascii="Times New Roman" w:hAnsi="Times New Roman" w:cs="Times New Roman"/>
          <w:sz w:val="24"/>
          <w:szCs w:val="24"/>
        </w:rPr>
        <w:t xml:space="preserve"> aggregates with different polyQ lengths.</w:t>
      </w:r>
      <w:r w:rsidR="00B02CE5" w:rsidRPr="00C160F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5435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B02CE5" w:rsidRPr="00AD41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2CE5" w:rsidRPr="00AD4112">
        <w:rPr>
          <w:rFonts w:ascii="Times New Roman" w:hAnsi="Times New Roman" w:cs="Times New Roman"/>
          <w:sz w:val="24"/>
          <w:szCs w:val="24"/>
        </w:rPr>
        <w:t>Representative images of immunofluorescence staining of endogenous SQSTM1/p62 in HEK293A cells expressing Q43</w:t>
      </w:r>
      <w:r w:rsidR="00C44CA9" w:rsidRPr="00AD4112">
        <w:rPr>
          <w:rFonts w:ascii="Times New Roman" w:hAnsi="Times New Roman" w:cs="Times New Roman"/>
          <w:sz w:val="24"/>
          <w:szCs w:val="24"/>
        </w:rPr>
        <w:t xml:space="preserve"> (upper) </w:t>
      </w:r>
      <w:r w:rsidR="00B02CE5" w:rsidRPr="00AD4112">
        <w:rPr>
          <w:rFonts w:ascii="Times New Roman" w:hAnsi="Times New Roman" w:cs="Times New Roman"/>
          <w:sz w:val="24"/>
          <w:szCs w:val="24"/>
        </w:rPr>
        <w:t>or Q103</w:t>
      </w:r>
      <w:r w:rsidR="00C44CA9" w:rsidRPr="00AD4112">
        <w:rPr>
          <w:rFonts w:ascii="Times New Roman" w:hAnsi="Times New Roman" w:cs="Times New Roman"/>
          <w:sz w:val="24"/>
          <w:szCs w:val="24"/>
        </w:rPr>
        <w:t xml:space="preserve"> VN+VC (lower) </w:t>
      </w:r>
      <w:r w:rsidR="00B02CE5" w:rsidRPr="00AD4112">
        <w:rPr>
          <w:rFonts w:ascii="Times New Roman" w:hAnsi="Times New Roman" w:cs="Times New Roman"/>
          <w:sz w:val="24"/>
          <w:szCs w:val="24"/>
        </w:rPr>
        <w:t xml:space="preserve">in at 58 h or 6 h post-transfection, respectively. </w:t>
      </w:r>
      <w:r w:rsidR="00C44CA9" w:rsidRPr="00AD4112">
        <w:rPr>
          <w:rFonts w:ascii="Times New Roman" w:hAnsi="Times New Roman" w:cs="Times New Roman"/>
          <w:sz w:val="24"/>
          <w:szCs w:val="24"/>
        </w:rPr>
        <w:t>Right images display the boxed areas in the left images at high magnification. Scale bar: 20 μm (left) and 2 μm (right).</w:t>
      </w:r>
      <w:r w:rsidR="00C44CA9" w:rsidRPr="00AD41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2CE5" w:rsidRPr="00AD4112">
        <w:rPr>
          <w:rFonts w:ascii="Times New Roman" w:hAnsi="Times New Roman" w:cs="Times New Roman"/>
          <w:sz w:val="24"/>
          <w:szCs w:val="24"/>
        </w:rPr>
        <w:t>Line intensity profiles from the merged image show the distribution of SQSTM1/p62 and mHTT aggregates with different polyQ lengths.</w:t>
      </w:r>
    </w:p>
    <w:p w14:paraId="13B07648" w14:textId="77777777" w:rsidR="00B02CE5" w:rsidRPr="00B02CE5" w:rsidRDefault="00B02CE5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</w:p>
    <w:p w14:paraId="75C477A0" w14:textId="2242D5BF" w:rsidR="001B3BDE" w:rsidRPr="00416613" w:rsidRDefault="001B3BDE" w:rsidP="001B3BDE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45EE61BF" w14:textId="77777777" w:rsidR="00E64BE0" w:rsidRDefault="00E64BE0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B3285C3" w14:textId="5D61AEFB" w:rsidR="008B36B9" w:rsidRDefault="005B1DAF" w:rsidP="00B02CE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A3A9C7C" wp14:editId="0798642F">
            <wp:extent cx="5769145" cy="5986736"/>
            <wp:effectExtent l="0" t="0" r="0" b="0"/>
            <wp:docPr id="48378239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723" cy="6003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2627D" w:rsidRPr="0085597B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854FE8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B02CE5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1B3BDE" w:rsidRPr="00E30DF5">
        <w:rPr>
          <w:rFonts w:ascii="Times New Roman" w:hAnsi="Times New Roman" w:cs="Times New Roman"/>
          <w:b/>
          <w:sz w:val="24"/>
          <w:szCs w:val="24"/>
        </w:rPr>
        <w:t>.</w:t>
      </w:r>
      <w:r w:rsidR="001B3BDE" w:rsidRPr="00416613">
        <w:rPr>
          <w:rFonts w:ascii="Times New Roman" w:hAnsi="Times New Roman" w:cs="Times New Roman"/>
          <w:sz w:val="24"/>
          <w:szCs w:val="24"/>
        </w:rPr>
        <w:t xml:space="preserve"> </w:t>
      </w:r>
      <w:r w:rsidR="00416613" w:rsidRPr="00AD4112">
        <w:rPr>
          <w:rFonts w:ascii="Times New Roman" w:hAnsi="Times New Roman" w:cs="Times New Roman"/>
          <w:sz w:val="24"/>
          <w:szCs w:val="24"/>
        </w:rPr>
        <w:t xml:space="preserve">Different physical states of </w:t>
      </w:r>
      <w:r w:rsidR="001B3BDE" w:rsidRPr="00AD4112">
        <w:rPr>
          <w:rFonts w:ascii="Times New Roman" w:hAnsi="Times New Roman" w:cs="Times New Roman"/>
          <w:sz w:val="24"/>
          <w:szCs w:val="24"/>
        </w:rPr>
        <w:t xml:space="preserve">Q43 and Q103 aggregates </w:t>
      </w:r>
      <w:r w:rsidR="00416613" w:rsidRPr="00AD4112">
        <w:rPr>
          <w:rFonts w:ascii="Times New Roman" w:hAnsi="Times New Roman" w:cs="Times New Roman"/>
          <w:sz w:val="24"/>
          <w:szCs w:val="24"/>
        </w:rPr>
        <w:t>characterized by FRAP assay</w:t>
      </w:r>
      <w:r w:rsidR="001B3BDE" w:rsidRPr="00AD4112">
        <w:rPr>
          <w:rFonts w:ascii="Times New Roman" w:hAnsi="Times New Roman" w:cs="Times New Roman"/>
          <w:sz w:val="24"/>
          <w:szCs w:val="24"/>
        </w:rPr>
        <w:t xml:space="preserve">. </w:t>
      </w:r>
      <w:r w:rsidR="003E55A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606EDD" w:rsidRPr="00AD4112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Hlk158057180"/>
      <w:r w:rsidR="00606EDD" w:rsidRPr="00AD4112">
        <w:rPr>
          <w:rFonts w:ascii="Times New Roman" w:hAnsi="Times New Roman" w:cs="Times New Roman"/>
          <w:sz w:val="24"/>
          <w:szCs w:val="24"/>
        </w:rPr>
        <w:t xml:space="preserve">Expression levels of SQSTM1/p62 and Q43-GFP </w:t>
      </w:r>
      <w:bookmarkEnd w:id="2"/>
      <w:r w:rsidR="00606EDD" w:rsidRPr="00AD4112">
        <w:rPr>
          <w:rFonts w:ascii="Times New Roman" w:hAnsi="Times New Roman" w:cs="Times New Roman"/>
          <w:sz w:val="24"/>
          <w:szCs w:val="24"/>
        </w:rPr>
        <w:t xml:space="preserve">at indicated times were quantified by GFP and SQSTM1/p62 antibodies. Equal loading was verified by GAPDH. </w:t>
      </w:r>
      <w:r w:rsidR="003E55A9">
        <w:rPr>
          <w:rFonts w:ascii="Times New Roman" w:hAnsi="Times New Roman" w:cs="Times New Roman"/>
          <w:b/>
          <w:sz w:val="24"/>
          <w:szCs w:val="24"/>
        </w:rPr>
        <w:t>b</w:t>
      </w:r>
      <w:r w:rsidR="000A2770" w:rsidRPr="00AD4112">
        <w:rPr>
          <w:rFonts w:ascii="Times New Roman" w:hAnsi="Times New Roman" w:cs="Times New Roman"/>
          <w:sz w:val="24"/>
          <w:szCs w:val="24"/>
        </w:rPr>
        <w:t xml:space="preserve"> </w:t>
      </w:r>
      <w:r w:rsidR="00A70F99" w:rsidRPr="00AD4112">
        <w:rPr>
          <w:rFonts w:ascii="Times New Roman" w:hAnsi="Times New Roman" w:cs="Times New Roman"/>
          <w:sz w:val="24"/>
          <w:szCs w:val="24"/>
        </w:rPr>
        <w:t>Fluorescent intensity of Q43 and Q103 aggregates in the STHdhQ7</w:t>
      </w:r>
      <w:r w:rsidR="00A70F99" w:rsidRPr="00416613">
        <w:rPr>
          <w:rFonts w:ascii="Times New Roman" w:hAnsi="Times New Roman" w:cs="Times New Roman"/>
          <w:sz w:val="24"/>
          <w:szCs w:val="24"/>
        </w:rPr>
        <w:t>/Q7 cells</w:t>
      </w:r>
      <w:r w:rsidR="00A70F99">
        <w:rPr>
          <w:rFonts w:ascii="Times New Roman" w:hAnsi="Times New Roman" w:cs="Times New Roman"/>
          <w:sz w:val="24"/>
          <w:szCs w:val="24"/>
        </w:rPr>
        <w:t xml:space="preserve"> </w:t>
      </w:r>
      <w:r w:rsidR="00F811DA">
        <w:rPr>
          <w:rFonts w:ascii="Times New Roman" w:hAnsi="Times New Roman" w:cs="Times New Roman"/>
          <w:sz w:val="24"/>
          <w:szCs w:val="24"/>
        </w:rPr>
        <w:t>before photobleaching</w:t>
      </w:r>
      <w:r w:rsidR="00A70F99">
        <w:rPr>
          <w:rFonts w:ascii="Times New Roman" w:hAnsi="Times New Roman" w:cs="Times New Roman"/>
          <w:sz w:val="24"/>
          <w:szCs w:val="24"/>
        </w:rPr>
        <w:t>.</w:t>
      </w:r>
      <w:r w:rsidR="00F811DA" w:rsidRPr="00416613">
        <w:rPr>
          <w:rFonts w:ascii="Times New Roman" w:hAnsi="Times New Roman" w:cs="Times New Roman"/>
          <w:sz w:val="24"/>
          <w:szCs w:val="24"/>
        </w:rPr>
        <w:t xml:space="preserve"> </w:t>
      </w:r>
      <w:r w:rsidR="003E55A9">
        <w:rPr>
          <w:rFonts w:ascii="Times New Roman" w:hAnsi="Times New Roman" w:cs="Times New Roman"/>
          <w:b/>
          <w:sz w:val="24"/>
          <w:szCs w:val="24"/>
        </w:rPr>
        <w:t>c, d</w:t>
      </w:r>
      <w:r w:rsidR="001B3BDE" w:rsidRPr="00416613">
        <w:rPr>
          <w:rFonts w:ascii="Times New Roman" w:hAnsi="Times New Roman" w:cs="Times New Roman"/>
          <w:sz w:val="24"/>
          <w:szCs w:val="24"/>
        </w:rPr>
        <w:t xml:space="preserve"> Representative images</w:t>
      </w:r>
      <w:r w:rsidR="00416613">
        <w:rPr>
          <w:rFonts w:ascii="Times New Roman" w:hAnsi="Times New Roman" w:cs="Times New Roman"/>
          <w:sz w:val="24"/>
          <w:szCs w:val="24"/>
        </w:rPr>
        <w:t xml:space="preserve"> </w:t>
      </w:r>
      <w:r w:rsidR="00416613" w:rsidRPr="00416613">
        <w:rPr>
          <w:rFonts w:ascii="Times New Roman" w:hAnsi="Times New Roman" w:cs="Times New Roman"/>
          <w:sz w:val="24"/>
          <w:szCs w:val="24"/>
        </w:rPr>
        <w:t>(</w:t>
      </w:r>
      <w:r w:rsidR="00F63D8C">
        <w:rPr>
          <w:rFonts w:ascii="Times New Roman" w:hAnsi="Times New Roman" w:cs="Times New Roman"/>
          <w:b/>
          <w:sz w:val="24"/>
          <w:szCs w:val="24"/>
        </w:rPr>
        <w:t>c</w:t>
      </w:r>
      <w:r w:rsidR="00416613" w:rsidRPr="00416613">
        <w:rPr>
          <w:rFonts w:ascii="Times New Roman" w:hAnsi="Times New Roman" w:cs="Times New Roman"/>
          <w:sz w:val="24"/>
          <w:szCs w:val="24"/>
        </w:rPr>
        <w:t xml:space="preserve">) </w:t>
      </w:r>
      <w:r w:rsidR="00416613">
        <w:rPr>
          <w:rFonts w:ascii="Times New Roman" w:hAnsi="Times New Roman" w:cs="Times New Roman"/>
          <w:sz w:val="24"/>
          <w:szCs w:val="24"/>
        </w:rPr>
        <w:t xml:space="preserve">and fluorescent intensity </w:t>
      </w:r>
      <w:r w:rsidR="00416613" w:rsidRPr="00416613">
        <w:rPr>
          <w:rFonts w:ascii="Times New Roman" w:hAnsi="Times New Roman" w:cs="Times New Roman"/>
          <w:sz w:val="24"/>
          <w:szCs w:val="24"/>
        </w:rPr>
        <w:t>(</w:t>
      </w:r>
      <w:r w:rsidR="00F63D8C">
        <w:rPr>
          <w:rFonts w:ascii="Times New Roman" w:hAnsi="Times New Roman" w:cs="Times New Roman"/>
          <w:b/>
          <w:sz w:val="24"/>
          <w:szCs w:val="24"/>
        </w:rPr>
        <w:t>d</w:t>
      </w:r>
      <w:r w:rsidR="00416613" w:rsidRPr="00416613">
        <w:rPr>
          <w:rFonts w:ascii="Times New Roman" w:hAnsi="Times New Roman" w:cs="Times New Roman"/>
          <w:sz w:val="24"/>
          <w:szCs w:val="24"/>
        </w:rPr>
        <w:t xml:space="preserve">) </w:t>
      </w:r>
      <w:r w:rsidR="001B3BDE" w:rsidRPr="00416613">
        <w:rPr>
          <w:rFonts w:ascii="Times New Roman" w:hAnsi="Times New Roman" w:cs="Times New Roman"/>
          <w:sz w:val="24"/>
          <w:szCs w:val="24"/>
        </w:rPr>
        <w:t>of Q43 and Q103 aggregates in the STHdhQ7/Q7 cells</w:t>
      </w:r>
      <w:r w:rsidR="00416613">
        <w:rPr>
          <w:rFonts w:ascii="Times New Roman" w:hAnsi="Times New Roman" w:cs="Times New Roman"/>
          <w:sz w:val="24"/>
          <w:szCs w:val="24"/>
        </w:rPr>
        <w:t xml:space="preserve"> without photobleaching</w:t>
      </w:r>
      <w:r w:rsidR="001B3BDE" w:rsidRPr="00416613">
        <w:rPr>
          <w:rFonts w:ascii="Times New Roman" w:hAnsi="Times New Roman" w:cs="Times New Roman"/>
          <w:sz w:val="24"/>
          <w:szCs w:val="24"/>
        </w:rPr>
        <w:t xml:space="preserve">. Scale bar: 2 μm. </w:t>
      </w:r>
      <w:r w:rsidR="001B3BDE" w:rsidRPr="00854FE8">
        <w:rPr>
          <w:rFonts w:ascii="Times New Roman" w:hAnsi="Times New Roman" w:cs="Times New Roman"/>
          <w:sz w:val="24"/>
          <w:szCs w:val="24"/>
        </w:rPr>
        <w:t xml:space="preserve">Data are shown as mean ± SD. n = 5. </w:t>
      </w:r>
      <w:r w:rsidR="00F63D8C">
        <w:rPr>
          <w:rFonts w:ascii="Times New Roman" w:hAnsi="Times New Roman" w:cs="Times New Roman"/>
          <w:b/>
          <w:sz w:val="24"/>
          <w:szCs w:val="24"/>
        </w:rPr>
        <w:t>e, f</w:t>
      </w:r>
      <w:r w:rsidR="009B3410" w:rsidRPr="000D57C3">
        <w:rPr>
          <w:rFonts w:ascii="Times New Roman" w:hAnsi="Times New Roman" w:cs="Times New Roman"/>
          <w:sz w:val="24"/>
          <w:szCs w:val="24"/>
        </w:rPr>
        <w:t xml:space="preserve"> Representative images of mRFP-p62 distributions </w:t>
      </w:r>
      <w:r w:rsidR="009B3410" w:rsidRPr="000D57C3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="009B3410" w:rsidRPr="000D57C3">
        <w:rPr>
          <w:rFonts w:ascii="Times New Roman" w:hAnsi="Times New Roman" w:cs="Times New Roman"/>
          <w:sz w:val="24"/>
          <w:szCs w:val="24"/>
        </w:rPr>
        <w:t>HEK293A (</w:t>
      </w:r>
      <w:r w:rsidR="00F63D8C">
        <w:rPr>
          <w:rFonts w:ascii="Times New Roman" w:hAnsi="Times New Roman" w:cs="Times New Roman"/>
          <w:b/>
          <w:sz w:val="24"/>
          <w:szCs w:val="24"/>
        </w:rPr>
        <w:t>e</w:t>
      </w:r>
      <w:r w:rsidR="009B3410" w:rsidRPr="000D57C3">
        <w:rPr>
          <w:rFonts w:ascii="Times New Roman" w:hAnsi="Times New Roman" w:cs="Times New Roman"/>
          <w:sz w:val="24"/>
          <w:szCs w:val="24"/>
        </w:rPr>
        <w:t>) and STHdhQ7/Q7 cells</w:t>
      </w:r>
      <w:r w:rsidR="00606EDD">
        <w:rPr>
          <w:rFonts w:ascii="Times New Roman" w:hAnsi="Times New Roman" w:cs="Times New Roman"/>
          <w:sz w:val="24"/>
          <w:szCs w:val="24"/>
        </w:rPr>
        <w:t xml:space="preserve"> </w:t>
      </w:r>
      <w:r w:rsidR="00606EDD" w:rsidRPr="000D57C3">
        <w:rPr>
          <w:rFonts w:ascii="Times New Roman" w:hAnsi="Times New Roman" w:cs="Times New Roman"/>
          <w:sz w:val="24"/>
          <w:szCs w:val="24"/>
        </w:rPr>
        <w:t>(</w:t>
      </w:r>
      <w:r w:rsidR="00F63D8C">
        <w:rPr>
          <w:rFonts w:ascii="Times New Roman" w:hAnsi="Times New Roman" w:cs="Times New Roman"/>
          <w:b/>
          <w:sz w:val="24"/>
          <w:szCs w:val="24"/>
        </w:rPr>
        <w:t>f</w:t>
      </w:r>
      <w:r w:rsidR="00606EDD" w:rsidRPr="000D57C3">
        <w:rPr>
          <w:rFonts w:ascii="Times New Roman" w:hAnsi="Times New Roman" w:cs="Times New Roman"/>
          <w:sz w:val="24"/>
          <w:szCs w:val="24"/>
        </w:rPr>
        <w:t>)</w:t>
      </w:r>
      <w:r w:rsidR="009B3410" w:rsidRPr="000D57C3">
        <w:rPr>
          <w:rFonts w:ascii="Times New Roman" w:hAnsi="Times New Roman" w:cs="Times New Roman"/>
          <w:sz w:val="24"/>
          <w:szCs w:val="24"/>
        </w:rPr>
        <w:t xml:space="preserve">. mRFP1-p62 condensates induced by rapamycin 200 nM for 24 h. After treatment of rapamycin for 24 h, washout of rapamycin </w:t>
      </w:r>
      <w:r w:rsidR="00F531C4">
        <w:rPr>
          <w:rFonts w:ascii="Times New Roman" w:hAnsi="Times New Roman" w:cs="Times New Roman"/>
          <w:sz w:val="24"/>
          <w:szCs w:val="24"/>
        </w:rPr>
        <w:t xml:space="preserve">was </w:t>
      </w:r>
      <w:r w:rsidR="009B3410" w:rsidRPr="000D57C3">
        <w:rPr>
          <w:rFonts w:ascii="Times New Roman" w:hAnsi="Times New Roman" w:cs="Times New Roman"/>
          <w:sz w:val="24"/>
          <w:szCs w:val="24"/>
        </w:rPr>
        <w:t xml:space="preserve">conducted by PBS for 24 and 48 h. Scale bar: 20 μm. </w:t>
      </w:r>
      <w:r w:rsidR="00F63D8C">
        <w:rPr>
          <w:rFonts w:ascii="Times New Roman" w:hAnsi="Times New Roman" w:cs="Times New Roman"/>
          <w:b/>
          <w:sz w:val="24"/>
          <w:szCs w:val="24"/>
        </w:rPr>
        <w:t>g, h</w:t>
      </w:r>
      <w:r w:rsidR="009B3410" w:rsidRPr="000D57C3">
        <w:rPr>
          <w:rFonts w:ascii="Times New Roman" w:hAnsi="Times New Roman" w:cs="Times New Roman"/>
          <w:sz w:val="24"/>
          <w:szCs w:val="24"/>
        </w:rPr>
        <w:t xml:space="preserve"> Quantification of size of SQSTM1/p62 puncta in each cells expressing mRFP1-p62. Data are shown as mean </w:t>
      </w:r>
      <w:r w:rsidR="009B3410" w:rsidRPr="000D57C3">
        <w:rPr>
          <w:rFonts w:ascii="Times New Roman" w:eastAsia="맑은 고딕" w:hAnsi="Times New Roman" w:cs="Times New Roman"/>
          <w:sz w:val="24"/>
          <w:szCs w:val="24"/>
        </w:rPr>
        <w:t xml:space="preserve">± s.e.m. </w:t>
      </w:r>
      <w:r w:rsidR="009B3410" w:rsidRPr="000D57C3">
        <w:rPr>
          <w:rFonts w:ascii="Times New Roman" w:eastAsia="맑은 고딕" w:hAnsi="Times New Roman" w:cs="Times New Roman" w:hint="eastAsia"/>
          <w:sz w:val="24"/>
          <w:szCs w:val="24"/>
        </w:rPr>
        <w:t>n</w:t>
      </w:r>
      <w:r w:rsidR="009B3410" w:rsidRPr="000D57C3">
        <w:rPr>
          <w:rFonts w:ascii="Times New Roman" w:hAnsi="Times New Roman" w:cs="Times New Roman"/>
          <w:sz w:val="24"/>
          <w:szCs w:val="24"/>
        </w:rPr>
        <w:t xml:space="preserve"> = over 200 SQSTM1/p62 puncta in 11 cells.</w:t>
      </w:r>
      <w:r w:rsidR="00FF6CC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DC6484" w14:textId="77777777" w:rsidR="008B36B9" w:rsidRDefault="008B36B9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4F0DF5C" w14:textId="15A0E803" w:rsidR="00A96C3E" w:rsidRPr="00E32AD1" w:rsidRDefault="005B1DAF" w:rsidP="00AA50E2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11AA2C8" wp14:editId="2751C8FD">
            <wp:extent cx="5752403" cy="4310297"/>
            <wp:effectExtent l="0" t="0" r="0" b="0"/>
            <wp:docPr id="2000455833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6121" cy="43205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2627D" w:rsidRPr="0085597B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A96C3E" w:rsidRPr="00E32AD1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324950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A96C3E" w:rsidRPr="00E32AD1">
        <w:rPr>
          <w:rFonts w:ascii="Times New Roman" w:hAnsi="Times New Roman" w:cs="Times New Roman"/>
          <w:b/>
          <w:sz w:val="24"/>
          <w:szCs w:val="24"/>
        </w:rPr>
        <w:t>.</w:t>
      </w:r>
      <w:r w:rsidR="00A96C3E" w:rsidRPr="00E32AD1">
        <w:rPr>
          <w:rFonts w:ascii="Times New Roman" w:hAnsi="Times New Roman" w:cs="Times New Roman"/>
          <w:sz w:val="24"/>
          <w:szCs w:val="24"/>
        </w:rPr>
        <w:t xml:space="preserve"> Optn preferentially recognizes the mHTT aggregates with longer polyQ lengths.</w:t>
      </w:r>
      <w:r w:rsidR="00A96C3E" w:rsidRPr="00E32A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25F11">
        <w:rPr>
          <w:rFonts w:ascii="Times New Roman" w:hAnsi="Times New Roman" w:cs="Times New Roman"/>
          <w:b/>
          <w:sz w:val="24"/>
          <w:szCs w:val="24"/>
        </w:rPr>
        <w:t>a</w:t>
      </w:r>
      <w:r w:rsidR="00A96C3E" w:rsidRPr="00E32AD1">
        <w:rPr>
          <w:rFonts w:ascii="Times New Roman" w:hAnsi="Times New Roman" w:cs="Times New Roman"/>
          <w:sz w:val="24"/>
          <w:szCs w:val="24"/>
        </w:rPr>
        <w:t xml:space="preserve"> Representative images of</w:t>
      </w:r>
      <w:r w:rsidR="003141F5">
        <w:rPr>
          <w:rFonts w:ascii="Times New Roman" w:hAnsi="Times New Roman" w:cs="Times New Roman"/>
          <w:sz w:val="24"/>
          <w:szCs w:val="24"/>
        </w:rPr>
        <w:t xml:space="preserve"> </w:t>
      </w:r>
      <w:r w:rsidR="00A96C3E" w:rsidRPr="00E32AD1">
        <w:rPr>
          <w:rFonts w:ascii="Times New Roman" w:hAnsi="Times New Roman" w:cs="Times New Roman"/>
          <w:sz w:val="24"/>
          <w:szCs w:val="24"/>
        </w:rPr>
        <w:t xml:space="preserve">Q103 </w:t>
      </w:r>
      <w:r w:rsidR="003141F5">
        <w:rPr>
          <w:rFonts w:ascii="Times New Roman" w:hAnsi="Times New Roman" w:cs="Times New Roman"/>
          <w:sz w:val="24"/>
          <w:szCs w:val="24"/>
        </w:rPr>
        <w:t xml:space="preserve">VN+VC </w:t>
      </w:r>
      <w:r w:rsidR="00A96C3E" w:rsidRPr="00E32AD1">
        <w:rPr>
          <w:rFonts w:ascii="Times New Roman" w:hAnsi="Times New Roman" w:cs="Times New Roman"/>
          <w:sz w:val="24"/>
          <w:szCs w:val="24"/>
        </w:rPr>
        <w:t xml:space="preserve">and Optn-mCherry expressed in </w:t>
      </w:r>
      <w:r w:rsidR="002459C2">
        <w:rPr>
          <w:rFonts w:ascii="Times New Roman" w:hAnsi="Times New Roman" w:cs="Times New Roman"/>
          <w:sz w:val="24"/>
          <w:szCs w:val="24"/>
        </w:rPr>
        <w:t>STHdh</w:t>
      </w:r>
      <w:r w:rsidR="00A96C3E" w:rsidRPr="00E32AD1">
        <w:rPr>
          <w:rFonts w:ascii="Times New Roman" w:hAnsi="Times New Roman" w:cs="Times New Roman"/>
          <w:sz w:val="24"/>
          <w:szCs w:val="24"/>
        </w:rPr>
        <w:t>Q7</w:t>
      </w:r>
      <w:r w:rsidR="002459C2">
        <w:rPr>
          <w:rFonts w:ascii="Times New Roman" w:hAnsi="Times New Roman" w:cs="Times New Roman"/>
          <w:sz w:val="24"/>
          <w:szCs w:val="24"/>
        </w:rPr>
        <w:t xml:space="preserve">/Q7 </w:t>
      </w:r>
      <w:r w:rsidR="00A96C3E" w:rsidRPr="00E32AD1">
        <w:rPr>
          <w:rFonts w:ascii="Times New Roman" w:hAnsi="Times New Roman" w:cs="Times New Roman"/>
          <w:sz w:val="24"/>
          <w:szCs w:val="24"/>
        </w:rPr>
        <w:t xml:space="preserve">cells at 72 h </w:t>
      </w:r>
      <w:r w:rsidR="00A96C3E" w:rsidRPr="00324950">
        <w:rPr>
          <w:rFonts w:ascii="Times New Roman" w:hAnsi="Times New Roman" w:cs="Times New Roman"/>
          <w:sz w:val="24"/>
          <w:szCs w:val="24"/>
        </w:rPr>
        <w:t xml:space="preserve">post-transfection. </w:t>
      </w:r>
      <w:r w:rsidR="00F05588" w:rsidRPr="00324950">
        <w:rPr>
          <w:rFonts w:ascii="Times New Roman" w:hAnsi="Times New Roman" w:cs="Times New Roman"/>
          <w:sz w:val="24"/>
          <w:szCs w:val="24"/>
        </w:rPr>
        <w:t>Right</w:t>
      </w:r>
      <w:r w:rsidR="00FB7B3B" w:rsidRPr="00324950">
        <w:rPr>
          <w:rFonts w:ascii="Times New Roman" w:hAnsi="Times New Roman" w:cs="Times New Roman"/>
          <w:sz w:val="24"/>
          <w:szCs w:val="24"/>
        </w:rPr>
        <w:t xml:space="preserve"> images display the boxed areas in the </w:t>
      </w:r>
      <w:r w:rsidR="00F05588" w:rsidRPr="00324950">
        <w:rPr>
          <w:rFonts w:ascii="Times New Roman" w:hAnsi="Times New Roman" w:cs="Times New Roman"/>
          <w:sz w:val="24"/>
          <w:szCs w:val="24"/>
        </w:rPr>
        <w:t>left</w:t>
      </w:r>
      <w:r w:rsidR="00FB7B3B" w:rsidRPr="00324950">
        <w:rPr>
          <w:rFonts w:ascii="Times New Roman" w:hAnsi="Times New Roman" w:cs="Times New Roman"/>
          <w:sz w:val="24"/>
          <w:szCs w:val="24"/>
        </w:rPr>
        <w:t xml:space="preserve"> images at high magnification. Scale bar: 20 μm (</w:t>
      </w:r>
      <w:r w:rsidR="003141F5">
        <w:rPr>
          <w:rFonts w:ascii="Times New Roman" w:hAnsi="Times New Roman" w:cs="Times New Roman"/>
          <w:sz w:val="24"/>
          <w:szCs w:val="24"/>
        </w:rPr>
        <w:t>left</w:t>
      </w:r>
      <w:r w:rsidR="00FB7B3B" w:rsidRPr="00324950">
        <w:rPr>
          <w:rFonts w:ascii="Times New Roman" w:hAnsi="Times New Roman" w:cs="Times New Roman"/>
          <w:sz w:val="24"/>
          <w:szCs w:val="24"/>
        </w:rPr>
        <w:t>) and 2 μm (</w:t>
      </w:r>
      <w:r w:rsidR="003141F5">
        <w:rPr>
          <w:rFonts w:ascii="Times New Roman" w:hAnsi="Times New Roman" w:cs="Times New Roman"/>
          <w:sz w:val="24"/>
          <w:szCs w:val="24"/>
        </w:rPr>
        <w:t>right</w:t>
      </w:r>
      <w:r w:rsidR="00FB7B3B" w:rsidRPr="00324950">
        <w:rPr>
          <w:rFonts w:ascii="Times New Roman" w:hAnsi="Times New Roman" w:cs="Times New Roman"/>
          <w:sz w:val="24"/>
          <w:szCs w:val="24"/>
        </w:rPr>
        <w:t>). The distribution of Q103</w:t>
      </w:r>
      <w:r w:rsidR="003141F5">
        <w:rPr>
          <w:rFonts w:ascii="Times New Roman" w:hAnsi="Times New Roman" w:cs="Times New Roman"/>
          <w:sz w:val="24"/>
          <w:szCs w:val="24"/>
        </w:rPr>
        <w:t xml:space="preserve"> VN+VC</w:t>
      </w:r>
      <w:r w:rsidR="00FB7B3B" w:rsidRPr="00324950">
        <w:rPr>
          <w:rFonts w:ascii="Times New Roman" w:hAnsi="Times New Roman" w:cs="Times New Roman"/>
          <w:sz w:val="24"/>
          <w:szCs w:val="24"/>
        </w:rPr>
        <w:t xml:space="preserve"> and Optn was assessed by line intensity profiles.</w:t>
      </w:r>
      <w:r w:rsidR="00925F11">
        <w:rPr>
          <w:rFonts w:ascii="Times New Roman" w:hAnsi="Times New Roman" w:cs="Times New Roman"/>
          <w:sz w:val="24"/>
          <w:szCs w:val="24"/>
        </w:rPr>
        <w:t xml:space="preserve"> </w:t>
      </w:r>
      <w:r w:rsidR="00925F11">
        <w:rPr>
          <w:rFonts w:ascii="Times New Roman" w:hAnsi="Times New Roman" w:cs="Times New Roman"/>
          <w:b/>
          <w:sz w:val="24"/>
          <w:szCs w:val="24"/>
        </w:rPr>
        <w:t>b, d</w:t>
      </w:r>
      <w:r w:rsidR="00F05588" w:rsidRPr="00324950">
        <w:rPr>
          <w:rFonts w:ascii="Times New Roman" w:hAnsi="Times New Roman" w:cs="Times New Roman"/>
          <w:sz w:val="24"/>
          <w:szCs w:val="24"/>
        </w:rPr>
        <w:t xml:space="preserve"> Representative images of Q103</w:t>
      </w:r>
      <w:r w:rsidR="006D6F65">
        <w:rPr>
          <w:rFonts w:ascii="Times New Roman" w:hAnsi="Times New Roman" w:cs="Times New Roman"/>
          <w:sz w:val="24"/>
          <w:szCs w:val="24"/>
        </w:rPr>
        <w:t xml:space="preserve"> VN+VC</w:t>
      </w:r>
      <w:r w:rsidR="00F05588" w:rsidRPr="00324950">
        <w:rPr>
          <w:rFonts w:ascii="Times New Roman" w:hAnsi="Times New Roman" w:cs="Times New Roman"/>
          <w:sz w:val="24"/>
          <w:szCs w:val="24"/>
        </w:rPr>
        <w:t xml:space="preserve"> aggregates, Optn-mTagBFP2, and mScarlet-LC3 </w:t>
      </w:r>
      <w:r w:rsidR="006D6F65">
        <w:rPr>
          <w:rFonts w:ascii="Times New Roman" w:hAnsi="Times New Roman" w:cs="Times New Roman"/>
          <w:sz w:val="24"/>
          <w:szCs w:val="24"/>
        </w:rPr>
        <w:t>(</w:t>
      </w:r>
      <w:r w:rsidR="00925F11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6D6F65">
        <w:rPr>
          <w:rFonts w:ascii="Times New Roman" w:hAnsi="Times New Roman" w:cs="Times New Roman"/>
          <w:sz w:val="24"/>
          <w:szCs w:val="24"/>
        </w:rPr>
        <w:t xml:space="preserve">) or </w:t>
      </w:r>
      <w:r w:rsidR="006D6F65" w:rsidRPr="00324950">
        <w:rPr>
          <w:rFonts w:ascii="Times New Roman" w:hAnsi="Times New Roman" w:cs="Times New Roman"/>
          <w:sz w:val="24"/>
          <w:szCs w:val="24"/>
        </w:rPr>
        <w:t>Lamp1-mApple</w:t>
      </w:r>
      <w:r w:rsidR="006D6F65">
        <w:rPr>
          <w:rFonts w:ascii="Times New Roman" w:hAnsi="Times New Roman" w:cs="Times New Roman"/>
          <w:sz w:val="24"/>
          <w:szCs w:val="24"/>
        </w:rPr>
        <w:t xml:space="preserve"> (</w:t>
      </w:r>
      <w:r w:rsidR="00925F11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6D6F65">
        <w:rPr>
          <w:rFonts w:ascii="Times New Roman" w:hAnsi="Times New Roman" w:cs="Times New Roman"/>
          <w:sz w:val="24"/>
          <w:szCs w:val="24"/>
        </w:rPr>
        <w:t>)</w:t>
      </w:r>
      <w:r w:rsidR="006D6F65" w:rsidRPr="00324950">
        <w:rPr>
          <w:rFonts w:ascii="Times New Roman" w:hAnsi="Times New Roman" w:cs="Times New Roman"/>
          <w:sz w:val="24"/>
          <w:szCs w:val="24"/>
        </w:rPr>
        <w:t xml:space="preserve"> </w:t>
      </w:r>
      <w:r w:rsidR="00F05588" w:rsidRPr="00324950">
        <w:rPr>
          <w:rFonts w:ascii="Times New Roman" w:hAnsi="Times New Roman" w:cs="Times New Roman"/>
          <w:sz w:val="24"/>
          <w:szCs w:val="24"/>
        </w:rPr>
        <w:t xml:space="preserve">at 52 h post-transfection. Lower images display the boxed areas in the upper images at high magnification. Scale bar: 20 μm (upper) and 2 μm (lower). </w:t>
      </w:r>
      <w:r w:rsidR="00925F11">
        <w:rPr>
          <w:rFonts w:ascii="Times New Roman" w:hAnsi="Times New Roman" w:cs="Times New Roman"/>
          <w:b/>
          <w:bCs/>
          <w:sz w:val="24"/>
          <w:szCs w:val="24"/>
        </w:rPr>
        <w:t>c, e</w:t>
      </w:r>
      <w:r w:rsidR="00F05588" w:rsidRPr="00324950">
        <w:rPr>
          <w:rFonts w:ascii="Times New Roman" w:hAnsi="Times New Roman" w:cs="Times New Roman"/>
          <w:sz w:val="24"/>
          <w:szCs w:val="24"/>
        </w:rPr>
        <w:t xml:space="preserve"> Cell percentages displaying the colocalization of LC3 </w:t>
      </w:r>
      <w:r w:rsidR="006D6F65">
        <w:rPr>
          <w:rFonts w:ascii="Times New Roman" w:hAnsi="Times New Roman" w:cs="Times New Roman"/>
          <w:sz w:val="24"/>
          <w:szCs w:val="24"/>
        </w:rPr>
        <w:t>(</w:t>
      </w:r>
      <w:r w:rsidR="009A4D7D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6D6F65">
        <w:rPr>
          <w:rFonts w:ascii="Times New Roman" w:hAnsi="Times New Roman" w:cs="Times New Roman"/>
          <w:sz w:val="24"/>
          <w:szCs w:val="24"/>
        </w:rPr>
        <w:t>) or Lamp1 (</w:t>
      </w:r>
      <w:r w:rsidR="009A4D7D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6D6F65">
        <w:rPr>
          <w:rFonts w:ascii="Times New Roman" w:hAnsi="Times New Roman" w:cs="Times New Roman"/>
          <w:sz w:val="24"/>
          <w:szCs w:val="24"/>
        </w:rPr>
        <w:t>) with</w:t>
      </w:r>
      <w:r w:rsidR="00F05588" w:rsidRPr="00324950">
        <w:rPr>
          <w:rFonts w:ascii="Times New Roman" w:hAnsi="Times New Roman" w:cs="Times New Roman"/>
          <w:sz w:val="24"/>
          <w:szCs w:val="24"/>
        </w:rPr>
        <w:t xml:space="preserve"> Q103 </w:t>
      </w:r>
      <w:r w:rsidR="006D6F65">
        <w:rPr>
          <w:rFonts w:ascii="Times New Roman" w:hAnsi="Times New Roman" w:cs="Times New Roman"/>
          <w:sz w:val="24"/>
          <w:szCs w:val="24"/>
        </w:rPr>
        <w:t>VN+VC</w:t>
      </w:r>
      <w:r w:rsidR="006D6F65" w:rsidRPr="00324950">
        <w:rPr>
          <w:rFonts w:ascii="Times New Roman" w:hAnsi="Times New Roman" w:cs="Times New Roman"/>
          <w:sz w:val="24"/>
          <w:szCs w:val="24"/>
        </w:rPr>
        <w:t xml:space="preserve"> </w:t>
      </w:r>
      <w:r w:rsidR="00F05588" w:rsidRPr="00324950">
        <w:rPr>
          <w:rFonts w:ascii="Times New Roman" w:hAnsi="Times New Roman" w:cs="Times New Roman"/>
          <w:sz w:val="24"/>
          <w:szCs w:val="24"/>
        </w:rPr>
        <w:t>aggregates, without or with Optn overexpression at 52 h post-transfection. Statistical significance: Fisher’s exact test, ****p ≤ 0.0001, n = 43</w:t>
      </w:r>
      <w:r w:rsidR="00430ADE">
        <w:rPr>
          <w:rFonts w:ascii="Times New Roman" w:hAnsi="Times New Roman" w:cs="Times New Roman"/>
          <w:sz w:val="24"/>
          <w:szCs w:val="24"/>
        </w:rPr>
        <w:t>, 43</w:t>
      </w:r>
      <w:r w:rsidR="00F05588" w:rsidRPr="00324950">
        <w:rPr>
          <w:rFonts w:ascii="Times New Roman" w:hAnsi="Times New Roman" w:cs="Times New Roman"/>
          <w:sz w:val="24"/>
          <w:szCs w:val="24"/>
        </w:rPr>
        <w:t xml:space="preserve"> cells.</w:t>
      </w:r>
      <w:r w:rsidR="00AF4240" w:rsidRPr="00324950">
        <w:rPr>
          <w:rFonts w:ascii="Times New Roman" w:hAnsi="Times New Roman" w:cs="Times New Roman"/>
          <w:sz w:val="24"/>
          <w:szCs w:val="24"/>
        </w:rPr>
        <w:t xml:space="preserve"> </w:t>
      </w:r>
      <w:r w:rsidR="009A4D7D">
        <w:rPr>
          <w:rFonts w:ascii="Times New Roman" w:hAnsi="Times New Roman" w:cs="Times New Roman"/>
          <w:b/>
          <w:sz w:val="24"/>
          <w:szCs w:val="24"/>
        </w:rPr>
        <w:t>f</w:t>
      </w:r>
      <w:r w:rsidR="00A96C3E" w:rsidRPr="00324950">
        <w:rPr>
          <w:rFonts w:ascii="Times New Roman" w:hAnsi="Times New Roman" w:cs="Times New Roman"/>
          <w:sz w:val="24"/>
          <w:szCs w:val="24"/>
        </w:rPr>
        <w:t xml:space="preserve"> </w:t>
      </w:r>
      <w:r w:rsidR="00347041" w:rsidRPr="00324950">
        <w:rPr>
          <w:rFonts w:ascii="Times New Roman" w:hAnsi="Times New Roman" w:cs="Times New Roman"/>
          <w:sz w:val="24"/>
          <w:szCs w:val="24"/>
        </w:rPr>
        <w:t>Representative images of immunofluorescence staining of PtdIns(3,5)P</w:t>
      </w:r>
      <w:r w:rsidR="00347041" w:rsidRPr="0032495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47041" w:rsidRPr="00324950">
        <w:rPr>
          <w:rFonts w:ascii="Times New Roman" w:hAnsi="Times New Roman" w:cs="Times New Roman"/>
          <w:sz w:val="24"/>
          <w:szCs w:val="24"/>
        </w:rPr>
        <w:t xml:space="preserve"> in HEK293A cells expressing mHTT-polyQ103 and Optn-mTagBFP2 in at 52 h post-transfection. </w:t>
      </w:r>
      <w:r w:rsidR="00A96C3E" w:rsidRPr="00324950">
        <w:rPr>
          <w:rFonts w:ascii="Times New Roman" w:hAnsi="Times New Roman" w:cs="Times New Roman"/>
          <w:sz w:val="24"/>
          <w:szCs w:val="24"/>
        </w:rPr>
        <w:t>Lower images display the boxed areas in the upper images at high magnification, and line intensity profiles</w:t>
      </w:r>
      <w:r w:rsidR="00A96C3E" w:rsidRPr="00E32AD1">
        <w:rPr>
          <w:rFonts w:ascii="Times New Roman" w:hAnsi="Times New Roman" w:cs="Times New Roman"/>
          <w:sz w:val="24"/>
          <w:szCs w:val="24"/>
        </w:rPr>
        <w:t xml:space="preserve"> display their distribution. Scale bar: 20 μm (upper) and 2 μm (lower). </w:t>
      </w:r>
    </w:p>
    <w:p w14:paraId="37B5C1D6" w14:textId="359160AC" w:rsidR="00A96C3E" w:rsidRPr="00E32AD1" w:rsidRDefault="00A96C3E" w:rsidP="00A96C3E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 w:rsidRPr="00E32AD1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A69EBA2" w14:textId="588B85C0" w:rsidR="00195180" w:rsidRDefault="00A10348" w:rsidP="00256AD3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E91F38F" wp14:editId="26050C24">
            <wp:extent cx="5730288" cy="6627053"/>
            <wp:effectExtent l="0" t="0" r="0" b="2540"/>
            <wp:docPr id="1223715290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287" cy="66420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2627D" w:rsidRPr="0085597B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3A4E02" w:rsidRPr="000D57C3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06106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3A4E02" w:rsidRPr="00E30DF5">
        <w:rPr>
          <w:rFonts w:ascii="Times New Roman" w:hAnsi="Times New Roman" w:cs="Times New Roman"/>
          <w:b/>
          <w:sz w:val="24"/>
          <w:szCs w:val="24"/>
        </w:rPr>
        <w:t>.</w:t>
      </w:r>
      <w:r w:rsidR="00A33FB6" w:rsidRPr="000D57C3">
        <w:rPr>
          <w:rFonts w:ascii="Times New Roman" w:hAnsi="Times New Roman" w:cs="Times New Roman"/>
          <w:sz w:val="24"/>
          <w:szCs w:val="24"/>
        </w:rPr>
        <w:t xml:space="preserve"> mHTT exhibits differential preference toward SQSTM1/p62 and Optn depending on the polyQ lengths.</w:t>
      </w:r>
      <w:r w:rsidR="009B62DD" w:rsidRPr="000D57C3">
        <w:rPr>
          <w:rFonts w:ascii="Times New Roman" w:hAnsi="Times New Roman" w:cs="Times New Roman"/>
          <w:sz w:val="24"/>
          <w:szCs w:val="24"/>
        </w:rPr>
        <w:t xml:space="preserve"> </w:t>
      </w:r>
      <w:r w:rsidR="009A4D7D">
        <w:rPr>
          <w:rFonts w:ascii="Times New Roman" w:hAnsi="Times New Roman" w:cs="Times New Roman"/>
          <w:b/>
          <w:sz w:val="24"/>
          <w:szCs w:val="24"/>
        </w:rPr>
        <w:t>a</w:t>
      </w:r>
      <w:r w:rsidR="00A33FB6" w:rsidRPr="000D57C3">
        <w:rPr>
          <w:rFonts w:ascii="Times New Roman" w:hAnsi="Times New Roman" w:cs="Times New Roman"/>
          <w:sz w:val="24"/>
          <w:szCs w:val="24"/>
        </w:rPr>
        <w:t xml:space="preserve"> </w:t>
      </w:r>
      <w:r w:rsidR="00E478D0" w:rsidRPr="000D57C3">
        <w:rPr>
          <w:rFonts w:ascii="Times New Roman" w:hAnsi="Times New Roman" w:cs="Times New Roman"/>
          <w:sz w:val="24"/>
          <w:szCs w:val="24"/>
        </w:rPr>
        <w:t>Cell percentages displaying liquid-like mHTT-polyQ61 condensates or sphere-shaped mHTT-polyQ61 aggregates</w:t>
      </w:r>
      <w:r w:rsidR="00E478D0" w:rsidRPr="000D57C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478D0" w:rsidRPr="000D57C3">
        <w:rPr>
          <w:rFonts w:ascii="Times New Roman" w:hAnsi="Times New Roman" w:cs="Times New Roman"/>
          <w:sz w:val="24"/>
          <w:szCs w:val="24"/>
        </w:rPr>
        <w:t xml:space="preserve">when </w:t>
      </w:r>
      <w:r w:rsidR="009B62DD" w:rsidRPr="000D57C3">
        <w:rPr>
          <w:rFonts w:ascii="Times New Roman" w:hAnsi="Times New Roman" w:cs="Times New Roman"/>
          <w:sz w:val="24"/>
          <w:szCs w:val="24"/>
        </w:rPr>
        <w:t xml:space="preserve">both </w:t>
      </w:r>
      <w:r w:rsidR="00007ABA" w:rsidRPr="000D57C3">
        <w:rPr>
          <w:rFonts w:ascii="Times New Roman" w:hAnsi="Times New Roman" w:cs="Times New Roman"/>
          <w:sz w:val="24"/>
          <w:szCs w:val="24"/>
        </w:rPr>
        <w:t>SQSTM1/p62</w:t>
      </w:r>
      <w:r w:rsidR="009B62DD" w:rsidRPr="000D57C3">
        <w:rPr>
          <w:rFonts w:ascii="Times New Roman" w:hAnsi="Times New Roman" w:cs="Times New Roman"/>
          <w:sz w:val="24"/>
          <w:szCs w:val="24"/>
        </w:rPr>
        <w:t xml:space="preserve"> and Optn</w:t>
      </w:r>
      <w:r w:rsidR="00E478D0" w:rsidRPr="000D57C3">
        <w:rPr>
          <w:rFonts w:ascii="Times New Roman" w:hAnsi="Times New Roman" w:cs="Times New Roman"/>
          <w:sz w:val="24"/>
          <w:szCs w:val="24"/>
        </w:rPr>
        <w:t xml:space="preserve"> were expressed in the HEK293A cells</w:t>
      </w:r>
      <w:r w:rsidR="009B62DD" w:rsidRPr="000D57C3">
        <w:rPr>
          <w:rFonts w:ascii="Times New Roman" w:hAnsi="Times New Roman" w:cs="Times New Roman"/>
          <w:sz w:val="24"/>
          <w:szCs w:val="24"/>
        </w:rPr>
        <w:t>. n = 100 cells</w:t>
      </w:r>
      <w:r w:rsidR="00A33FB6" w:rsidRPr="000D57C3">
        <w:rPr>
          <w:rFonts w:ascii="Times New Roman" w:hAnsi="Times New Roman" w:cs="Times New Roman"/>
          <w:sz w:val="24"/>
          <w:szCs w:val="24"/>
        </w:rPr>
        <w:t>.</w:t>
      </w:r>
      <w:r w:rsidR="00854FE8" w:rsidRPr="000D57C3">
        <w:rPr>
          <w:rFonts w:ascii="Times New Roman" w:hAnsi="Times New Roman" w:cs="Times New Roman"/>
          <w:sz w:val="24"/>
          <w:szCs w:val="24"/>
        </w:rPr>
        <w:t xml:space="preserve"> </w:t>
      </w:r>
      <w:r w:rsidR="009A4D7D">
        <w:rPr>
          <w:rFonts w:ascii="Times New Roman" w:hAnsi="Times New Roman" w:cs="Times New Roman"/>
          <w:b/>
          <w:sz w:val="24"/>
          <w:szCs w:val="24"/>
        </w:rPr>
        <w:t>b-d</w:t>
      </w:r>
      <w:r w:rsidR="00854FE8" w:rsidRPr="000D57C3">
        <w:rPr>
          <w:rFonts w:ascii="Times New Roman" w:hAnsi="Times New Roman" w:cs="Times New Roman"/>
          <w:sz w:val="24"/>
          <w:szCs w:val="24"/>
        </w:rPr>
        <w:t xml:space="preserve"> Representative images of mHTT aggregates with different polyQ lengths, Q43 (</w:t>
      </w:r>
      <w:r w:rsidR="009A4D7D">
        <w:rPr>
          <w:rFonts w:ascii="Times New Roman" w:hAnsi="Times New Roman" w:cs="Times New Roman"/>
          <w:b/>
          <w:sz w:val="24"/>
          <w:szCs w:val="24"/>
        </w:rPr>
        <w:t>b</w:t>
      </w:r>
      <w:r w:rsidR="00854FE8" w:rsidRPr="000D57C3">
        <w:rPr>
          <w:rFonts w:ascii="Times New Roman" w:hAnsi="Times New Roman" w:cs="Times New Roman"/>
          <w:sz w:val="24"/>
          <w:szCs w:val="24"/>
        </w:rPr>
        <w:t>), Q61 (</w:t>
      </w:r>
      <w:r w:rsidR="009A4D7D">
        <w:rPr>
          <w:rFonts w:ascii="Times New Roman" w:hAnsi="Times New Roman" w:cs="Times New Roman"/>
          <w:b/>
          <w:sz w:val="24"/>
          <w:szCs w:val="24"/>
        </w:rPr>
        <w:t>c</w:t>
      </w:r>
      <w:r w:rsidR="00854FE8" w:rsidRPr="000D57C3">
        <w:rPr>
          <w:rFonts w:ascii="Times New Roman" w:hAnsi="Times New Roman" w:cs="Times New Roman"/>
          <w:sz w:val="24"/>
          <w:szCs w:val="24"/>
        </w:rPr>
        <w:t>) and Q103 (</w:t>
      </w:r>
      <w:r w:rsidR="009A4D7D">
        <w:rPr>
          <w:rFonts w:ascii="Times New Roman" w:hAnsi="Times New Roman" w:cs="Times New Roman"/>
          <w:b/>
          <w:sz w:val="24"/>
          <w:szCs w:val="24"/>
        </w:rPr>
        <w:t>d</w:t>
      </w:r>
      <w:r w:rsidR="00854FE8" w:rsidRPr="000D57C3">
        <w:rPr>
          <w:rFonts w:ascii="Times New Roman" w:hAnsi="Times New Roman" w:cs="Times New Roman"/>
          <w:sz w:val="24"/>
          <w:szCs w:val="24"/>
        </w:rPr>
        <w:t xml:space="preserve">), in the </w:t>
      </w:r>
      <w:r w:rsidR="001B2CAF">
        <w:rPr>
          <w:rFonts w:ascii="Times New Roman" w:hAnsi="Times New Roman" w:cs="Times New Roman"/>
          <w:sz w:val="24"/>
          <w:szCs w:val="24"/>
        </w:rPr>
        <w:t>STHdh</w:t>
      </w:r>
      <w:r w:rsidR="00854FE8" w:rsidRPr="000D57C3">
        <w:rPr>
          <w:rFonts w:ascii="Times New Roman" w:hAnsi="Times New Roman" w:cs="Times New Roman"/>
          <w:sz w:val="24"/>
          <w:szCs w:val="24"/>
        </w:rPr>
        <w:t>Q7</w:t>
      </w:r>
      <w:r w:rsidR="001B2CAF">
        <w:rPr>
          <w:rFonts w:ascii="Times New Roman" w:hAnsi="Times New Roman" w:cs="Times New Roman"/>
          <w:sz w:val="24"/>
          <w:szCs w:val="24"/>
        </w:rPr>
        <w:t>/Q7</w:t>
      </w:r>
      <w:r w:rsidR="00854FE8" w:rsidRPr="000D57C3">
        <w:rPr>
          <w:rFonts w:ascii="Times New Roman" w:hAnsi="Times New Roman" w:cs="Times New Roman"/>
          <w:sz w:val="24"/>
          <w:szCs w:val="24"/>
        </w:rPr>
        <w:t xml:space="preserve"> cells expressing both SQSTM1/p62 and Optn at the indicated times. The boxed areas in the merge images are displayed at high magnification on the right. Scale bar: 20 μm (left) and 2 μm (right). The graphs on the right show the colocalization of autophagy receptors with mHTT aggregates quantified by Pearson’s correlation coefficient. Data are shown as mean ± s.e.m. Statistical significance: t-test, ****p &lt; 0.0001, n = 20 cells.</w:t>
      </w:r>
      <w:r w:rsidR="00854FE8" w:rsidRPr="006E763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EC4268" w14:textId="2CB0C9D6" w:rsidR="00772DF9" w:rsidRDefault="00A10348" w:rsidP="00772DF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E091916" wp14:editId="76DD61FD">
            <wp:extent cx="5736294" cy="4769858"/>
            <wp:effectExtent l="0" t="0" r="0" b="0"/>
            <wp:docPr id="35078891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307" cy="47798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5597B" w:rsidRPr="0085597B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854FE8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D6ADE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C65D34" w:rsidRPr="00E30DF5">
        <w:rPr>
          <w:rFonts w:ascii="Times New Roman" w:hAnsi="Times New Roman" w:cs="Times New Roman"/>
          <w:b/>
          <w:sz w:val="24"/>
          <w:szCs w:val="24"/>
        </w:rPr>
        <w:t>.</w:t>
      </w:r>
      <w:r w:rsidR="00290F16">
        <w:rPr>
          <w:rFonts w:ascii="Times New Roman" w:hAnsi="Times New Roman" w:cs="Times New Roman"/>
          <w:sz w:val="24"/>
          <w:szCs w:val="24"/>
        </w:rPr>
        <w:t xml:space="preserve"> </w:t>
      </w:r>
      <w:r w:rsidR="00290F16" w:rsidRPr="008F0C48">
        <w:rPr>
          <w:rFonts w:ascii="Times New Roman" w:hAnsi="Times New Roman" w:cs="Times New Roman"/>
          <w:sz w:val="24"/>
          <w:szCs w:val="24"/>
        </w:rPr>
        <w:t>Optn can promote cytoprotection by mHTT aggregates with longer polyQ lengths.</w:t>
      </w:r>
      <w:r w:rsidR="00290F16">
        <w:rPr>
          <w:rFonts w:ascii="Times New Roman" w:hAnsi="Times New Roman" w:cs="Times New Roman"/>
          <w:sz w:val="24"/>
          <w:szCs w:val="24"/>
        </w:rPr>
        <w:t xml:space="preserve"> </w:t>
      </w:r>
      <w:r w:rsidR="00CE328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CD5085">
        <w:rPr>
          <w:rFonts w:ascii="Times New Roman" w:hAnsi="Times New Roman" w:cs="Times New Roman"/>
          <w:sz w:val="24"/>
          <w:szCs w:val="24"/>
        </w:rPr>
        <w:t xml:space="preserve"> </w:t>
      </w:r>
      <w:r w:rsidR="00C65D34" w:rsidRPr="003E45A1">
        <w:rPr>
          <w:rFonts w:ascii="Times New Roman" w:hAnsi="Times New Roman" w:cs="Times New Roman"/>
          <w:sz w:val="24"/>
          <w:szCs w:val="24"/>
        </w:rPr>
        <w:t xml:space="preserve">The pH titration curve for the fluorescent intensity of purified SEP. The pH-dependent distribution of SEP intensity is shown in the graph. Data are mean ± s.e.m. n = 5. </w:t>
      </w:r>
      <w:r w:rsidR="00CE3285">
        <w:rPr>
          <w:rFonts w:ascii="Times New Roman" w:hAnsi="Times New Roman" w:cs="Times New Roman"/>
          <w:b/>
          <w:sz w:val="24"/>
          <w:szCs w:val="24"/>
        </w:rPr>
        <w:t>b, c</w:t>
      </w:r>
      <w:r w:rsidR="003E45A1" w:rsidRPr="003E45A1">
        <w:rPr>
          <w:rFonts w:ascii="Times New Roman" w:hAnsi="Times New Roman" w:cs="Times New Roman"/>
          <w:sz w:val="24"/>
          <w:szCs w:val="24"/>
        </w:rPr>
        <w:t xml:space="preserve"> </w:t>
      </w:r>
      <w:r w:rsidR="00854FE8" w:rsidRPr="003E45A1">
        <w:rPr>
          <w:rFonts w:ascii="Times New Roman" w:hAnsi="Times New Roman" w:cs="Times New Roman"/>
          <w:sz w:val="24"/>
          <w:szCs w:val="24"/>
        </w:rPr>
        <w:t xml:space="preserve">Expression levels of Optn and mHTT-polyQ103-GFP and at indicated times post-transfection in HEK293A cells were quantified by </w:t>
      </w:r>
      <w:r w:rsidR="00854FE8" w:rsidRPr="00AD4112">
        <w:rPr>
          <w:rFonts w:ascii="Times New Roman" w:hAnsi="Times New Roman" w:cs="Times New Roman"/>
          <w:sz w:val="24"/>
          <w:szCs w:val="24"/>
        </w:rPr>
        <w:t>the relative levels of Optn/GAPDH (</w:t>
      </w:r>
      <w:r w:rsidR="004B2851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854FE8" w:rsidRPr="00AD4112">
        <w:rPr>
          <w:rFonts w:ascii="Times New Roman" w:hAnsi="Times New Roman" w:cs="Times New Roman"/>
          <w:sz w:val="24"/>
          <w:szCs w:val="24"/>
        </w:rPr>
        <w:t>) and GFP/GAPDH (</w:t>
      </w:r>
      <w:r w:rsidR="004B2851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854FE8" w:rsidRPr="00AD4112">
        <w:rPr>
          <w:rFonts w:ascii="Times New Roman" w:hAnsi="Times New Roman" w:cs="Times New Roman"/>
          <w:sz w:val="24"/>
          <w:szCs w:val="24"/>
        </w:rPr>
        <w:t xml:space="preserve">). Data are shown as mean </w:t>
      </w:r>
      <w:r w:rsidR="00854FE8" w:rsidRPr="00AD4112">
        <w:rPr>
          <w:rFonts w:ascii="Times New Roman" w:eastAsia="맑은 고딕" w:hAnsi="Times New Roman" w:cs="Times New Roman"/>
          <w:sz w:val="24"/>
          <w:szCs w:val="24"/>
        </w:rPr>
        <w:t>± s.e.m.</w:t>
      </w:r>
      <w:r w:rsidR="00854FE8" w:rsidRPr="00AD4112">
        <w:rPr>
          <w:rFonts w:ascii="Times New Roman" w:hAnsi="Times New Roman" w:cs="Times New Roman"/>
          <w:sz w:val="24"/>
          <w:szCs w:val="24"/>
        </w:rPr>
        <w:t xml:space="preserve"> n = 3.</w:t>
      </w:r>
      <w:r w:rsidR="001F2F7D" w:rsidRPr="00AD4112">
        <w:rPr>
          <w:rFonts w:ascii="Times New Roman" w:hAnsi="Times New Roman" w:cs="Times New Roman"/>
          <w:sz w:val="24"/>
          <w:szCs w:val="24"/>
        </w:rPr>
        <w:t xml:space="preserve"> </w:t>
      </w:r>
      <w:r w:rsidR="004B2851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1F2F7D" w:rsidRPr="00AD4112">
        <w:rPr>
          <w:rFonts w:ascii="Times New Roman" w:hAnsi="Times New Roman" w:cs="Times New Roman"/>
          <w:sz w:val="24"/>
          <w:szCs w:val="24"/>
        </w:rPr>
        <w:t xml:space="preserve"> Expression levels of Optn at indicated times were quantified by Optn antibodies. Equal loading was verified by GAPDH.</w:t>
      </w:r>
      <w:r w:rsidR="00195180" w:rsidRPr="00AD4112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lk150186995"/>
      <w:r w:rsidR="00BE2205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6159E7" w:rsidRPr="00AD4112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bookmarkStart w:id="4" w:name="_Hlk158057338"/>
      <w:r w:rsidR="006159E7" w:rsidRPr="00AD4112">
        <w:rPr>
          <w:rFonts w:ascii="Times New Roman" w:eastAsia="Times New Roman" w:hAnsi="Times New Roman" w:cs="Times New Roman"/>
          <w:kern w:val="0"/>
          <w:sz w:val="24"/>
          <w:szCs w:val="24"/>
        </w:rPr>
        <w:t>Expression levels of Optn with Q43-GFP</w:t>
      </w:r>
      <w:bookmarkEnd w:id="4"/>
      <w:r w:rsidR="006159E7" w:rsidRPr="00AD4112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at indicated times were quantified by GFP and Optn antibodies. Equal loading was verified by GAPDH.</w:t>
      </w:r>
      <w:r w:rsidR="00772DF9" w:rsidRPr="00AD4112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 w:rsidR="00BE2205">
        <w:rPr>
          <w:rFonts w:ascii="Times New Roman" w:hAnsi="Times New Roman" w:cs="Times New Roman"/>
          <w:b/>
          <w:sz w:val="24"/>
          <w:szCs w:val="24"/>
        </w:rPr>
        <w:t>f</w:t>
      </w:r>
      <w:r w:rsidR="00772DF9" w:rsidRPr="00AD4112">
        <w:rPr>
          <w:rFonts w:ascii="Times New Roman" w:hAnsi="Times New Roman" w:cs="Times New Roman"/>
          <w:sz w:val="24"/>
          <w:szCs w:val="24"/>
        </w:rPr>
        <w:t xml:space="preserve"> Cell viability at </w:t>
      </w:r>
      <w:r w:rsidR="00367ADB" w:rsidRPr="00AD4112">
        <w:rPr>
          <w:rFonts w:ascii="Times New Roman" w:hAnsi="Times New Roman" w:cs="Times New Roman"/>
          <w:sz w:val="24"/>
          <w:szCs w:val="24"/>
        </w:rPr>
        <w:t xml:space="preserve">the </w:t>
      </w:r>
      <w:r w:rsidR="00772DF9" w:rsidRPr="00AD4112">
        <w:rPr>
          <w:rFonts w:ascii="Times New Roman" w:hAnsi="Times New Roman" w:cs="Times New Roman"/>
          <w:sz w:val="24"/>
          <w:szCs w:val="24"/>
        </w:rPr>
        <w:t>indicated time after transfection without or with autophagy receptor, SQSTM1/p62 in HEK293A cells. Data are mean ± SD. n = 5.</w:t>
      </w:r>
      <w:r w:rsidR="003478BA" w:rsidRPr="00AD4112">
        <w:rPr>
          <w:rFonts w:ascii="Times New Roman" w:hAnsi="Times New Roman" w:cs="Times New Roman"/>
          <w:sz w:val="24"/>
          <w:szCs w:val="24"/>
        </w:rPr>
        <w:t xml:space="preserve"> </w:t>
      </w:r>
      <w:r w:rsidR="0020350D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3344E1" w:rsidRPr="00AD4112">
        <w:rPr>
          <w:rFonts w:ascii="Times New Roman" w:hAnsi="Times New Roman" w:cs="Times New Roman"/>
          <w:sz w:val="24"/>
          <w:szCs w:val="24"/>
        </w:rPr>
        <w:t xml:space="preserve"> </w:t>
      </w:r>
      <w:r w:rsidR="00D348B1" w:rsidRPr="00AD4112">
        <w:rPr>
          <w:rFonts w:ascii="Times New Roman" w:hAnsi="Times New Roman" w:cs="Times New Roman"/>
          <w:sz w:val="24"/>
          <w:szCs w:val="24"/>
        </w:rPr>
        <w:t xml:space="preserve">Expression levels of Optn without or with the treatment of the Optn siRNA at indicated times. </w:t>
      </w:r>
      <w:r w:rsidR="00402B87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D348B1" w:rsidRPr="00AD4112">
        <w:rPr>
          <w:rFonts w:ascii="Times New Roman" w:hAnsi="Times New Roman" w:cs="Times New Roman"/>
          <w:sz w:val="24"/>
          <w:szCs w:val="24"/>
        </w:rPr>
        <w:t xml:space="preserve"> </w:t>
      </w:r>
      <w:bookmarkStart w:id="5" w:name="_Hlk158057381"/>
      <w:r w:rsidR="00107617" w:rsidRPr="00AD4112">
        <w:rPr>
          <w:rFonts w:ascii="Times New Roman" w:hAnsi="Times New Roman" w:cs="Times New Roman"/>
          <w:sz w:val="24"/>
          <w:szCs w:val="24"/>
        </w:rPr>
        <w:t xml:space="preserve">Cell viability at indicated time after transfection of polyQ103 without (blank) or with the treatment of the Optn siRNA </w:t>
      </w:r>
      <w:bookmarkEnd w:id="5"/>
      <w:r w:rsidR="00107617" w:rsidRPr="00AD4112">
        <w:rPr>
          <w:rFonts w:ascii="Times New Roman" w:hAnsi="Times New Roman" w:cs="Times New Roman"/>
          <w:sz w:val="24"/>
          <w:szCs w:val="24"/>
        </w:rPr>
        <w:t>(red). Data are mean ± s.e.m. Statistical significance: t-test, *p &lt; 0.05, **p &lt; 0.005, n = 10.</w:t>
      </w:r>
      <w:bookmarkEnd w:id="3"/>
    </w:p>
    <w:p w14:paraId="0A71A312" w14:textId="77777777" w:rsidR="00C160F3" w:rsidRDefault="00C160F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sectPr w:rsidR="00C160F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3B9A0" w14:textId="77777777" w:rsidR="00651BE5" w:rsidRDefault="00651BE5" w:rsidP="00D71C25">
      <w:pPr>
        <w:spacing w:after="0" w:line="240" w:lineRule="auto"/>
      </w:pPr>
      <w:r>
        <w:separator/>
      </w:r>
    </w:p>
  </w:endnote>
  <w:endnote w:type="continuationSeparator" w:id="0">
    <w:p w14:paraId="0FA5D249" w14:textId="77777777" w:rsidR="00651BE5" w:rsidRDefault="00651BE5" w:rsidP="00D71C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36512A" w14:textId="77777777" w:rsidR="00651BE5" w:rsidRDefault="00651BE5" w:rsidP="00D71C25">
      <w:pPr>
        <w:spacing w:after="0" w:line="240" w:lineRule="auto"/>
      </w:pPr>
      <w:r>
        <w:separator/>
      </w:r>
    </w:p>
  </w:footnote>
  <w:footnote w:type="continuationSeparator" w:id="0">
    <w:p w14:paraId="4AB65D99" w14:textId="77777777" w:rsidR="00651BE5" w:rsidRDefault="00651BE5" w:rsidP="00D71C2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4096" w:nlCheck="1" w:checkStyle="0"/>
  <w:activeWritingStyle w:appName="MSWord" w:lang="ko-KR" w:vendorID="64" w:dllVersion="5" w:nlCheck="1" w:checkStyle="1"/>
  <w:activeWritingStyle w:appName="MSWord" w:lang="en-US" w:vendorID="64" w:dllVersion="0" w:nlCheck="1" w:checkStyle="0"/>
  <w:activeWritingStyle w:appName="MSWord" w:lang="ko-KR" w:vendorID="64" w:dllVersion="0" w:nlCheck="1" w:checkStyle="0"/>
  <w:attachedTemplate r:id="rId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5B8E"/>
    <w:rsid w:val="00007ABA"/>
    <w:rsid w:val="00010776"/>
    <w:rsid w:val="0001389C"/>
    <w:rsid w:val="0002203E"/>
    <w:rsid w:val="000265D5"/>
    <w:rsid w:val="00026B41"/>
    <w:rsid w:val="000308FF"/>
    <w:rsid w:val="00031EF1"/>
    <w:rsid w:val="00035ABD"/>
    <w:rsid w:val="00035DE6"/>
    <w:rsid w:val="00036536"/>
    <w:rsid w:val="00036DCA"/>
    <w:rsid w:val="00040CCE"/>
    <w:rsid w:val="0004419B"/>
    <w:rsid w:val="00046BB2"/>
    <w:rsid w:val="0005171B"/>
    <w:rsid w:val="0005397A"/>
    <w:rsid w:val="00054DAF"/>
    <w:rsid w:val="00061067"/>
    <w:rsid w:val="0006380A"/>
    <w:rsid w:val="000645D7"/>
    <w:rsid w:val="00065567"/>
    <w:rsid w:val="00067225"/>
    <w:rsid w:val="00076730"/>
    <w:rsid w:val="00084B4A"/>
    <w:rsid w:val="00087EE3"/>
    <w:rsid w:val="000A10DD"/>
    <w:rsid w:val="000A2770"/>
    <w:rsid w:val="000A29DF"/>
    <w:rsid w:val="000A5AFA"/>
    <w:rsid w:val="000B0451"/>
    <w:rsid w:val="000B0DC1"/>
    <w:rsid w:val="000B3666"/>
    <w:rsid w:val="000C09B2"/>
    <w:rsid w:val="000C5573"/>
    <w:rsid w:val="000D02BD"/>
    <w:rsid w:val="000D1C2E"/>
    <w:rsid w:val="000D2462"/>
    <w:rsid w:val="000D35FE"/>
    <w:rsid w:val="000D57C3"/>
    <w:rsid w:val="000F2C08"/>
    <w:rsid w:val="00101885"/>
    <w:rsid w:val="0010484E"/>
    <w:rsid w:val="001069B5"/>
    <w:rsid w:val="00106C08"/>
    <w:rsid w:val="00107617"/>
    <w:rsid w:val="00115590"/>
    <w:rsid w:val="0012099D"/>
    <w:rsid w:val="00123666"/>
    <w:rsid w:val="00131EC4"/>
    <w:rsid w:val="00132538"/>
    <w:rsid w:val="00132CF4"/>
    <w:rsid w:val="00141884"/>
    <w:rsid w:val="0014220A"/>
    <w:rsid w:val="00143A59"/>
    <w:rsid w:val="00146FEA"/>
    <w:rsid w:val="00147EBE"/>
    <w:rsid w:val="00151EFD"/>
    <w:rsid w:val="00154180"/>
    <w:rsid w:val="00154569"/>
    <w:rsid w:val="00160B24"/>
    <w:rsid w:val="001629FC"/>
    <w:rsid w:val="00163F58"/>
    <w:rsid w:val="00171523"/>
    <w:rsid w:val="00172B39"/>
    <w:rsid w:val="00175F72"/>
    <w:rsid w:val="00177510"/>
    <w:rsid w:val="0018695B"/>
    <w:rsid w:val="00187229"/>
    <w:rsid w:val="00191C22"/>
    <w:rsid w:val="00193322"/>
    <w:rsid w:val="00194B95"/>
    <w:rsid w:val="00195180"/>
    <w:rsid w:val="0019665C"/>
    <w:rsid w:val="001A07D5"/>
    <w:rsid w:val="001A11F8"/>
    <w:rsid w:val="001A1BE7"/>
    <w:rsid w:val="001A766B"/>
    <w:rsid w:val="001B03D8"/>
    <w:rsid w:val="001B2CAF"/>
    <w:rsid w:val="001B349D"/>
    <w:rsid w:val="001B3BDE"/>
    <w:rsid w:val="001B694F"/>
    <w:rsid w:val="001C6DB5"/>
    <w:rsid w:val="001C70DA"/>
    <w:rsid w:val="001C7A2F"/>
    <w:rsid w:val="001D1AAD"/>
    <w:rsid w:val="001D22E7"/>
    <w:rsid w:val="001D7487"/>
    <w:rsid w:val="001E0D70"/>
    <w:rsid w:val="001E0F51"/>
    <w:rsid w:val="001E4E48"/>
    <w:rsid w:val="001E5FB7"/>
    <w:rsid w:val="001F240F"/>
    <w:rsid w:val="001F2F7D"/>
    <w:rsid w:val="001F3779"/>
    <w:rsid w:val="001F471D"/>
    <w:rsid w:val="001F5C19"/>
    <w:rsid w:val="001F6DBE"/>
    <w:rsid w:val="00202086"/>
    <w:rsid w:val="0020249C"/>
    <w:rsid w:val="00202A24"/>
    <w:rsid w:val="00202FCC"/>
    <w:rsid w:val="0020350D"/>
    <w:rsid w:val="00204843"/>
    <w:rsid w:val="0020659E"/>
    <w:rsid w:val="00214A65"/>
    <w:rsid w:val="00214B91"/>
    <w:rsid w:val="00222DAD"/>
    <w:rsid w:val="0022627D"/>
    <w:rsid w:val="002354FC"/>
    <w:rsid w:val="00236D91"/>
    <w:rsid w:val="0023718C"/>
    <w:rsid w:val="002459C2"/>
    <w:rsid w:val="00246879"/>
    <w:rsid w:val="00247882"/>
    <w:rsid w:val="00251329"/>
    <w:rsid w:val="00252A8C"/>
    <w:rsid w:val="00252D8B"/>
    <w:rsid w:val="0025435D"/>
    <w:rsid w:val="00254AE3"/>
    <w:rsid w:val="00255B0C"/>
    <w:rsid w:val="00256AD3"/>
    <w:rsid w:val="002618F7"/>
    <w:rsid w:val="0026530C"/>
    <w:rsid w:val="00267DB5"/>
    <w:rsid w:val="00285200"/>
    <w:rsid w:val="002855BD"/>
    <w:rsid w:val="0028629E"/>
    <w:rsid w:val="002868B0"/>
    <w:rsid w:val="00290F16"/>
    <w:rsid w:val="002A06D4"/>
    <w:rsid w:val="002A414F"/>
    <w:rsid w:val="002B0F4B"/>
    <w:rsid w:val="002B259F"/>
    <w:rsid w:val="002B314B"/>
    <w:rsid w:val="002B4CCA"/>
    <w:rsid w:val="002C0F45"/>
    <w:rsid w:val="002C3F94"/>
    <w:rsid w:val="002C6013"/>
    <w:rsid w:val="002D63A5"/>
    <w:rsid w:val="002E0B58"/>
    <w:rsid w:val="002E2E1C"/>
    <w:rsid w:val="002F00FA"/>
    <w:rsid w:val="002F185A"/>
    <w:rsid w:val="002F4B2F"/>
    <w:rsid w:val="002F4EF5"/>
    <w:rsid w:val="00301E6A"/>
    <w:rsid w:val="00302946"/>
    <w:rsid w:val="00305AA8"/>
    <w:rsid w:val="003141F5"/>
    <w:rsid w:val="00321A2A"/>
    <w:rsid w:val="00323B28"/>
    <w:rsid w:val="00324950"/>
    <w:rsid w:val="00325FDE"/>
    <w:rsid w:val="003344E1"/>
    <w:rsid w:val="00334DB5"/>
    <w:rsid w:val="00347041"/>
    <w:rsid w:val="003478BA"/>
    <w:rsid w:val="00350316"/>
    <w:rsid w:val="00362DCA"/>
    <w:rsid w:val="00363047"/>
    <w:rsid w:val="00363704"/>
    <w:rsid w:val="00365222"/>
    <w:rsid w:val="00367ADB"/>
    <w:rsid w:val="00376E72"/>
    <w:rsid w:val="00382D28"/>
    <w:rsid w:val="0038471D"/>
    <w:rsid w:val="00384BAC"/>
    <w:rsid w:val="003952E5"/>
    <w:rsid w:val="003A2289"/>
    <w:rsid w:val="003A4DE0"/>
    <w:rsid w:val="003A4E02"/>
    <w:rsid w:val="003B15B6"/>
    <w:rsid w:val="003B4A4D"/>
    <w:rsid w:val="003C0350"/>
    <w:rsid w:val="003C05E1"/>
    <w:rsid w:val="003C1152"/>
    <w:rsid w:val="003C45B3"/>
    <w:rsid w:val="003C5227"/>
    <w:rsid w:val="003D7108"/>
    <w:rsid w:val="003E18AB"/>
    <w:rsid w:val="003E3C28"/>
    <w:rsid w:val="003E45A1"/>
    <w:rsid w:val="003E55A9"/>
    <w:rsid w:val="003F0B59"/>
    <w:rsid w:val="003F4DD6"/>
    <w:rsid w:val="003F6A90"/>
    <w:rsid w:val="00402B87"/>
    <w:rsid w:val="00410477"/>
    <w:rsid w:val="004116DF"/>
    <w:rsid w:val="00416613"/>
    <w:rsid w:val="00421575"/>
    <w:rsid w:val="004238BB"/>
    <w:rsid w:val="00426BFB"/>
    <w:rsid w:val="0042712D"/>
    <w:rsid w:val="00430ADE"/>
    <w:rsid w:val="00434E91"/>
    <w:rsid w:val="004409D9"/>
    <w:rsid w:val="00445586"/>
    <w:rsid w:val="00456CA5"/>
    <w:rsid w:val="00460013"/>
    <w:rsid w:val="00464D07"/>
    <w:rsid w:val="00471E23"/>
    <w:rsid w:val="004739B9"/>
    <w:rsid w:val="00475B21"/>
    <w:rsid w:val="004776E6"/>
    <w:rsid w:val="004859CB"/>
    <w:rsid w:val="004873BF"/>
    <w:rsid w:val="00495EDB"/>
    <w:rsid w:val="004A10D0"/>
    <w:rsid w:val="004B2851"/>
    <w:rsid w:val="004B3914"/>
    <w:rsid w:val="004B3BB2"/>
    <w:rsid w:val="004B5BD5"/>
    <w:rsid w:val="004C133C"/>
    <w:rsid w:val="004C340A"/>
    <w:rsid w:val="004C64DA"/>
    <w:rsid w:val="004D25FD"/>
    <w:rsid w:val="004D6ADE"/>
    <w:rsid w:val="004E0221"/>
    <w:rsid w:val="004E196D"/>
    <w:rsid w:val="004E2816"/>
    <w:rsid w:val="004F0CB0"/>
    <w:rsid w:val="004F16FA"/>
    <w:rsid w:val="004F3D93"/>
    <w:rsid w:val="004F3DF3"/>
    <w:rsid w:val="004F483B"/>
    <w:rsid w:val="004F5A3A"/>
    <w:rsid w:val="004F66A6"/>
    <w:rsid w:val="005109A8"/>
    <w:rsid w:val="0051391A"/>
    <w:rsid w:val="00523841"/>
    <w:rsid w:val="00523CC9"/>
    <w:rsid w:val="0052710A"/>
    <w:rsid w:val="00533A63"/>
    <w:rsid w:val="00542320"/>
    <w:rsid w:val="00542D6E"/>
    <w:rsid w:val="005449E4"/>
    <w:rsid w:val="00550721"/>
    <w:rsid w:val="00555931"/>
    <w:rsid w:val="00556C08"/>
    <w:rsid w:val="00566CB4"/>
    <w:rsid w:val="00571939"/>
    <w:rsid w:val="00571C33"/>
    <w:rsid w:val="005730A7"/>
    <w:rsid w:val="00573C30"/>
    <w:rsid w:val="00574267"/>
    <w:rsid w:val="005848FE"/>
    <w:rsid w:val="00590682"/>
    <w:rsid w:val="00591988"/>
    <w:rsid w:val="00594389"/>
    <w:rsid w:val="00595B01"/>
    <w:rsid w:val="005A245C"/>
    <w:rsid w:val="005A4265"/>
    <w:rsid w:val="005A43B2"/>
    <w:rsid w:val="005A4B2B"/>
    <w:rsid w:val="005A52B3"/>
    <w:rsid w:val="005A68F9"/>
    <w:rsid w:val="005B1DAF"/>
    <w:rsid w:val="005B2975"/>
    <w:rsid w:val="005B5392"/>
    <w:rsid w:val="005B662C"/>
    <w:rsid w:val="005C2C9F"/>
    <w:rsid w:val="005C4217"/>
    <w:rsid w:val="005D1D82"/>
    <w:rsid w:val="005D3322"/>
    <w:rsid w:val="005D6099"/>
    <w:rsid w:val="005E34FE"/>
    <w:rsid w:val="005F21F4"/>
    <w:rsid w:val="005F7323"/>
    <w:rsid w:val="00602A68"/>
    <w:rsid w:val="00606EDD"/>
    <w:rsid w:val="006159E7"/>
    <w:rsid w:val="0061655E"/>
    <w:rsid w:val="00620AAC"/>
    <w:rsid w:val="0062555F"/>
    <w:rsid w:val="006257C9"/>
    <w:rsid w:val="00633364"/>
    <w:rsid w:val="00640795"/>
    <w:rsid w:val="006457D2"/>
    <w:rsid w:val="0064716B"/>
    <w:rsid w:val="00647417"/>
    <w:rsid w:val="00651BE5"/>
    <w:rsid w:val="00657364"/>
    <w:rsid w:val="00662DE2"/>
    <w:rsid w:val="006702C9"/>
    <w:rsid w:val="00670943"/>
    <w:rsid w:val="00673885"/>
    <w:rsid w:val="00673EF2"/>
    <w:rsid w:val="00674A90"/>
    <w:rsid w:val="0067509B"/>
    <w:rsid w:val="00681F32"/>
    <w:rsid w:val="00683676"/>
    <w:rsid w:val="0068654E"/>
    <w:rsid w:val="00687468"/>
    <w:rsid w:val="00690F6B"/>
    <w:rsid w:val="006971AB"/>
    <w:rsid w:val="006A0680"/>
    <w:rsid w:val="006A1732"/>
    <w:rsid w:val="006A3F1F"/>
    <w:rsid w:val="006B0475"/>
    <w:rsid w:val="006B2770"/>
    <w:rsid w:val="006B3D40"/>
    <w:rsid w:val="006B4810"/>
    <w:rsid w:val="006C3C6F"/>
    <w:rsid w:val="006D1EEC"/>
    <w:rsid w:val="006D4B8B"/>
    <w:rsid w:val="006D52DB"/>
    <w:rsid w:val="006D6F65"/>
    <w:rsid w:val="006E081E"/>
    <w:rsid w:val="006E0F59"/>
    <w:rsid w:val="006E3A9B"/>
    <w:rsid w:val="006E7631"/>
    <w:rsid w:val="006F0378"/>
    <w:rsid w:val="006F0DAC"/>
    <w:rsid w:val="006F2A4E"/>
    <w:rsid w:val="00701C2E"/>
    <w:rsid w:val="0070387D"/>
    <w:rsid w:val="0070448E"/>
    <w:rsid w:val="00711FE7"/>
    <w:rsid w:val="00713B02"/>
    <w:rsid w:val="007150B3"/>
    <w:rsid w:val="00716044"/>
    <w:rsid w:val="00716179"/>
    <w:rsid w:val="00717A5C"/>
    <w:rsid w:val="007205FE"/>
    <w:rsid w:val="00726AFA"/>
    <w:rsid w:val="00731DE3"/>
    <w:rsid w:val="00734853"/>
    <w:rsid w:val="00737F3E"/>
    <w:rsid w:val="007403D8"/>
    <w:rsid w:val="00740C2E"/>
    <w:rsid w:val="0074701E"/>
    <w:rsid w:val="00761222"/>
    <w:rsid w:val="0076259E"/>
    <w:rsid w:val="00762B95"/>
    <w:rsid w:val="00763AC5"/>
    <w:rsid w:val="007642A5"/>
    <w:rsid w:val="00764302"/>
    <w:rsid w:val="00770E48"/>
    <w:rsid w:val="00772DF9"/>
    <w:rsid w:val="00773CA5"/>
    <w:rsid w:val="00774BCB"/>
    <w:rsid w:val="00775469"/>
    <w:rsid w:val="0077754C"/>
    <w:rsid w:val="00781E70"/>
    <w:rsid w:val="00787F12"/>
    <w:rsid w:val="00794FD5"/>
    <w:rsid w:val="00797CAC"/>
    <w:rsid w:val="007A345C"/>
    <w:rsid w:val="007A3640"/>
    <w:rsid w:val="007A36A8"/>
    <w:rsid w:val="007B33A8"/>
    <w:rsid w:val="007C5DDA"/>
    <w:rsid w:val="007C72BC"/>
    <w:rsid w:val="007D2AD1"/>
    <w:rsid w:val="007D2DE1"/>
    <w:rsid w:val="007D32AF"/>
    <w:rsid w:val="007D36ED"/>
    <w:rsid w:val="007D507A"/>
    <w:rsid w:val="007D56EE"/>
    <w:rsid w:val="007D5B8E"/>
    <w:rsid w:val="007E0C8C"/>
    <w:rsid w:val="007E50FE"/>
    <w:rsid w:val="007F2C3F"/>
    <w:rsid w:val="007F3714"/>
    <w:rsid w:val="007F3A52"/>
    <w:rsid w:val="007F4958"/>
    <w:rsid w:val="00803825"/>
    <w:rsid w:val="008108BA"/>
    <w:rsid w:val="008119B5"/>
    <w:rsid w:val="008152E4"/>
    <w:rsid w:val="00822DD9"/>
    <w:rsid w:val="00824DAE"/>
    <w:rsid w:val="00825DFF"/>
    <w:rsid w:val="00834F8C"/>
    <w:rsid w:val="00840CD3"/>
    <w:rsid w:val="008421D9"/>
    <w:rsid w:val="0084607C"/>
    <w:rsid w:val="00847AAD"/>
    <w:rsid w:val="00854A54"/>
    <w:rsid w:val="00854A66"/>
    <w:rsid w:val="00854FE8"/>
    <w:rsid w:val="0085597B"/>
    <w:rsid w:val="00855AC6"/>
    <w:rsid w:val="008568CA"/>
    <w:rsid w:val="00861C99"/>
    <w:rsid w:val="0086678C"/>
    <w:rsid w:val="00876938"/>
    <w:rsid w:val="00883770"/>
    <w:rsid w:val="00884324"/>
    <w:rsid w:val="0088708C"/>
    <w:rsid w:val="008914D6"/>
    <w:rsid w:val="008A0A32"/>
    <w:rsid w:val="008A3D20"/>
    <w:rsid w:val="008A4941"/>
    <w:rsid w:val="008A648F"/>
    <w:rsid w:val="008B2168"/>
    <w:rsid w:val="008B22B8"/>
    <w:rsid w:val="008B24B3"/>
    <w:rsid w:val="008B288D"/>
    <w:rsid w:val="008B36B9"/>
    <w:rsid w:val="008B3A6E"/>
    <w:rsid w:val="008B5345"/>
    <w:rsid w:val="008C6918"/>
    <w:rsid w:val="008C6945"/>
    <w:rsid w:val="008D07D7"/>
    <w:rsid w:val="008D3903"/>
    <w:rsid w:val="008D51AA"/>
    <w:rsid w:val="008D7EBC"/>
    <w:rsid w:val="008F0C48"/>
    <w:rsid w:val="008F27A1"/>
    <w:rsid w:val="009024FC"/>
    <w:rsid w:val="00906662"/>
    <w:rsid w:val="00907BFC"/>
    <w:rsid w:val="00911AA7"/>
    <w:rsid w:val="00912FA4"/>
    <w:rsid w:val="0092356A"/>
    <w:rsid w:val="00925F11"/>
    <w:rsid w:val="009274B7"/>
    <w:rsid w:val="009314B1"/>
    <w:rsid w:val="0093207E"/>
    <w:rsid w:val="00933C27"/>
    <w:rsid w:val="00934AB2"/>
    <w:rsid w:val="00951A6A"/>
    <w:rsid w:val="00957D89"/>
    <w:rsid w:val="00966FFD"/>
    <w:rsid w:val="00974C65"/>
    <w:rsid w:val="00975808"/>
    <w:rsid w:val="0097611D"/>
    <w:rsid w:val="009779DB"/>
    <w:rsid w:val="00977A5E"/>
    <w:rsid w:val="00977CF2"/>
    <w:rsid w:val="009820CC"/>
    <w:rsid w:val="009907CD"/>
    <w:rsid w:val="00991C16"/>
    <w:rsid w:val="009A4D7D"/>
    <w:rsid w:val="009A54B3"/>
    <w:rsid w:val="009B33FB"/>
    <w:rsid w:val="009B3410"/>
    <w:rsid w:val="009B62DD"/>
    <w:rsid w:val="009B6AD1"/>
    <w:rsid w:val="009C6321"/>
    <w:rsid w:val="009D1D72"/>
    <w:rsid w:val="009D2089"/>
    <w:rsid w:val="009D5230"/>
    <w:rsid w:val="009D555B"/>
    <w:rsid w:val="009E3217"/>
    <w:rsid w:val="009E4534"/>
    <w:rsid w:val="009E6D40"/>
    <w:rsid w:val="009F1A70"/>
    <w:rsid w:val="009F1B47"/>
    <w:rsid w:val="009F5D27"/>
    <w:rsid w:val="00A04C3E"/>
    <w:rsid w:val="00A05CFE"/>
    <w:rsid w:val="00A10348"/>
    <w:rsid w:val="00A115BE"/>
    <w:rsid w:val="00A13088"/>
    <w:rsid w:val="00A22036"/>
    <w:rsid w:val="00A23CC2"/>
    <w:rsid w:val="00A30C35"/>
    <w:rsid w:val="00A32C3E"/>
    <w:rsid w:val="00A3353E"/>
    <w:rsid w:val="00A33FB6"/>
    <w:rsid w:val="00A401EF"/>
    <w:rsid w:val="00A40216"/>
    <w:rsid w:val="00A43B22"/>
    <w:rsid w:val="00A43FD2"/>
    <w:rsid w:val="00A4502C"/>
    <w:rsid w:val="00A4731B"/>
    <w:rsid w:val="00A511C7"/>
    <w:rsid w:val="00A51A9E"/>
    <w:rsid w:val="00A53D37"/>
    <w:rsid w:val="00A5655E"/>
    <w:rsid w:val="00A64907"/>
    <w:rsid w:val="00A70CEE"/>
    <w:rsid w:val="00A70F99"/>
    <w:rsid w:val="00A750C6"/>
    <w:rsid w:val="00A76078"/>
    <w:rsid w:val="00A81DB7"/>
    <w:rsid w:val="00A8482F"/>
    <w:rsid w:val="00A86BE3"/>
    <w:rsid w:val="00A96C3E"/>
    <w:rsid w:val="00A97212"/>
    <w:rsid w:val="00AA21FC"/>
    <w:rsid w:val="00AA34C6"/>
    <w:rsid w:val="00AA4DA9"/>
    <w:rsid w:val="00AA50E2"/>
    <w:rsid w:val="00AB0581"/>
    <w:rsid w:val="00AB7491"/>
    <w:rsid w:val="00AD0750"/>
    <w:rsid w:val="00AD3DC5"/>
    <w:rsid w:val="00AD4112"/>
    <w:rsid w:val="00AD4177"/>
    <w:rsid w:val="00AE1368"/>
    <w:rsid w:val="00AF2A44"/>
    <w:rsid w:val="00AF3EA7"/>
    <w:rsid w:val="00AF4240"/>
    <w:rsid w:val="00AF4DC7"/>
    <w:rsid w:val="00AF53FE"/>
    <w:rsid w:val="00B02CE5"/>
    <w:rsid w:val="00B035E0"/>
    <w:rsid w:val="00B06158"/>
    <w:rsid w:val="00B135CF"/>
    <w:rsid w:val="00B177D4"/>
    <w:rsid w:val="00B21F53"/>
    <w:rsid w:val="00B429EF"/>
    <w:rsid w:val="00B51B0D"/>
    <w:rsid w:val="00B52648"/>
    <w:rsid w:val="00B63217"/>
    <w:rsid w:val="00B663B8"/>
    <w:rsid w:val="00B67318"/>
    <w:rsid w:val="00B72C4C"/>
    <w:rsid w:val="00B771CF"/>
    <w:rsid w:val="00B77800"/>
    <w:rsid w:val="00B77A39"/>
    <w:rsid w:val="00B82125"/>
    <w:rsid w:val="00B82B3E"/>
    <w:rsid w:val="00B856C0"/>
    <w:rsid w:val="00B94121"/>
    <w:rsid w:val="00B9522C"/>
    <w:rsid w:val="00BB00C0"/>
    <w:rsid w:val="00BB29F8"/>
    <w:rsid w:val="00BB2B70"/>
    <w:rsid w:val="00BB6D0D"/>
    <w:rsid w:val="00BC1062"/>
    <w:rsid w:val="00BC2CD3"/>
    <w:rsid w:val="00BC7F06"/>
    <w:rsid w:val="00BD307B"/>
    <w:rsid w:val="00BD594B"/>
    <w:rsid w:val="00BD5EEF"/>
    <w:rsid w:val="00BD67B3"/>
    <w:rsid w:val="00BE02D4"/>
    <w:rsid w:val="00BE2205"/>
    <w:rsid w:val="00BE2A59"/>
    <w:rsid w:val="00BE2ACF"/>
    <w:rsid w:val="00BE31E6"/>
    <w:rsid w:val="00BE47AC"/>
    <w:rsid w:val="00BF702F"/>
    <w:rsid w:val="00BF7D1D"/>
    <w:rsid w:val="00C01F87"/>
    <w:rsid w:val="00C06265"/>
    <w:rsid w:val="00C07104"/>
    <w:rsid w:val="00C10DBA"/>
    <w:rsid w:val="00C14032"/>
    <w:rsid w:val="00C160F3"/>
    <w:rsid w:val="00C24A3A"/>
    <w:rsid w:val="00C278D0"/>
    <w:rsid w:val="00C307CC"/>
    <w:rsid w:val="00C436D3"/>
    <w:rsid w:val="00C44CA9"/>
    <w:rsid w:val="00C47D78"/>
    <w:rsid w:val="00C61833"/>
    <w:rsid w:val="00C619C3"/>
    <w:rsid w:val="00C65D34"/>
    <w:rsid w:val="00C71C9F"/>
    <w:rsid w:val="00C75D65"/>
    <w:rsid w:val="00C81B3D"/>
    <w:rsid w:val="00C835F7"/>
    <w:rsid w:val="00C90D6A"/>
    <w:rsid w:val="00C948BA"/>
    <w:rsid w:val="00C9491B"/>
    <w:rsid w:val="00C95176"/>
    <w:rsid w:val="00C976C0"/>
    <w:rsid w:val="00C97EFC"/>
    <w:rsid w:val="00CA2273"/>
    <w:rsid w:val="00CA3B3E"/>
    <w:rsid w:val="00CB4EA3"/>
    <w:rsid w:val="00CC1DC5"/>
    <w:rsid w:val="00CD03B8"/>
    <w:rsid w:val="00CD5085"/>
    <w:rsid w:val="00CE1C03"/>
    <w:rsid w:val="00CE215A"/>
    <w:rsid w:val="00CE30AD"/>
    <w:rsid w:val="00CE3285"/>
    <w:rsid w:val="00CE4F5D"/>
    <w:rsid w:val="00CF4DA6"/>
    <w:rsid w:val="00CF6ECC"/>
    <w:rsid w:val="00D03C7B"/>
    <w:rsid w:val="00D068AA"/>
    <w:rsid w:val="00D068B1"/>
    <w:rsid w:val="00D07473"/>
    <w:rsid w:val="00D13BE2"/>
    <w:rsid w:val="00D20A16"/>
    <w:rsid w:val="00D24DC7"/>
    <w:rsid w:val="00D315A0"/>
    <w:rsid w:val="00D348B1"/>
    <w:rsid w:val="00D354C0"/>
    <w:rsid w:val="00D368DD"/>
    <w:rsid w:val="00D410F9"/>
    <w:rsid w:val="00D41805"/>
    <w:rsid w:val="00D45944"/>
    <w:rsid w:val="00D46722"/>
    <w:rsid w:val="00D50306"/>
    <w:rsid w:val="00D51649"/>
    <w:rsid w:val="00D54792"/>
    <w:rsid w:val="00D54A63"/>
    <w:rsid w:val="00D6041A"/>
    <w:rsid w:val="00D71C25"/>
    <w:rsid w:val="00D75441"/>
    <w:rsid w:val="00D82111"/>
    <w:rsid w:val="00D850E7"/>
    <w:rsid w:val="00D9281E"/>
    <w:rsid w:val="00DA76D7"/>
    <w:rsid w:val="00DB2215"/>
    <w:rsid w:val="00DB5C83"/>
    <w:rsid w:val="00DB608F"/>
    <w:rsid w:val="00DC3331"/>
    <w:rsid w:val="00DC60F3"/>
    <w:rsid w:val="00DC705D"/>
    <w:rsid w:val="00DC77D9"/>
    <w:rsid w:val="00DD0C3D"/>
    <w:rsid w:val="00DD2117"/>
    <w:rsid w:val="00DD5179"/>
    <w:rsid w:val="00DD716B"/>
    <w:rsid w:val="00DD7879"/>
    <w:rsid w:val="00DE0B5D"/>
    <w:rsid w:val="00DE5946"/>
    <w:rsid w:val="00DE5D45"/>
    <w:rsid w:val="00DE6B3B"/>
    <w:rsid w:val="00DF2ECF"/>
    <w:rsid w:val="00DF59B6"/>
    <w:rsid w:val="00DF6D83"/>
    <w:rsid w:val="00E00145"/>
    <w:rsid w:val="00E005D1"/>
    <w:rsid w:val="00E02074"/>
    <w:rsid w:val="00E03606"/>
    <w:rsid w:val="00E07654"/>
    <w:rsid w:val="00E10301"/>
    <w:rsid w:val="00E22EF3"/>
    <w:rsid w:val="00E25900"/>
    <w:rsid w:val="00E2653A"/>
    <w:rsid w:val="00E27047"/>
    <w:rsid w:val="00E30DF5"/>
    <w:rsid w:val="00E339F1"/>
    <w:rsid w:val="00E3676D"/>
    <w:rsid w:val="00E44D18"/>
    <w:rsid w:val="00E478D0"/>
    <w:rsid w:val="00E516B0"/>
    <w:rsid w:val="00E51B8C"/>
    <w:rsid w:val="00E57C0A"/>
    <w:rsid w:val="00E64BE0"/>
    <w:rsid w:val="00E76781"/>
    <w:rsid w:val="00E76CF0"/>
    <w:rsid w:val="00E777F0"/>
    <w:rsid w:val="00E82D66"/>
    <w:rsid w:val="00E870CA"/>
    <w:rsid w:val="00E876B5"/>
    <w:rsid w:val="00E90F0D"/>
    <w:rsid w:val="00E93945"/>
    <w:rsid w:val="00E95B2C"/>
    <w:rsid w:val="00EA4AEA"/>
    <w:rsid w:val="00EA59BF"/>
    <w:rsid w:val="00EA605F"/>
    <w:rsid w:val="00EB026E"/>
    <w:rsid w:val="00EC0718"/>
    <w:rsid w:val="00EC6E37"/>
    <w:rsid w:val="00ED1212"/>
    <w:rsid w:val="00EE21A6"/>
    <w:rsid w:val="00EF0844"/>
    <w:rsid w:val="00F00696"/>
    <w:rsid w:val="00F009BC"/>
    <w:rsid w:val="00F045AA"/>
    <w:rsid w:val="00F05588"/>
    <w:rsid w:val="00F05AF7"/>
    <w:rsid w:val="00F13DFF"/>
    <w:rsid w:val="00F30F85"/>
    <w:rsid w:val="00F33C23"/>
    <w:rsid w:val="00F43CF7"/>
    <w:rsid w:val="00F531C4"/>
    <w:rsid w:val="00F56F2F"/>
    <w:rsid w:val="00F60C33"/>
    <w:rsid w:val="00F63D8C"/>
    <w:rsid w:val="00F64C83"/>
    <w:rsid w:val="00F65132"/>
    <w:rsid w:val="00F722AA"/>
    <w:rsid w:val="00F765FF"/>
    <w:rsid w:val="00F766E2"/>
    <w:rsid w:val="00F811DA"/>
    <w:rsid w:val="00F85211"/>
    <w:rsid w:val="00F85DD1"/>
    <w:rsid w:val="00F90BB9"/>
    <w:rsid w:val="00F94710"/>
    <w:rsid w:val="00F9480E"/>
    <w:rsid w:val="00FA208B"/>
    <w:rsid w:val="00FA6639"/>
    <w:rsid w:val="00FB2015"/>
    <w:rsid w:val="00FB2D80"/>
    <w:rsid w:val="00FB6116"/>
    <w:rsid w:val="00FB7B3B"/>
    <w:rsid w:val="00FD038C"/>
    <w:rsid w:val="00FD2548"/>
    <w:rsid w:val="00FD65D6"/>
    <w:rsid w:val="00FD75DE"/>
    <w:rsid w:val="00FF4BB7"/>
    <w:rsid w:val="00FF6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3C4D37"/>
  <w15:chartTrackingRefBased/>
  <w15:docId w15:val="{DE4C3BB8-3274-42D6-9AB5-28274806C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FE8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16FA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D71C2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D71C25"/>
  </w:style>
  <w:style w:type="paragraph" w:styleId="a5">
    <w:name w:val="footer"/>
    <w:basedOn w:val="a"/>
    <w:link w:val="Char0"/>
    <w:uiPriority w:val="99"/>
    <w:unhideWhenUsed/>
    <w:rsid w:val="00D71C2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D71C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4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1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20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339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1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84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88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07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8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7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16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32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607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8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12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19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383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36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09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94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26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3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74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59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861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138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03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92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39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2022%20BiFC%20HTT\previous%20data\BiFC-HTT_legend_1226.dotx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BiFC-HTT_legend_1226</Template>
  <TotalTime>129</TotalTime>
  <Pages>9</Pages>
  <Words>1137</Words>
  <Characters>5993</Characters>
  <Application>Microsoft Office Word</Application>
  <DocSecurity>0</DocSecurity>
  <Lines>104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danawa</dc:creator>
  <cp:keywords/>
  <dc:description/>
  <cp:lastModifiedBy>김희정</cp:lastModifiedBy>
  <cp:revision>31</cp:revision>
  <cp:lastPrinted>2023-02-19T15:39:00Z</cp:lastPrinted>
  <dcterms:created xsi:type="dcterms:W3CDTF">2024-02-26T03:41:00Z</dcterms:created>
  <dcterms:modified xsi:type="dcterms:W3CDTF">2024-02-26T10:23:00Z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4ab67165118a33bcf40a001ff4f1f4d129fef2e8667687f49efde7d459bce496</vt:lpwstr>
  </property>
</Properties>
</file>