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EEAD0" w14:textId="738FC063" w:rsidR="00856B72" w:rsidRDefault="00856B72" w:rsidP="00856B72">
      <w:pPr>
        <w:tabs>
          <w:tab w:val="left" w:pos="3240"/>
        </w:tabs>
        <w:spacing w:line="360" w:lineRule="auto"/>
        <w:jc w:val="center"/>
        <w:rPr>
          <w:b/>
          <w:bCs/>
        </w:rPr>
      </w:pPr>
      <w:proofErr w:type="spellStart"/>
      <w:r>
        <w:rPr>
          <w:b/>
          <w:bCs/>
        </w:rPr>
        <w:t>DeepBike</w:t>
      </w:r>
      <w:proofErr w:type="spellEnd"/>
      <w:r>
        <w:rPr>
          <w:b/>
          <w:bCs/>
        </w:rPr>
        <w:t xml:space="preserve">: A Deep Reinforcement Learning Based Model for Large-scale </w:t>
      </w:r>
      <w:r>
        <w:rPr>
          <w:rFonts w:hint="eastAsia"/>
          <w:b/>
          <w:bCs/>
        </w:rPr>
        <w:t>Online</w:t>
      </w:r>
      <w:r>
        <w:rPr>
          <w:b/>
          <w:bCs/>
        </w:rPr>
        <w:t xml:space="preserve"> Bike Share Rebalancing</w:t>
      </w:r>
    </w:p>
    <w:p w14:paraId="6CD47891" w14:textId="3E580848" w:rsidR="001358E8" w:rsidRDefault="001358E8" w:rsidP="00856B72">
      <w:pPr>
        <w:tabs>
          <w:tab w:val="left" w:pos="3240"/>
        </w:tabs>
        <w:spacing w:line="360" w:lineRule="auto"/>
        <w:jc w:val="center"/>
        <w:rPr>
          <w:b/>
          <w:bCs/>
        </w:rPr>
      </w:pPr>
      <w:r w:rsidRPr="00402E54">
        <w:rPr>
          <w:b/>
          <w:bCs/>
        </w:rPr>
        <w:t>Supplementary Information</w:t>
      </w:r>
    </w:p>
    <w:p w14:paraId="6C73237F" w14:textId="77777777" w:rsidR="00856B72" w:rsidRDefault="00856B72" w:rsidP="00856B72">
      <w:pPr>
        <w:spacing w:line="360" w:lineRule="auto"/>
        <w:jc w:val="center"/>
        <w:rPr>
          <w:rFonts w:cstheme="minorHAnsi"/>
        </w:rPr>
      </w:pPr>
      <w:r>
        <w:t xml:space="preserve">Zhuoli </w:t>
      </w:r>
      <w:proofErr w:type="spellStart"/>
      <w:r>
        <w:t>Yin</w:t>
      </w:r>
      <w:r>
        <w:rPr>
          <w:vertAlign w:val="superscript"/>
        </w:rPr>
        <w:t>a</w:t>
      </w:r>
      <w:proofErr w:type="spellEnd"/>
      <w:r>
        <w:t xml:space="preserve">, </w:t>
      </w:r>
      <w:proofErr w:type="spellStart"/>
      <w:r>
        <w:t>Zhaoyu</w:t>
      </w:r>
      <w:proofErr w:type="spellEnd"/>
      <w:r>
        <w:t xml:space="preserve"> </w:t>
      </w:r>
      <w:proofErr w:type="spellStart"/>
      <w:r>
        <w:t>Kou</w:t>
      </w:r>
      <w:r>
        <w:rPr>
          <w:vertAlign w:val="superscript"/>
        </w:rPr>
        <w:t>a</w:t>
      </w:r>
      <w:proofErr w:type="spellEnd"/>
      <w:r>
        <w:t xml:space="preserve">, Hua </w:t>
      </w:r>
      <w:proofErr w:type="spellStart"/>
      <w:proofErr w:type="gramStart"/>
      <w:r>
        <w:t>Cai</w:t>
      </w:r>
      <w:r>
        <w:rPr>
          <w:vertAlign w:val="superscript"/>
        </w:rPr>
        <w:t>a,b</w:t>
      </w:r>
      <w:proofErr w:type="spellEnd"/>
      <w:proofErr w:type="gramEnd"/>
      <w:r>
        <w:rPr>
          <w:vertAlign w:val="superscript"/>
        </w:rPr>
        <w:t>,*</w:t>
      </w:r>
    </w:p>
    <w:p w14:paraId="1825BB98" w14:textId="77777777" w:rsidR="00856B72" w:rsidRDefault="00856B72" w:rsidP="00856B72">
      <w:pPr>
        <w:spacing w:line="360" w:lineRule="auto"/>
      </w:pPr>
      <w:r>
        <w:t>a. School of Industrial Engineering, Purdue University, West Lafayette, IN 47907, USA</w:t>
      </w:r>
    </w:p>
    <w:p w14:paraId="7A9A84D1" w14:textId="77777777" w:rsidR="00856B72" w:rsidRDefault="00856B72" w:rsidP="00856B72">
      <w:pPr>
        <w:spacing w:line="360" w:lineRule="auto"/>
      </w:pPr>
      <w:r>
        <w:t>b. Environmental and Ecological Engineering, Purdue University, West Lafayette, IN 47907, USA</w:t>
      </w:r>
    </w:p>
    <w:p w14:paraId="14E63486" w14:textId="77777777" w:rsidR="00856B72" w:rsidRDefault="00856B72" w:rsidP="00856B72">
      <w:pPr>
        <w:spacing w:line="360" w:lineRule="auto"/>
        <w:rPr>
          <w:rFonts w:eastAsia="SimSun"/>
        </w:rPr>
      </w:pPr>
      <w:r>
        <w:t xml:space="preserve">*Corresponding author: </w:t>
      </w:r>
      <w:r>
        <w:rPr>
          <w:rFonts w:eastAsia="SimSun"/>
        </w:rPr>
        <w:t xml:space="preserve">E-mail: </w:t>
      </w:r>
      <w:hyperlink r:id="rId7" w:history="1">
        <w:r>
          <w:rPr>
            <w:rFonts w:eastAsia="SimSun"/>
            <w:color w:val="0563C1" w:themeColor="hyperlink"/>
            <w:u w:val="single"/>
          </w:rPr>
          <w:t>huacai@purdue.edu</w:t>
        </w:r>
      </w:hyperlink>
      <w:r>
        <w:rPr>
          <w:rFonts w:eastAsia="SimSun"/>
        </w:rPr>
        <w:t>; Phone: +1-765-494-7701.</w:t>
      </w:r>
    </w:p>
    <w:p w14:paraId="739B324D" w14:textId="383C831F" w:rsidR="00F03968" w:rsidRPr="002D36EE" w:rsidRDefault="00F03968" w:rsidP="00A9243A">
      <w:pPr>
        <w:rPr>
          <w:b/>
          <w:bCs/>
        </w:rPr>
      </w:pPr>
    </w:p>
    <w:p w14:paraId="3C04CDB4" w14:textId="21B9F5A0" w:rsidR="00F03968" w:rsidRPr="00402E54" w:rsidRDefault="00F03968" w:rsidP="00A9243A">
      <w:pPr>
        <w:spacing w:after="100" w:afterAutospacing="1"/>
        <w:rPr>
          <w:b/>
          <w:bCs/>
        </w:rPr>
      </w:pPr>
      <w:r w:rsidRPr="00402E54">
        <w:rPr>
          <w:b/>
          <w:bCs/>
        </w:rPr>
        <w:t>S1. Input features to DQN</w:t>
      </w:r>
    </w:p>
    <w:p w14:paraId="19815527" w14:textId="3E1CE0DC" w:rsidR="00F03968" w:rsidRDefault="00F03968">
      <w:pPr>
        <w:spacing w:line="360" w:lineRule="auto"/>
        <w:ind w:firstLine="720"/>
      </w:pPr>
      <w:r>
        <w:t>Table S</w:t>
      </w:r>
      <w:r w:rsidR="00C85D26">
        <w:t>-</w:t>
      </w:r>
      <w:r>
        <w:t>1 describes the input features</w:t>
      </w:r>
      <w:r w:rsidR="003101AE">
        <w:t xml:space="preserve"> to DQN, collected</w:t>
      </w:r>
      <w:r>
        <w:t xml:space="preserve"> from both global and local observations</w:t>
      </w:r>
      <w:r w:rsidR="00B91C07">
        <w:t xml:space="preserve">, to reflect the comprehensive </w:t>
      </w:r>
      <w:r w:rsidR="004B2232">
        <w:t>status of the simulator.</w:t>
      </w:r>
      <w:r w:rsidR="00155133">
        <w:t xml:space="preserve"> </w:t>
      </w:r>
      <w:r w:rsidR="00155133" w:rsidRPr="006B733F">
        <w:t xml:space="preserve">Inspired by </w:t>
      </w:r>
      <w:r w:rsidR="007934B3" w:rsidRPr="006B733F">
        <w:fldChar w:fldCharType="begin"/>
      </w:r>
      <w:r w:rsidR="00A4368A">
        <w:instrText xml:space="preserve"> ADDIN ZOTERO_ITEM CSL_CITATION {"citationID":"bgS4WJMq","properties":{"formattedCitation":"(Oda &amp; Joe-wong, 2018)","plainCitation":"(Oda &amp; Joe-wong, 2018)","noteIndex":0},"citationItems":[{"id":718,"uris":["http://www.mendeley.com/documents/?uuid=e68adc9a-fb04-49c1-b214-a034def6ca50","http://zotero.org/users/11456885/items/B292DIL7","http://zotero.org/users/11456885/items/6P5AAGFJ"],"itemData":{"id":718,"type":"article-journal","container-title":"IEEE INFOCOM 2018 - IEEE Conference on Computer Communications","note":"publisher: IEEE\nISBN: 9781538641286","page":"2708-2716","title":"MOVI : A Model-Free Approach to Dynamic Fleet Management","author":[{"family":"Oda","given":"Takuma"},{"family":"Joe-wong","given":"Carlee"}],"issued":{"date-parts":[["2018"]]}}}],"schema":"https://github.com/citation-style-language/schema/raw/master/csl-citation.json"} </w:instrText>
      </w:r>
      <w:r w:rsidR="007934B3" w:rsidRPr="006B733F">
        <w:fldChar w:fldCharType="separate"/>
      </w:r>
      <w:r w:rsidR="00A4368A">
        <w:rPr>
          <w:noProof/>
        </w:rPr>
        <w:t>(Oda &amp; Joe-wong, 2018)</w:t>
      </w:r>
      <w:r w:rsidR="007934B3" w:rsidRPr="006B733F">
        <w:fldChar w:fldCharType="end"/>
      </w:r>
      <w:r w:rsidR="00155133">
        <w:t>, t</w:t>
      </w:r>
      <w:r w:rsidR="004870EB">
        <w:t>he global inputs</w:t>
      </w:r>
      <w:r w:rsidR="00E42604">
        <w:t xml:space="preserve"> consist of six features</w:t>
      </w:r>
      <w:r w:rsidR="00DB1F69">
        <w:t xml:space="preserve">, indicating the </w:t>
      </w:r>
      <w:r w:rsidR="006D6301">
        <w:t>bike and slot availabilities</w:t>
      </w:r>
      <w:r w:rsidR="00DB1F69">
        <w:t xml:space="preserve"> </w:t>
      </w:r>
      <w:r w:rsidR="004E4A74">
        <w:t xml:space="preserve">and </w:t>
      </w:r>
      <w:r w:rsidR="00D77514">
        <w:t xml:space="preserve">locations of rebalancing vehicles </w:t>
      </w:r>
      <w:r w:rsidR="00DB1F69">
        <w:t>across all grids</w:t>
      </w:r>
      <w:r w:rsidR="00D77514">
        <w:t>, as well as the future demands</w:t>
      </w:r>
      <w:r w:rsidR="00663D0F">
        <w:t xml:space="preserve">. The first five features </w:t>
      </w:r>
      <w:r w:rsidR="00820E25">
        <w:t xml:space="preserve">could be directly </w:t>
      </w:r>
      <w:r w:rsidR="0032694C">
        <w:t>processed</w:t>
      </w:r>
      <w:r w:rsidR="00820E25">
        <w:t xml:space="preserve"> from the observed states</w:t>
      </w:r>
      <m:oMath>
        <m:r>
          <w:rPr>
            <w:rFonts w:ascii="Cambria Math" w:hAnsi="Cambria Math"/>
          </w:rPr>
          <m:t xml:space="preserve"> </m:t>
        </m:r>
        <m:sSub>
          <m:sSubPr>
            <m:ctrlPr>
              <w:rPr>
                <w:rFonts w:ascii="Cambria Math" w:hAnsi="Cambria Math"/>
                <w:i/>
              </w:rPr>
            </m:ctrlPr>
          </m:sSubPr>
          <m:e>
            <m:r>
              <w:rPr>
                <w:rFonts w:ascii="Cambria Math" w:hAnsi="Cambria Math"/>
              </w:rPr>
              <m:t>s</m:t>
            </m:r>
          </m:e>
          <m:sub>
            <m:r>
              <w:rPr>
                <w:rFonts w:ascii="Cambria Math" w:hAnsi="Cambria Math"/>
              </w:rPr>
              <m:t>t</m:t>
            </m:r>
          </m:sub>
        </m:sSub>
      </m:oMath>
      <w:r w:rsidR="00820E25">
        <w:t>.</w:t>
      </w:r>
      <w:r w:rsidR="00B37A39">
        <w:t xml:space="preserve"> The last</w:t>
      </w:r>
      <w:r w:rsidR="000303DD">
        <w:t xml:space="preserve"> feature </w:t>
      </w:r>
      <w:r w:rsidR="00692751">
        <w:t xml:space="preserve">is calculated </w:t>
      </w:r>
      <w:r w:rsidR="0032694C">
        <w:t>via</w:t>
      </w:r>
      <w:r w:rsidR="00692751">
        <w:t xml:space="preserve"> a neural network based predictive model</w:t>
      </w:r>
      <w:r w:rsidR="00246B45">
        <w:t>, detailed in S2</w:t>
      </w:r>
      <w:r w:rsidR="0032694C">
        <w:t>.</w:t>
      </w:r>
      <w:r w:rsidR="00692751">
        <w:t xml:space="preserve"> </w:t>
      </w:r>
      <w:r w:rsidR="00C24367">
        <w:t xml:space="preserve">The global observations have therefore six stacked feature planes with size </w:t>
      </w:r>
      <m:oMath>
        <m:r>
          <m:rPr>
            <m:sty m:val="p"/>
          </m:rPr>
          <w:rPr>
            <w:rFonts w:ascii="Cambria Math" w:hAnsi="Cambria Math"/>
          </w:rPr>
          <m:t>51×51</m:t>
        </m:r>
      </m:oMath>
      <w:r w:rsidR="00326718">
        <w:t xml:space="preserve"> (</w:t>
      </w:r>
      <w:r w:rsidR="00961D3F">
        <w:t>align</w:t>
      </w:r>
      <w:r w:rsidR="00DB6A4F">
        <w:t>ed</w:t>
      </w:r>
      <w:r w:rsidR="00326718">
        <w:t xml:space="preserve"> with the gridded service region in Section 4</w:t>
      </w:r>
      <w:r w:rsidR="000E5166">
        <w:t>.1.)</w:t>
      </w:r>
      <w:r w:rsidR="00961D3F">
        <w:t>,</w:t>
      </w:r>
      <w:r w:rsidR="00C24367">
        <w:t xml:space="preserve"> </w:t>
      </w:r>
      <w:r w:rsidR="000E5166">
        <w:t xml:space="preserve">where </w:t>
      </w:r>
      <w:r w:rsidR="00C24367">
        <w:t xml:space="preserve">each pixel in the plane corresponds to a feature of </w:t>
      </w:r>
      <w:r w:rsidR="00961D3F">
        <w:t xml:space="preserve">that </w:t>
      </w:r>
      <w:r w:rsidR="00C24367">
        <w:t xml:space="preserve">grid. </w:t>
      </w:r>
      <w:r w:rsidR="00A46F62">
        <w:t>The local inputs consist of 13 features</w:t>
      </w:r>
      <w:r w:rsidR="00887E79">
        <w:t xml:space="preserve">, depicting </w:t>
      </w:r>
      <w:r w:rsidR="00961D3F">
        <w:t xml:space="preserve">the time information as well as </w:t>
      </w:r>
      <w:r w:rsidR="00887E79">
        <w:t>the</w:t>
      </w:r>
      <w:r w:rsidR="00961D3F">
        <w:t xml:space="preserve"> relative location</w:t>
      </w:r>
      <w:r w:rsidR="00887E79">
        <w:t xml:space="preserve"> information observed within the</w:t>
      </w:r>
      <w:r w:rsidR="009C309E">
        <w:t xml:space="preserve"> reachable</w:t>
      </w:r>
      <w:r w:rsidR="00887E79">
        <w:t xml:space="preserve"> area </w:t>
      </w:r>
      <w:r w:rsidR="009C309E">
        <w:t>of</w:t>
      </w:r>
      <w:r w:rsidR="00887E79">
        <w:t xml:space="preserve"> a rebalancing vehicle </w:t>
      </w:r>
      <w:r w:rsidR="00B1128F">
        <w:t xml:space="preserve">in </w:t>
      </w:r>
      <w:r w:rsidR="009C309E">
        <w:t>a</w:t>
      </w:r>
      <w:r w:rsidR="00B1128F">
        <w:t xml:space="preserve"> timeslot.</w:t>
      </w:r>
      <w:r w:rsidR="00BF4316">
        <w:t xml:space="preserve"> </w:t>
      </w:r>
      <w:r w:rsidR="00424AEA">
        <w:t xml:space="preserve">The local observations have </w:t>
      </w:r>
      <w:r w:rsidR="009B136E">
        <w:t xml:space="preserve">therefore </w:t>
      </w:r>
      <w:r w:rsidR="00424AEA">
        <w:t xml:space="preserve">13 stacked feature planes with size </w:t>
      </w:r>
      <m:oMath>
        <m:r>
          <m:rPr>
            <m:sty m:val="p"/>
          </m:rPr>
          <w:rPr>
            <w:rFonts w:ascii="Cambria Math" w:hAnsi="Cambria Math"/>
          </w:rPr>
          <m:t>21×21</m:t>
        </m:r>
      </m:oMath>
      <w:r w:rsidR="00424AEA">
        <w:t xml:space="preserve"> (</w:t>
      </w:r>
      <w:r w:rsidR="009B136E">
        <w:t>align</w:t>
      </w:r>
      <w:r w:rsidR="00C93A9E">
        <w:t>ed</w:t>
      </w:r>
      <w:r w:rsidR="00424AEA">
        <w:t xml:space="preserve"> with the reachable</w:t>
      </w:r>
      <w:r w:rsidR="00DE030C">
        <w:t xml:space="preserve"> stations </w:t>
      </w:r>
      <w:r w:rsidR="00D92DA5">
        <w:t>defined in Section 4.2.1.</w:t>
      </w:r>
      <w:r w:rsidR="00424AEA">
        <w:t>).</w:t>
      </w:r>
      <w:r w:rsidR="00D92DA5">
        <w:t xml:space="preserve"> </w:t>
      </w:r>
      <w:r w:rsidR="00C143FC">
        <w:t>The global and local</w:t>
      </w:r>
      <w:r w:rsidR="00541E84">
        <w:t xml:space="preserve"> </w:t>
      </w:r>
      <w:r w:rsidR="00BF4316">
        <w:t>inputs</w:t>
      </w:r>
      <w:r w:rsidR="00E524A9">
        <w:t xml:space="preserve"> </w:t>
      </w:r>
      <w:r w:rsidR="00C143FC">
        <w:t xml:space="preserve">will </w:t>
      </w:r>
      <w:r w:rsidR="00196125">
        <w:t>be processed by a convolutional neural network described in S3.</w:t>
      </w:r>
    </w:p>
    <w:p w14:paraId="6002AC14" w14:textId="77777777" w:rsidR="003B60E1" w:rsidRDefault="003B60E1" w:rsidP="00A9243A"/>
    <w:p w14:paraId="628A22D1" w14:textId="4644E3CF" w:rsidR="00F03968" w:rsidRPr="00A9243A" w:rsidRDefault="00F03968" w:rsidP="00A9243A">
      <w:pPr>
        <w:pStyle w:val="Caption"/>
        <w:rPr>
          <w:rFonts w:asciiTheme="minorHAnsi" w:hAnsiTheme="minorHAnsi" w:cstheme="minorHAnsi"/>
          <w:i w:val="0"/>
          <w:iCs w:val="0"/>
          <w:color w:val="auto"/>
          <w:sz w:val="24"/>
          <w:szCs w:val="24"/>
        </w:rPr>
      </w:pPr>
      <w:r w:rsidRPr="00A9243A">
        <w:rPr>
          <w:rFonts w:asciiTheme="minorHAnsi" w:hAnsiTheme="minorHAnsi" w:cstheme="minorHAnsi"/>
          <w:i w:val="0"/>
          <w:iCs w:val="0"/>
          <w:color w:val="auto"/>
          <w:sz w:val="24"/>
          <w:szCs w:val="24"/>
        </w:rPr>
        <w:t xml:space="preserve">Table </w:t>
      </w:r>
      <w:r w:rsidR="00402E54" w:rsidRPr="00A9243A">
        <w:rPr>
          <w:rFonts w:asciiTheme="minorHAnsi" w:hAnsiTheme="minorHAnsi" w:cstheme="minorHAnsi"/>
          <w:i w:val="0"/>
          <w:iCs w:val="0"/>
          <w:color w:val="auto"/>
          <w:sz w:val="24"/>
          <w:szCs w:val="24"/>
        </w:rPr>
        <w:t>S</w:t>
      </w:r>
      <w:r w:rsidR="00C85D26" w:rsidRPr="00A9243A">
        <w:rPr>
          <w:rFonts w:asciiTheme="minorHAnsi" w:hAnsiTheme="minorHAnsi" w:cstheme="minorHAnsi"/>
          <w:i w:val="0"/>
          <w:iCs w:val="0"/>
          <w:color w:val="auto"/>
          <w:sz w:val="24"/>
          <w:szCs w:val="24"/>
        </w:rPr>
        <w:t>-</w:t>
      </w:r>
      <w:r w:rsidR="00402E54" w:rsidRPr="00A9243A">
        <w:rPr>
          <w:rFonts w:asciiTheme="minorHAnsi" w:hAnsiTheme="minorHAnsi" w:cstheme="minorHAnsi"/>
          <w:i w:val="0"/>
          <w:iCs w:val="0"/>
          <w:color w:val="auto"/>
          <w:sz w:val="24"/>
          <w:szCs w:val="24"/>
        </w:rPr>
        <w:t>1</w:t>
      </w:r>
      <w:r w:rsidRPr="00A9243A">
        <w:rPr>
          <w:rFonts w:asciiTheme="minorHAnsi" w:hAnsiTheme="minorHAnsi" w:cstheme="minorHAnsi"/>
          <w:i w:val="0"/>
          <w:iCs w:val="0"/>
          <w:color w:val="auto"/>
          <w:sz w:val="24"/>
          <w:szCs w:val="24"/>
        </w:rPr>
        <w:t>. Representations of the system in the input layer of the neural network.</w:t>
      </w:r>
    </w:p>
    <w:p w14:paraId="68668ADC" w14:textId="2B3554C2" w:rsidR="00F03968" w:rsidRPr="00A9243A" w:rsidRDefault="00F03968" w:rsidP="00A9243A">
      <w:r w:rsidRPr="00A9243A">
        <w:t xml:space="preserve">(A) The global observation inputs with plane size </w:t>
      </w:r>
      <m:oMath>
        <m:r>
          <w:rPr>
            <w:rFonts w:ascii="Cambria Math" w:hAnsi="Cambria Math"/>
          </w:rPr>
          <m:t>51×51</m:t>
        </m:r>
      </m:oMath>
      <w:r w:rsidRPr="00A9243A">
        <w:t xml:space="preserve"> depict the observation from global system</w:t>
      </w:r>
      <w:r w:rsidR="008E191F" w:rsidRPr="00A9243A">
        <w:t>’s</w:t>
      </w:r>
      <w:r w:rsidRPr="00A9243A">
        <w:t xml:space="preserve"> perspective.</w:t>
      </w:r>
    </w:p>
    <w:tbl>
      <w:tblPr>
        <w:tblStyle w:val="TableGrid"/>
        <w:tblW w:w="0" w:type="auto"/>
        <w:jc w:val="center"/>
        <w:tblLook w:val="04A0" w:firstRow="1" w:lastRow="0" w:firstColumn="1" w:lastColumn="0" w:noHBand="0" w:noVBand="1"/>
      </w:tblPr>
      <w:tblGrid>
        <w:gridCol w:w="799"/>
        <w:gridCol w:w="1896"/>
        <w:gridCol w:w="2070"/>
        <w:gridCol w:w="4500"/>
      </w:tblGrid>
      <w:tr w:rsidR="00F03968" w14:paraId="38E38119" w14:textId="77777777" w:rsidTr="00D3189E">
        <w:trPr>
          <w:jc w:val="center"/>
        </w:trPr>
        <w:tc>
          <w:tcPr>
            <w:tcW w:w="799" w:type="dxa"/>
          </w:tcPr>
          <w:p w14:paraId="40E9F915" w14:textId="77777777" w:rsidR="00F03968" w:rsidRPr="00A9243A" w:rsidRDefault="00F03968" w:rsidP="00D3189E">
            <w:pPr>
              <w:jc w:val="center"/>
              <w:rPr>
                <w:b/>
              </w:rPr>
            </w:pPr>
            <w:r w:rsidRPr="00A9243A">
              <w:rPr>
                <w:b/>
              </w:rPr>
              <w:t>Input</w:t>
            </w:r>
          </w:p>
        </w:tc>
        <w:tc>
          <w:tcPr>
            <w:tcW w:w="1896" w:type="dxa"/>
            <w:tcBorders>
              <w:bottom w:val="single" w:sz="4" w:space="0" w:color="auto"/>
            </w:tcBorders>
          </w:tcPr>
          <w:p w14:paraId="6B056854" w14:textId="77777777" w:rsidR="00F03968" w:rsidRPr="00A9243A" w:rsidRDefault="00F03968" w:rsidP="00D3189E">
            <w:pPr>
              <w:jc w:val="center"/>
              <w:rPr>
                <w:b/>
              </w:rPr>
            </w:pPr>
            <w:r w:rsidRPr="00A9243A">
              <w:rPr>
                <w:b/>
              </w:rPr>
              <w:t>Feature</w:t>
            </w:r>
          </w:p>
        </w:tc>
        <w:tc>
          <w:tcPr>
            <w:tcW w:w="2070" w:type="dxa"/>
            <w:tcBorders>
              <w:bottom w:val="single" w:sz="4" w:space="0" w:color="auto"/>
            </w:tcBorders>
          </w:tcPr>
          <w:p w14:paraId="49804637" w14:textId="77777777" w:rsidR="00F03968" w:rsidRPr="00A9243A" w:rsidRDefault="00F03968" w:rsidP="00D3189E">
            <w:pPr>
              <w:jc w:val="center"/>
              <w:rPr>
                <w:b/>
              </w:rPr>
            </w:pPr>
            <w:r w:rsidRPr="00A9243A">
              <w:rPr>
                <w:b/>
              </w:rPr>
              <w:t>Number of planes</w:t>
            </w:r>
          </w:p>
        </w:tc>
        <w:tc>
          <w:tcPr>
            <w:tcW w:w="4500" w:type="dxa"/>
            <w:tcBorders>
              <w:bottom w:val="single" w:sz="4" w:space="0" w:color="auto"/>
            </w:tcBorders>
          </w:tcPr>
          <w:p w14:paraId="591294CE" w14:textId="77777777" w:rsidR="00F03968" w:rsidRPr="00A9243A" w:rsidRDefault="00F03968" w:rsidP="00A9243A">
            <w:pPr>
              <w:jc w:val="center"/>
              <w:rPr>
                <w:b/>
              </w:rPr>
            </w:pPr>
            <w:r w:rsidRPr="00A9243A">
              <w:rPr>
                <w:b/>
              </w:rPr>
              <w:t>Description</w:t>
            </w:r>
          </w:p>
        </w:tc>
      </w:tr>
      <w:tr w:rsidR="00F03968" w14:paraId="71ACD8A4" w14:textId="77777777" w:rsidTr="00D3189E">
        <w:trPr>
          <w:jc w:val="center"/>
        </w:trPr>
        <w:tc>
          <w:tcPr>
            <w:tcW w:w="799" w:type="dxa"/>
            <w:vMerge w:val="restart"/>
            <w:vAlign w:val="center"/>
          </w:tcPr>
          <w:p w14:paraId="0ADC62E5" w14:textId="4F4056D5" w:rsidR="00F03968" w:rsidRDefault="004B610C" w:rsidP="00D3189E">
            <w:pPr>
              <w:jc w:val="center"/>
            </w:pPr>
            <w:r>
              <w:t>Global</w:t>
            </w:r>
          </w:p>
        </w:tc>
        <w:tc>
          <w:tcPr>
            <w:tcW w:w="1896" w:type="dxa"/>
            <w:tcBorders>
              <w:bottom w:val="nil"/>
            </w:tcBorders>
            <w:vAlign w:val="center"/>
          </w:tcPr>
          <w:p w14:paraId="43CA9141" w14:textId="77777777" w:rsidR="00F03968" w:rsidRDefault="00F03968" w:rsidP="00D3189E">
            <w:pPr>
              <w:jc w:val="center"/>
            </w:pPr>
            <w:r>
              <w:t>Bikes in rebalancing vehicles</w:t>
            </w:r>
          </w:p>
        </w:tc>
        <w:tc>
          <w:tcPr>
            <w:tcW w:w="2070" w:type="dxa"/>
            <w:tcBorders>
              <w:bottom w:val="nil"/>
            </w:tcBorders>
            <w:vAlign w:val="center"/>
          </w:tcPr>
          <w:p w14:paraId="4D334EF1" w14:textId="77777777" w:rsidR="00F03968" w:rsidRDefault="00F03968" w:rsidP="00D3189E">
            <w:pPr>
              <w:jc w:val="center"/>
            </w:pPr>
            <w:r>
              <w:t>1</w:t>
            </w:r>
          </w:p>
        </w:tc>
        <w:tc>
          <w:tcPr>
            <w:tcW w:w="4500" w:type="dxa"/>
            <w:tcBorders>
              <w:bottom w:val="nil"/>
            </w:tcBorders>
          </w:tcPr>
          <w:p w14:paraId="446855B5" w14:textId="77777777" w:rsidR="00F03968" w:rsidRDefault="00F03968" w:rsidP="00A9243A">
            <w:pPr>
              <w:jc w:val="center"/>
            </w:pPr>
            <w:r>
              <w:t>Number of bikes carried by a rebalancing vehicle in this grid; otherwise filled with 0</w:t>
            </w:r>
          </w:p>
        </w:tc>
      </w:tr>
      <w:tr w:rsidR="00F03968" w14:paraId="5BD72828" w14:textId="77777777" w:rsidTr="00D3189E">
        <w:trPr>
          <w:jc w:val="center"/>
        </w:trPr>
        <w:tc>
          <w:tcPr>
            <w:tcW w:w="799" w:type="dxa"/>
            <w:vMerge/>
          </w:tcPr>
          <w:p w14:paraId="0F000E42" w14:textId="77777777" w:rsidR="00F03968" w:rsidRDefault="00F03968" w:rsidP="00D3189E"/>
        </w:tc>
        <w:tc>
          <w:tcPr>
            <w:tcW w:w="1896" w:type="dxa"/>
            <w:tcBorders>
              <w:top w:val="nil"/>
              <w:bottom w:val="nil"/>
            </w:tcBorders>
            <w:vAlign w:val="center"/>
          </w:tcPr>
          <w:p w14:paraId="102FA510" w14:textId="77777777" w:rsidR="00F03968" w:rsidRDefault="00F03968" w:rsidP="00D3189E">
            <w:pPr>
              <w:jc w:val="center"/>
            </w:pPr>
            <w:r>
              <w:t>Slot in rebalancing vehicles</w:t>
            </w:r>
          </w:p>
        </w:tc>
        <w:tc>
          <w:tcPr>
            <w:tcW w:w="2070" w:type="dxa"/>
            <w:tcBorders>
              <w:top w:val="nil"/>
              <w:bottom w:val="nil"/>
            </w:tcBorders>
            <w:vAlign w:val="center"/>
          </w:tcPr>
          <w:p w14:paraId="0EDC1B4D" w14:textId="77777777" w:rsidR="00F03968" w:rsidRDefault="00F03968" w:rsidP="00D3189E">
            <w:pPr>
              <w:jc w:val="center"/>
            </w:pPr>
            <w:r>
              <w:t>1</w:t>
            </w:r>
          </w:p>
        </w:tc>
        <w:tc>
          <w:tcPr>
            <w:tcW w:w="4500" w:type="dxa"/>
            <w:tcBorders>
              <w:top w:val="nil"/>
              <w:bottom w:val="nil"/>
            </w:tcBorders>
          </w:tcPr>
          <w:p w14:paraId="2D100D33" w14:textId="77777777" w:rsidR="00F03968" w:rsidRDefault="00F03968" w:rsidP="00A9243A">
            <w:pPr>
              <w:jc w:val="center"/>
            </w:pPr>
            <w:r>
              <w:t>Number of slots in a rebalancing vehicle in this grid; otherwise filled with 0</w:t>
            </w:r>
          </w:p>
        </w:tc>
      </w:tr>
      <w:tr w:rsidR="00F03968" w14:paraId="07103106" w14:textId="77777777" w:rsidTr="00D3189E">
        <w:trPr>
          <w:jc w:val="center"/>
        </w:trPr>
        <w:tc>
          <w:tcPr>
            <w:tcW w:w="799" w:type="dxa"/>
            <w:vMerge/>
          </w:tcPr>
          <w:p w14:paraId="682C5D12" w14:textId="77777777" w:rsidR="00F03968" w:rsidRDefault="00F03968" w:rsidP="00D3189E"/>
        </w:tc>
        <w:tc>
          <w:tcPr>
            <w:tcW w:w="1896" w:type="dxa"/>
            <w:tcBorders>
              <w:top w:val="nil"/>
              <w:bottom w:val="nil"/>
            </w:tcBorders>
            <w:vAlign w:val="center"/>
          </w:tcPr>
          <w:p w14:paraId="08FB73E1" w14:textId="77777777" w:rsidR="00F03968" w:rsidRDefault="00F03968" w:rsidP="00D3189E">
            <w:pPr>
              <w:jc w:val="center"/>
            </w:pPr>
            <w:r>
              <w:t>Future rebalancing vehicles</w:t>
            </w:r>
          </w:p>
        </w:tc>
        <w:tc>
          <w:tcPr>
            <w:tcW w:w="2070" w:type="dxa"/>
            <w:tcBorders>
              <w:top w:val="nil"/>
              <w:bottom w:val="nil"/>
            </w:tcBorders>
            <w:vAlign w:val="center"/>
          </w:tcPr>
          <w:p w14:paraId="31992747" w14:textId="77777777" w:rsidR="00F03968" w:rsidRDefault="00F03968" w:rsidP="00D3189E">
            <w:pPr>
              <w:jc w:val="center"/>
            </w:pPr>
            <w:r>
              <w:t>1</w:t>
            </w:r>
          </w:p>
        </w:tc>
        <w:tc>
          <w:tcPr>
            <w:tcW w:w="4500" w:type="dxa"/>
            <w:tcBorders>
              <w:top w:val="nil"/>
              <w:bottom w:val="nil"/>
            </w:tcBorders>
            <w:vAlign w:val="center"/>
          </w:tcPr>
          <w:p w14:paraId="5B848C88" w14:textId="77777777" w:rsidR="00F03968" w:rsidRDefault="00F03968" w:rsidP="00A9243A">
            <w:pPr>
              <w:jc w:val="center"/>
            </w:pPr>
            <w:r>
              <w:t xml:space="preserve">Number of available rebalancing vehicles </w:t>
            </w:r>
            <w:r>
              <w:rPr>
                <w:rFonts w:hint="eastAsia"/>
              </w:rPr>
              <w:t>ass</w:t>
            </w:r>
            <w:r>
              <w:t>igned to visit in this grid in the next time slot</w:t>
            </w:r>
          </w:p>
        </w:tc>
      </w:tr>
      <w:tr w:rsidR="00F03968" w14:paraId="4D8FA625" w14:textId="77777777" w:rsidTr="00D3189E">
        <w:trPr>
          <w:jc w:val="center"/>
        </w:trPr>
        <w:tc>
          <w:tcPr>
            <w:tcW w:w="799" w:type="dxa"/>
            <w:vMerge/>
          </w:tcPr>
          <w:p w14:paraId="13357113" w14:textId="77777777" w:rsidR="00F03968" w:rsidRDefault="00F03968" w:rsidP="00D3189E"/>
        </w:tc>
        <w:tc>
          <w:tcPr>
            <w:tcW w:w="1896" w:type="dxa"/>
            <w:tcBorders>
              <w:top w:val="nil"/>
              <w:bottom w:val="nil"/>
            </w:tcBorders>
            <w:vAlign w:val="center"/>
          </w:tcPr>
          <w:p w14:paraId="043F9ABB" w14:textId="77777777" w:rsidR="00F03968" w:rsidRDefault="00F03968" w:rsidP="00D3189E">
            <w:pPr>
              <w:jc w:val="center"/>
            </w:pPr>
            <w:r>
              <w:t xml:space="preserve">Bikes in stations </w:t>
            </w:r>
          </w:p>
        </w:tc>
        <w:tc>
          <w:tcPr>
            <w:tcW w:w="2070" w:type="dxa"/>
            <w:tcBorders>
              <w:top w:val="nil"/>
              <w:bottom w:val="nil"/>
            </w:tcBorders>
            <w:vAlign w:val="center"/>
          </w:tcPr>
          <w:p w14:paraId="171FAD96" w14:textId="77777777" w:rsidR="00F03968" w:rsidRDefault="00F03968" w:rsidP="00D3189E">
            <w:pPr>
              <w:jc w:val="center"/>
            </w:pPr>
            <w:r>
              <w:t>1</w:t>
            </w:r>
          </w:p>
        </w:tc>
        <w:tc>
          <w:tcPr>
            <w:tcW w:w="4500" w:type="dxa"/>
            <w:tcBorders>
              <w:top w:val="nil"/>
              <w:bottom w:val="nil"/>
            </w:tcBorders>
          </w:tcPr>
          <w:p w14:paraId="35530911" w14:textId="77777777" w:rsidR="00F03968" w:rsidRDefault="00F03968" w:rsidP="00A9243A">
            <w:pPr>
              <w:jc w:val="center"/>
            </w:pPr>
            <w:r>
              <w:t>Number of bikes parked in the station in this grid; otherwise filled with 0</w:t>
            </w:r>
          </w:p>
        </w:tc>
      </w:tr>
      <w:tr w:rsidR="00F03968" w14:paraId="0BB81AAA" w14:textId="77777777" w:rsidTr="00D3189E">
        <w:trPr>
          <w:jc w:val="center"/>
        </w:trPr>
        <w:tc>
          <w:tcPr>
            <w:tcW w:w="799" w:type="dxa"/>
            <w:vMerge/>
          </w:tcPr>
          <w:p w14:paraId="1AE5B289" w14:textId="77777777" w:rsidR="00F03968" w:rsidRDefault="00F03968" w:rsidP="00D3189E"/>
        </w:tc>
        <w:tc>
          <w:tcPr>
            <w:tcW w:w="1896" w:type="dxa"/>
            <w:tcBorders>
              <w:top w:val="nil"/>
              <w:bottom w:val="nil"/>
            </w:tcBorders>
            <w:vAlign w:val="center"/>
          </w:tcPr>
          <w:p w14:paraId="78FEE41E" w14:textId="77777777" w:rsidR="00F03968" w:rsidRDefault="00F03968" w:rsidP="00D3189E">
            <w:pPr>
              <w:jc w:val="center"/>
            </w:pPr>
            <w:r>
              <w:t xml:space="preserve">Docks in stations </w:t>
            </w:r>
          </w:p>
        </w:tc>
        <w:tc>
          <w:tcPr>
            <w:tcW w:w="2070" w:type="dxa"/>
            <w:tcBorders>
              <w:top w:val="nil"/>
              <w:bottom w:val="nil"/>
            </w:tcBorders>
            <w:vAlign w:val="center"/>
          </w:tcPr>
          <w:p w14:paraId="6582557F" w14:textId="77777777" w:rsidR="00F03968" w:rsidRDefault="00F03968" w:rsidP="00D3189E">
            <w:pPr>
              <w:jc w:val="center"/>
            </w:pPr>
            <w:r>
              <w:t>1</w:t>
            </w:r>
          </w:p>
        </w:tc>
        <w:tc>
          <w:tcPr>
            <w:tcW w:w="4500" w:type="dxa"/>
            <w:tcBorders>
              <w:top w:val="nil"/>
              <w:bottom w:val="nil"/>
            </w:tcBorders>
          </w:tcPr>
          <w:p w14:paraId="5416DA0E" w14:textId="77777777" w:rsidR="00F03968" w:rsidRDefault="00F03968" w:rsidP="00A9243A">
            <w:pPr>
              <w:jc w:val="center"/>
            </w:pPr>
            <w:r>
              <w:t>Number of docks in the station in this grid; otherwise filled with 0</w:t>
            </w:r>
          </w:p>
        </w:tc>
      </w:tr>
      <w:tr w:rsidR="00F03968" w14:paraId="7950623B" w14:textId="77777777" w:rsidTr="00D3189E">
        <w:trPr>
          <w:jc w:val="center"/>
        </w:trPr>
        <w:tc>
          <w:tcPr>
            <w:tcW w:w="799" w:type="dxa"/>
            <w:vMerge/>
          </w:tcPr>
          <w:p w14:paraId="30E39B7D" w14:textId="77777777" w:rsidR="00F03968" w:rsidRDefault="00F03968" w:rsidP="00D3189E"/>
        </w:tc>
        <w:tc>
          <w:tcPr>
            <w:tcW w:w="1896" w:type="dxa"/>
            <w:tcBorders>
              <w:top w:val="nil"/>
            </w:tcBorders>
            <w:vAlign w:val="center"/>
          </w:tcPr>
          <w:p w14:paraId="26D0D8F0" w14:textId="77777777" w:rsidR="00F03968" w:rsidRDefault="00F03968" w:rsidP="00D3189E">
            <w:pPr>
              <w:jc w:val="center"/>
            </w:pPr>
            <w:r>
              <w:t>Future demands</w:t>
            </w:r>
          </w:p>
        </w:tc>
        <w:tc>
          <w:tcPr>
            <w:tcW w:w="2070" w:type="dxa"/>
            <w:tcBorders>
              <w:top w:val="nil"/>
            </w:tcBorders>
            <w:vAlign w:val="center"/>
          </w:tcPr>
          <w:p w14:paraId="351F3073" w14:textId="77777777" w:rsidR="00F03968" w:rsidRDefault="00F03968" w:rsidP="00D3189E">
            <w:pPr>
              <w:jc w:val="center"/>
            </w:pPr>
            <w:r>
              <w:t>1</w:t>
            </w:r>
          </w:p>
        </w:tc>
        <w:tc>
          <w:tcPr>
            <w:tcW w:w="4500" w:type="dxa"/>
            <w:tcBorders>
              <w:top w:val="nil"/>
            </w:tcBorders>
          </w:tcPr>
          <w:p w14:paraId="08928DA3" w14:textId="77777777" w:rsidR="00F03968" w:rsidRDefault="00F03968" w:rsidP="00A9243A">
            <w:pPr>
              <w:jc w:val="center"/>
            </w:pPr>
            <w:r>
              <w:t>Predicted number of net demands in the station of this grid in the next time slot</w:t>
            </w:r>
          </w:p>
        </w:tc>
      </w:tr>
    </w:tbl>
    <w:p w14:paraId="27CF1842" w14:textId="77777777" w:rsidR="00545E3B" w:rsidRDefault="00545E3B" w:rsidP="00F03968">
      <w:pPr>
        <w:jc w:val="center"/>
        <w:rPr>
          <w:sz w:val="20"/>
          <w:szCs w:val="20"/>
        </w:rPr>
      </w:pPr>
    </w:p>
    <w:p w14:paraId="638CCD61" w14:textId="2CCC5184" w:rsidR="00F03968" w:rsidRPr="00A9243A" w:rsidRDefault="00F03968" w:rsidP="00A9243A">
      <w:r w:rsidRPr="00A9243A">
        <w:t xml:space="preserve">(B) The local observation inputs with plane size </w:t>
      </w:r>
      <m:oMath>
        <m:r>
          <m:rPr>
            <m:sty m:val="p"/>
          </m:rPr>
          <w:rPr>
            <w:rFonts w:ascii="Cambria Math" w:hAnsi="Cambria Math"/>
          </w:rPr>
          <m:t>21</m:t>
        </m:r>
        <m:r>
          <m:rPr>
            <m:sty m:val="p"/>
          </m:rPr>
          <w:rPr>
            <w:rFonts w:ascii="Cambria Math" w:eastAsia="Cambria Math" w:hAnsi="Cambria Math"/>
          </w:rPr>
          <m:t xml:space="preserve">×21 </m:t>
        </m:r>
      </m:oMath>
      <w:r w:rsidRPr="00A9243A">
        <w:t>depict the time information and observation from a rebalancing vehicle</w:t>
      </w:r>
      <w:r w:rsidR="008E191F" w:rsidRPr="00A9243A">
        <w:t>’s</w:t>
      </w:r>
      <w:r w:rsidRPr="00A9243A">
        <w:t xml:space="preserve"> perspective.</w:t>
      </w:r>
    </w:p>
    <w:tbl>
      <w:tblPr>
        <w:tblStyle w:val="TableGrid"/>
        <w:tblW w:w="0" w:type="auto"/>
        <w:tblLook w:val="04A0" w:firstRow="1" w:lastRow="0" w:firstColumn="1" w:lastColumn="0" w:noHBand="0" w:noVBand="1"/>
      </w:tblPr>
      <w:tblGrid>
        <w:gridCol w:w="983"/>
        <w:gridCol w:w="1802"/>
        <w:gridCol w:w="1980"/>
        <w:gridCol w:w="4500"/>
      </w:tblGrid>
      <w:tr w:rsidR="00F03968" w14:paraId="37B02929" w14:textId="77777777" w:rsidTr="00D3189E">
        <w:tc>
          <w:tcPr>
            <w:tcW w:w="983" w:type="dxa"/>
          </w:tcPr>
          <w:p w14:paraId="2BAFFB2D" w14:textId="77777777" w:rsidR="00F03968" w:rsidRPr="00A9243A" w:rsidRDefault="00F03968" w:rsidP="00545E3B">
            <w:pPr>
              <w:jc w:val="center"/>
              <w:rPr>
                <w:b/>
              </w:rPr>
            </w:pPr>
            <w:r w:rsidRPr="00A9243A">
              <w:rPr>
                <w:b/>
              </w:rPr>
              <w:t>Input</w:t>
            </w:r>
          </w:p>
        </w:tc>
        <w:tc>
          <w:tcPr>
            <w:tcW w:w="1802" w:type="dxa"/>
            <w:tcBorders>
              <w:bottom w:val="single" w:sz="4" w:space="0" w:color="auto"/>
            </w:tcBorders>
          </w:tcPr>
          <w:p w14:paraId="1943A745" w14:textId="77777777" w:rsidR="00F03968" w:rsidRPr="00A9243A" w:rsidRDefault="00F03968">
            <w:pPr>
              <w:jc w:val="center"/>
              <w:rPr>
                <w:b/>
              </w:rPr>
            </w:pPr>
            <w:r w:rsidRPr="00A9243A">
              <w:rPr>
                <w:b/>
              </w:rPr>
              <w:t>Feature</w:t>
            </w:r>
          </w:p>
        </w:tc>
        <w:tc>
          <w:tcPr>
            <w:tcW w:w="1980" w:type="dxa"/>
            <w:tcBorders>
              <w:bottom w:val="single" w:sz="4" w:space="0" w:color="auto"/>
            </w:tcBorders>
          </w:tcPr>
          <w:p w14:paraId="5374C534" w14:textId="77777777" w:rsidR="00F03968" w:rsidRPr="00A9243A" w:rsidRDefault="00F03968">
            <w:pPr>
              <w:jc w:val="center"/>
              <w:rPr>
                <w:b/>
              </w:rPr>
            </w:pPr>
            <w:r w:rsidRPr="00A9243A">
              <w:rPr>
                <w:b/>
              </w:rPr>
              <w:t>Number of planes</w:t>
            </w:r>
          </w:p>
        </w:tc>
        <w:tc>
          <w:tcPr>
            <w:tcW w:w="4500" w:type="dxa"/>
            <w:tcBorders>
              <w:bottom w:val="single" w:sz="4" w:space="0" w:color="auto"/>
            </w:tcBorders>
          </w:tcPr>
          <w:p w14:paraId="41BE2C24" w14:textId="77777777" w:rsidR="00F03968" w:rsidRPr="00A9243A" w:rsidRDefault="00F03968">
            <w:pPr>
              <w:jc w:val="center"/>
              <w:rPr>
                <w:b/>
              </w:rPr>
            </w:pPr>
            <w:r w:rsidRPr="00A9243A">
              <w:rPr>
                <w:b/>
              </w:rPr>
              <w:t>Description</w:t>
            </w:r>
          </w:p>
        </w:tc>
      </w:tr>
      <w:tr w:rsidR="00F03968" w14:paraId="06D523BE" w14:textId="77777777" w:rsidTr="00D3189E">
        <w:tc>
          <w:tcPr>
            <w:tcW w:w="983" w:type="dxa"/>
            <w:vMerge w:val="restart"/>
            <w:vAlign w:val="center"/>
          </w:tcPr>
          <w:p w14:paraId="7C27D9B1" w14:textId="4BB8F0DD" w:rsidR="00F03968" w:rsidRDefault="002D74FA" w:rsidP="00D3189E">
            <w:pPr>
              <w:jc w:val="center"/>
            </w:pPr>
            <w:r>
              <w:t>Local</w:t>
            </w:r>
          </w:p>
        </w:tc>
        <w:tc>
          <w:tcPr>
            <w:tcW w:w="1802" w:type="dxa"/>
            <w:tcBorders>
              <w:bottom w:val="nil"/>
            </w:tcBorders>
            <w:vAlign w:val="center"/>
          </w:tcPr>
          <w:p w14:paraId="1FD7464D" w14:textId="77777777" w:rsidR="00F03968" w:rsidRDefault="00F03968" w:rsidP="00D3189E">
            <w:pPr>
              <w:jc w:val="center"/>
            </w:pPr>
            <w:r>
              <w:t>Day of month</w:t>
            </w:r>
          </w:p>
        </w:tc>
        <w:tc>
          <w:tcPr>
            <w:tcW w:w="1980" w:type="dxa"/>
            <w:tcBorders>
              <w:bottom w:val="nil"/>
            </w:tcBorders>
            <w:vAlign w:val="center"/>
          </w:tcPr>
          <w:p w14:paraId="20B0BA23" w14:textId="77777777" w:rsidR="00F03968" w:rsidRDefault="00F03968" w:rsidP="00D3189E">
            <w:pPr>
              <w:jc w:val="center"/>
            </w:pPr>
            <w:r>
              <w:t>2</w:t>
            </w:r>
          </w:p>
        </w:tc>
        <w:tc>
          <w:tcPr>
            <w:tcW w:w="4500" w:type="dxa"/>
            <w:tcBorders>
              <w:bottom w:val="nil"/>
            </w:tcBorders>
          </w:tcPr>
          <w:p w14:paraId="36E1931A" w14:textId="77777777" w:rsidR="00F03968" w:rsidRDefault="00F03968" w:rsidP="00D3189E">
            <w:pPr>
              <w:jc w:val="center"/>
            </w:pPr>
            <w:r>
              <w:t>Constant planes filled with sine/cosine of the day of the month</w:t>
            </w:r>
          </w:p>
        </w:tc>
      </w:tr>
      <w:tr w:rsidR="00F03968" w14:paraId="29D71FC5" w14:textId="77777777" w:rsidTr="00D3189E">
        <w:tc>
          <w:tcPr>
            <w:tcW w:w="983" w:type="dxa"/>
            <w:vMerge/>
            <w:vAlign w:val="center"/>
          </w:tcPr>
          <w:p w14:paraId="39C8D497" w14:textId="77777777" w:rsidR="00F03968" w:rsidRDefault="00F03968" w:rsidP="00D3189E">
            <w:pPr>
              <w:jc w:val="center"/>
            </w:pPr>
          </w:p>
        </w:tc>
        <w:tc>
          <w:tcPr>
            <w:tcW w:w="1802" w:type="dxa"/>
            <w:tcBorders>
              <w:top w:val="nil"/>
              <w:bottom w:val="nil"/>
            </w:tcBorders>
            <w:vAlign w:val="center"/>
          </w:tcPr>
          <w:p w14:paraId="689070E8" w14:textId="77777777" w:rsidR="00F03968" w:rsidRDefault="00F03968" w:rsidP="00D3189E">
            <w:pPr>
              <w:jc w:val="center"/>
            </w:pPr>
            <w:r>
              <w:t>Day of week</w:t>
            </w:r>
          </w:p>
        </w:tc>
        <w:tc>
          <w:tcPr>
            <w:tcW w:w="1980" w:type="dxa"/>
            <w:tcBorders>
              <w:top w:val="nil"/>
              <w:bottom w:val="nil"/>
            </w:tcBorders>
            <w:vAlign w:val="center"/>
          </w:tcPr>
          <w:p w14:paraId="08485C23" w14:textId="77777777" w:rsidR="00F03968" w:rsidRDefault="00F03968" w:rsidP="00D3189E">
            <w:pPr>
              <w:jc w:val="center"/>
            </w:pPr>
            <w:r>
              <w:t>2</w:t>
            </w:r>
          </w:p>
        </w:tc>
        <w:tc>
          <w:tcPr>
            <w:tcW w:w="4500" w:type="dxa"/>
            <w:tcBorders>
              <w:top w:val="nil"/>
              <w:bottom w:val="nil"/>
            </w:tcBorders>
          </w:tcPr>
          <w:p w14:paraId="5B0354C0" w14:textId="77777777" w:rsidR="00F03968" w:rsidRDefault="00F03968" w:rsidP="00D3189E">
            <w:pPr>
              <w:jc w:val="center"/>
            </w:pPr>
            <w:r>
              <w:t>Constant planes filled with sine/cosine of the day of the week</w:t>
            </w:r>
          </w:p>
        </w:tc>
      </w:tr>
      <w:tr w:rsidR="00F03968" w14:paraId="32ED7792" w14:textId="77777777" w:rsidTr="00D3189E">
        <w:tc>
          <w:tcPr>
            <w:tcW w:w="983" w:type="dxa"/>
            <w:vMerge/>
            <w:vAlign w:val="center"/>
          </w:tcPr>
          <w:p w14:paraId="3CEA9020" w14:textId="77777777" w:rsidR="00F03968" w:rsidRDefault="00F03968" w:rsidP="00D3189E">
            <w:pPr>
              <w:jc w:val="center"/>
            </w:pPr>
          </w:p>
        </w:tc>
        <w:tc>
          <w:tcPr>
            <w:tcW w:w="1802" w:type="dxa"/>
            <w:tcBorders>
              <w:top w:val="nil"/>
              <w:bottom w:val="nil"/>
            </w:tcBorders>
            <w:vAlign w:val="center"/>
          </w:tcPr>
          <w:p w14:paraId="0DA7E103" w14:textId="77777777" w:rsidR="00F03968" w:rsidRDefault="00F03968" w:rsidP="00D3189E">
            <w:pPr>
              <w:jc w:val="center"/>
            </w:pPr>
            <w:r>
              <w:t>Minute of day</w:t>
            </w:r>
          </w:p>
        </w:tc>
        <w:tc>
          <w:tcPr>
            <w:tcW w:w="1980" w:type="dxa"/>
            <w:tcBorders>
              <w:top w:val="nil"/>
              <w:bottom w:val="nil"/>
            </w:tcBorders>
            <w:vAlign w:val="center"/>
          </w:tcPr>
          <w:p w14:paraId="7C6FEB34" w14:textId="77777777" w:rsidR="00F03968" w:rsidRDefault="00F03968" w:rsidP="00D3189E">
            <w:pPr>
              <w:jc w:val="center"/>
            </w:pPr>
            <w:r>
              <w:t>2</w:t>
            </w:r>
          </w:p>
        </w:tc>
        <w:tc>
          <w:tcPr>
            <w:tcW w:w="4500" w:type="dxa"/>
            <w:tcBorders>
              <w:top w:val="nil"/>
              <w:bottom w:val="nil"/>
            </w:tcBorders>
          </w:tcPr>
          <w:p w14:paraId="6C9F3627" w14:textId="77777777" w:rsidR="00F03968" w:rsidRDefault="00F03968" w:rsidP="00D3189E">
            <w:pPr>
              <w:jc w:val="center"/>
            </w:pPr>
            <w:r>
              <w:t>Constant planes filled with sine/cosine of the minute of the day</w:t>
            </w:r>
          </w:p>
        </w:tc>
      </w:tr>
      <w:tr w:rsidR="00F03968" w14:paraId="06B754D5" w14:textId="77777777" w:rsidTr="00D3189E">
        <w:tc>
          <w:tcPr>
            <w:tcW w:w="983" w:type="dxa"/>
            <w:vMerge/>
            <w:vAlign w:val="center"/>
          </w:tcPr>
          <w:p w14:paraId="5B10EA30" w14:textId="77777777" w:rsidR="00F03968" w:rsidRDefault="00F03968" w:rsidP="00D3189E">
            <w:pPr>
              <w:jc w:val="center"/>
            </w:pPr>
          </w:p>
        </w:tc>
        <w:tc>
          <w:tcPr>
            <w:tcW w:w="1802" w:type="dxa"/>
            <w:tcBorders>
              <w:top w:val="nil"/>
              <w:bottom w:val="nil"/>
            </w:tcBorders>
            <w:vAlign w:val="center"/>
          </w:tcPr>
          <w:p w14:paraId="32F51E96" w14:textId="77777777" w:rsidR="00F03968" w:rsidRDefault="00F03968" w:rsidP="00D3189E">
            <w:pPr>
              <w:jc w:val="center"/>
            </w:pPr>
            <w:r>
              <w:t xml:space="preserve">Position </w:t>
            </w:r>
          </w:p>
        </w:tc>
        <w:tc>
          <w:tcPr>
            <w:tcW w:w="1980" w:type="dxa"/>
            <w:tcBorders>
              <w:top w:val="nil"/>
              <w:bottom w:val="nil"/>
            </w:tcBorders>
            <w:vAlign w:val="center"/>
          </w:tcPr>
          <w:p w14:paraId="00A33098" w14:textId="77777777" w:rsidR="00F03968" w:rsidRDefault="00F03968" w:rsidP="00D3189E">
            <w:pPr>
              <w:jc w:val="center"/>
            </w:pPr>
            <w:r>
              <w:t>1</w:t>
            </w:r>
          </w:p>
        </w:tc>
        <w:tc>
          <w:tcPr>
            <w:tcW w:w="4500" w:type="dxa"/>
            <w:tcBorders>
              <w:top w:val="nil"/>
              <w:bottom w:val="nil"/>
            </w:tcBorders>
          </w:tcPr>
          <w:p w14:paraId="0F8BF15E" w14:textId="77777777" w:rsidR="00F03968" w:rsidRDefault="00F03968" w:rsidP="00D3189E">
            <w:pPr>
              <w:jc w:val="center"/>
            </w:pPr>
            <w:r>
              <w:t>The center is filled with 1 to indicate the position of this rebalancing vehicle, otherwise filled with 0</w:t>
            </w:r>
          </w:p>
        </w:tc>
      </w:tr>
      <w:tr w:rsidR="00F03968" w14:paraId="2072B977" w14:textId="77777777" w:rsidTr="00D3189E">
        <w:tc>
          <w:tcPr>
            <w:tcW w:w="983" w:type="dxa"/>
            <w:vMerge/>
            <w:vAlign w:val="center"/>
          </w:tcPr>
          <w:p w14:paraId="423E1867" w14:textId="77777777" w:rsidR="00F03968" w:rsidRDefault="00F03968" w:rsidP="00D3189E">
            <w:pPr>
              <w:jc w:val="center"/>
            </w:pPr>
          </w:p>
        </w:tc>
        <w:tc>
          <w:tcPr>
            <w:tcW w:w="1802" w:type="dxa"/>
            <w:tcBorders>
              <w:top w:val="nil"/>
              <w:bottom w:val="nil"/>
            </w:tcBorders>
            <w:vAlign w:val="center"/>
          </w:tcPr>
          <w:p w14:paraId="633AFF45" w14:textId="77777777" w:rsidR="00F03968" w:rsidRDefault="00F03968" w:rsidP="00D3189E">
            <w:pPr>
              <w:jc w:val="center"/>
            </w:pPr>
            <w:r>
              <w:t xml:space="preserve">Global coordinates </w:t>
            </w:r>
          </w:p>
        </w:tc>
        <w:tc>
          <w:tcPr>
            <w:tcW w:w="1980" w:type="dxa"/>
            <w:tcBorders>
              <w:top w:val="nil"/>
              <w:bottom w:val="nil"/>
            </w:tcBorders>
            <w:vAlign w:val="center"/>
          </w:tcPr>
          <w:p w14:paraId="695FE61C" w14:textId="77777777" w:rsidR="00F03968" w:rsidRDefault="00F03968" w:rsidP="00D3189E">
            <w:pPr>
              <w:jc w:val="center"/>
            </w:pPr>
            <w:r>
              <w:t>2</w:t>
            </w:r>
          </w:p>
        </w:tc>
        <w:tc>
          <w:tcPr>
            <w:tcW w:w="4500" w:type="dxa"/>
            <w:tcBorders>
              <w:top w:val="nil"/>
              <w:bottom w:val="nil"/>
            </w:tcBorders>
          </w:tcPr>
          <w:p w14:paraId="1F0BBD87" w14:textId="77777777" w:rsidR="00F03968" w:rsidRDefault="00F03968" w:rsidP="00D3189E">
            <w:pPr>
              <w:jc w:val="center"/>
            </w:pPr>
            <w:r>
              <w:t>Constant planes filled with normalized horizontal/vertical coordinates of this rebalancing vehicle from the global aspect</w:t>
            </w:r>
          </w:p>
        </w:tc>
      </w:tr>
      <w:tr w:rsidR="00F03968" w14:paraId="6D124BC0" w14:textId="77777777" w:rsidTr="00D3189E">
        <w:tc>
          <w:tcPr>
            <w:tcW w:w="983" w:type="dxa"/>
            <w:vMerge/>
            <w:vAlign w:val="center"/>
          </w:tcPr>
          <w:p w14:paraId="6C41C067" w14:textId="77777777" w:rsidR="00F03968" w:rsidRDefault="00F03968" w:rsidP="00D3189E">
            <w:pPr>
              <w:jc w:val="center"/>
            </w:pPr>
          </w:p>
        </w:tc>
        <w:tc>
          <w:tcPr>
            <w:tcW w:w="1802" w:type="dxa"/>
            <w:tcBorders>
              <w:top w:val="nil"/>
              <w:bottom w:val="nil"/>
            </w:tcBorders>
            <w:vAlign w:val="center"/>
          </w:tcPr>
          <w:p w14:paraId="317F15C5" w14:textId="77777777" w:rsidR="00F03968" w:rsidRDefault="00F03968" w:rsidP="00D3189E">
            <w:pPr>
              <w:jc w:val="center"/>
            </w:pPr>
            <w:r>
              <w:t xml:space="preserve">Local coordinates </w:t>
            </w:r>
          </w:p>
        </w:tc>
        <w:tc>
          <w:tcPr>
            <w:tcW w:w="1980" w:type="dxa"/>
            <w:tcBorders>
              <w:top w:val="nil"/>
              <w:bottom w:val="nil"/>
            </w:tcBorders>
            <w:vAlign w:val="center"/>
          </w:tcPr>
          <w:p w14:paraId="7373050C" w14:textId="77777777" w:rsidR="00F03968" w:rsidRDefault="00F03968" w:rsidP="00D3189E">
            <w:pPr>
              <w:jc w:val="center"/>
            </w:pPr>
            <w:r>
              <w:t>2</w:t>
            </w:r>
          </w:p>
        </w:tc>
        <w:tc>
          <w:tcPr>
            <w:tcW w:w="4500" w:type="dxa"/>
            <w:tcBorders>
              <w:top w:val="nil"/>
              <w:bottom w:val="nil"/>
            </w:tcBorders>
          </w:tcPr>
          <w:p w14:paraId="1E959F70" w14:textId="77777777" w:rsidR="00F03968" w:rsidRDefault="00F03968" w:rsidP="00D3189E">
            <w:pPr>
              <w:jc w:val="center"/>
            </w:pPr>
            <w:r>
              <w:t xml:space="preserve">Constant planes filled with normalized horizontal/vertical coordinates of this rebalancing vehicle from the local aspect </w:t>
            </w:r>
          </w:p>
        </w:tc>
      </w:tr>
      <w:tr w:rsidR="00F03968" w14:paraId="4791990F" w14:textId="77777777" w:rsidTr="00D3189E">
        <w:tc>
          <w:tcPr>
            <w:tcW w:w="983" w:type="dxa"/>
            <w:vMerge/>
            <w:vAlign w:val="center"/>
          </w:tcPr>
          <w:p w14:paraId="71F0EA33" w14:textId="77777777" w:rsidR="00F03968" w:rsidRDefault="00F03968" w:rsidP="00D3189E">
            <w:pPr>
              <w:jc w:val="center"/>
            </w:pPr>
          </w:p>
        </w:tc>
        <w:tc>
          <w:tcPr>
            <w:tcW w:w="1802" w:type="dxa"/>
            <w:tcBorders>
              <w:top w:val="nil"/>
              <w:bottom w:val="nil"/>
            </w:tcBorders>
            <w:vAlign w:val="center"/>
          </w:tcPr>
          <w:p w14:paraId="4255A47B" w14:textId="77777777" w:rsidR="00F03968" w:rsidRDefault="00F03968" w:rsidP="00D3189E">
            <w:pPr>
              <w:jc w:val="center"/>
            </w:pPr>
            <w:r>
              <w:t xml:space="preserve">Distance </w:t>
            </w:r>
          </w:p>
        </w:tc>
        <w:tc>
          <w:tcPr>
            <w:tcW w:w="1980" w:type="dxa"/>
            <w:tcBorders>
              <w:top w:val="nil"/>
              <w:bottom w:val="nil"/>
            </w:tcBorders>
            <w:vAlign w:val="center"/>
          </w:tcPr>
          <w:p w14:paraId="6A93E98F" w14:textId="77777777" w:rsidR="00F03968" w:rsidRDefault="00F03968" w:rsidP="00D3189E">
            <w:pPr>
              <w:jc w:val="center"/>
            </w:pPr>
            <w:r>
              <w:t>1</w:t>
            </w:r>
          </w:p>
        </w:tc>
        <w:tc>
          <w:tcPr>
            <w:tcW w:w="4500" w:type="dxa"/>
            <w:tcBorders>
              <w:top w:val="nil"/>
              <w:bottom w:val="nil"/>
            </w:tcBorders>
          </w:tcPr>
          <w:p w14:paraId="4773FBD9" w14:textId="77777777" w:rsidR="00F03968" w:rsidRDefault="00F03968" w:rsidP="00D3189E">
            <w:pPr>
              <w:jc w:val="center"/>
              <w:rPr>
                <w:rFonts w:eastAsia="SimSun"/>
              </w:rPr>
            </w:pPr>
            <w:r>
              <w:t>Distance from other grids to the</w:t>
            </w:r>
            <w:r>
              <w:rPr>
                <w:rFonts w:hint="eastAsia"/>
              </w:rPr>
              <w:t xml:space="preserve"> c</w:t>
            </w:r>
            <w:r>
              <w:t xml:space="preserve">enter </w:t>
            </w:r>
          </w:p>
        </w:tc>
      </w:tr>
      <w:tr w:rsidR="00F03968" w14:paraId="76C62704" w14:textId="77777777" w:rsidTr="00D3189E">
        <w:tc>
          <w:tcPr>
            <w:tcW w:w="983" w:type="dxa"/>
            <w:vMerge/>
            <w:vAlign w:val="center"/>
          </w:tcPr>
          <w:p w14:paraId="37A9BD80" w14:textId="77777777" w:rsidR="00F03968" w:rsidRDefault="00F03968" w:rsidP="00D3189E">
            <w:pPr>
              <w:jc w:val="center"/>
            </w:pPr>
          </w:p>
        </w:tc>
        <w:tc>
          <w:tcPr>
            <w:tcW w:w="1802" w:type="dxa"/>
            <w:tcBorders>
              <w:top w:val="nil"/>
            </w:tcBorders>
            <w:vAlign w:val="center"/>
          </w:tcPr>
          <w:p w14:paraId="05D7A44E" w14:textId="77777777" w:rsidR="00F03968" w:rsidRDefault="00F03968" w:rsidP="00D3189E">
            <w:pPr>
              <w:jc w:val="center"/>
            </w:pPr>
            <w:r>
              <w:t xml:space="preserve">Legal </w:t>
            </w:r>
            <w:r>
              <w:rPr>
                <w:rFonts w:hint="eastAsia"/>
              </w:rPr>
              <w:t>map</w:t>
            </w:r>
          </w:p>
        </w:tc>
        <w:tc>
          <w:tcPr>
            <w:tcW w:w="1980" w:type="dxa"/>
            <w:tcBorders>
              <w:top w:val="nil"/>
            </w:tcBorders>
            <w:vAlign w:val="center"/>
          </w:tcPr>
          <w:p w14:paraId="3CC6FEC8" w14:textId="77777777" w:rsidR="00F03968" w:rsidRDefault="00F03968" w:rsidP="00D3189E">
            <w:pPr>
              <w:jc w:val="center"/>
            </w:pPr>
            <w:r>
              <w:t>1</w:t>
            </w:r>
          </w:p>
        </w:tc>
        <w:tc>
          <w:tcPr>
            <w:tcW w:w="4500" w:type="dxa"/>
            <w:tcBorders>
              <w:top w:val="nil"/>
            </w:tcBorders>
          </w:tcPr>
          <w:p w14:paraId="39290C35" w14:textId="77777777" w:rsidR="00F03968" w:rsidRDefault="00F03968" w:rsidP="00D3189E">
            <w:pPr>
              <w:jc w:val="center"/>
              <w:rPr>
                <w:rFonts w:eastAsia="SimSun"/>
              </w:rPr>
            </w:pPr>
            <w:r>
              <w:rPr>
                <w:rFonts w:eastAsia="SimSun"/>
              </w:rPr>
              <w:t xml:space="preserve">Filled with 1 if this grid has installed </w:t>
            </w:r>
            <w:r>
              <w:rPr>
                <w:rFonts w:eastAsia="SimSun" w:hint="eastAsia"/>
              </w:rPr>
              <w:t>a</w:t>
            </w:r>
            <w:r>
              <w:rPr>
                <w:rFonts w:eastAsia="SimSun"/>
              </w:rPr>
              <w:t xml:space="preserve"> bike station and has not been assigned to visit by other rebalancing vehicles, otherwise filled with 0</w:t>
            </w:r>
          </w:p>
        </w:tc>
      </w:tr>
    </w:tbl>
    <w:p w14:paraId="5D144F88" w14:textId="77777777" w:rsidR="00545E3B" w:rsidRDefault="00545E3B" w:rsidP="00DA7A06">
      <w:pPr>
        <w:spacing w:line="360" w:lineRule="auto"/>
        <w:ind w:firstLine="720"/>
        <w:rPr>
          <w:iCs/>
        </w:rPr>
      </w:pPr>
    </w:p>
    <w:p w14:paraId="1EF9AA0B" w14:textId="59BB9585" w:rsidR="00B1128F" w:rsidRPr="00A9243A" w:rsidRDefault="00B1128F" w:rsidP="00A9243A">
      <w:pPr>
        <w:spacing w:after="100" w:afterAutospacing="1"/>
        <w:rPr>
          <w:b/>
          <w:bCs/>
        </w:rPr>
      </w:pPr>
      <w:r w:rsidRPr="00A9243A">
        <w:rPr>
          <w:b/>
          <w:bCs/>
        </w:rPr>
        <w:t>S2</w:t>
      </w:r>
      <w:r>
        <w:rPr>
          <w:b/>
          <w:bCs/>
        </w:rPr>
        <w:t>.</w:t>
      </w:r>
      <w:r w:rsidRPr="00A9243A">
        <w:rPr>
          <w:b/>
          <w:bCs/>
        </w:rPr>
        <w:t xml:space="preserve"> Demand prediction model</w:t>
      </w:r>
    </w:p>
    <w:p w14:paraId="075E8BFB" w14:textId="6C9F058A" w:rsidR="00182D95" w:rsidRDefault="00B1128F" w:rsidP="004D7820">
      <w:pPr>
        <w:spacing w:line="360" w:lineRule="auto"/>
        <w:ind w:firstLine="720"/>
      </w:pPr>
      <w:r>
        <w:rPr>
          <w:iCs/>
        </w:rPr>
        <w:t>We</w:t>
      </w:r>
      <w:r w:rsidR="00DA7A06" w:rsidRPr="002C5BF1">
        <w:rPr>
          <w:iCs/>
        </w:rPr>
        <w:t xml:space="preserve"> employed </w:t>
      </w:r>
      <w:r w:rsidR="00DA7A06" w:rsidRPr="002C5BF1">
        <w:t xml:space="preserve">Divvy’s historical trip data to train </w:t>
      </w:r>
      <w:r w:rsidR="00BC55A3">
        <w:t xml:space="preserve">a </w:t>
      </w:r>
      <w:r w:rsidR="002E5BD5">
        <w:t xml:space="preserve">demand </w:t>
      </w:r>
      <w:r w:rsidR="00DA7A06" w:rsidRPr="002C5BF1">
        <w:t>predict</w:t>
      </w:r>
      <w:r w:rsidR="002E5BD5">
        <w:t>ion</w:t>
      </w:r>
      <w:r w:rsidR="00DA7A06" w:rsidRPr="002C5BF1">
        <w:t xml:space="preserve"> model</w:t>
      </w:r>
      <w:r w:rsidR="00FD2124">
        <w:t xml:space="preserve"> to assist in</w:t>
      </w:r>
      <w:r w:rsidR="003676EF">
        <w:t xml:space="preserve"> DQN’s Q-value estimation</w:t>
      </w:r>
      <w:r w:rsidR="00B95D1A">
        <w:t xml:space="preserve"> and therefore reducing the errors in such estimation</w:t>
      </w:r>
      <w:r w:rsidR="004758FA">
        <w:t xml:space="preserve">. </w:t>
      </w:r>
      <w:r w:rsidR="00B95D1A">
        <w:t xml:space="preserve">The </w:t>
      </w:r>
      <w:r w:rsidR="003676EF">
        <w:t>predictive</w:t>
      </w:r>
      <w:r w:rsidR="002E5BD5">
        <w:t xml:space="preserve"> </w:t>
      </w:r>
      <w:r w:rsidR="004758FA">
        <w:t>model</w:t>
      </w:r>
      <w:r w:rsidR="002C5BF1" w:rsidRPr="002C5BF1">
        <w:t xml:space="preserve"> </w:t>
      </w:r>
      <w:r w:rsidR="00B95D1A">
        <w:t xml:space="preserve">is </w:t>
      </w:r>
      <w:r w:rsidR="00270D5C">
        <w:t xml:space="preserve">based on </w:t>
      </w:r>
      <w:r w:rsidR="00B95D1A">
        <w:t xml:space="preserve">neural network adopted from </w:t>
      </w:r>
      <w:r w:rsidR="00B95D1A">
        <w:fldChar w:fldCharType="begin"/>
      </w:r>
      <w:r w:rsidR="00B95D1A">
        <w:instrText xml:space="preserve"> ADDIN ZOTERO_ITEM CSL_CITATION {"citationID":"NeeAkmBF","properties":{"formattedCitation":"(Burda et al., 2018)","plainCitation":"(Burda et al., 2018)","noteIndex":0},"citationItems":[{"id":7152,"uris":["http://zotero.org/users/11456885/items/Y5FR7HBI"],"itemData":{"id":7152,"type":"article","abstract":"We introduce an exploration bonus for deep reinforcement learning methods that is easy to implement and adds minimal overhead to the computation performed. The bonus is the error of a neural network predicting features of the observations given by a fixed randomly initialized neural network. We also introduce a method to flexibly combine intrinsic and extrinsic rewards. We find that the random network distillation (RND) bonus combined with this increased flexibility enables significant progress on several hard exploration Atari games. In particular we establish state of the art performance on Montezuma's Revenge, a game famously difficult for deep reinforcement learning methods. To the best of our knowledge, this is the first method that achieves better than average human performance on this game without using demonstrations or having access to the underlying state of the game, and occasionally completes the first level.","note":"arXiv:1810.12894 [cs, stat]","number":"arXiv:1810.12894","publisher":"arXiv","source":"arXiv.org","title":"Exploration by Random Network Distillation","URL":"http://arxiv.org/abs/1810.12894","author":[{"family":"Burda","given":"Yuri"},{"family":"Edwards","given":"Harrison"},{"family":"Storkey","given":"Amos"},{"family":"Klimov","given":"Oleg"}],"accessed":{"date-parts":[["2023",12,26]]},"issued":{"date-parts":[["2018",10,30]]}}}],"schema":"https://github.com/citation-style-language/schema/raw/master/csl-citation.json"} </w:instrText>
      </w:r>
      <w:r w:rsidR="00B95D1A">
        <w:fldChar w:fldCharType="separate"/>
      </w:r>
      <w:r w:rsidR="00A4368A">
        <w:rPr>
          <w:noProof/>
        </w:rPr>
        <w:t>(Burda et al., 2018)</w:t>
      </w:r>
      <w:r w:rsidR="00B95D1A">
        <w:fldChar w:fldCharType="end"/>
      </w:r>
      <w:r w:rsidR="00270D5C">
        <w:t xml:space="preserve"> </w:t>
      </w:r>
      <w:r w:rsidR="00B95D1A">
        <w:t xml:space="preserve">and it </w:t>
      </w:r>
      <w:r w:rsidR="002C5BF1" w:rsidRPr="002C5BF1">
        <w:t>generate</w:t>
      </w:r>
      <w:r w:rsidR="004758FA">
        <w:t>s</w:t>
      </w:r>
      <w:r w:rsidR="002C5BF1" w:rsidRPr="002C5BF1">
        <w:t xml:space="preserve"> future demand features </w:t>
      </w:r>
      <w:r w:rsidR="00393118">
        <w:t>for</w:t>
      </w:r>
      <w:r w:rsidR="002C5BF1" w:rsidRPr="002C5BF1">
        <w:t xml:space="preserve"> global input</w:t>
      </w:r>
      <w:r w:rsidR="00393118">
        <w:t>s</w:t>
      </w:r>
      <w:r w:rsidR="004758FA">
        <w:t>, which is a</w:t>
      </w:r>
      <w:r w:rsidR="00294674">
        <w:t xml:space="preserve"> </w:t>
      </w:r>
      <w:r w:rsidR="004758FA">
        <w:t xml:space="preserve">preparatory step before </w:t>
      </w:r>
      <w:r w:rsidR="00294674">
        <w:t>the learning process of</w:t>
      </w:r>
      <w:r w:rsidR="006F5ED9">
        <w:t xml:space="preserve"> DQN</w:t>
      </w:r>
      <w:r w:rsidR="00606C97">
        <w:t xml:space="preserve"> in Section 4.2.3</w:t>
      </w:r>
      <w:r w:rsidR="00DA7A06" w:rsidRPr="002C5BF1">
        <w:t>.</w:t>
      </w:r>
      <w:r w:rsidR="002C5BF1" w:rsidRPr="002C5BF1">
        <w:t xml:space="preserve"> </w:t>
      </w:r>
      <w:r w:rsidR="004D7820">
        <w:t xml:space="preserve"> </w:t>
      </w:r>
      <w:r w:rsidR="0070685D">
        <w:t xml:space="preserve">Similar to </w:t>
      </w:r>
      <w:r w:rsidR="00965711">
        <w:t>the</w:t>
      </w:r>
      <w:r w:rsidR="0070685D">
        <w:t xml:space="preserve"> DQN architecture, we implemented a convolutional neural network (CNN) but with less layers to process BSS features</w:t>
      </w:r>
      <w:r w:rsidR="004D7820">
        <w:t xml:space="preserve"> for this demand prediction model</w:t>
      </w:r>
      <w:r w:rsidR="005F241A">
        <w:t xml:space="preserve"> </w:t>
      </w:r>
      <w:r w:rsidR="005F241A">
        <w:fldChar w:fldCharType="begin" w:fldLock="1"/>
      </w:r>
      <w:r w:rsidR="00A4368A">
        <w:instrText xml:space="preserve"> ADDIN ZOTERO_ITEM CSL_CITATION {"citationID":"8p5Q26tq","properties":{"formattedCitation":"(Ke et al., 2019; Oda &amp; Joe-wong, 2018; Qiao et al., 2021)","plainCitation":"(Ke et al., 2019; Oda &amp; Joe-wong, 2018; Qiao et al., 2021)","noteIndex":0},"citationItems":[{"id":1902,"uris":["http://www.mendeley.com/documents/?uuid=a99cf87a-5e49-4e20-86cf-0f2699a61a9c","http://zotero.org/users/11456885/items/3ZAMQ87H"],"itemData":{"id":1902,"type":"article-journal","abstract":"Ride-sourcing services are becoming an increasingly popular transportation mode in cities all over the world. With real-time information from both drivers and passengers, the ride-sourcing platform can reduce matching frictions and improve efficiencies by surge pricing, optimal vehicle-trip assignment, and proactive ridesplitting strategies. An important foundation of these strategies is the short-term supply-demand forecasting. In this paper, we tackle the problem of predicting the short-term supply-demand gap of ride-sourcing services. In contrast to the previous studies that partitioned a city area into numerous square lattices, we partition the city area into various regular hexagon lattices, which is motivated by the fact that hexagonal segmentation has an unambiguous neighborhood definition, smaller edge-to-area ratio, and isotropy. To capture the spatio-temporal characteristics in a hexagonal manner, we propose three hexagon-based convolutional neural networks (H-CNN), both the input and output of which are numerous local hexagon maps. Moreover, a hexagon-based ensemble mechanism is developed to enhance the prediction performance. Validated by a 3-week real-world ride-sourcing dataset in Guangzhou, China, the H-CNN models are found to significantly outperform the benchmark algorithms in terms of accuracy and robustness. Our approaches can be further extended to a broad range of spatio-temporal forecasting problems in the domain of shared mobility and urban computing.","container-title":"IEEE Transactions on Intelligent Transportation Systems","DOI":"10.1109/TITS.2018.2882861","ISSN":"15580016","issue":"11","note":"publisher: IEEE","page":"4160-4173","title":"Hexagon-Based Convolutional Neural Network for Supply-Demand Forecasting of Ride-Sourcing Services","volume":"20","author":[{"family":"Ke","given":"Jintao"},{"family":"Yang","given":"Hai"},{"family":"Zheng","given":"Hongyu"},{"family":"Chen","given":"Xiqun"},{"family":"Jia","given":"Yitian"},{"family":"Gong","given":"Pinghua"},{"family":"Ye","given":"Jieping"}],"issued":{"date-parts":[["2019"]]}}},{"id":1900,"uris":["http://www.mendeley.com/documents/?uuid=32376424-7e47-43f2-b461-d150b9e59549","http://zotero.org/users/11456885/items/SWSN9J75"],"itemData":{"id":1900,"type":"article-journal","abstract":"Bike-sharing systems are becoming popular and generate a large volume of trajectory data. In a bike-sharing system, users can borrow and return bikes at different stations. In particular, a bike-sharing system will be affected by weather, the time period, and other dynamic factors, which challenges the scheduling of shared bikes. In this article, a new shared-bike demand forecasting model based on dynamic convolutional neural networks, called SDF , is proposed to predict the demand of shared bikes. SDF chooses the most relevant weather features from real weather data by using the Pearson correlation coefficient and transforms them into a two-dimensional dynamic feature matrix, taking into account the states of stations from historical data. The feature information in the matrix is extracted, learned, and trained with a newly proposed dynamic convolutional neural network to predict the demand of shared bikes in a dynamical and intelligent fashion. The phase of parameter update is optimized from three aspects: the loss function, optimization algorithm, and learning rate. Then, an accurate shared-bike demand forecasting model is designed based on the basic idea of minimizing the loss value. By comparing with classical machine learning models, the weight sharing strategy employed by SDF reduces the complexity of the network. It allows a high prediction accuracy to be achieved within a relatively short period of time. Extensive experiments are conducted on real-world bike-sharing datasets to evaluate SDF. The results show that SDF significantly outperforms classical machine learning models in prediction accuracy and efficiency.","container-title":"ACM Transactions on Intelligent Systems and Technology","DOI":"10.1145/3447988","ISSN":"2157-6904","issue":"6","page":"1-24","title":"A Dynamic Convolutional Neural Network Based Shared-Bike Demand Forecasting Model","volume":"12","author":[{"family":"Qiao","given":"Shaojie"},{"family":"Han","given":"Nan"},{"family":"Huang","given":"Jianbin"},{"family":"Yue","given":"Kun"},{"family":"Mao","given":"Rui"},{"family":"Shu","given":"Hongping"},{"family":"He","given":"Qiang"},{"family":"Wu","given":"Xindong"}],"issued":{"date-parts":[["2021"]]}}},{"id":718,"uris":["http://www.mendeley.com/documents/?uuid=e68adc9a-fb04-49c1-b214-a034def6ca50","http://zotero.org/users/11456885/items/B292DIL7","http://zotero.org/users/11456885/items/6P5AAGFJ"],"itemData":{"id":718,"type":"article-journal","container-title":"IEEE INFOCOM 2018 - IEEE Conference on Computer Communications","note":"publisher: IEEE\nISBN: 9781538641286","page":"2708-2716","title":"MOVI : A Model-Free Approach to Dynamic Fleet Management","author":[{"family":"Oda","given":"Takuma"},{"family":"Joe-wong","given":"Carlee"}],"issued":{"date-parts":[["2018"]]}}}],"schema":"https://github.com/citation-style-language/schema/raw/master/csl-citation.json"} </w:instrText>
      </w:r>
      <w:r w:rsidR="005F241A">
        <w:fldChar w:fldCharType="separate"/>
      </w:r>
      <w:r w:rsidR="00A4368A">
        <w:t>(</w:t>
      </w:r>
      <w:proofErr w:type="spellStart"/>
      <w:r w:rsidR="00A4368A">
        <w:t>Ke</w:t>
      </w:r>
      <w:proofErr w:type="spellEnd"/>
      <w:r w:rsidR="00A4368A">
        <w:t xml:space="preserve"> et al., 2019; Oda &amp; Joe-</w:t>
      </w:r>
      <w:proofErr w:type="spellStart"/>
      <w:r w:rsidR="00A4368A">
        <w:t>wong</w:t>
      </w:r>
      <w:proofErr w:type="spellEnd"/>
      <w:r w:rsidR="00A4368A">
        <w:t xml:space="preserve">, 2018; </w:t>
      </w:r>
      <w:proofErr w:type="spellStart"/>
      <w:r w:rsidR="00A4368A">
        <w:t>Qiao</w:t>
      </w:r>
      <w:proofErr w:type="spellEnd"/>
      <w:r w:rsidR="00A4368A">
        <w:t xml:space="preserve"> et al., 2021)</w:t>
      </w:r>
      <w:r w:rsidR="005F241A">
        <w:fldChar w:fldCharType="end"/>
      </w:r>
      <w:r w:rsidR="0070685D">
        <w:t>. It outputs the</w:t>
      </w:r>
      <w:r w:rsidR="00BB4E04">
        <w:t xml:space="preserve"> </w:t>
      </w:r>
      <w:r w:rsidR="00DA7A06">
        <w:t>approximat</w:t>
      </w:r>
      <w:r w:rsidR="0070685D">
        <w:t>ion of</w:t>
      </w:r>
      <w:r w:rsidR="00DA7A06">
        <w:t xml:space="preserve"> the </w:t>
      </w:r>
      <w:r w:rsidR="00760781">
        <w:t>next hour</w:t>
      </w:r>
      <w:r w:rsidR="008E191F">
        <w:t>’s</w:t>
      </w:r>
      <w:r w:rsidR="00DA7A06">
        <w:t xml:space="preserve"> demands </w:t>
      </w:r>
      <m:oMath>
        <m:sSubSup>
          <m:sSubSupPr>
            <m:ctrlPr>
              <w:rPr>
                <w:rFonts w:ascii="Cambria Math" w:hAnsi="Cambria Math"/>
                <w:i/>
                <w:sz w:val="21"/>
                <w:szCs w:val="21"/>
              </w:rPr>
            </m:ctrlPr>
          </m:sSubSupPr>
          <m:e>
            <m:r>
              <w:rPr>
                <w:rFonts w:ascii="Cambria Math" w:hAnsi="Cambria Math"/>
                <w:sz w:val="21"/>
                <w:szCs w:val="21"/>
              </w:rPr>
              <m:t>D</m:t>
            </m:r>
          </m:e>
          <m:sub>
            <m:r>
              <w:rPr>
                <w:rFonts w:ascii="Cambria Math" w:hAnsi="Cambria Math"/>
                <w:sz w:val="21"/>
                <w:szCs w:val="21"/>
              </w:rPr>
              <m:t>i,t:t+1</m:t>
            </m:r>
          </m:sub>
          <m:sup>
            <m:r>
              <w:rPr>
                <w:rFonts w:ascii="Cambria Math" w:hAnsi="Cambria Math"/>
                <w:sz w:val="21"/>
                <w:szCs w:val="21"/>
              </w:rPr>
              <m:t>pred</m:t>
            </m:r>
          </m:sup>
        </m:sSubSup>
      </m:oMath>
      <w:r w:rsidR="0070685D">
        <w:t xml:space="preserve"> across stations</w:t>
      </w:r>
      <w:r w:rsidR="00DA7A06">
        <w:t xml:space="preserve">. </w:t>
      </w:r>
      <w:r w:rsidR="00F13993">
        <w:rPr>
          <w:vertAlign w:val="subscript"/>
        </w:rPr>
        <w:t xml:space="preserve"> </w:t>
      </w:r>
      <w:r w:rsidR="00F13993">
        <w:t>Specifically, t</w:t>
      </w:r>
      <w:r w:rsidR="00DA7A06">
        <w:t xml:space="preserve">he CNN architecture of the prediction model is presented in </w:t>
      </w:r>
      <w:r w:rsidR="0020478F">
        <w:t>Fig.</w:t>
      </w:r>
      <w:r w:rsidR="00F13993">
        <w:t xml:space="preserve"> S-1</w:t>
      </w:r>
      <w:r w:rsidR="00DA7A06">
        <w:t xml:space="preserve">. The input layers comprise </w:t>
      </w:r>
      <w:r w:rsidR="008261C6">
        <w:t>nine</w:t>
      </w:r>
      <w:r w:rsidR="00DA7A06">
        <w:t xml:space="preserve"> stacked matrices while each matrix has a size of </w:t>
      </w:r>
      <m:oMath>
        <m:r>
          <w:rPr>
            <w:rFonts w:ascii="Cambria Math" w:hAnsi="Cambria Math"/>
          </w:rPr>
          <m:t>51×51</m:t>
        </m:r>
      </m:oMath>
      <w:r w:rsidR="00DA7A06">
        <w:t xml:space="preserve">, which conforms to the gridded service region of BSS. </w:t>
      </w:r>
      <w:r w:rsidR="00DA7A06">
        <w:rPr>
          <w:rFonts w:hint="eastAsia"/>
        </w:rPr>
        <w:t>The</w:t>
      </w:r>
      <w:r w:rsidR="00DA7A06">
        <w:t xml:space="preserve"> </w:t>
      </w:r>
      <w:r w:rsidR="008261C6">
        <w:t xml:space="preserve">nine </w:t>
      </w:r>
      <w:r w:rsidR="00DA7A06">
        <w:t xml:space="preserve">input layers include </w:t>
      </w:r>
      <w:r w:rsidR="008261C6">
        <w:t xml:space="preserve">(1) </w:t>
      </w:r>
      <w:r w:rsidR="00DA7A06">
        <w:t xml:space="preserve">the actual demand </w:t>
      </w:r>
      <w:r w:rsidR="008008F5">
        <w:t>at</w:t>
      </w:r>
      <w:r w:rsidR="00DA7A06">
        <w:t xml:space="preserve"> each station </w:t>
      </w:r>
      <w:r w:rsidR="008008F5">
        <w:t>in</w:t>
      </w:r>
      <w:r w:rsidR="00DA7A06">
        <w:t xml:space="preserve"> the previous timeslot</w:t>
      </w:r>
      <w:r w:rsidR="00970EF7">
        <w:t xml:space="preserve"> (one layer)</w:t>
      </w:r>
      <w:r w:rsidR="00DA7A06">
        <w:rPr>
          <w:rFonts w:hint="eastAsia"/>
        </w:rPr>
        <w:t>,</w:t>
      </w:r>
      <w:r w:rsidR="008261C6">
        <w:t xml:space="preserve"> </w:t>
      </w:r>
      <w:r w:rsidR="008261C6">
        <w:lastRenderedPageBreak/>
        <w:t>(2)</w:t>
      </w:r>
      <w:r w:rsidR="00DA7A06">
        <w:t xml:space="preserve"> the inventory level of the stations (the number of bikes and docks</w:t>
      </w:r>
      <w:r w:rsidR="00BE0DA8">
        <w:t>, respectively</w:t>
      </w:r>
      <w:r w:rsidR="00DA7A06">
        <w:t>)</w:t>
      </w:r>
      <w:r w:rsidR="00970EF7">
        <w:t xml:space="preserve"> (two layers)</w:t>
      </w:r>
      <w:r w:rsidR="00DA7A06">
        <w:t xml:space="preserve">, and </w:t>
      </w:r>
      <w:r w:rsidR="00B8675C">
        <w:t xml:space="preserve">(3) </w:t>
      </w:r>
      <w:r w:rsidR="00DA7A06">
        <w:t>the time information (the sine and cosine for the day of the month, the day of the week, and the hour of the day</w:t>
      </w:r>
      <w:r w:rsidR="00BE0DA8">
        <w:t>, respectively</w:t>
      </w:r>
      <w:r w:rsidR="00DA7A06">
        <w:t>)</w:t>
      </w:r>
      <w:r w:rsidR="00970EF7">
        <w:t xml:space="preserve"> (six layers)</w:t>
      </w:r>
      <w:r w:rsidR="00DA7A06">
        <w:t xml:space="preserve">. The input layers </w:t>
      </w:r>
      <w:r w:rsidR="00757799">
        <w:t xml:space="preserve">first </w:t>
      </w:r>
      <w:r w:rsidR="00DA7A06">
        <w:t xml:space="preserve">convolve </w:t>
      </w:r>
      <w:r w:rsidR="0001388B">
        <w:t>two</w:t>
      </w:r>
      <w:r w:rsidR="00DA7A06">
        <w:t xml:space="preserve"> 3×3 </w:t>
      </w:r>
      <w:r w:rsidR="00757799">
        <w:t xml:space="preserve">filters </w:t>
      </w:r>
      <w:r w:rsidR="00DA7A06">
        <w:t>with 64 and 128</w:t>
      </w:r>
      <w:r w:rsidR="00692C74">
        <w:t xml:space="preserve"> dimensions, respectively.</w:t>
      </w:r>
      <w:r w:rsidR="00DA7A06">
        <w:t xml:space="preserve"> </w:t>
      </w:r>
      <w:r w:rsidR="00692C74">
        <w:t xml:space="preserve">This is </w:t>
      </w:r>
      <w:r w:rsidR="00DA7A06">
        <w:t>followed by another two filters</w:t>
      </w:r>
      <w:r w:rsidR="004709EF">
        <w:t>,</w:t>
      </w:r>
      <w:r w:rsidR="004709EF" w:rsidRPr="004709EF">
        <w:t xml:space="preserve"> one of 1×1 size with 64 dimensions, and the other of 1×1 size with a single dimension</w:t>
      </w:r>
      <w:r w:rsidR="00DA7A06">
        <w:t xml:space="preserve">. </w:t>
      </w:r>
      <w:r w:rsidR="004709EF">
        <w:t>Finally</w:t>
      </w:r>
      <w:r w:rsidR="00DA7A06">
        <w:t xml:space="preserve">, the layer </w:t>
      </w:r>
      <m:oMath>
        <m:r>
          <w:rPr>
            <w:rFonts w:ascii="Cambria Math" w:hAnsi="Cambria Math"/>
          </w:rPr>
          <m:t>47×47×1</m:t>
        </m:r>
      </m:oMath>
      <w:r w:rsidR="00DA7A06">
        <w:t xml:space="preserve"> </w:t>
      </w:r>
      <w:r w:rsidR="00A20BCD">
        <w:t>feeds</w:t>
      </w:r>
      <w:r w:rsidR="00DA7A06">
        <w:t xml:space="preserve"> to two dense layers</w:t>
      </w:r>
      <w:r w:rsidR="004709EF">
        <w:t>, which</w:t>
      </w:r>
      <w:r w:rsidR="00520A63">
        <w:t xml:space="preserve"> contain</w:t>
      </w:r>
      <w:r w:rsidR="00DA7A06">
        <w:t xml:space="preserve"> 4096 and 2601 units</w:t>
      </w:r>
      <w:r w:rsidR="00520A63">
        <w:t xml:space="preserve"> each</w:t>
      </w:r>
      <w:r w:rsidR="00DA7A06">
        <w:t xml:space="preserve">. The final layer </w:t>
      </w:r>
      <w:r w:rsidR="00520A63">
        <w:t>with 2601</w:t>
      </w:r>
      <w:r w:rsidR="00182D95">
        <w:t xml:space="preserve"> units i</w:t>
      </w:r>
      <w:r w:rsidR="00DA7A06">
        <w:t xml:space="preserve">s reshaped to a matrix with size 51×51, where each pixel represents the expected net demand value in the corresponding grid for the next timeslot. </w:t>
      </w:r>
    </w:p>
    <w:p w14:paraId="6756D463" w14:textId="6664A63D" w:rsidR="00866C11" w:rsidRPr="00A9243A" w:rsidRDefault="00866C11" w:rsidP="00A9243A">
      <w:pPr>
        <w:pStyle w:val="Caption"/>
        <w:keepNext/>
        <w:spacing w:line="360" w:lineRule="auto"/>
        <w:ind w:firstLine="720"/>
        <w:rPr>
          <w:rFonts w:asciiTheme="minorHAnsi" w:hAnsiTheme="minorHAnsi" w:cstheme="minorHAnsi"/>
          <w:i w:val="0"/>
          <w:iCs w:val="0"/>
          <w:color w:val="auto"/>
          <w:sz w:val="24"/>
          <w:szCs w:val="24"/>
        </w:rPr>
      </w:pPr>
      <w:r>
        <w:rPr>
          <w:i w:val="0"/>
          <w:iCs w:val="0"/>
          <w:noProof/>
          <w:color w:val="auto"/>
          <w:sz w:val="24"/>
          <w:szCs w:val="24"/>
        </w:rPr>
        <w:drawing>
          <wp:inline distT="0" distB="0" distL="0" distR="0" wp14:anchorId="091ECC89" wp14:editId="4A878883">
            <wp:extent cx="5691049" cy="1240972"/>
            <wp:effectExtent l="0" t="0" r="0" b="381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a:picLocks noChangeAspect="1"/>
                    </pic:cNvPicPr>
                  </pic:nvPicPr>
                  <pic:blipFill>
                    <a:blip r:embed="rId8">
                      <a:extLst>
                        <a:ext uri="{28A0092B-C50C-407E-A947-70E740481C1C}">
                          <a14:useLocalDpi xmlns:a14="http://schemas.microsoft.com/office/drawing/2010/main" val="0"/>
                        </a:ext>
                      </a:extLst>
                    </a:blip>
                    <a:srcRect l="4499" t="29256" r="10856" b="46859"/>
                    <a:stretch>
                      <a:fillRect/>
                    </a:stretch>
                  </pic:blipFill>
                  <pic:spPr>
                    <a:xfrm>
                      <a:off x="0" y="0"/>
                      <a:ext cx="5836349" cy="1272656"/>
                    </a:xfrm>
                    <a:prstGeom prst="rect">
                      <a:avLst/>
                    </a:prstGeom>
                    <a:ln>
                      <a:noFill/>
                    </a:ln>
                  </pic:spPr>
                </pic:pic>
              </a:graphicData>
            </a:graphic>
          </wp:inline>
        </w:drawing>
      </w:r>
      <w:bookmarkStart w:id="0" w:name="_Ref68924137"/>
      <w:bookmarkStart w:id="1" w:name="_Toc71995832"/>
      <w:r w:rsidR="0020478F">
        <w:rPr>
          <w:rFonts w:asciiTheme="minorHAnsi" w:hAnsiTheme="minorHAnsi" w:cstheme="minorHAnsi"/>
          <w:i w:val="0"/>
          <w:iCs w:val="0"/>
          <w:color w:val="auto"/>
          <w:sz w:val="24"/>
          <w:szCs w:val="24"/>
        </w:rPr>
        <w:t>Fig.</w:t>
      </w:r>
      <w:r w:rsidRPr="00A9243A">
        <w:rPr>
          <w:rFonts w:asciiTheme="minorHAnsi" w:hAnsiTheme="minorHAnsi" w:cstheme="minorHAnsi"/>
          <w:i w:val="0"/>
          <w:iCs w:val="0"/>
          <w:color w:val="auto"/>
          <w:sz w:val="24"/>
          <w:szCs w:val="24"/>
        </w:rPr>
        <w:t xml:space="preserve"> S-</w:t>
      </w:r>
      <w:bookmarkEnd w:id="0"/>
      <w:r w:rsidRPr="00A9243A">
        <w:rPr>
          <w:rFonts w:asciiTheme="minorHAnsi" w:hAnsiTheme="minorHAnsi" w:cstheme="minorHAnsi"/>
          <w:i w:val="0"/>
          <w:iCs w:val="0"/>
          <w:color w:val="auto"/>
          <w:sz w:val="24"/>
          <w:szCs w:val="24"/>
        </w:rPr>
        <w:t>1. Convolutional neural network architecture for demand prediction</w:t>
      </w:r>
      <w:bookmarkEnd w:id="1"/>
      <w:r w:rsidRPr="00A9243A">
        <w:rPr>
          <w:rFonts w:asciiTheme="minorHAnsi" w:hAnsiTheme="minorHAnsi" w:cstheme="minorHAnsi"/>
          <w:i w:val="0"/>
          <w:iCs w:val="0"/>
          <w:color w:val="auto"/>
          <w:sz w:val="24"/>
          <w:szCs w:val="24"/>
        </w:rPr>
        <w:t>.</w:t>
      </w:r>
    </w:p>
    <w:p w14:paraId="1D9020C0" w14:textId="36495917" w:rsidR="00DA7A06" w:rsidRPr="004F3839" w:rsidRDefault="00CA560E" w:rsidP="007D26A5">
      <w:pPr>
        <w:spacing w:line="360" w:lineRule="auto"/>
        <w:ind w:firstLine="720"/>
      </w:pPr>
      <w:r w:rsidRPr="004C37EC">
        <w:t xml:space="preserve">We trained the prediction model using Divvy's </w:t>
      </w:r>
      <w:r w:rsidR="00DB6A4F">
        <w:t>third quarter data in</w:t>
      </w:r>
      <w:r w:rsidRPr="004C37EC">
        <w:t xml:space="preserve"> 2018 </w:t>
      </w:r>
      <w:r w:rsidRPr="002C5BF1">
        <w:t>(three months)</w:t>
      </w:r>
      <w:r>
        <w:t>.</w:t>
      </w:r>
      <w:r w:rsidR="0077178B">
        <w:t xml:space="preserve"> The training process and training data are independent from</w:t>
      </w:r>
      <w:r w:rsidR="00A2457E">
        <w:t xml:space="preserve"> the </w:t>
      </w:r>
      <w:r w:rsidR="00A2457E">
        <w:rPr>
          <w:rFonts w:hint="eastAsia"/>
        </w:rPr>
        <w:t>hel</w:t>
      </w:r>
      <w:r w:rsidR="00A2457E">
        <w:t>d-out data</w:t>
      </w:r>
      <w:r w:rsidR="00A2457E" w:rsidRPr="004C37EC">
        <w:t xml:space="preserve"> employed for</w:t>
      </w:r>
      <w:r w:rsidR="0077178B">
        <w:t xml:space="preserve"> </w:t>
      </w:r>
      <w:proofErr w:type="spellStart"/>
      <w:r w:rsidR="0077178B" w:rsidRPr="0077178B">
        <w:rPr>
          <w:i/>
          <w:iCs/>
        </w:rPr>
        <w:t>DeepBike</w:t>
      </w:r>
      <w:proofErr w:type="spellEnd"/>
      <w:r w:rsidR="0077178B">
        <w:t xml:space="preserve"> training</w:t>
      </w:r>
      <w:r w:rsidR="004F3839">
        <w:t xml:space="preserve"> and testing</w:t>
      </w:r>
      <w:r w:rsidR="00C6002A">
        <w:t xml:space="preserve">. This separation prevents the </w:t>
      </w:r>
      <w:proofErr w:type="spellStart"/>
      <w:r w:rsidR="00C75D5D" w:rsidRPr="00C75D5D">
        <w:rPr>
          <w:i/>
          <w:iCs/>
        </w:rPr>
        <w:t>DeepBike</w:t>
      </w:r>
      <w:proofErr w:type="spellEnd"/>
      <w:r w:rsidR="00C75D5D">
        <w:t xml:space="preserve"> training data from leaking to prediction model</w:t>
      </w:r>
      <w:r w:rsidR="002F2D7F">
        <w:t xml:space="preserve"> to ensure the </w:t>
      </w:r>
      <w:proofErr w:type="spellStart"/>
      <w:r w:rsidR="002F2D7F" w:rsidRPr="002F2D7F">
        <w:rPr>
          <w:i/>
          <w:iCs/>
        </w:rPr>
        <w:t>DeepBike</w:t>
      </w:r>
      <w:proofErr w:type="spellEnd"/>
      <w:r w:rsidR="002F2D7F">
        <w:t xml:space="preserve"> model</w:t>
      </w:r>
      <w:r w:rsidR="00C75D5D">
        <w:t xml:space="preserve"> </w:t>
      </w:r>
      <w:r w:rsidR="00074B9A">
        <w:t>lea</w:t>
      </w:r>
      <w:r w:rsidR="004F3839">
        <w:t>r</w:t>
      </w:r>
      <w:r w:rsidR="00074B9A">
        <w:t>ns to generalize instead of memorizing the training data patterns</w:t>
      </w:r>
      <w:r w:rsidR="00F67609">
        <w:t>.</w:t>
      </w:r>
      <w:r w:rsidR="004F3839">
        <w:t xml:space="preserve"> Prediction model is trained in a supervised manner where t</w:t>
      </w:r>
      <w:r w:rsidR="00DA7A06" w:rsidRPr="004C37EC">
        <w:t>he net demand of the subsequent timeslot served as the ground truth.</w:t>
      </w:r>
      <w:r w:rsidR="004F3839">
        <w:t xml:space="preserve"> The loss function is set to be Mean Square Error (MSE) while the optimizer is Adam </w:t>
      </w:r>
      <w:r w:rsidR="004F3839">
        <w:fldChar w:fldCharType="begin"/>
      </w:r>
      <w:r w:rsidR="00A4368A">
        <w:instrText xml:space="preserve"> ADDIN ZOTERO_ITEM CSL_CITATION {"citationID":"a1gee0ls73u","properties":{"formattedCitation":"(Kingma &amp; Ba, 2017)","plainCitation":"(Kingma &amp; Ba, 2017)","noteIndex":0},"citationItems":[{"id":5093,"uris":["http://zotero.org/users/11456885/items/J6L8TR6B"],"itemData":{"id":5093,"type":"article","abstract":"We introduce Adam, an algorithm for first-order gradient-based optimization of stochastic objective functions, based on adaptive estimates of lower-order moments. The method is straightforward to implement, is computationally efficient, has little memory requirements, is invariant to diagonal rescaling of the gradients, and is well suited for problems that are large in terms of data and/or parameters. The method is also appropriate for non-stationary objectives and problems with very noisy and/or sparse gradients. The hyper-parameters have intuitive interpretations and typically require little tuning. Some connections to related algorithms, on which Adam was inspired, are discussed. We also analyze the theoretical convergence properties of the algorithm and provide a regret bound on the convergence rate that is comparable to the best known results under the online convex optimization framework. Empirical results demonstrate that Adam works well in practice and compares favorably to other stochastic optimization methods. Finally, we discuss AdaMax, a variant of Adam based on the infinity norm.","DOI":"10.48550/arXiv.1412.6980","note":"arXiv:1412.6980 [cs]","number":"arXiv:1412.6980","publisher":"arXiv","source":"arXiv.org","title":"Adam: A Method for Stochastic Optimization","title-short":"Adam","URL":"http://arxiv.org/abs/1412.6980","author":[{"family":"Kingma","given":"Diederik P."},{"family":"Ba","given":"Jimmy"}],"accessed":{"date-parts":[["2023",5,22]]},"issued":{"date-parts":[["2017",1,29]]}}}],"schema":"https://github.com/citation-style-language/schema/raw/master/csl-citation.json"} </w:instrText>
      </w:r>
      <w:r w:rsidR="004F3839">
        <w:fldChar w:fldCharType="separate"/>
      </w:r>
      <w:r w:rsidR="00A4368A">
        <w:t>(</w:t>
      </w:r>
      <w:proofErr w:type="spellStart"/>
      <w:r w:rsidR="00A4368A">
        <w:t>Kingma</w:t>
      </w:r>
      <w:proofErr w:type="spellEnd"/>
      <w:r w:rsidR="00A4368A">
        <w:t xml:space="preserve"> &amp; Ba, 2017)</w:t>
      </w:r>
      <w:r w:rsidR="004F3839">
        <w:fldChar w:fldCharType="end"/>
      </w:r>
      <w:r w:rsidR="004F3839">
        <w:t>. A</w:t>
      </w:r>
      <w:r w:rsidR="00DA7A06">
        <w:t xml:space="preserve">ll layers were activated by </w:t>
      </w:r>
      <w:r w:rsidR="004F3839">
        <w:t xml:space="preserve">the commonly used </w:t>
      </w:r>
      <w:r w:rsidR="00DA7A06">
        <w:t>rectified linear unit (</w:t>
      </w:r>
      <w:proofErr w:type="spellStart"/>
      <w:r w:rsidR="00DA7A06">
        <w:t>ReLU</w:t>
      </w:r>
      <w:proofErr w:type="spellEnd"/>
      <w:r w:rsidR="00DA7A06">
        <w:t xml:space="preserve">) activation functions. We </w:t>
      </w:r>
      <w:r w:rsidR="004F3839">
        <w:t xml:space="preserve">reserved </w:t>
      </w:r>
      <w:r w:rsidR="00DA7A06" w:rsidRPr="004C37EC">
        <w:t>the first three weeks of each month for training, and the final week for validation.</w:t>
      </w:r>
      <w:r w:rsidR="00C0719F">
        <w:t xml:space="preserve"> The validation results reached </w:t>
      </w:r>
      <w:r w:rsidR="00DB6A4F">
        <w:t xml:space="preserve">an </w:t>
      </w:r>
      <w:r w:rsidR="007D26A5">
        <w:t xml:space="preserve">accuracy of </w:t>
      </w:r>
      <w:r w:rsidR="007D26A5" w:rsidRPr="007D26A5">
        <w:t>92</w:t>
      </w:r>
      <w:r w:rsidR="007D26A5">
        <w:t>.</w:t>
      </w:r>
      <w:r w:rsidR="007D26A5" w:rsidRPr="007D26A5">
        <w:t>0</w:t>
      </w:r>
      <w:r w:rsidR="007D26A5">
        <w:t>7</w:t>
      </w:r>
      <w:r w:rsidR="007D26A5" w:rsidRPr="007D26A5">
        <w:t xml:space="preserve"> </w:t>
      </w:r>
      <w:r w:rsidR="00455950">
        <w:t>%</w:t>
      </w:r>
      <w:r w:rsidR="00B7457A">
        <w:t>.</w:t>
      </w:r>
    </w:p>
    <w:p w14:paraId="6CEFCD5C" w14:textId="77777777" w:rsidR="00545E3B" w:rsidRDefault="00545E3B" w:rsidP="00F03968">
      <w:pPr>
        <w:tabs>
          <w:tab w:val="left" w:pos="720"/>
        </w:tabs>
        <w:spacing w:line="360" w:lineRule="auto"/>
        <w:rPr>
          <w:b/>
          <w:bCs/>
        </w:rPr>
      </w:pPr>
    </w:p>
    <w:p w14:paraId="0EEC0173" w14:textId="701C6255" w:rsidR="003676EF" w:rsidRPr="00321A7C" w:rsidRDefault="00F03968" w:rsidP="00A9243A">
      <w:pPr>
        <w:tabs>
          <w:tab w:val="left" w:pos="720"/>
        </w:tabs>
        <w:spacing w:after="100" w:afterAutospacing="1" w:line="360" w:lineRule="auto"/>
        <w:rPr>
          <w:b/>
          <w:bCs/>
        </w:rPr>
      </w:pPr>
      <w:r w:rsidRPr="00321A7C">
        <w:rPr>
          <w:b/>
          <w:bCs/>
        </w:rPr>
        <w:t>S</w:t>
      </w:r>
      <w:r w:rsidR="003676EF">
        <w:rPr>
          <w:b/>
          <w:bCs/>
        </w:rPr>
        <w:t>3</w:t>
      </w:r>
      <w:r w:rsidR="003101AE" w:rsidRPr="00321A7C">
        <w:rPr>
          <w:b/>
          <w:bCs/>
        </w:rPr>
        <w:t>.</w:t>
      </w:r>
      <w:r w:rsidRPr="00321A7C">
        <w:rPr>
          <w:b/>
          <w:bCs/>
        </w:rPr>
        <w:t xml:space="preserve"> Process</w:t>
      </w:r>
      <w:r w:rsidR="00321A7C">
        <w:rPr>
          <w:b/>
          <w:bCs/>
        </w:rPr>
        <w:t>ing</w:t>
      </w:r>
      <w:r w:rsidRPr="00321A7C">
        <w:rPr>
          <w:b/>
          <w:bCs/>
        </w:rPr>
        <w:t xml:space="preserve"> </w:t>
      </w:r>
      <w:r w:rsidR="0021626D">
        <w:rPr>
          <w:b/>
          <w:bCs/>
        </w:rPr>
        <w:t>the</w:t>
      </w:r>
      <w:r w:rsidRPr="00321A7C">
        <w:rPr>
          <w:b/>
          <w:bCs/>
        </w:rPr>
        <w:t xml:space="preserve"> DQN</w:t>
      </w:r>
    </w:p>
    <w:p w14:paraId="4CBD02D7" w14:textId="68BCF939" w:rsidR="00891630" w:rsidRDefault="00CB1CE9" w:rsidP="00A9243A">
      <w:pPr>
        <w:tabs>
          <w:tab w:val="left" w:pos="720"/>
        </w:tabs>
        <w:spacing w:after="100" w:afterAutospacing="1" w:line="360" w:lineRule="auto"/>
        <w:ind w:firstLine="720"/>
      </w:pPr>
      <w:proofErr w:type="spellStart"/>
      <w:r w:rsidRPr="00A9243A">
        <w:rPr>
          <w:i/>
          <w:iCs/>
        </w:rPr>
        <w:t>DeepBike</w:t>
      </w:r>
      <w:proofErr w:type="spellEnd"/>
      <w:r w:rsidRPr="00A9243A">
        <w:t xml:space="preserve"> model </w:t>
      </w:r>
      <w:r w:rsidR="00155133" w:rsidRPr="00A9243A">
        <w:t xml:space="preserve">aims to </w:t>
      </w:r>
      <w:r w:rsidR="00C368E1" w:rsidRPr="00A9243A">
        <w:t>estimate the Q-values of rebalancing actions given the collected feature</w:t>
      </w:r>
      <w:r w:rsidR="00F76F7C" w:rsidRPr="00A9243A">
        <w:t xml:space="preserve">s. </w:t>
      </w:r>
      <w:r w:rsidR="00EC3E99" w:rsidRPr="00A9243A">
        <w:t>Given the complex</w:t>
      </w:r>
      <w:r w:rsidR="00F76F7C" w:rsidRPr="00A9243A">
        <w:t>ity of</w:t>
      </w:r>
      <w:r w:rsidR="00EC3E99" w:rsidRPr="00A9243A">
        <w:t xml:space="preserve"> spatial-temporal features</w:t>
      </w:r>
      <w:r w:rsidRPr="00A9243A">
        <w:t xml:space="preserve">, </w:t>
      </w:r>
      <w:r w:rsidR="00155133" w:rsidRPr="00A9243A">
        <w:t xml:space="preserve">we </w:t>
      </w:r>
      <w:r w:rsidRPr="00A9243A">
        <w:t>leverage</w:t>
      </w:r>
      <w:r w:rsidR="00155133" w:rsidRPr="00A9243A">
        <w:t>d</w:t>
      </w:r>
      <w:r w:rsidRPr="00A9243A">
        <w:t xml:space="preserve"> </w:t>
      </w:r>
      <w:r w:rsidR="004D7C37" w:rsidRPr="00A9243A">
        <w:t xml:space="preserve">the </w:t>
      </w:r>
      <w:r w:rsidRPr="00A9243A">
        <w:t xml:space="preserve">convolutional </w:t>
      </w:r>
      <w:r w:rsidRPr="00A9243A">
        <w:lastRenderedPageBreak/>
        <w:t>neural network</w:t>
      </w:r>
      <w:r w:rsidR="00AA7002" w:rsidRPr="00A9243A">
        <w:t xml:space="preserve"> as inspired by </w:t>
      </w:r>
      <w:r w:rsidR="0045378A" w:rsidRPr="00A9243A">
        <w:fldChar w:fldCharType="begin"/>
      </w:r>
      <w:r w:rsidR="00D15FF3" w:rsidRPr="00A9243A">
        <w:instrText xml:space="preserve"> ADDIN ZOTERO_ITEM CSL_CITATION {"citationID":"U6jn8nwr","properties":{"formattedCitation":"(Silver et al., 2016)","plainCitation":"(Silver et al., 2016)","noteIndex":0},"citationItems":[{"id":1167,"uris":["http://zotero.org/users/11456885/items/JFBMBBEK"],"itemData":{"id":1167,"type":"article-journal","abstract":"The game of Go has long been viewed as the most challenging of classic games for artificial intelligence owing to its enormous search space and the difficulty of evaluating board positions and moves. Here we introduce a new approach to computer Go that uses 'value networks' to evaluate board positions and 'policy networks' to select moves. These deep neural networks are trained by a novel combination of supervised learning from human expert games, and reinforcement learning from games of self-play. Without any lookahead search, the neural networks play Go at the level of state-of-the-art Monte Carlo tree search programs that simulate thousands of random games of self-play. We also introduce a new search algorithm that combines Monte Carlo simulation with value and policy networks. Using this search algorithm, our program AlphaGo achieved a 99.8% winning rate against other Go programs, and defeated the human European Go champion by 5 games to 0. This is the first time that a computer program has defeated a human professional player in the full-sized game of Go, a feat previously thought to be at least a decade away.","container-title":"Nature","DOI":"10.1038/nature16961","ISSN":"14764687","issue":"7587","note":"PMID: 26819042\npublisher: Nature Publishing Group","page":"484-489","title":"Mastering the game of Go with deep neural networks and tree search","volume":"529","author":[{"family":"Silver","given":"David"},{"family":"Huang","given":"Aja"},{"family":"Maddison","given":"Chris J."},{"family":"Guez","given":"Arthur"},{"family":"Sifre","given":"Laurent"},{"family":"Van Den Driessche","given":"George"},{"family":"Schrittwieser","given":"Julian"},{"family":"Antonoglou","given":"Ioannis"},{"family":"Panneershelvam","given":"Veda"},{"family":"Lanctot","given":"Marc"},{"family":"Dieleman","given":"Sander"},{"family":"Grewe","given":"Dominik"},{"family":"Nham","given":"John"},{"family":"Kalchbrenner","given":"Nal"},{"family":"Sutskever","given":"Ilya"},{"family":"Lillicrap","given":"Timothy"},{"family":"Leach","given":"Madeleine"},{"family":"Kavukcuoglu","given":"Koray"},{"family":"Graepel","given":"Thore"},{"family":"Hassabis","given":"Demis"}],"issued":{"date-parts":[["2016"]]}}}],"schema":"https://github.com/citation-style-language/schema/raw/master/csl-citation.json"} </w:instrText>
      </w:r>
      <w:r w:rsidR="0045378A" w:rsidRPr="00A9243A">
        <w:fldChar w:fldCharType="separate"/>
      </w:r>
      <w:r w:rsidR="00A4368A">
        <w:rPr>
          <w:noProof/>
        </w:rPr>
        <w:t>(Silver et al., 2016)</w:t>
      </w:r>
      <w:r w:rsidR="0045378A" w:rsidRPr="00A9243A">
        <w:fldChar w:fldCharType="end"/>
      </w:r>
      <w:r w:rsidR="00AA7002" w:rsidRPr="00A9243A">
        <w:t xml:space="preserve">. </w:t>
      </w:r>
      <w:r w:rsidR="007333A0">
        <w:t xml:space="preserve">As shown in </w:t>
      </w:r>
      <w:r w:rsidR="0020478F">
        <w:t>Fig.</w:t>
      </w:r>
      <w:r w:rsidR="007333A0">
        <w:t xml:space="preserve"> 3, t</w:t>
      </w:r>
      <w:r w:rsidR="00F03968">
        <w:t xml:space="preserve">wo channels of inputs </w:t>
      </w:r>
      <w:r w:rsidR="00E460C9">
        <w:t xml:space="preserve">described in S1 </w:t>
      </w:r>
      <w:r w:rsidR="00F03968">
        <w:t xml:space="preserve">are passed through the convolutional layers and fully connected layers to nonlinearly estimate the Q-values. The global observation inputs firstly utilized average pooling with the pool </w:t>
      </w:r>
      <w:r w:rsidR="00F03968">
        <w:rPr>
          <w:rFonts w:hint="eastAsia"/>
        </w:rPr>
        <w:t>size</w:t>
      </w:r>
      <w:r w:rsidR="00F03968">
        <w:t xml:space="preserve"> of 2, to down-sampling feature planes. This extracts the low-level feature representation so as to reduce the computation complexity </w:t>
      </w:r>
      <w:r w:rsidR="00F03968">
        <w:fldChar w:fldCharType="begin" w:fldLock="1"/>
      </w:r>
      <w:r w:rsidR="00F03968">
        <w:instrText xml:space="preserve"> ADDIN ZOTERO_ITEM CSL_CITATION {"citationID":"dIUpQM9B","properties":{"formattedCitation":"(Goodfellow et al., 2016)","plainCitation":"(Goodfellow et al., 2016)","noteIndex":0},"citationItems":[{"id":1093,"uris":["http://www.mendeley.com/documents/?uuid=a4c72751-75e9-4d18-8d08-32473bdb3297","http://zotero.org/users/11456885/items/9UD7ENFU"],"itemData":{"id":1093,"type":"book","note":"issue: 2","publisher":"MIT press Cambridge","title":"Deep learning","volume":"1","author":[{"family":"Goodfellow","given":"Ian"},{"family":"Bengio","given":"Yoshua"},{"family":"Courville","given":"Aaron"},{"family":"Bengio","given":"Yoshua"}],"issued":{"date-parts":[["2016"]]}}}],"schema":"https://github.com/citation-style-language/schema/raw/master/csl-citation.json"} </w:instrText>
      </w:r>
      <w:r w:rsidR="00F03968">
        <w:fldChar w:fldCharType="separate"/>
      </w:r>
      <w:r w:rsidR="00A4368A">
        <w:t>(Goodfellow et al., 2016)</w:t>
      </w:r>
      <w:r w:rsidR="00F03968">
        <w:fldChar w:fldCharType="end"/>
      </w:r>
      <w:r w:rsidR="00F03968">
        <w:t xml:space="preserve">. Then the first and second hidden layers convolved the filters </w:t>
      </w:r>
      <w:r w:rsidR="00F03968">
        <w:rPr>
          <w:rFonts w:hint="eastAsia"/>
        </w:rPr>
        <w:t>of</w:t>
      </w:r>
      <w:r w:rsidR="00F03968">
        <w:t xml:space="preserve"> size </w:t>
      </w:r>
      <m:oMath>
        <m:r>
          <m:rPr>
            <m:sty m:val="p"/>
          </m:rPr>
          <w:rPr>
            <w:rFonts w:ascii="Cambria Math" w:hAnsi="Cambria Math"/>
          </w:rPr>
          <m:t>3×3</m:t>
        </m:r>
      </m:oMath>
      <w:r w:rsidR="00F03968">
        <w:t xml:space="preserve"> with the dimensionality of 64 and 128, respectively. </w:t>
      </w:r>
      <w:r w:rsidR="00F03968">
        <w:rPr>
          <w:rFonts w:hint="eastAsia"/>
        </w:rPr>
        <w:t>Both</w:t>
      </w:r>
      <w:r w:rsidR="00F03968">
        <w:t xml:space="preserve"> layers used exponential linear unit (ELU) activation. </w:t>
      </w:r>
      <w:r w:rsidR="00F03968">
        <w:rPr>
          <w:rFonts w:hint="eastAsia"/>
        </w:rPr>
        <w:t>Like</w:t>
      </w:r>
      <w:r w:rsidR="00F03968">
        <w:t xml:space="preserve">wise, the local observation inputs entered the convolutional layers, which have 64 filters of size </w:t>
      </w:r>
      <m:oMath>
        <m:r>
          <m:rPr>
            <m:sty m:val="p"/>
          </m:rPr>
          <w:rPr>
            <w:rFonts w:ascii="Cambria Math" w:hAnsi="Cambria Math"/>
          </w:rPr>
          <m:t>1×1</m:t>
        </m:r>
      </m:oMath>
      <w:r w:rsidR="00F03968">
        <w:t xml:space="preserve"> </w:t>
      </w:r>
      <w:r w:rsidR="00F03968">
        <w:rPr>
          <w:rFonts w:hint="eastAsia"/>
        </w:rPr>
        <w:t>and</w:t>
      </w:r>
      <w:r w:rsidR="00F03968">
        <w:t xml:space="preserve"> ELU activation.</w:t>
      </w:r>
      <w:r w:rsidR="00F03968">
        <w:rPr>
          <w:rFonts w:hint="eastAsia"/>
        </w:rPr>
        <w:t xml:space="preserve"> </w:t>
      </w:r>
      <w:r w:rsidR="00F03968">
        <w:t xml:space="preserve">Convolved global and local observation inputs were stacked and then entered two convolutional layers with 64 and 1 filters of size </w:t>
      </w:r>
      <m:oMath>
        <m:r>
          <m:rPr>
            <m:sty m:val="p"/>
          </m:rPr>
          <w:rPr>
            <w:rFonts w:ascii="Cambria Math" w:hAnsi="Cambria Math"/>
          </w:rPr>
          <m:t>1×1</m:t>
        </m:r>
      </m:oMath>
      <w:r w:rsidR="00F03968">
        <w:t>. T</w:t>
      </w:r>
      <w:r w:rsidR="00F03968" w:rsidRPr="00EE008E">
        <w:t xml:space="preserve">he final output layer is composed of </w:t>
      </w:r>
      <m:oMath>
        <m:r>
          <w:rPr>
            <w:rFonts w:ascii="Cambria Math" w:hAnsi="Cambria Math"/>
          </w:rPr>
          <m:t>3087</m:t>
        </m:r>
      </m:oMath>
      <w:r w:rsidR="00F03968" w:rsidRPr="00EE008E">
        <w:t xml:space="preserve"> units, configured into a two-dimensional Q-value table of size </w:t>
      </w:r>
      <m:oMath>
        <m:r>
          <m:rPr>
            <m:sty m:val="p"/>
          </m:rPr>
          <w:rPr>
            <w:rFonts w:ascii="Cambria Math" w:hAnsi="Cambria Math"/>
          </w:rPr>
          <m:t>441×7</m:t>
        </m:r>
      </m:oMath>
      <w:r w:rsidR="00F03968">
        <w:t xml:space="preserve">. </w:t>
      </w:r>
    </w:p>
    <w:p w14:paraId="43B38CB8" w14:textId="74287ADA" w:rsidR="00866A8B" w:rsidRPr="00321A7C" w:rsidRDefault="00B15780" w:rsidP="00A9243A">
      <w:pPr>
        <w:spacing w:after="100" w:afterAutospacing="1"/>
        <w:rPr>
          <w:b/>
          <w:bCs/>
        </w:rPr>
      </w:pPr>
      <w:r w:rsidRPr="00321A7C">
        <w:rPr>
          <w:b/>
          <w:bCs/>
        </w:rPr>
        <w:t>S</w:t>
      </w:r>
      <w:r w:rsidR="00CF0673">
        <w:rPr>
          <w:b/>
          <w:bCs/>
        </w:rPr>
        <w:t>4</w:t>
      </w:r>
      <w:r w:rsidRPr="00321A7C">
        <w:rPr>
          <w:b/>
          <w:bCs/>
        </w:rPr>
        <w:t>.</w:t>
      </w:r>
      <w:r w:rsidR="0078567C" w:rsidRPr="00321A7C">
        <w:rPr>
          <w:b/>
          <w:bCs/>
        </w:rPr>
        <w:t xml:space="preserve"> </w:t>
      </w:r>
      <w:r w:rsidRPr="00321A7C">
        <w:rPr>
          <w:b/>
          <w:bCs/>
        </w:rPr>
        <w:t>Detailed v</w:t>
      </w:r>
      <w:r w:rsidR="0078567C" w:rsidRPr="00321A7C">
        <w:rPr>
          <w:b/>
          <w:bCs/>
        </w:rPr>
        <w:t>ehicle routing</w:t>
      </w:r>
      <w:r w:rsidRPr="00321A7C">
        <w:rPr>
          <w:b/>
          <w:bCs/>
        </w:rPr>
        <w:t xml:space="preserve"> trajectory </w:t>
      </w:r>
      <w:r w:rsidR="0078567C" w:rsidRPr="00321A7C">
        <w:rPr>
          <w:b/>
          <w:bCs/>
        </w:rPr>
        <w:t>results</w:t>
      </w:r>
    </w:p>
    <w:p w14:paraId="1CE3007E" w14:textId="3A33034B" w:rsidR="0078567C" w:rsidRDefault="00FC6047" w:rsidP="00C04B03">
      <w:pPr>
        <w:spacing w:line="360" w:lineRule="auto"/>
        <w:ind w:firstLine="720"/>
      </w:pPr>
      <w:r>
        <w:t xml:space="preserve">We </w:t>
      </w:r>
      <w:r w:rsidR="00684FBE">
        <w:t>illustrate</w:t>
      </w:r>
      <w:r w:rsidR="00E3715E">
        <w:t xml:space="preserve"> the trajectory results of </w:t>
      </w:r>
      <w:r w:rsidR="00111450">
        <w:t xml:space="preserve">16 </w:t>
      </w:r>
      <w:r w:rsidR="00E3715E">
        <w:t xml:space="preserve">rebalancing vehicles </w:t>
      </w:r>
      <w:r w:rsidR="00684FBE">
        <w:t xml:space="preserve">under different rebalancing strategies </w:t>
      </w:r>
      <w:r w:rsidR="00E3715E">
        <w:t xml:space="preserve">on </w:t>
      </w:r>
      <w:r w:rsidR="00A619E6">
        <w:t xml:space="preserve">a selected representative day </w:t>
      </w:r>
      <w:r w:rsidR="00A619E6" w:rsidRPr="0092620C">
        <w:t>(</w:t>
      </w:r>
      <w:r w:rsidR="00684FBE" w:rsidRPr="0092620C">
        <w:t>Tuesday</w:t>
      </w:r>
      <w:r w:rsidR="00A619E6" w:rsidRPr="00A9243A">
        <w:t xml:space="preserve">, </w:t>
      </w:r>
      <w:r w:rsidR="0045378A">
        <w:t xml:space="preserve">Sept. </w:t>
      </w:r>
      <w:r w:rsidR="0092620C" w:rsidRPr="00A9243A">
        <w:t>24</w:t>
      </w:r>
      <w:r w:rsidR="0045378A" w:rsidRPr="00A9243A">
        <w:rPr>
          <w:vertAlign w:val="superscript"/>
        </w:rPr>
        <w:t>th</w:t>
      </w:r>
      <w:r w:rsidR="0045378A">
        <w:t xml:space="preserve">, </w:t>
      </w:r>
      <w:r w:rsidR="00684FBE" w:rsidRPr="0092620C">
        <w:t>20</w:t>
      </w:r>
      <w:r w:rsidR="0045378A">
        <w:t>19</w:t>
      </w:r>
      <w:r w:rsidR="00684FBE" w:rsidRPr="0092620C">
        <w:t>)</w:t>
      </w:r>
      <w:r w:rsidR="00684FBE">
        <w:t xml:space="preserve"> to reflect the</w:t>
      </w:r>
      <w:r w:rsidR="00111450">
        <w:t>ir</w:t>
      </w:r>
      <w:r w:rsidR="00684FBE">
        <w:t xml:space="preserve"> </w:t>
      </w:r>
      <w:r w:rsidR="00111450">
        <w:t xml:space="preserve">rebalancing patterns, from </w:t>
      </w:r>
      <w:r w:rsidR="008B4C98">
        <w:t>Fig.</w:t>
      </w:r>
      <w:r w:rsidR="00111450">
        <w:t xml:space="preserve"> S-2 through S-5.</w:t>
      </w:r>
    </w:p>
    <w:p w14:paraId="4E77D7E3" w14:textId="77777777" w:rsidR="001A0A92" w:rsidRDefault="001A0A92" w:rsidP="001A0A92">
      <w:pPr>
        <w:spacing w:line="360" w:lineRule="auto"/>
        <w:jc w:val="center"/>
      </w:pPr>
      <w:r>
        <w:rPr>
          <w:noProof/>
        </w:rPr>
        <w:lastRenderedPageBreak/>
        <w:drawing>
          <wp:inline distT="0" distB="0" distL="0" distR="0" wp14:anchorId="6F5611F6" wp14:editId="53FC02DA">
            <wp:extent cx="5779135" cy="5815330"/>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01232" cy="5837799"/>
                    </a:xfrm>
                    <a:prstGeom prst="rect">
                      <a:avLst/>
                    </a:prstGeom>
                  </pic:spPr>
                </pic:pic>
              </a:graphicData>
            </a:graphic>
          </wp:inline>
        </w:drawing>
      </w:r>
    </w:p>
    <w:p w14:paraId="66A1FC39" w14:textId="465F04B7" w:rsidR="001A0A92" w:rsidRPr="00A9243A" w:rsidRDefault="008B4C98" w:rsidP="00A9243A">
      <w:pPr>
        <w:pStyle w:val="Caption"/>
        <w:rPr>
          <w:rFonts w:asciiTheme="minorHAnsi" w:hAnsiTheme="minorHAnsi" w:cstheme="minorHAnsi"/>
          <w:i w:val="0"/>
          <w:iCs w:val="0"/>
          <w:color w:val="auto"/>
          <w:sz w:val="24"/>
          <w:szCs w:val="24"/>
        </w:rPr>
      </w:pPr>
      <w:r>
        <w:rPr>
          <w:rFonts w:asciiTheme="minorHAnsi" w:hAnsiTheme="minorHAnsi" w:cstheme="minorHAnsi"/>
          <w:i w:val="0"/>
          <w:iCs w:val="0"/>
          <w:color w:val="auto"/>
          <w:sz w:val="24"/>
          <w:szCs w:val="24"/>
        </w:rPr>
        <w:t>Fig.</w:t>
      </w:r>
      <w:r w:rsidR="00C85D26" w:rsidRPr="00A9243A">
        <w:rPr>
          <w:rFonts w:asciiTheme="minorHAnsi" w:hAnsiTheme="minorHAnsi" w:cstheme="minorHAnsi"/>
          <w:i w:val="0"/>
          <w:iCs w:val="0"/>
          <w:color w:val="auto"/>
          <w:sz w:val="24"/>
          <w:szCs w:val="24"/>
        </w:rPr>
        <w:t xml:space="preserve"> S-2</w:t>
      </w:r>
      <w:r w:rsidR="001A0A92" w:rsidRPr="00A9243A">
        <w:rPr>
          <w:rFonts w:asciiTheme="minorHAnsi" w:hAnsiTheme="minorHAnsi" w:cstheme="minorHAnsi"/>
          <w:i w:val="0"/>
          <w:iCs w:val="0"/>
          <w:color w:val="auto"/>
          <w:sz w:val="24"/>
          <w:szCs w:val="24"/>
        </w:rPr>
        <w:t xml:space="preserve">. An illustration of routing trajectory under </w:t>
      </w:r>
      <w:proofErr w:type="spellStart"/>
      <w:r w:rsidR="001A0A92" w:rsidRPr="00A9243A">
        <w:rPr>
          <w:rFonts w:asciiTheme="minorHAnsi" w:hAnsiTheme="minorHAnsi" w:cstheme="minorHAnsi"/>
          <w:color w:val="auto"/>
          <w:sz w:val="24"/>
          <w:szCs w:val="24"/>
        </w:rPr>
        <w:t>DeepBike</w:t>
      </w:r>
      <w:proofErr w:type="spellEnd"/>
      <w:r w:rsidR="001A0A92" w:rsidRPr="00A9243A">
        <w:rPr>
          <w:rFonts w:asciiTheme="minorHAnsi" w:hAnsiTheme="minorHAnsi" w:cstheme="minorHAnsi"/>
          <w:i w:val="0"/>
          <w:iCs w:val="0"/>
          <w:color w:val="auto"/>
          <w:sz w:val="24"/>
          <w:szCs w:val="24"/>
        </w:rPr>
        <w:t xml:space="preserve"> strategy on Tuesday.</w:t>
      </w:r>
    </w:p>
    <w:p w14:paraId="628ABD8E" w14:textId="77777777" w:rsidR="00151E67" w:rsidRDefault="00151E67" w:rsidP="00151E67">
      <w:r>
        <w:rPr>
          <w:noProof/>
        </w:rPr>
        <w:lastRenderedPageBreak/>
        <w:drawing>
          <wp:inline distT="0" distB="0" distL="0" distR="0" wp14:anchorId="5A8F5ED9" wp14:editId="4936A198">
            <wp:extent cx="5943600" cy="5981065"/>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5981065"/>
                    </a:xfrm>
                    <a:prstGeom prst="rect">
                      <a:avLst/>
                    </a:prstGeom>
                  </pic:spPr>
                </pic:pic>
              </a:graphicData>
            </a:graphic>
          </wp:inline>
        </w:drawing>
      </w:r>
    </w:p>
    <w:p w14:paraId="7F96E2FF" w14:textId="55031517" w:rsidR="00151E67" w:rsidRPr="00A9243A" w:rsidRDefault="008B4C98" w:rsidP="00A9243A">
      <w:pPr>
        <w:pStyle w:val="Caption"/>
        <w:rPr>
          <w:rFonts w:asciiTheme="minorHAnsi" w:hAnsiTheme="minorHAnsi" w:cstheme="minorHAnsi"/>
          <w:i w:val="0"/>
          <w:iCs w:val="0"/>
          <w:color w:val="auto"/>
          <w:sz w:val="24"/>
          <w:szCs w:val="24"/>
        </w:rPr>
      </w:pPr>
      <w:r>
        <w:rPr>
          <w:rFonts w:asciiTheme="minorHAnsi" w:hAnsiTheme="minorHAnsi" w:cstheme="minorHAnsi"/>
          <w:i w:val="0"/>
          <w:iCs w:val="0"/>
          <w:color w:val="auto"/>
          <w:sz w:val="24"/>
          <w:szCs w:val="24"/>
        </w:rPr>
        <w:t>Fig.</w:t>
      </w:r>
      <w:r w:rsidR="00C85D26" w:rsidRPr="00A9243A">
        <w:rPr>
          <w:rFonts w:asciiTheme="minorHAnsi" w:hAnsiTheme="minorHAnsi" w:cstheme="minorHAnsi"/>
          <w:i w:val="0"/>
          <w:iCs w:val="0"/>
          <w:color w:val="auto"/>
          <w:sz w:val="24"/>
          <w:szCs w:val="24"/>
        </w:rPr>
        <w:t xml:space="preserve"> S-3</w:t>
      </w:r>
      <w:r w:rsidR="00151E67" w:rsidRPr="00A9243A">
        <w:rPr>
          <w:rFonts w:asciiTheme="minorHAnsi" w:hAnsiTheme="minorHAnsi" w:cstheme="minorHAnsi"/>
          <w:i w:val="0"/>
          <w:iCs w:val="0"/>
          <w:color w:val="auto"/>
          <w:sz w:val="24"/>
          <w:szCs w:val="24"/>
        </w:rPr>
        <w:t xml:space="preserve">. An illustration of routing trajectory under </w:t>
      </w:r>
      <w:r w:rsidR="00151E67" w:rsidRPr="00A9243A">
        <w:rPr>
          <w:rFonts w:asciiTheme="minorHAnsi" w:hAnsiTheme="minorHAnsi" w:cstheme="minorHAnsi"/>
          <w:iCs w:val="0"/>
          <w:color w:val="auto"/>
          <w:sz w:val="24"/>
          <w:szCs w:val="24"/>
        </w:rPr>
        <w:t>LDD-MIP</w:t>
      </w:r>
      <w:r w:rsidR="00151E67" w:rsidRPr="00A9243A">
        <w:rPr>
          <w:rFonts w:asciiTheme="minorHAnsi" w:hAnsiTheme="minorHAnsi" w:cstheme="minorHAnsi"/>
          <w:i w:val="0"/>
          <w:iCs w:val="0"/>
          <w:color w:val="auto"/>
          <w:sz w:val="24"/>
          <w:szCs w:val="24"/>
        </w:rPr>
        <w:t xml:space="preserve"> strategy on Tuesday.</w:t>
      </w:r>
    </w:p>
    <w:p w14:paraId="29420830" w14:textId="77777777" w:rsidR="00567B10" w:rsidRDefault="00567B10" w:rsidP="00567B10">
      <w:r>
        <w:rPr>
          <w:noProof/>
        </w:rPr>
        <w:lastRenderedPageBreak/>
        <w:drawing>
          <wp:inline distT="0" distB="0" distL="0" distR="0" wp14:anchorId="07D2FBB1" wp14:editId="440E75F7">
            <wp:extent cx="5943600" cy="5981065"/>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5981065"/>
                    </a:xfrm>
                    <a:prstGeom prst="rect">
                      <a:avLst/>
                    </a:prstGeom>
                  </pic:spPr>
                </pic:pic>
              </a:graphicData>
            </a:graphic>
          </wp:inline>
        </w:drawing>
      </w:r>
    </w:p>
    <w:p w14:paraId="6540F3B9" w14:textId="0E14733E" w:rsidR="00567B10" w:rsidRPr="00A9243A" w:rsidRDefault="008B4C98" w:rsidP="00A9243A">
      <w:pPr>
        <w:pStyle w:val="Caption"/>
        <w:rPr>
          <w:rFonts w:asciiTheme="minorHAnsi" w:hAnsiTheme="minorHAnsi" w:cstheme="minorHAnsi"/>
          <w:i w:val="0"/>
          <w:iCs w:val="0"/>
          <w:color w:val="auto"/>
          <w:sz w:val="24"/>
          <w:szCs w:val="24"/>
        </w:rPr>
      </w:pPr>
      <w:r>
        <w:rPr>
          <w:rFonts w:asciiTheme="minorHAnsi" w:hAnsiTheme="minorHAnsi" w:cstheme="minorHAnsi"/>
          <w:i w:val="0"/>
          <w:iCs w:val="0"/>
          <w:color w:val="auto"/>
          <w:sz w:val="24"/>
          <w:szCs w:val="24"/>
        </w:rPr>
        <w:t>Fig.</w:t>
      </w:r>
      <w:r w:rsidR="00C85D26" w:rsidRPr="00A9243A">
        <w:rPr>
          <w:rFonts w:asciiTheme="minorHAnsi" w:hAnsiTheme="minorHAnsi" w:cstheme="minorHAnsi"/>
          <w:i w:val="0"/>
          <w:iCs w:val="0"/>
          <w:color w:val="auto"/>
          <w:sz w:val="24"/>
          <w:szCs w:val="24"/>
        </w:rPr>
        <w:t xml:space="preserve"> S-4</w:t>
      </w:r>
      <w:r w:rsidR="00567B10" w:rsidRPr="00A9243A">
        <w:rPr>
          <w:rFonts w:asciiTheme="minorHAnsi" w:hAnsiTheme="minorHAnsi" w:cstheme="minorHAnsi"/>
          <w:i w:val="0"/>
          <w:iCs w:val="0"/>
          <w:color w:val="auto"/>
          <w:sz w:val="24"/>
          <w:szCs w:val="24"/>
        </w:rPr>
        <w:t xml:space="preserve">. An illustration of routing trajectory under </w:t>
      </w:r>
      <w:r w:rsidR="00567B10" w:rsidRPr="00A9243A">
        <w:rPr>
          <w:rFonts w:asciiTheme="minorHAnsi" w:hAnsiTheme="minorHAnsi" w:cstheme="minorHAnsi"/>
          <w:iCs w:val="0"/>
          <w:color w:val="auto"/>
          <w:sz w:val="24"/>
          <w:szCs w:val="24"/>
        </w:rPr>
        <w:t>GOAH</w:t>
      </w:r>
      <w:r w:rsidR="00567B10" w:rsidRPr="00A9243A">
        <w:rPr>
          <w:rFonts w:asciiTheme="minorHAnsi" w:hAnsiTheme="minorHAnsi" w:cstheme="minorHAnsi"/>
          <w:i w:val="0"/>
          <w:iCs w:val="0"/>
          <w:color w:val="auto"/>
          <w:sz w:val="24"/>
          <w:szCs w:val="24"/>
        </w:rPr>
        <w:t xml:space="preserve"> strategy on Tuesday.</w:t>
      </w:r>
    </w:p>
    <w:p w14:paraId="75554025" w14:textId="77777777" w:rsidR="00151E67" w:rsidRPr="00151E67" w:rsidRDefault="00151E67" w:rsidP="00151E67"/>
    <w:p w14:paraId="63FC4704" w14:textId="77777777" w:rsidR="001820A0" w:rsidRDefault="001820A0" w:rsidP="001820A0">
      <w:pPr>
        <w:pStyle w:val="Caption"/>
      </w:pPr>
      <w:r>
        <w:rPr>
          <w:noProof/>
        </w:rPr>
        <w:lastRenderedPageBreak/>
        <w:drawing>
          <wp:inline distT="0" distB="0" distL="0" distR="0" wp14:anchorId="2C292B47" wp14:editId="426E058E">
            <wp:extent cx="5943600" cy="598106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5981065"/>
                    </a:xfrm>
                    <a:prstGeom prst="rect">
                      <a:avLst/>
                    </a:prstGeom>
                  </pic:spPr>
                </pic:pic>
              </a:graphicData>
            </a:graphic>
          </wp:inline>
        </w:drawing>
      </w:r>
    </w:p>
    <w:p w14:paraId="603D566B" w14:textId="29FE1F50" w:rsidR="001820A0" w:rsidRPr="00A9243A" w:rsidRDefault="008B4C98" w:rsidP="00A9243A">
      <w:pPr>
        <w:pStyle w:val="Caption"/>
        <w:rPr>
          <w:rFonts w:asciiTheme="minorHAnsi" w:hAnsiTheme="minorHAnsi" w:cstheme="minorHAnsi"/>
          <w:i w:val="0"/>
          <w:iCs w:val="0"/>
          <w:color w:val="auto"/>
          <w:sz w:val="24"/>
          <w:szCs w:val="24"/>
        </w:rPr>
      </w:pPr>
      <w:r>
        <w:rPr>
          <w:rFonts w:asciiTheme="minorHAnsi" w:hAnsiTheme="minorHAnsi" w:cstheme="minorHAnsi"/>
          <w:i w:val="0"/>
          <w:iCs w:val="0"/>
          <w:color w:val="auto"/>
          <w:sz w:val="24"/>
          <w:szCs w:val="24"/>
        </w:rPr>
        <w:t>Fig.</w:t>
      </w:r>
      <w:r w:rsidR="00C85D26" w:rsidRPr="00A9243A">
        <w:rPr>
          <w:rFonts w:asciiTheme="minorHAnsi" w:hAnsiTheme="minorHAnsi" w:cstheme="minorHAnsi"/>
          <w:i w:val="0"/>
          <w:iCs w:val="0"/>
          <w:color w:val="auto"/>
          <w:sz w:val="24"/>
          <w:szCs w:val="24"/>
        </w:rPr>
        <w:t xml:space="preserve"> S-5</w:t>
      </w:r>
      <w:r w:rsidR="001820A0" w:rsidRPr="00A9243A">
        <w:rPr>
          <w:rFonts w:asciiTheme="minorHAnsi" w:hAnsiTheme="minorHAnsi" w:cstheme="minorHAnsi"/>
          <w:i w:val="0"/>
          <w:iCs w:val="0"/>
          <w:color w:val="auto"/>
          <w:sz w:val="24"/>
          <w:szCs w:val="24"/>
        </w:rPr>
        <w:t xml:space="preserve">. An illustration of routing trajectory under </w:t>
      </w:r>
      <w:r w:rsidR="001820A0" w:rsidRPr="00A9243A">
        <w:rPr>
          <w:rFonts w:asciiTheme="minorHAnsi" w:hAnsiTheme="minorHAnsi" w:cstheme="minorHAnsi"/>
          <w:iCs w:val="0"/>
          <w:color w:val="auto"/>
          <w:sz w:val="24"/>
          <w:szCs w:val="24"/>
        </w:rPr>
        <w:t>Greedy</w:t>
      </w:r>
      <w:r w:rsidR="001820A0" w:rsidRPr="00A9243A">
        <w:rPr>
          <w:rFonts w:asciiTheme="minorHAnsi" w:hAnsiTheme="minorHAnsi" w:cstheme="minorHAnsi"/>
          <w:i w:val="0"/>
          <w:iCs w:val="0"/>
          <w:color w:val="auto"/>
          <w:sz w:val="24"/>
          <w:szCs w:val="24"/>
        </w:rPr>
        <w:t xml:space="preserve"> strategy on Tuesday.</w:t>
      </w:r>
    </w:p>
    <w:p w14:paraId="6E947FA1" w14:textId="77777777" w:rsidR="0078567C" w:rsidRDefault="0078567C"/>
    <w:p w14:paraId="4AC0DC10" w14:textId="59BD64FC" w:rsidR="00891630" w:rsidRPr="00891630" w:rsidRDefault="00891630">
      <w:pPr>
        <w:rPr>
          <w:b/>
          <w:bCs/>
        </w:rPr>
      </w:pPr>
      <w:r w:rsidRPr="00891630">
        <w:rPr>
          <w:b/>
          <w:bCs/>
        </w:rPr>
        <w:t>Reference</w:t>
      </w:r>
    </w:p>
    <w:p w14:paraId="31949698" w14:textId="77777777" w:rsidR="00A4368A" w:rsidRPr="00A4368A" w:rsidRDefault="00891630" w:rsidP="00A4368A">
      <w:pPr>
        <w:pStyle w:val="Bibliography"/>
        <w:spacing w:line="276" w:lineRule="auto"/>
        <w:rPr>
          <w:rFonts w:ascii="Calibri" w:cs="Calibri"/>
        </w:rPr>
      </w:pPr>
      <w:r>
        <w:fldChar w:fldCharType="begin"/>
      </w:r>
      <w:r w:rsidR="00A4368A">
        <w:instrText xml:space="preserve"> ADDIN ZOTERO_BIBL {"uncited":[],"omitted":[],"custom":[]} CSL_BIBLIOGRAPHY </w:instrText>
      </w:r>
      <w:r>
        <w:fldChar w:fldCharType="separate"/>
      </w:r>
      <w:proofErr w:type="spellStart"/>
      <w:r w:rsidR="00A4368A" w:rsidRPr="00A4368A">
        <w:rPr>
          <w:rFonts w:ascii="Calibri" w:cs="Calibri"/>
        </w:rPr>
        <w:t>Burda</w:t>
      </w:r>
      <w:proofErr w:type="spellEnd"/>
      <w:r w:rsidR="00A4368A" w:rsidRPr="00A4368A">
        <w:rPr>
          <w:rFonts w:ascii="Calibri" w:cs="Calibri"/>
        </w:rPr>
        <w:t xml:space="preserve">, Y., Edwards, H., </w:t>
      </w:r>
      <w:proofErr w:type="spellStart"/>
      <w:r w:rsidR="00A4368A" w:rsidRPr="00A4368A">
        <w:rPr>
          <w:rFonts w:ascii="Calibri" w:cs="Calibri"/>
        </w:rPr>
        <w:t>Storkey</w:t>
      </w:r>
      <w:proofErr w:type="spellEnd"/>
      <w:r w:rsidR="00A4368A" w:rsidRPr="00A4368A">
        <w:rPr>
          <w:rFonts w:ascii="Calibri" w:cs="Calibri"/>
        </w:rPr>
        <w:t xml:space="preserve">, A., &amp; </w:t>
      </w:r>
      <w:proofErr w:type="spellStart"/>
      <w:r w:rsidR="00A4368A" w:rsidRPr="00A4368A">
        <w:rPr>
          <w:rFonts w:ascii="Calibri" w:cs="Calibri"/>
        </w:rPr>
        <w:t>Klimov</w:t>
      </w:r>
      <w:proofErr w:type="spellEnd"/>
      <w:r w:rsidR="00A4368A" w:rsidRPr="00A4368A">
        <w:rPr>
          <w:rFonts w:ascii="Calibri" w:cs="Calibri"/>
        </w:rPr>
        <w:t xml:space="preserve">, O. (2018). </w:t>
      </w:r>
      <w:r w:rsidR="00A4368A" w:rsidRPr="00A4368A">
        <w:rPr>
          <w:rFonts w:ascii="Calibri" w:cs="Calibri"/>
          <w:i/>
          <w:iCs/>
        </w:rPr>
        <w:t>Exploration by Random Network Distillation</w:t>
      </w:r>
      <w:r w:rsidR="00A4368A" w:rsidRPr="00A4368A">
        <w:rPr>
          <w:rFonts w:ascii="Calibri" w:cs="Calibri"/>
        </w:rPr>
        <w:t xml:space="preserve"> (arXiv:1810.12894). </w:t>
      </w:r>
      <w:proofErr w:type="spellStart"/>
      <w:r w:rsidR="00A4368A" w:rsidRPr="00A4368A">
        <w:rPr>
          <w:rFonts w:ascii="Calibri" w:cs="Calibri"/>
        </w:rPr>
        <w:t>arXiv</w:t>
      </w:r>
      <w:proofErr w:type="spellEnd"/>
      <w:r w:rsidR="00A4368A" w:rsidRPr="00A4368A">
        <w:rPr>
          <w:rFonts w:ascii="Calibri" w:cs="Calibri"/>
        </w:rPr>
        <w:t>. http://arxiv.org/abs/1810.12894</w:t>
      </w:r>
    </w:p>
    <w:p w14:paraId="2C6211CC" w14:textId="77777777" w:rsidR="00A4368A" w:rsidRPr="00A4368A" w:rsidRDefault="00A4368A" w:rsidP="00A4368A">
      <w:pPr>
        <w:pStyle w:val="Bibliography"/>
        <w:spacing w:line="276" w:lineRule="auto"/>
        <w:rPr>
          <w:rFonts w:ascii="Calibri" w:cs="Calibri"/>
        </w:rPr>
      </w:pPr>
      <w:r w:rsidRPr="00A4368A">
        <w:rPr>
          <w:rFonts w:ascii="Calibri" w:cs="Calibri"/>
        </w:rPr>
        <w:t xml:space="preserve">Goodfellow, I., </w:t>
      </w:r>
      <w:proofErr w:type="spellStart"/>
      <w:r w:rsidRPr="00A4368A">
        <w:rPr>
          <w:rFonts w:ascii="Calibri" w:cs="Calibri"/>
        </w:rPr>
        <w:t>Bengio</w:t>
      </w:r>
      <w:proofErr w:type="spellEnd"/>
      <w:r w:rsidRPr="00A4368A">
        <w:rPr>
          <w:rFonts w:ascii="Calibri" w:cs="Calibri"/>
        </w:rPr>
        <w:t xml:space="preserve">, Y., Courville, A., &amp; </w:t>
      </w:r>
      <w:proofErr w:type="spellStart"/>
      <w:r w:rsidRPr="00A4368A">
        <w:rPr>
          <w:rFonts w:ascii="Calibri" w:cs="Calibri"/>
        </w:rPr>
        <w:t>Bengio</w:t>
      </w:r>
      <w:proofErr w:type="spellEnd"/>
      <w:r w:rsidRPr="00A4368A">
        <w:rPr>
          <w:rFonts w:ascii="Calibri" w:cs="Calibri"/>
        </w:rPr>
        <w:t xml:space="preserve">, Y. (2016). </w:t>
      </w:r>
      <w:r w:rsidRPr="00A4368A">
        <w:rPr>
          <w:rFonts w:ascii="Calibri" w:cs="Calibri"/>
          <w:i/>
          <w:iCs/>
        </w:rPr>
        <w:t>Deep learning</w:t>
      </w:r>
      <w:r w:rsidRPr="00A4368A">
        <w:rPr>
          <w:rFonts w:ascii="Calibri" w:cs="Calibri"/>
        </w:rPr>
        <w:t xml:space="preserve"> (Vol. 1, Issue 2). MIT press Cambridge.</w:t>
      </w:r>
    </w:p>
    <w:p w14:paraId="49518B03" w14:textId="77777777" w:rsidR="00A4368A" w:rsidRPr="00A4368A" w:rsidRDefault="00A4368A" w:rsidP="00A4368A">
      <w:pPr>
        <w:pStyle w:val="Bibliography"/>
        <w:spacing w:line="276" w:lineRule="auto"/>
        <w:rPr>
          <w:rFonts w:ascii="Calibri" w:cs="Calibri"/>
        </w:rPr>
      </w:pPr>
      <w:proofErr w:type="spellStart"/>
      <w:r w:rsidRPr="00A4368A">
        <w:rPr>
          <w:rFonts w:ascii="Calibri" w:cs="Calibri"/>
        </w:rPr>
        <w:t>Ke</w:t>
      </w:r>
      <w:proofErr w:type="spellEnd"/>
      <w:r w:rsidRPr="00A4368A">
        <w:rPr>
          <w:rFonts w:ascii="Calibri" w:cs="Calibri"/>
        </w:rPr>
        <w:t xml:space="preserve">, J., Yang, H., Zheng, H., Chen, X., Jia, Y., Gong, P., &amp; Ye, J. (2019). Hexagon-Based Convolutional Neural Network for Supply-Demand Forecasting of Ride-Sourcing Services. </w:t>
      </w:r>
      <w:r w:rsidRPr="00A4368A">
        <w:rPr>
          <w:rFonts w:ascii="Calibri" w:cs="Calibri"/>
          <w:i/>
          <w:iCs/>
        </w:rPr>
        <w:lastRenderedPageBreak/>
        <w:t>IEEE Transactions on Intelligent Transportation Systems</w:t>
      </w:r>
      <w:r w:rsidRPr="00A4368A">
        <w:rPr>
          <w:rFonts w:ascii="Calibri" w:cs="Calibri"/>
        </w:rPr>
        <w:t xml:space="preserve">, </w:t>
      </w:r>
      <w:r w:rsidRPr="00A4368A">
        <w:rPr>
          <w:rFonts w:ascii="Calibri" w:cs="Calibri"/>
          <w:i/>
          <w:iCs/>
        </w:rPr>
        <w:t>20</w:t>
      </w:r>
      <w:r w:rsidRPr="00A4368A">
        <w:rPr>
          <w:rFonts w:ascii="Calibri" w:cs="Calibri"/>
        </w:rPr>
        <w:t>(11), 4160–4173. https://doi.org/10.1109/TITS.2018.2882861</w:t>
      </w:r>
    </w:p>
    <w:p w14:paraId="584ECC01" w14:textId="77777777" w:rsidR="00A4368A" w:rsidRPr="00A4368A" w:rsidRDefault="00A4368A" w:rsidP="00A4368A">
      <w:pPr>
        <w:pStyle w:val="Bibliography"/>
        <w:spacing w:line="276" w:lineRule="auto"/>
        <w:rPr>
          <w:rFonts w:ascii="Calibri" w:cs="Calibri"/>
        </w:rPr>
      </w:pPr>
      <w:proofErr w:type="spellStart"/>
      <w:r w:rsidRPr="00A4368A">
        <w:rPr>
          <w:rFonts w:ascii="Calibri" w:cs="Calibri"/>
        </w:rPr>
        <w:t>Kingma</w:t>
      </w:r>
      <w:proofErr w:type="spellEnd"/>
      <w:r w:rsidRPr="00A4368A">
        <w:rPr>
          <w:rFonts w:ascii="Calibri" w:cs="Calibri"/>
        </w:rPr>
        <w:t xml:space="preserve">, D. P., &amp; Ba, J. (2017). </w:t>
      </w:r>
      <w:r w:rsidRPr="00A4368A">
        <w:rPr>
          <w:rFonts w:ascii="Calibri" w:cs="Calibri"/>
          <w:i/>
          <w:iCs/>
        </w:rPr>
        <w:t>Adam: A Method for Stochastic Optimization</w:t>
      </w:r>
      <w:r w:rsidRPr="00A4368A">
        <w:rPr>
          <w:rFonts w:ascii="Calibri" w:cs="Calibri"/>
        </w:rPr>
        <w:t xml:space="preserve"> (arXiv:1412.6980). </w:t>
      </w:r>
      <w:proofErr w:type="spellStart"/>
      <w:r w:rsidRPr="00A4368A">
        <w:rPr>
          <w:rFonts w:ascii="Calibri" w:cs="Calibri"/>
        </w:rPr>
        <w:t>arXiv</w:t>
      </w:r>
      <w:proofErr w:type="spellEnd"/>
      <w:r w:rsidRPr="00A4368A">
        <w:rPr>
          <w:rFonts w:ascii="Calibri" w:cs="Calibri"/>
        </w:rPr>
        <w:t>. https://doi.org/10.48550/arXiv.1412.6980</w:t>
      </w:r>
    </w:p>
    <w:p w14:paraId="61F51B00" w14:textId="77777777" w:rsidR="00A4368A" w:rsidRPr="00A4368A" w:rsidRDefault="00A4368A" w:rsidP="00A4368A">
      <w:pPr>
        <w:pStyle w:val="Bibliography"/>
        <w:spacing w:line="276" w:lineRule="auto"/>
        <w:rPr>
          <w:rFonts w:ascii="Calibri" w:cs="Calibri"/>
        </w:rPr>
      </w:pPr>
      <w:r w:rsidRPr="00A4368A">
        <w:rPr>
          <w:rFonts w:ascii="Calibri" w:cs="Calibri"/>
        </w:rPr>
        <w:t>Oda, T., &amp; Joe-</w:t>
      </w:r>
      <w:proofErr w:type="spellStart"/>
      <w:r w:rsidRPr="00A4368A">
        <w:rPr>
          <w:rFonts w:ascii="Calibri" w:cs="Calibri"/>
        </w:rPr>
        <w:t>wong</w:t>
      </w:r>
      <w:proofErr w:type="spellEnd"/>
      <w:r w:rsidRPr="00A4368A">
        <w:rPr>
          <w:rFonts w:ascii="Calibri" w:cs="Calibri"/>
        </w:rPr>
        <w:t xml:space="preserve">, C. (2018). </w:t>
      </w:r>
      <w:proofErr w:type="gramStart"/>
      <w:r w:rsidRPr="00A4368A">
        <w:rPr>
          <w:rFonts w:ascii="Calibri" w:cs="Calibri"/>
        </w:rPr>
        <w:t>MOVI :</w:t>
      </w:r>
      <w:proofErr w:type="gramEnd"/>
      <w:r w:rsidRPr="00A4368A">
        <w:rPr>
          <w:rFonts w:ascii="Calibri" w:cs="Calibri"/>
        </w:rPr>
        <w:t xml:space="preserve"> A Model-Free Approach to Dynamic Fleet Management. </w:t>
      </w:r>
      <w:r w:rsidRPr="00A4368A">
        <w:rPr>
          <w:rFonts w:ascii="Calibri" w:cs="Calibri"/>
          <w:i/>
          <w:iCs/>
        </w:rPr>
        <w:t>IEEE INFOCOM 2018 - IEEE Conference on Computer Communications</w:t>
      </w:r>
      <w:r w:rsidRPr="00A4368A">
        <w:rPr>
          <w:rFonts w:ascii="Calibri" w:cs="Calibri"/>
        </w:rPr>
        <w:t>, 2708–2716.</w:t>
      </w:r>
    </w:p>
    <w:p w14:paraId="1319CAA2" w14:textId="77777777" w:rsidR="00A4368A" w:rsidRPr="00A4368A" w:rsidRDefault="00A4368A" w:rsidP="00A4368A">
      <w:pPr>
        <w:pStyle w:val="Bibliography"/>
        <w:spacing w:line="276" w:lineRule="auto"/>
        <w:rPr>
          <w:rFonts w:ascii="Calibri" w:cs="Calibri"/>
        </w:rPr>
      </w:pPr>
      <w:proofErr w:type="spellStart"/>
      <w:r w:rsidRPr="00A4368A">
        <w:rPr>
          <w:rFonts w:ascii="Calibri" w:cs="Calibri"/>
        </w:rPr>
        <w:t>Qiao</w:t>
      </w:r>
      <w:proofErr w:type="spellEnd"/>
      <w:r w:rsidRPr="00A4368A">
        <w:rPr>
          <w:rFonts w:ascii="Calibri" w:cs="Calibri"/>
        </w:rPr>
        <w:t xml:space="preserve">, S., Han, N., Huang, J., Yue, K., Mao, R., Shu, H., He, Q., &amp; Wu, X. (2021). A Dynamic Convolutional Neural Network Based Shared-Bike Demand Forecasting Model. </w:t>
      </w:r>
      <w:r w:rsidRPr="00A4368A">
        <w:rPr>
          <w:rFonts w:ascii="Calibri" w:cs="Calibri"/>
          <w:i/>
          <w:iCs/>
        </w:rPr>
        <w:t>ACM Transactions on Intelligent Systems and Technology</w:t>
      </w:r>
      <w:r w:rsidRPr="00A4368A">
        <w:rPr>
          <w:rFonts w:ascii="Calibri" w:cs="Calibri"/>
        </w:rPr>
        <w:t xml:space="preserve">, </w:t>
      </w:r>
      <w:r w:rsidRPr="00A4368A">
        <w:rPr>
          <w:rFonts w:ascii="Calibri" w:cs="Calibri"/>
          <w:i/>
          <w:iCs/>
        </w:rPr>
        <w:t>12</w:t>
      </w:r>
      <w:r w:rsidRPr="00A4368A">
        <w:rPr>
          <w:rFonts w:ascii="Calibri" w:cs="Calibri"/>
        </w:rPr>
        <w:t>(6), 1–24. https://doi.org/10.1145/3447988</w:t>
      </w:r>
    </w:p>
    <w:p w14:paraId="5F7F7773" w14:textId="77777777" w:rsidR="00A4368A" w:rsidRPr="00A4368A" w:rsidRDefault="00A4368A" w:rsidP="00A4368A">
      <w:pPr>
        <w:pStyle w:val="Bibliography"/>
        <w:spacing w:line="276" w:lineRule="auto"/>
        <w:rPr>
          <w:rFonts w:ascii="Calibri" w:cs="Calibri"/>
        </w:rPr>
      </w:pPr>
      <w:r w:rsidRPr="00A4368A">
        <w:rPr>
          <w:rFonts w:ascii="Calibri" w:cs="Calibri"/>
        </w:rPr>
        <w:t xml:space="preserve">Silver, D., Huang, A., Maddison, C. J., </w:t>
      </w:r>
      <w:proofErr w:type="spellStart"/>
      <w:r w:rsidRPr="00A4368A">
        <w:rPr>
          <w:rFonts w:ascii="Calibri" w:cs="Calibri"/>
        </w:rPr>
        <w:t>Guez</w:t>
      </w:r>
      <w:proofErr w:type="spellEnd"/>
      <w:r w:rsidRPr="00A4368A">
        <w:rPr>
          <w:rFonts w:ascii="Calibri" w:cs="Calibri"/>
        </w:rPr>
        <w:t xml:space="preserve">, A., </w:t>
      </w:r>
      <w:proofErr w:type="spellStart"/>
      <w:r w:rsidRPr="00A4368A">
        <w:rPr>
          <w:rFonts w:ascii="Calibri" w:cs="Calibri"/>
        </w:rPr>
        <w:t>Sifre</w:t>
      </w:r>
      <w:proofErr w:type="spellEnd"/>
      <w:r w:rsidRPr="00A4368A">
        <w:rPr>
          <w:rFonts w:ascii="Calibri" w:cs="Calibri"/>
        </w:rPr>
        <w:t xml:space="preserve">, L., Van Den </w:t>
      </w:r>
      <w:proofErr w:type="spellStart"/>
      <w:r w:rsidRPr="00A4368A">
        <w:rPr>
          <w:rFonts w:ascii="Calibri" w:cs="Calibri"/>
        </w:rPr>
        <w:t>Driessche</w:t>
      </w:r>
      <w:proofErr w:type="spellEnd"/>
      <w:r w:rsidRPr="00A4368A">
        <w:rPr>
          <w:rFonts w:ascii="Calibri" w:cs="Calibri"/>
        </w:rPr>
        <w:t xml:space="preserve">, G., </w:t>
      </w:r>
      <w:proofErr w:type="spellStart"/>
      <w:r w:rsidRPr="00A4368A">
        <w:rPr>
          <w:rFonts w:ascii="Calibri" w:cs="Calibri"/>
        </w:rPr>
        <w:t>Schrittwieser</w:t>
      </w:r>
      <w:proofErr w:type="spellEnd"/>
      <w:r w:rsidRPr="00A4368A">
        <w:rPr>
          <w:rFonts w:ascii="Calibri" w:cs="Calibri"/>
        </w:rPr>
        <w:t xml:space="preserve">, J., </w:t>
      </w:r>
      <w:proofErr w:type="spellStart"/>
      <w:r w:rsidRPr="00A4368A">
        <w:rPr>
          <w:rFonts w:ascii="Calibri" w:cs="Calibri"/>
        </w:rPr>
        <w:t>Antonoglou</w:t>
      </w:r>
      <w:proofErr w:type="spellEnd"/>
      <w:r w:rsidRPr="00A4368A">
        <w:rPr>
          <w:rFonts w:ascii="Calibri" w:cs="Calibri"/>
        </w:rPr>
        <w:t xml:space="preserve">, I., </w:t>
      </w:r>
      <w:proofErr w:type="spellStart"/>
      <w:r w:rsidRPr="00A4368A">
        <w:rPr>
          <w:rFonts w:ascii="Calibri" w:cs="Calibri"/>
        </w:rPr>
        <w:t>Panneershelvam</w:t>
      </w:r>
      <w:proofErr w:type="spellEnd"/>
      <w:r w:rsidRPr="00A4368A">
        <w:rPr>
          <w:rFonts w:ascii="Calibri" w:cs="Calibri"/>
        </w:rPr>
        <w:t xml:space="preserve">, V., </w:t>
      </w:r>
      <w:proofErr w:type="spellStart"/>
      <w:r w:rsidRPr="00A4368A">
        <w:rPr>
          <w:rFonts w:ascii="Calibri" w:cs="Calibri"/>
        </w:rPr>
        <w:t>Lanctot</w:t>
      </w:r>
      <w:proofErr w:type="spellEnd"/>
      <w:r w:rsidRPr="00A4368A">
        <w:rPr>
          <w:rFonts w:ascii="Calibri" w:cs="Calibri"/>
        </w:rPr>
        <w:t xml:space="preserve">, M., Dieleman, S., </w:t>
      </w:r>
      <w:proofErr w:type="spellStart"/>
      <w:r w:rsidRPr="00A4368A">
        <w:rPr>
          <w:rFonts w:ascii="Calibri" w:cs="Calibri"/>
        </w:rPr>
        <w:t>Grewe</w:t>
      </w:r>
      <w:proofErr w:type="spellEnd"/>
      <w:r w:rsidRPr="00A4368A">
        <w:rPr>
          <w:rFonts w:ascii="Calibri" w:cs="Calibri"/>
        </w:rPr>
        <w:t xml:space="preserve">, D., </w:t>
      </w:r>
      <w:proofErr w:type="spellStart"/>
      <w:r w:rsidRPr="00A4368A">
        <w:rPr>
          <w:rFonts w:ascii="Calibri" w:cs="Calibri"/>
        </w:rPr>
        <w:t>Nham</w:t>
      </w:r>
      <w:proofErr w:type="spellEnd"/>
      <w:r w:rsidRPr="00A4368A">
        <w:rPr>
          <w:rFonts w:ascii="Calibri" w:cs="Calibri"/>
        </w:rPr>
        <w:t xml:space="preserve">, J., </w:t>
      </w:r>
      <w:proofErr w:type="spellStart"/>
      <w:r w:rsidRPr="00A4368A">
        <w:rPr>
          <w:rFonts w:ascii="Calibri" w:cs="Calibri"/>
        </w:rPr>
        <w:t>Kalchbrenner</w:t>
      </w:r>
      <w:proofErr w:type="spellEnd"/>
      <w:r w:rsidRPr="00A4368A">
        <w:rPr>
          <w:rFonts w:ascii="Calibri" w:cs="Calibri"/>
        </w:rPr>
        <w:t xml:space="preserve">, N., </w:t>
      </w:r>
      <w:proofErr w:type="spellStart"/>
      <w:r w:rsidRPr="00A4368A">
        <w:rPr>
          <w:rFonts w:ascii="Calibri" w:cs="Calibri"/>
        </w:rPr>
        <w:t>Sutskever</w:t>
      </w:r>
      <w:proofErr w:type="spellEnd"/>
      <w:r w:rsidRPr="00A4368A">
        <w:rPr>
          <w:rFonts w:ascii="Calibri" w:cs="Calibri"/>
        </w:rPr>
        <w:t xml:space="preserve">, I., </w:t>
      </w:r>
      <w:proofErr w:type="spellStart"/>
      <w:r w:rsidRPr="00A4368A">
        <w:rPr>
          <w:rFonts w:ascii="Calibri" w:cs="Calibri"/>
        </w:rPr>
        <w:t>Lillicrap</w:t>
      </w:r>
      <w:proofErr w:type="spellEnd"/>
      <w:r w:rsidRPr="00A4368A">
        <w:rPr>
          <w:rFonts w:ascii="Calibri" w:cs="Calibri"/>
        </w:rPr>
        <w:t xml:space="preserve">, T., Leach, M., </w:t>
      </w:r>
      <w:proofErr w:type="spellStart"/>
      <w:r w:rsidRPr="00A4368A">
        <w:rPr>
          <w:rFonts w:ascii="Calibri" w:cs="Calibri"/>
        </w:rPr>
        <w:t>Kavukcuoglu</w:t>
      </w:r>
      <w:proofErr w:type="spellEnd"/>
      <w:r w:rsidRPr="00A4368A">
        <w:rPr>
          <w:rFonts w:ascii="Calibri" w:cs="Calibri"/>
        </w:rPr>
        <w:t xml:space="preserve">, K., Graepel, T., &amp; Hassabis, D. (2016). Mastering the game of Go with deep neural networks and tree search. </w:t>
      </w:r>
      <w:r w:rsidRPr="00A4368A">
        <w:rPr>
          <w:rFonts w:ascii="Calibri" w:cs="Calibri"/>
          <w:i/>
          <w:iCs/>
        </w:rPr>
        <w:t>Nature</w:t>
      </w:r>
      <w:r w:rsidRPr="00A4368A">
        <w:rPr>
          <w:rFonts w:ascii="Calibri" w:cs="Calibri"/>
        </w:rPr>
        <w:t xml:space="preserve">, </w:t>
      </w:r>
      <w:r w:rsidRPr="00A4368A">
        <w:rPr>
          <w:rFonts w:ascii="Calibri" w:cs="Calibri"/>
          <w:i/>
          <w:iCs/>
        </w:rPr>
        <w:t>529</w:t>
      </w:r>
      <w:r w:rsidRPr="00A4368A">
        <w:rPr>
          <w:rFonts w:ascii="Calibri" w:cs="Calibri"/>
        </w:rPr>
        <w:t>(7587), 484–489. https://doi.org/10.1038/nature16961</w:t>
      </w:r>
    </w:p>
    <w:p w14:paraId="7F2F7DF3" w14:textId="422468F7" w:rsidR="00891630" w:rsidRDefault="00891630" w:rsidP="00A4368A">
      <w:pPr>
        <w:spacing w:line="276" w:lineRule="auto"/>
      </w:pPr>
      <w:r>
        <w:fldChar w:fldCharType="end"/>
      </w:r>
    </w:p>
    <w:sectPr w:rsidR="00891630" w:rsidSect="00284A3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6BA2B6" w14:textId="77777777" w:rsidR="00284A3D" w:rsidRDefault="00284A3D" w:rsidP="00C93A9E">
      <w:r>
        <w:separator/>
      </w:r>
    </w:p>
  </w:endnote>
  <w:endnote w:type="continuationSeparator" w:id="0">
    <w:p w14:paraId="232AACCF" w14:textId="77777777" w:rsidR="00284A3D" w:rsidRDefault="00284A3D" w:rsidP="00C93A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7785B" w14:textId="77777777" w:rsidR="00284A3D" w:rsidRDefault="00284A3D" w:rsidP="00C93A9E">
      <w:r>
        <w:separator/>
      </w:r>
    </w:p>
  </w:footnote>
  <w:footnote w:type="continuationSeparator" w:id="0">
    <w:p w14:paraId="480D99B3" w14:textId="77777777" w:rsidR="00284A3D" w:rsidRDefault="00284A3D" w:rsidP="00C93A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968"/>
    <w:rsid w:val="00001CB4"/>
    <w:rsid w:val="0001388B"/>
    <w:rsid w:val="000303DD"/>
    <w:rsid w:val="00050B98"/>
    <w:rsid w:val="00074B9A"/>
    <w:rsid w:val="000955B1"/>
    <w:rsid w:val="00095B64"/>
    <w:rsid w:val="000A09F6"/>
    <w:rsid w:val="000C585E"/>
    <w:rsid w:val="000E5166"/>
    <w:rsid w:val="000E6283"/>
    <w:rsid w:val="00111450"/>
    <w:rsid w:val="001358E8"/>
    <w:rsid w:val="00142EBE"/>
    <w:rsid w:val="00151E67"/>
    <w:rsid w:val="00155133"/>
    <w:rsid w:val="001820A0"/>
    <w:rsid w:val="001820AF"/>
    <w:rsid w:val="00182D95"/>
    <w:rsid w:val="00196125"/>
    <w:rsid w:val="001A0A92"/>
    <w:rsid w:val="001C3971"/>
    <w:rsid w:val="0020478F"/>
    <w:rsid w:val="0021626D"/>
    <w:rsid w:val="00246B45"/>
    <w:rsid w:val="00270D5C"/>
    <w:rsid w:val="00284A3D"/>
    <w:rsid w:val="00294674"/>
    <w:rsid w:val="002A736C"/>
    <w:rsid w:val="002C5BF1"/>
    <w:rsid w:val="002D36EE"/>
    <w:rsid w:val="002D74FA"/>
    <w:rsid w:val="002E5BD5"/>
    <w:rsid w:val="002F2D7F"/>
    <w:rsid w:val="002F4F08"/>
    <w:rsid w:val="003101AE"/>
    <w:rsid w:val="00312854"/>
    <w:rsid w:val="00321A7C"/>
    <w:rsid w:val="00326718"/>
    <w:rsid w:val="0032694C"/>
    <w:rsid w:val="0033124C"/>
    <w:rsid w:val="0034073F"/>
    <w:rsid w:val="003676EF"/>
    <w:rsid w:val="00393118"/>
    <w:rsid w:val="003B60E1"/>
    <w:rsid w:val="00402E54"/>
    <w:rsid w:val="00424AEA"/>
    <w:rsid w:val="00430F19"/>
    <w:rsid w:val="0045325A"/>
    <w:rsid w:val="0045378A"/>
    <w:rsid w:val="00455950"/>
    <w:rsid w:val="004709EF"/>
    <w:rsid w:val="004758FA"/>
    <w:rsid w:val="004870EB"/>
    <w:rsid w:val="004B2232"/>
    <w:rsid w:val="004B610C"/>
    <w:rsid w:val="004B6B07"/>
    <w:rsid w:val="004C5035"/>
    <w:rsid w:val="004D7820"/>
    <w:rsid w:val="004D7C37"/>
    <w:rsid w:val="004E4A74"/>
    <w:rsid w:val="004F3839"/>
    <w:rsid w:val="00520A63"/>
    <w:rsid w:val="005359E5"/>
    <w:rsid w:val="00541E84"/>
    <w:rsid w:val="00545E3B"/>
    <w:rsid w:val="00567B10"/>
    <w:rsid w:val="005738DC"/>
    <w:rsid w:val="00574153"/>
    <w:rsid w:val="005A6615"/>
    <w:rsid w:val="005F241A"/>
    <w:rsid w:val="00606C97"/>
    <w:rsid w:val="006071B7"/>
    <w:rsid w:val="006124B4"/>
    <w:rsid w:val="00627D45"/>
    <w:rsid w:val="0063782D"/>
    <w:rsid w:val="00663D0F"/>
    <w:rsid w:val="00663D20"/>
    <w:rsid w:val="00665BC2"/>
    <w:rsid w:val="00675D3F"/>
    <w:rsid w:val="00684FBE"/>
    <w:rsid w:val="00692751"/>
    <w:rsid w:val="00692C74"/>
    <w:rsid w:val="006A514F"/>
    <w:rsid w:val="006B666D"/>
    <w:rsid w:val="006B733F"/>
    <w:rsid w:val="006C300C"/>
    <w:rsid w:val="006D6301"/>
    <w:rsid w:val="006D7EE6"/>
    <w:rsid w:val="006F104F"/>
    <w:rsid w:val="006F5ED9"/>
    <w:rsid w:val="0070685D"/>
    <w:rsid w:val="007333A0"/>
    <w:rsid w:val="00757799"/>
    <w:rsid w:val="00760781"/>
    <w:rsid w:val="0077178B"/>
    <w:rsid w:val="0078567C"/>
    <w:rsid w:val="00790948"/>
    <w:rsid w:val="007934B3"/>
    <w:rsid w:val="007B7040"/>
    <w:rsid w:val="007D26A5"/>
    <w:rsid w:val="008008F5"/>
    <w:rsid w:val="00801901"/>
    <w:rsid w:val="00820E25"/>
    <w:rsid w:val="008261C6"/>
    <w:rsid w:val="008564EF"/>
    <w:rsid w:val="00856B72"/>
    <w:rsid w:val="00866A8B"/>
    <w:rsid w:val="00866C11"/>
    <w:rsid w:val="008814FD"/>
    <w:rsid w:val="00887E79"/>
    <w:rsid w:val="00891630"/>
    <w:rsid w:val="008B4C98"/>
    <w:rsid w:val="008D219E"/>
    <w:rsid w:val="008D6F30"/>
    <w:rsid w:val="008E191F"/>
    <w:rsid w:val="0092620C"/>
    <w:rsid w:val="0095454B"/>
    <w:rsid w:val="00961D3F"/>
    <w:rsid w:val="00965711"/>
    <w:rsid w:val="00970EF7"/>
    <w:rsid w:val="009829A0"/>
    <w:rsid w:val="009B136E"/>
    <w:rsid w:val="009C309E"/>
    <w:rsid w:val="00A20BCD"/>
    <w:rsid w:val="00A2457E"/>
    <w:rsid w:val="00A4368A"/>
    <w:rsid w:val="00A46F62"/>
    <w:rsid w:val="00A5154E"/>
    <w:rsid w:val="00A619E6"/>
    <w:rsid w:val="00A74043"/>
    <w:rsid w:val="00A9243A"/>
    <w:rsid w:val="00AA7002"/>
    <w:rsid w:val="00AB7A76"/>
    <w:rsid w:val="00B1128F"/>
    <w:rsid w:val="00B15780"/>
    <w:rsid w:val="00B272A0"/>
    <w:rsid w:val="00B37A39"/>
    <w:rsid w:val="00B7457A"/>
    <w:rsid w:val="00B8675C"/>
    <w:rsid w:val="00B91C07"/>
    <w:rsid w:val="00B95D1A"/>
    <w:rsid w:val="00BB4E04"/>
    <w:rsid w:val="00BC55A3"/>
    <w:rsid w:val="00BE0DA8"/>
    <w:rsid w:val="00BF4316"/>
    <w:rsid w:val="00C04B03"/>
    <w:rsid w:val="00C0719F"/>
    <w:rsid w:val="00C143FC"/>
    <w:rsid w:val="00C24367"/>
    <w:rsid w:val="00C368E1"/>
    <w:rsid w:val="00C6002A"/>
    <w:rsid w:val="00C75D5D"/>
    <w:rsid w:val="00C85D26"/>
    <w:rsid w:val="00C93A9E"/>
    <w:rsid w:val="00CA560E"/>
    <w:rsid w:val="00CB1CE9"/>
    <w:rsid w:val="00CF0673"/>
    <w:rsid w:val="00D13EF7"/>
    <w:rsid w:val="00D15FF3"/>
    <w:rsid w:val="00D624F0"/>
    <w:rsid w:val="00D64E6A"/>
    <w:rsid w:val="00D72875"/>
    <w:rsid w:val="00D7325B"/>
    <w:rsid w:val="00D77514"/>
    <w:rsid w:val="00D91D19"/>
    <w:rsid w:val="00D92DA5"/>
    <w:rsid w:val="00DA7A06"/>
    <w:rsid w:val="00DB1F69"/>
    <w:rsid w:val="00DB6A4F"/>
    <w:rsid w:val="00DE030C"/>
    <w:rsid w:val="00E15BA8"/>
    <w:rsid w:val="00E200CB"/>
    <w:rsid w:val="00E3715E"/>
    <w:rsid w:val="00E42604"/>
    <w:rsid w:val="00E460C9"/>
    <w:rsid w:val="00E50589"/>
    <w:rsid w:val="00E51806"/>
    <w:rsid w:val="00E524A9"/>
    <w:rsid w:val="00E87EF2"/>
    <w:rsid w:val="00E938FB"/>
    <w:rsid w:val="00EC3E99"/>
    <w:rsid w:val="00ED53CB"/>
    <w:rsid w:val="00EE56F7"/>
    <w:rsid w:val="00F03968"/>
    <w:rsid w:val="00F13993"/>
    <w:rsid w:val="00F223F6"/>
    <w:rsid w:val="00F47FE3"/>
    <w:rsid w:val="00F5564D"/>
    <w:rsid w:val="00F67609"/>
    <w:rsid w:val="00F76F7C"/>
    <w:rsid w:val="00FC6047"/>
    <w:rsid w:val="00FD2124"/>
    <w:rsid w:val="00FE27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D4354"/>
  <w15:chartTrackingRefBased/>
  <w15:docId w15:val="{492B421B-B5B5-A644-83DC-84F4C882A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03968"/>
    <w:rPr>
      <w:sz w:val="16"/>
      <w:szCs w:val="16"/>
    </w:rPr>
  </w:style>
  <w:style w:type="paragraph" w:styleId="CommentText">
    <w:name w:val="annotation text"/>
    <w:basedOn w:val="Normal"/>
    <w:link w:val="CommentTextChar"/>
    <w:uiPriority w:val="99"/>
    <w:unhideWhenUsed/>
    <w:rsid w:val="00F03968"/>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uiPriority w:val="99"/>
    <w:rsid w:val="00F03968"/>
    <w:rPr>
      <w:rFonts w:ascii="Times New Roman" w:eastAsia="Times New Roman" w:hAnsi="Times New Roman" w:cs="Times New Roman"/>
      <w:kern w:val="0"/>
      <w:sz w:val="20"/>
      <w:szCs w:val="20"/>
      <w14:ligatures w14:val="none"/>
    </w:rPr>
  </w:style>
  <w:style w:type="paragraph" w:styleId="Caption">
    <w:name w:val="caption"/>
    <w:basedOn w:val="Normal"/>
    <w:next w:val="Normal"/>
    <w:uiPriority w:val="35"/>
    <w:unhideWhenUsed/>
    <w:qFormat/>
    <w:rsid w:val="00F03968"/>
    <w:pPr>
      <w:spacing w:after="200"/>
    </w:pPr>
    <w:rPr>
      <w:rFonts w:ascii="Times New Roman" w:eastAsia="Times New Roman" w:hAnsi="Times New Roman" w:cs="Times New Roman"/>
      <w:i/>
      <w:iCs/>
      <w:color w:val="44546A" w:themeColor="text2"/>
      <w:kern w:val="0"/>
      <w:sz w:val="18"/>
      <w:szCs w:val="18"/>
      <w14:ligatures w14:val="none"/>
    </w:rPr>
  </w:style>
  <w:style w:type="table" w:styleId="TableGrid">
    <w:name w:val="Table Grid"/>
    <w:basedOn w:val="TableNormal"/>
    <w:uiPriority w:val="39"/>
    <w:rsid w:val="00F03968"/>
    <w:rPr>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891630"/>
    <w:pPr>
      <w:spacing w:line="480" w:lineRule="auto"/>
      <w:ind w:left="720" w:hanging="720"/>
    </w:pPr>
  </w:style>
  <w:style w:type="paragraph" w:styleId="BalloonText">
    <w:name w:val="Balloon Text"/>
    <w:basedOn w:val="Normal"/>
    <w:link w:val="BalloonTextChar"/>
    <w:uiPriority w:val="99"/>
    <w:semiHidden/>
    <w:unhideWhenUsed/>
    <w:rsid w:val="00545E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5E3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8E191F"/>
    <w:rPr>
      <w:rFonts w:asciiTheme="minorHAnsi" w:eastAsiaTheme="minorEastAsia"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8E191F"/>
    <w:rPr>
      <w:rFonts w:ascii="Times New Roman" w:eastAsia="Times New Roman" w:hAnsi="Times New Roman" w:cs="Times New Roman"/>
      <w:b/>
      <w:bCs/>
      <w:kern w:val="0"/>
      <w:sz w:val="20"/>
      <w:szCs w:val="20"/>
      <w14:ligatures w14:val="none"/>
    </w:rPr>
  </w:style>
  <w:style w:type="paragraph" w:styleId="Revision">
    <w:name w:val="Revision"/>
    <w:hidden/>
    <w:uiPriority w:val="99"/>
    <w:semiHidden/>
    <w:rsid w:val="003B60E1"/>
  </w:style>
  <w:style w:type="character" w:styleId="PlaceholderText">
    <w:name w:val="Placeholder Text"/>
    <w:basedOn w:val="DefaultParagraphFont"/>
    <w:uiPriority w:val="99"/>
    <w:semiHidden/>
    <w:rsid w:val="00820E25"/>
    <w:rPr>
      <w:color w:val="666666"/>
    </w:rPr>
  </w:style>
  <w:style w:type="paragraph" w:styleId="Header">
    <w:name w:val="header"/>
    <w:basedOn w:val="Normal"/>
    <w:link w:val="HeaderChar"/>
    <w:uiPriority w:val="99"/>
    <w:unhideWhenUsed/>
    <w:rsid w:val="00C93A9E"/>
    <w:pPr>
      <w:tabs>
        <w:tab w:val="center" w:pos="4680"/>
        <w:tab w:val="right" w:pos="9360"/>
      </w:tabs>
    </w:pPr>
  </w:style>
  <w:style w:type="character" w:customStyle="1" w:styleId="HeaderChar">
    <w:name w:val="Header Char"/>
    <w:basedOn w:val="DefaultParagraphFont"/>
    <w:link w:val="Header"/>
    <w:uiPriority w:val="99"/>
    <w:rsid w:val="00C93A9E"/>
  </w:style>
  <w:style w:type="paragraph" w:styleId="Footer">
    <w:name w:val="footer"/>
    <w:basedOn w:val="Normal"/>
    <w:link w:val="FooterChar"/>
    <w:uiPriority w:val="99"/>
    <w:unhideWhenUsed/>
    <w:rsid w:val="00C93A9E"/>
    <w:pPr>
      <w:tabs>
        <w:tab w:val="center" w:pos="4680"/>
        <w:tab w:val="right" w:pos="9360"/>
      </w:tabs>
    </w:pPr>
  </w:style>
  <w:style w:type="character" w:customStyle="1" w:styleId="FooterChar">
    <w:name w:val="Footer Char"/>
    <w:basedOn w:val="DefaultParagraphFont"/>
    <w:link w:val="Footer"/>
    <w:uiPriority w:val="99"/>
    <w:rsid w:val="00C93A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uacai@purdue.edu" TargetMode="External"/><Relationship Id="rId12" Type="http://schemas.openxmlformats.org/officeDocument/2006/relationships/image" Target="media/image5.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4ECEFF-C924-5E49-83FF-F3C6B2DD5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281</TotalTime>
  <Pages>9</Pages>
  <Words>3512</Words>
  <Characters>20019</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Purdue University</Company>
  <LinksUpToDate>false</LinksUpToDate>
  <CharactersWithSpaces>23485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Yin, Zhuoli</dc:creator>
  <cp:keywords/>
  <dc:description/>
  <cp:lastModifiedBy>Yin, Zhuoli</cp:lastModifiedBy>
  <cp:revision>171</cp:revision>
  <dcterms:created xsi:type="dcterms:W3CDTF">2023-11-26T14:43:00Z</dcterms:created>
  <dcterms:modified xsi:type="dcterms:W3CDTF">2024-02-22T22:20:00Z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44bd30-2ed7-4c9d-9d12-46200872a97b_Enabled">
    <vt:lpwstr>true</vt:lpwstr>
  </property>
  <property fmtid="{D5CDD505-2E9C-101B-9397-08002B2CF9AE}" pid="3" name="MSIP_Label_4044bd30-2ed7-4c9d-9d12-46200872a97b_SetDate">
    <vt:lpwstr>2023-11-26T18:50:00Z</vt:lpwstr>
  </property>
  <property fmtid="{D5CDD505-2E9C-101B-9397-08002B2CF9AE}" pid="4" name="MSIP_Label_4044bd30-2ed7-4c9d-9d12-46200872a97b_Method">
    <vt:lpwstr>Standard</vt:lpwstr>
  </property>
  <property fmtid="{D5CDD505-2E9C-101B-9397-08002B2CF9AE}" pid="5" name="MSIP_Label_4044bd30-2ed7-4c9d-9d12-46200872a97b_Name">
    <vt:lpwstr>defa4170-0d19-0005-0004-bc88714345d2</vt:lpwstr>
  </property>
  <property fmtid="{D5CDD505-2E9C-101B-9397-08002B2CF9AE}" pid="6" name="MSIP_Label_4044bd30-2ed7-4c9d-9d12-46200872a97b_SiteId">
    <vt:lpwstr>4130bd39-7c53-419c-b1e5-8758d6d63f21</vt:lpwstr>
  </property>
  <property fmtid="{D5CDD505-2E9C-101B-9397-08002B2CF9AE}" pid="7" name="MSIP_Label_4044bd30-2ed7-4c9d-9d12-46200872a97b_ActionId">
    <vt:lpwstr>d45e5f27-b8b5-499c-b40e-55acc0450239</vt:lpwstr>
  </property>
  <property fmtid="{D5CDD505-2E9C-101B-9397-08002B2CF9AE}" pid="8" name="MSIP_Label_4044bd30-2ed7-4c9d-9d12-46200872a97b_ContentBits">
    <vt:lpwstr>0</vt:lpwstr>
  </property>
  <property fmtid="{D5CDD505-2E9C-101B-9397-08002B2CF9AE}" pid="9" name="ZOTERO_PREF_1">
    <vt:lpwstr>&lt;data data-version="3" zotero-version="6.0.31"&gt;&lt;session id="dOYGur4N"/&gt;&lt;style id="http://www.zotero.org/styles/apa" locale="en-US" hasBibliography="1" bibliographyStyleHasBeenSet="1"/&gt;&lt;prefs&gt;&lt;pref name="fieldType" value="Field"/&gt;&lt;/prefs&gt;&lt;/data&gt;</vt:lpwstr>
  </property>
  <property fmtid="{D5CDD505-2E9C-101B-9397-08002B2CF9AE}" pid="10" name="ZOTERO_PREF_2">
    <vt:lpwstr/>
  </property>
</Properties>
</file>