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8F9" w:rsidRPr="00477D18" w:rsidRDefault="002228F9" w:rsidP="00946E45">
      <w:pPr>
        <w:widowControl/>
        <w:wordWrap/>
        <w:autoSpaceDE/>
        <w:autoSpaceDN/>
        <w:spacing w:line="480" w:lineRule="auto"/>
        <w:jc w:val="left"/>
        <w:rPr>
          <w:rFonts w:ascii="Times New Roman" w:eastAsia="맑은 고딕" w:hAnsi="Times New Roman" w:cs="Times New Roman"/>
          <w:b/>
          <w:bCs/>
          <w:color w:val="000000" w:themeColor="text1"/>
          <w:sz w:val="24"/>
          <w:szCs w:val="32"/>
        </w:rPr>
      </w:pPr>
      <w:r w:rsidRPr="00477D18">
        <w:rPr>
          <w:rFonts w:ascii="Times New Roman" w:eastAsia="맑은 고딕" w:hAnsi="Times New Roman" w:cs="Times New Roman"/>
          <w:b/>
          <w:bCs/>
          <w:color w:val="000000" w:themeColor="text1"/>
          <w:sz w:val="24"/>
          <w:szCs w:val="32"/>
        </w:rPr>
        <w:t>Supplementary Information</w:t>
      </w:r>
    </w:p>
    <w:p w:rsidR="002228F9" w:rsidRDefault="002228F9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eastAsia="맑은 고딕" w:hAnsi="Times New Roman" w:cs="Times New Roman"/>
          <w:b/>
          <w:bCs/>
          <w:color w:val="000000" w:themeColor="text1"/>
          <w:sz w:val="32"/>
          <w:szCs w:val="32"/>
        </w:rPr>
      </w:pPr>
    </w:p>
    <w:p w:rsidR="00B354A3" w:rsidRPr="004E5E62" w:rsidRDefault="00B354A3" w:rsidP="00B354A3">
      <w:pPr>
        <w:widowControl/>
        <w:wordWrap/>
        <w:autoSpaceDE/>
        <w:autoSpaceDN/>
        <w:spacing w:line="480" w:lineRule="auto"/>
        <w:jc w:val="center"/>
        <w:rPr>
          <w:rFonts w:ascii="Times New Roman" w:eastAsia="맑은 고딕" w:hAnsi="Times New Roman" w:cs="Times New Roman"/>
          <w:b/>
          <w:bCs/>
          <w:color w:val="000000" w:themeColor="text1"/>
          <w:sz w:val="32"/>
          <w:szCs w:val="32"/>
        </w:rPr>
      </w:pPr>
      <w:r w:rsidRPr="004E5E62">
        <w:rPr>
          <w:rFonts w:ascii="Times New Roman" w:eastAsia="맑은 고딕" w:hAnsi="Times New Roman" w:cs="Times New Roman"/>
          <w:b/>
          <w:bCs/>
          <w:color w:val="000000" w:themeColor="text1"/>
          <w:sz w:val="32"/>
          <w:szCs w:val="32"/>
        </w:rPr>
        <w:t xml:space="preserve">Galvanic Hydrogenation Reaction in Metal Oxide </w:t>
      </w:r>
    </w:p>
    <w:p w:rsidR="00B354A3" w:rsidRPr="004E5E62" w:rsidRDefault="00B354A3" w:rsidP="00B354A3">
      <w:pPr>
        <w:wordWrap/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</w:p>
    <w:p w:rsidR="00B1275E" w:rsidRPr="004E5E62" w:rsidRDefault="00B1275E" w:rsidP="00B1275E">
      <w:pPr>
        <w:wordWrap/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32"/>
        </w:rPr>
      </w:pPr>
      <w:r w:rsidRPr="00FF579B">
        <w:rPr>
          <w:rFonts w:ascii="Times New Roman" w:hAnsi="Times New Roman" w:cs="Times New Roman"/>
          <w:bCs/>
          <w:sz w:val="24"/>
          <w:szCs w:val="32"/>
        </w:rPr>
        <w:t>JunHwa Kwon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Times New Roman" w:hAnsi="Times New Roman" w:cs="Times New Roman" w:hint="eastAsia"/>
          <w:bCs/>
          <w:sz w:val="24"/>
          <w:szCs w:val="32"/>
          <w:vertAlign w:val="superscript"/>
        </w:rPr>
        <w:t>,2</w:t>
      </w:r>
      <w:r w:rsidRPr="00FF579B">
        <w:rPr>
          <w:rFonts w:ascii="Arial" w:hAnsi="Arial" w:cs="Arial" w:hint="eastAsia"/>
          <w:szCs w:val="20"/>
          <w:shd w:val="clear" w:color="auto" w:fill="FFFFFF"/>
        </w:rPr>
        <w:t>†</w:t>
      </w:r>
      <w:r w:rsidRPr="00FF579B">
        <w:rPr>
          <w:rFonts w:ascii="Times New Roman" w:hAnsi="Times New Roman" w:cs="Times New Roman"/>
          <w:bCs/>
          <w:sz w:val="24"/>
          <w:szCs w:val="32"/>
        </w:rPr>
        <w:t>, Soonsung So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Arial" w:hAnsi="Arial" w:cs="Arial" w:hint="eastAsia"/>
          <w:szCs w:val="20"/>
          <w:shd w:val="clear" w:color="auto" w:fill="FFFFFF"/>
        </w:rPr>
        <w:t>†</w:t>
      </w:r>
      <w:r w:rsidRPr="00FF579B">
        <w:rPr>
          <w:rFonts w:ascii="Times New Roman" w:hAnsi="Times New Roman" w:cs="Times New Roman"/>
          <w:bCs/>
          <w:sz w:val="24"/>
          <w:szCs w:val="32"/>
        </w:rPr>
        <w:t>, Ki-Yeop Cho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Times New Roman" w:hAnsi="Times New Roman" w:cs="Times New Roman"/>
          <w:bCs/>
          <w:sz w:val="24"/>
          <w:szCs w:val="32"/>
        </w:rPr>
        <w:t>, Seungmin Lee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Times New Roman" w:hAnsi="Times New Roman" w:cs="Times New Roman"/>
          <w:bCs/>
          <w:sz w:val="24"/>
          <w:szCs w:val="32"/>
        </w:rPr>
        <w:t>, Kiyeon Sim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Times New Roman" w:hAnsi="Times New Roman" w:cs="Times New Roman"/>
          <w:bCs/>
          <w:sz w:val="24"/>
          <w:szCs w:val="32"/>
        </w:rPr>
        <w:t>, Subin Kim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Times New Roman" w:hAnsi="Times New Roman" w:cs="Times New Roman"/>
          <w:bCs/>
          <w:sz w:val="24"/>
          <w:szCs w:val="32"/>
        </w:rPr>
        <w:t>, Seunghyun Jo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Times New Roman" w:hAnsi="Times New Roman" w:cs="Times New Roman"/>
          <w:bCs/>
          <w:sz w:val="24"/>
          <w:szCs w:val="32"/>
        </w:rPr>
        <w:t>, Byeol Kang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Times New Roman" w:hAnsi="Times New Roman" w:cs="Times New Roman"/>
          <w:bCs/>
          <w:sz w:val="24"/>
          <w:szCs w:val="32"/>
        </w:rPr>
        <w:t>, Youn-Ki Lee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Times New Roman" w:hAnsi="Times New Roman" w:cs="Times New Roman"/>
          <w:bCs/>
          <w:sz w:val="24"/>
          <w:szCs w:val="32"/>
        </w:rPr>
        <w:t xml:space="preserve">, </w:t>
      </w:r>
      <w:r w:rsidRPr="00FF579B">
        <w:rPr>
          <w:rFonts w:ascii="Times New Roman" w:hAnsi="Times New Roman" w:cs="Times New Roman" w:hint="eastAsia"/>
          <w:bCs/>
          <w:sz w:val="24"/>
          <w:szCs w:val="32"/>
        </w:rPr>
        <w:t>Hee-Young</w:t>
      </w:r>
      <w:r w:rsidRPr="00FF579B">
        <w:rPr>
          <w:rFonts w:ascii="Times New Roman" w:hAnsi="Times New Roman" w:cs="Times New Roman"/>
          <w:bCs/>
          <w:sz w:val="24"/>
          <w:szCs w:val="32"/>
        </w:rPr>
        <w:t xml:space="preserve"> </w:t>
      </w:r>
      <w:r w:rsidRPr="00FF579B">
        <w:rPr>
          <w:rFonts w:ascii="Times New Roman" w:hAnsi="Times New Roman" w:cs="Times New Roman" w:hint="eastAsia"/>
          <w:bCs/>
          <w:sz w:val="24"/>
          <w:szCs w:val="32"/>
        </w:rPr>
        <w:t>Park</w:t>
      </w:r>
      <w:r w:rsidRPr="00FF579B">
        <w:rPr>
          <w:rFonts w:ascii="Times New Roman" w:hAnsi="Times New Roman" w:cs="Times New Roman" w:hint="eastAsia"/>
          <w:bCs/>
          <w:sz w:val="24"/>
          <w:szCs w:val="32"/>
          <w:vertAlign w:val="superscript"/>
        </w:rPr>
        <w:t>2</w:t>
      </w:r>
      <w:r w:rsidRPr="00FF579B">
        <w:rPr>
          <w:rFonts w:ascii="Times New Roman" w:hAnsi="Times New Roman" w:cs="Times New Roman" w:hint="eastAsia"/>
          <w:bCs/>
          <w:sz w:val="24"/>
          <w:szCs w:val="32"/>
        </w:rPr>
        <w:t>,</w:t>
      </w:r>
      <w:r w:rsidRPr="00FF579B">
        <w:rPr>
          <w:rFonts w:ascii="Times New Roman" w:hAnsi="Times New Roman" w:cs="Times New Roman"/>
          <w:bCs/>
          <w:sz w:val="24"/>
          <w:szCs w:val="32"/>
        </w:rPr>
        <w:t xml:space="preserve"> Jung Tae Lee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3</w:t>
      </w:r>
      <w:r w:rsidRPr="00FF579B">
        <w:rPr>
          <w:rFonts w:ascii="Times New Roman" w:hAnsi="Times New Roman" w:cs="Times New Roman"/>
          <w:bCs/>
          <w:sz w:val="24"/>
          <w:szCs w:val="32"/>
        </w:rPr>
        <w:t>*, Joo-Hyoung Lee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</w:t>
      </w:r>
      <w:r w:rsidRPr="00FF579B">
        <w:rPr>
          <w:rFonts w:ascii="Times New Roman" w:hAnsi="Times New Roman" w:cs="Times New Roman"/>
          <w:bCs/>
          <w:sz w:val="24"/>
          <w:szCs w:val="32"/>
        </w:rPr>
        <w:t>*, KwangSup Eom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1,4</w:t>
      </w:r>
      <w:r w:rsidRPr="00FF579B">
        <w:rPr>
          <w:rFonts w:ascii="Times New Roman" w:hAnsi="Times New Roman" w:cs="Times New Roman"/>
          <w:bCs/>
          <w:sz w:val="24"/>
          <w:szCs w:val="32"/>
        </w:rPr>
        <w:t>*, and Thomas F. Fuller</w:t>
      </w:r>
      <w:r w:rsidRPr="00FF579B">
        <w:rPr>
          <w:rFonts w:ascii="Times New Roman" w:hAnsi="Times New Roman" w:cs="Times New Roman"/>
          <w:bCs/>
          <w:sz w:val="24"/>
          <w:szCs w:val="32"/>
          <w:vertAlign w:val="superscript"/>
        </w:rPr>
        <w:t>4</w:t>
      </w:r>
    </w:p>
    <w:p w:rsidR="002228F9" w:rsidRPr="00B1275E" w:rsidRDefault="002228F9" w:rsidP="00946E45">
      <w:pPr>
        <w:wordWrap/>
        <w:spacing w:after="0" w:line="48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32"/>
        </w:rPr>
      </w:pPr>
    </w:p>
    <w:p w:rsidR="00B1275E" w:rsidRPr="004E5E62" w:rsidRDefault="00B1275E" w:rsidP="00B1275E">
      <w:pPr>
        <w:wordWrap/>
        <w:spacing w:after="0" w:line="480" w:lineRule="auto"/>
        <w:jc w:val="center"/>
        <w:rPr>
          <w:rFonts w:ascii="Times New Roman" w:hAnsi="Times New Roman" w:cs="Times New Roman"/>
          <w:i/>
          <w:color w:val="000000" w:themeColor="text1"/>
          <w:szCs w:val="20"/>
        </w:rPr>
      </w:pPr>
      <w:r w:rsidRPr="004E5E62">
        <w:rPr>
          <w:rFonts w:ascii="Times New Roman" w:hAnsi="Times New Roman" w:cs="Times New Roman"/>
          <w:i/>
          <w:color w:val="000000" w:themeColor="text1"/>
          <w:szCs w:val="20"/>
          <w:vertAlign w:val="superscript"/>
        </w:rPr>
        <w:t>1</w:t>
      </w:r>
      <w:r w:rsidRPr="004E5E62">
        <w:rPr>
          <w:rFonts w:ascii="Times New Roman" w:hAnsi="Times New Roman" w:cs="Times New Roman"/>
          <w:i/>
          <w:color w:val="000000" w:themeColor="text1"/>
          <w:szCs w:val="20"/>
        </w:rPr>
        <w:t xml:space="preserve"> School of Materials Science and Engineering, Gwangju Institute of Science Technology (GIST), Gwangju 61005, Korea</w:t>
      </w:r>
    </w:p>
    <w:p w:rsidR="00B1275E" w:rsidRPr="004E5E62" w:rsidRDefault="00B1275E" w:rsidP="00B1275E">
      <w:pPr>
        <w:wordWrap/>
        <w:spacing w:after="0" w:line="480" w:lineRule="auto"/>
        <w:jc w:val="center"/>
        <w:rPr>
          <w:rFonts w:ascii="Times New Roman" w:hAnsi="Times New Roman" w:cs="Times New Roman"/>
          <w:i/>
          <w:color w:val="000000" w:themeColor="text1"/>
          <w:szCs w:val="20"/>
        </w:rPr>
      </w:pPr>
      <w:r w:rsidRPr="004E5E62">
        <w:rPr>
          <w:rFonts w:ascii="Times New Roman" w:hAnsi="Times New Roman" w:cs="Times New Roman" w:hint="eastAsia"/>
          <w:i/>
          <w:color w:val="000000" w:themeColor="text1"/>
          <w:szCs w:val="20"/>
          <w:vertAlign w:val="superscript"/>
        </w:rPr>
        <w:t>2</w:t>
      </w:r>
      <w:r w:rsidRPr="004E5E62">
        <w:rPr>
          <w:rFonts w:ascii="Times New Roman" w:hAnsi="Times New Roman" w:cs="Times New Roman"/>
          <w:i/>
          <w:color w:val="000000" w:themeColor="text1"/>
          <w:szCs w:val="20"/>
        </w:rPr>
        <w:t xml:space="preserve"> </w:t>
      </w:r>
      <w:r>
        <w:rPr>
          <w:rFonts w:ascii="Times New Roman" w:hAnsi="Times New Roman" w:cs="Times New Roman" w:hint="eastAsia"/>
          <w:i/>
          <w:color w:val="000000" w:themeColor="text1"/>
          <w:szCs w:val="20"/>
        </w:rPr>
        <w:t>Hydrogen</w:t>
      </w:r>
      <w:r>
        <w:rPr>
          <w:rFonts w:ascii="Times New Roman" w:hAnsi="Times New Roman" w:cs="Times New Roman"/>
          <w:i/>
          <w:color w:val="000000" w:themeColor="text1"/>
          <w:szCs w:val="20"/>
        </w:rPr>
        <w:t xml:space="preserve"> </w:t>
      </w:r>
      <w:r>
        <w:rPr>
          <w:rFonts w:ascii="Times New Roman" w:hAnsi="Times New Roman" w:cs="Times New Roman" w:hint="eastAsia"/>
          <w:i/>
          <w:color w:val="000000" w:themeColor="text1"/>
          <w:szCs w:val="20"/>
        </w:rPr>
        <w:t>and</w:t>
      </w:r>
      <w:r>
        <w:rPr>
          <w:rFonts w:ascii="Times New Roman" w:hAnsi="Times New Roman" w:cs="Times New Roman"/>
          <w:i/>
          <w:color w:val="000000" w:themeColor="text1"/>
          <w:szCs w:val="20"/>
        </w:rPr>
        <w:t xml:space="preserve"> </w:t>
      </w:r>
      <w:r>
        <w:rPr>
          <w:rFonts w:ascii="Times New Roman" w:hAnsi="Times New Roman" w:cs="Times New Roman" w:hint="eastAsia"/>
          <w:i/>
          <w:color w:val="000000" w:themeColor="text1"/>
          <w:szCs w:val="20"/>
        </w:rPr>
        <w:t>Fuel</w:t>
      </w:r>
      <w:r>
        <w:rPr>
          <w:rFonts w:ascii="Times New Roman" w:hAnsi="Times New Roman" w:cs="Times New Roman"/>
          <w:i/>
          <w:color w:val="000000" w:themeColor="text1"/>
          <w:szCs w:val="20"/>
        </w:rPr>
        <w:t xml:space="preserve"> </w:t>
      </w:r>
      <w:r>
        <w:rPr>
          <w:rFonts w:ascii="Times New Roman" w:hAnsi="Times New Roman" w:cs="Times New Roman" w:hint="eastAsia"/>
          <w:i/>
          <w:color w:val="000000" w:themeColor="text1"/>
          <w:szCs w:val="20"/>
        </w:rPr>
        <w:t>Cell</w:t>
      </w:r>
      <w:r>
        <w:rPr>
          <w:rFonts w:ascii="Times New Roman" w:hAnsi="Times New Roman" w:cs="Times New Roman"/>
          <w:i/>
          <w:color w:val="000000" w:themeColor="text1"/>
          <w:szCs w:val="20"/>
        </w:rPr>
        <w:t xml:space="preserve"> </w:t>
      </w:r>
      <w:r>
        <w:rPr>
          <w:rFonts w:ascii="Times New Roman" w:hAnsi="Times New Roman" w:cs="Times New Roman" w:hint="eastAsia"/>
          <w:i/>
          <w:color w:val="000000" w:themeColor="text1"/>
          <w:szCs w:val="20"/>
        </w:rPr>
        <w:t>Research</w:t>
      </w:r>
      <w:r>
        <w:rPr>
          <w:rFonts w:ascii="Times New Roman" w:hAnsi="Times New Roman" w:cs="Times New Roman"/>
          <w:i/>
          <w:color w:val="000000" w:themeColor="text1"/>
          <w:szCs w:val="20"/>
        </w:rPr>
        <w:t xml:space="preserve"> </w:t>
      </w:r>
      <w:r>
        <w:rPr>
          <w:rFonts w:ascii="Times New Roman" w:hAnsi="Times New Roman" w:cs="Times New Roman" w:hint="eastAsia"/>
          <w:i/>
          <w:color w:val="000000" w:themeColor="text1"/>
          <w:szCs w:val="20"/>
        </w:rPr>
        <w:t>Center</w:t>
      </w:r>
      <w:r w:rsidRPr="004E5E62">
        <w:rPr>
          <w:rFonts w:ascii="Times New Roman" w:hAnsi="Times New Roman" w:cs="Times New Roman"/>
          <w:i/>
          <w:color w:val="000000" w:themeColor="text1"/>
          <w:szCs w:val="20"/>
        </w:rPr>
        <w:t>, Korea Institute of Science and Technology (KIST), Seoul 02792, Korea</w:t>
      </w:r>
    </w:p>
    <w:p w:rsidR="00B1275E" w:rsidRPr="004E5E62" w:rsidRDefault="00B1275E" w:rsidP="00B1275E">
      <w:pPr>
        <w:wordWrap/>
        <w:spacing w:after="0" w:line="480" w:lineRule="auto"/>
        <w:jc w:val="center"/>
        <w:rPr>
          <w:rFonts w:ascii="Times New Roman" w:hAnsi="Times New Roman" w:cs="Times New Roman"/>
          <w:i/>
          <w:color w:val="000000" w:themeColor="text1"/>
          <w:szCs w:val="20"/>
        </w:rPr>
      </w:pPr>
      <w:r>
        <w:rPr>
          <w:rFonts w:ascii="Times New Roman" w:hAnsi="Times New Roman" w:cs="Times New Roman"/>
          <w:i/>
          <w:color w:val="000000" w:themeColor="text1"/>
          <w:szCs w:val="20"/>
          <w:vertAlign w:val="superscript"/>
        </w:rPr>
        <w:t>3</w:t>
      </w:r>
      <w:r w:rsidRPr="004E5E62">
        <w:rPr>
          <w:rFonts w:ascii="Times New Roman" w:hAnsi="Times New Roman" w:cs="Times New Roman"/>
          <w:i/>
          <w:color w:val="000000" w:themeColor="text1"/>
          <w:szCs w:val="20"/>
        </w:rPr>
        <w:t xml:space="preserve"> Department of Plant and Environmental New Resources, K</w:t>
      </w:r>
      <w:r>
        <w:rPr>
          <w:rFonts w:ascii="Times New Roman" w:hAnsi="Times New Roman" w:cs="Times New Roman"/>
          <w:i/>
          <w:color w:val="000000" w:themeColor="text1"/>
          <w:szCs w:val="20"/>
        </w:rPr>
        <w:t>y</w:t>
      </w:r>
      <w:r w:rsidRPr="004E5E62">
        <w:rPr>
          <w:rFonts w:ascii="Times New Roman" w:hAnsi="Times New Roman" w:cs="Times New Roman"/>
          <w:i/>
          <w:color w:val="000000" w:themeColor="text1"/>
          <w:szCs w:val="20"/>
        </w:rPr>
        <w:t>ung Hee University, Yongin 17104, Korea</w:t>
      </w:r>
    </w:p>
    <w:p w:rsidR="00B1275E" w:rsidRPr="004E5E62" w:rsidRDefault="00B1275E" w:rsidP="00B1275E">
      <w:pPr>
        <w:wordWrap/>
        <w:spacing w:after="0" w:line="480" w:lineRule="auto"/>
        <w:jc w:val="center"/>
        <w:rPr>
          <w:rFonts w:ascii="Times New Roman" w:hAnsi="Times New Roman" w:cs="Times New Roman"/>
          <w:i/>
          <w:color w:val="000000" w:themeColor="text1"/>
          <w:szCs w:val="20"/>
        </w:rPr>
      </w:pPr>
      <w:r>
        <w:rPr>
          <w:rFonts w:ascii="Times New Roman" w:hAnsi="Times New Roman" w:cs="Times New Roman"/>
          <w:i/>
          <w:color w:val="000000" w:themeColor="text1"/>
          <w:szCs w:val="20"/>
          <w:vertAlign w:val="superscript"/>
        </w:rPr>
        <w:t>4</w:t>
      </w:r>
      <w:r w:rsidRPr="004E5E62">
        <w:rPr>
          <w:rFonts w:ascii="Times New Roman" w:hAnsi="Times New Roman" w:cs="Times New Roman"/>
          <w:i/>
          <w:color w:val="000000" w:themeColor="text1"/>
          <w:szCs w:val="20"/>
        </w:rPr>
        <w:t xml:space="preserve"> School of Chemical &amp; Biomolecular Engineering, Georgia Institute of Technology, Atlanta, Georgia 30332, United States</w:t>
      </w:r>
    </w:p>
    <w:p w:rsidR="00B1275E" w:rsidRPr="004E5E62" w:rsidRDefault="00B1275E" w:rsidP="00B1275E">
      <w:pPr>
        <w:wordWrap/>
        <w:spacing w:after="0" w:line="480" w:lineRule="auto"/>
        <w:jc w:val="center"/>
        <w:rPr>
          <w:rFonts w:ascii="Times New Roman" w:hAnsi="Times New Roman" w:cs="Times New Roman"/>
          <w:i/>
          <w:color w:val="000000" w:themeColor="text1"/>
          <w:szCs w:val="20"/>
        </w:rPr>
      </w:pPr>
      <w:r w:rsidRPr="004E5E62">
        <w:rPr>
          <w:rFonts w:ascii="Times New Roman" w:hAnsi="Times New Roman" w:cs="Times New Roman" w:hint="eastAsia"/>
          <w:i/>
          <w:color w:val="000000" w:themeColor="text1"/>
          <w:szCs w:val="20"/>
        </w:rPr>
        <w:t>*</w:t>
      </w:r>
      <w:r w:rsidRPr="004E5E62">
        <w:rPr>
          <w:rFonts w:ascii="Times New Roman" w:hAnsi="Times New Roman" w:cs="Times New Roman"/>
          <w:i/>
          <w:color w:val="000000" w:themeColor="text1"/>
          <w:szCs w:val="20"/>
        </w:rPr>
        <w:t xml:space="preserve"> Authors to whom correspondence should be addressed</w:t>
      </w:r>
    </w:p>
    <w:p w:rsidR="00B1275E" w:rsidRPr="004E5E62" w:rsidRDefault="00B1275E" w:rsidP="00B1275E">
      <w:pPr>
        <w:wordWrap/>
        <w:spacing w:after="0" w:line="480" w:lineRule="auto"/>
        <w:jc w:val="center"/>
        <w:rPr>
          <w:rFonts w:ascii="Times New Roman" w:hAnsi="Times New Roman" w:cs="Times New Roman"/>
          <w:i/>
          <w:color w:val="000000" w:themeColor="text1"/>
          <w:szCs w:val="20"/>
        </w:rPr>
      </w:pPr>
      <w:r w:rsidRPr="004E5E62">
        <w:rPr>
          <w:rFonts w:ascii="Times New Roman" w:hAnsi="Times New Roman" w:cs="Times New Roman" w:hint="eastAsia"/>
          <w:i/>
          <w:color w:val="000000" w:themeColor="text1"/>
          <w:szCs w:val="20"/>
        </w:rPr>
        <w:t>†</w:t>
      </w:r>
      <w:r w:rsidRPr="004E5E62">
        <w:rPr>
          <w:rFonts w:ascii="Times New Roman" w:hAnsi="Times New Roman" w:cs="Times New Roman"/>
          <w:i/>
          <w:color w:val="000000" w:themeColor="text1"/>
          <w:szCs w:val="20"/>
        </w:rPr>
        <w:t>These authors contributed equally to this work.</w:t>
      </w:r>
    </w:p>
    <w:p w:rsidR="002228F9" w:rsidRPr="00B1275E" w:rsidRDefault="002228F9" w:rsidP="00946E45">
      <w:pPr>
        <w:wordWrap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228F9" w:rsidRPr="004E5E62" w:rsidRDefault="002228F9" w:rsidP="00946E45">
      <w:pPr>
        <w:wordWrap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E5E62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D860FF7" wp14:editId="7B1F6360">
                <wp:simplePos x="0" y="0"/>
                <wp:positionH relativeFrom="margin">
                  <wp:align>left</wp:align>
                </wp:positionH>
                <wp:positionV relativeFrom="paragraph">
                  <wp:posOffset>200025</wp:posOffset>
                </wp:positionV>
                <wp:extent cx="2781300" cy="0"/>
                <wp:effectExtent l="0" t="0" r="19050" b="19050"/>
                <wp:wrapNone/>
                <wp:docPr id="19" name="직선 연결선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813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F25D05" id="직선 연결선 19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margin;mso-height-relative:margin" from="0,15.75pt" to="219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" strokecolor="black [3213]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:rsidR="00BE4FCC" w:rsidRDefault="00BE4FCC" w:rsidP="00BE4FCC">
      <w:pPr>
        <w:widowControl/>
        <w:wordWrap/>
        <w:autoSpaceDE/>
        <w:spacing w:line="480" w:lineRule="auto"/>
        <w:jc w:val="left"/>
        <w:rPr>
          <w:rFonts w:ascii="Times New Roman" w:hAnsi="Times New Roman" w:cs="Times New Roman"/>
          <w:i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*Corresponding authors: J. T. Lee (</w:t>
      </w:r>
      <w:hyperlink r:id="rId6" w:history="1">
        <w:r>
          <w:rPr>
            <w:rStyle w:val="a4"/>
            <w:rFonts w:ascii="Times New Roman" w:hAnsi="Times New Roman" w:cs="Times New Roman"/>
          </w:rPr>
          <w:t>jungtae@khu.ac.kr</w:t>
        </w:r>
      </w:hyperlink>
      <w:r>
        <w:rPr>
          <w:rFonts w:ascii="Times New Roman" w:hAnsi="Times New Roman" w:cs="Times New Roman"/>
          <w:color w:val="000000" w:themeColor="text1"/>
        </w:rPr>
        <w:t>), J-H Lee (</w:t>
      </w:r>
      <w:hyperlink r:id="rId7" w:history="1">
        <w:r>
          <w:rPr>
            <w:rStyle w:val="a4"/>
            <w:rFonts w:ascii="Times New Roman" w:hAnsi="Times New Roman" w:cs="Times New Roman"/>
          </w:rPr>
          <w:t>jhyoung@gist.ac.kr</w:t>
        </w:r>
      </w:hyperlink>
      <w:r>
        <w:rPr>
          <w:rFonts w:ascii="Times New Roman" w:hAnsi="Times New Roman" w:cs="Times New Roman"/>
          <w:color w:val="000000" w:themeColor="text1"/>
        </w:rPr>
        <w:t xml:space="preserve"> ), and K. Eom (</w:t>
      </w:r>
      <w:hyperlink r:id="rId8" w:history="1">
        <w:r>
          <w:rPr>
            <w:rStyle w:val="a4"/>
            <w:rFonts w:ascii="Times New Roman" w:hAnsi="Times New Roman" w:cs="Times New Roman"/>
            <w:i/>
          </w:rPr>
          <w:t>keom@gist.ac.kr</w:t>
        </w:r>
      </w:hyperlink>
      <w:r>
        <w:rPr>
          <w:rFonts w:ascii="Times New Roman" w:hAnsi="Times New Roman" w:cs="Times New Roman"/>
          <w:i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)</w:t>
      </w:r>
    </w:p>
    <w:p w:rsidR="002228F9" w:rsidRPr="00BE4FCC" w:rsidRDefault="002228F9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1.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(a)</w:t>
      </w: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Linear sweep voltammetry (LSV) measured of pristine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under 1M H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4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solutions. (b) Cyclic voltammetry (CV) curves of Pt electrode under Mo(Ⅳ) cation solution. 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183pt">
            <v:imagedata r:id="rId9" o:title="슬라이드5" croptop="4493f" cropbottom="13789f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2.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Color changes as Mo(Ⅳ) solution is added into the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suspension. Both the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powder and the cation solution show spontaneous color charge to dark blue under ambient condition. The H-doped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was obtained by vacuum filtering after 3 h of stirring under ambient condition.</w:t>
      </w:r>
    </w:p>
    <w:p w:rsidR="002228F9" w:rsidRPr="004E5E62" w:rsidRDefault="002F0DAC" w:rsidP="00946E45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26" type="#_x0000_t75" style="width:404.25pt;height:156.75pt">
            <v:imagedata r:id="rId10" o:title="슬라이드6" croptop="4183f" cropbottom="31606f" cropleft="10894f" cropright="11417f"/>
          </v:shape>
        </w:pict>
      </w:r>
      <w:r w:rsidR="002228F9"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3.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X-ray diffraction patterns of pristine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and hydrogenated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using Mo(Ⅳ), and V(Ⅱ) cation solutions. Mo(Ⅳ) cation solution-treated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shows the orthorhombic structure including wider vdW interlayer space, and V(Ⅱ) cation solution-treated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shows the monoclinic phases.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27" type="#_x0000_t75" style="width:451.5pt;height:253.5pt">
            <v:imagedata r:id="rId11" o:title="슬라이드7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4.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(a) Mo 3d and (b) O 1s spectra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 of X-ray photoelectron spectroscopy (XPS) results of pristine MoO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, and hydrogenated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using Mo(Ⅳ), and V(Ⅱ) solutions. 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28" type="#_x0000_t75" style="width:451.5pt;height:253.5pt">
            <v:imagedata r:id="rId12" o:title="슬라이드8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5.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X-ray diffraction patterns of pristine monoclinic phase of WO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and hydrogenated WO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using Mo(Ⅳ), and V(Ⅱ) solutions. Mo(Ⅳ) cation solution-treated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shows the identical XRD patters with pristine state, and V(Ⅱ) cation solution-treated WO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shows the cubic phase.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29" type="#_x0000_t75" style="width:451.5pt;height:253.5pt">
            <v:imagedata r:id="rId13" o:title="슬라이드9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6.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(a) W 4f and (b) O1s spectra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 of X-ray photoelectron spectroscopy (XPS) results of pristine WO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, and hydrogenated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WO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using Mo(Ⅳ), and V(Ⅱ) solutions. 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30" type="#_x0000_t75" style="width:451.5pt;height:253.5pt">
            <v:imagedata r:id="rId14" o:title="슬라이드10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7. 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Transmission electron microscopy (TEM), scanning electron microscopy (SEM) images and selected area electrode diffraction (SAED) pattern of (a-c) pristine MoO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 and (d-f) H-MoO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31" type="#_x0000_t75" style="width:397.5pt;height:275.25pt">
            <v:imagedata r:id="rId15" o:title="슬라이드11" croptop="1084f" cropbottom="8831f" cropleft="8889f" cropright="11417f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8. 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(a) Raman analysis of pristine MoO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 and H-MoO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. It indicates the raman shift of corner sharing MoO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6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 octahedra composed of three different oxygen positions as shown in (c); the terminal oxygen (O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, single coordinated double bond with molybdenum atom), asymmetric oxygen (O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a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, double coordinated molybdenum atom), symmetric oxygen (O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s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, triply coordinated bond with a two equal bond with molybdenum and one another bond in adjacent layer)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32" type="#_x0000_t75" style="width:330pt;height:271.5pt">
            <v:imagedata r:id="rId16" o:title="슬라이드12" croptop="5578f" cropbottom="8831f" cropleft="11917f" cropright="18737f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457630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9.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Configurations of 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H-MoO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 with H=0.5 from DFT calculation.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33" type="#_x0000_t75" style="width:451.5pt;height:184.5pt">
            <v:imagedata r:id="rId17" o:title="슬라이드13" croptop="4338f" cropbottom="13479f"/>
          </v:shape>
        </w:pict>
      </w:r>
    </w:p>
    <w:p w:rsidR="002228F9" w:rsidRPr="004E5E62" w:rsidRDefault="002228F9" w:rsidP="00946E45">
      <w:pPr>
        <w:pStyle w:val="TAMainText"/>
        <w:rPr>
          <w:rFonts w:eastAsia="맑은 고딕"/>
          <w:color w:val="000000" w:themeColor="text1"/>
          <w:szCs w:val="24"/>
        </w:rPr>
      </w:pPr>
      <w:r w:rsidRPr="004E5E62">
        <w:rPr>
          <w:rFonts w:ascii="Times New Roman" w:hAnsi="Times New Roman" w:hint="eastAsia"/>
          <w:b/>
          <w:color w:val="000000" w:themeColor="text1"/>
          <w:szCs w:val="24"/>
        </w:rPr>
        <w:t>Note:</w:t>
      </w:r>
      <w:r w:rsidRPr="004E5E62">
        <w:rPr>
          <w:rFonts w:ascii="Times New Roman" w:hAnsi="Times New Roman"/>
          <w:b/>
          <w:color w:val="000000" w:themeColor="text1"/>
          <w:szCs w:val="24"/>
        </w:rPr>
        <w:t xml:space="preserve"> </w:t>
      </w:r>
      <w:r w:rsidRPr="004E5E62">
        <w:rPr>
          <w:rFonts w:ascii="Times New Roman" w:hAnsi="Times New Roman"/>
          <w:bCs/>
          <w:color w:val="000000" w:themeColor="text1"/>
          <w:szCs w:val="24"/>
        </w:rPr>
        <w:t>Pristine MoO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3</w:t>
      </w:r>
      <w:r w:rsidRPr="004E5E62">
        <w:rPr>
          <w:rFonts w:ascii="Times New Roman" w:hAnsi="Times New Roman"/>
          <w:bCs/>
          <w:color w:val="000000" w:themeColor="text1"/>
          <w:szCs w:val="24"/>
        </w:rPr>
        <w:t xml:space="preserve"> has three different oxygen sites with 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a</w:t>
      </w:r>
      <w:r w:rsidRPr="004E5E62">
        <w:rPr>
          <w:rFonts w:ascii="Times New Roman" w:hAnsi="Times New Roman"/>
          <w:bCs/>
          <w:color w:val="000000" w:themeColor="text1"/>
          <w:szCs w:val="24"/>
        </w:rPr>
        <w:t>, 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s</w:t>
      </w:r>
      <w:r w:rsidRPr="004E5E62">
        <w:rPr>
          <w:rFonts w:ascii="Times New Roman" w:hAnsi="Times New Roman"/>
          <w:bCs/>
          <w:color w:val="000000" w:themeColor="text1"/>
          <w:szCs w:val="24"/>
        </w:rPr>
        <w:t>, and 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t</w:t>
      </w:r>
      <w:r w:rsidRPr="004E5E62">
        <w:rPr>
          <w:rFonts w:ascii="Times New Roman" w:hAnsi="Times New Roman"/>
          <w:bCs/>
          <w:color w:val="000000" w:themeColor="text1"/>
          <w:szCs w:val="24"/>
        </w:rPr>
        <w:t xml:space="preserve"> to which where hydrogen atoms can bind. According to previous studies</w:t>
      </w:r>
      <w:r w:rsidRPr="00477D18">
        <w:rPr>
          <w:rFonts w:ascii="Times New Roman" w:hAnsi="Times New Roman"/>
          <w:bCs/>
          <w:noProof/>
          <w:color w:val="000000" w:themeColor="text1"/>
          <w:szCs w:val="24"/>
          <w:vertAlign w:val="superscript"/>
        </w:rPr>
        <w:t>1,2</w:t>
      </w:r>
      <w:r w:rsidRPr="004E5E62">
        <w:rPr>
          <w:rFonts w:ascii="Times New Roman" w:hAnsi="Times New Roman"/>
          <w:bCs/>
          <w:color w:val="000000" w:themeColor="text1"/>
          <w:szCs w:val="24"/>
        </w:rPr>
        <w:t>, 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a</w:t>
      </w:r>
      <w:r w:rsidRPr="004E5E62">
        <w:rPr>
          <w:rFonts w:ascii="Times New Roman" w:hAnsi="Times New Roman"/>
          <w:bCs/>
          <w:color w:val="000000" w:themeColor="text1"/>
          <w:szCs w:val="24"/>
        </w:rPr>
        <w:t xml:space="preserve"> sites have highest binding energies and we model the hydrogenated MoO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3</w:t>
      </w:r>
      <w:r w:rsidRPr="004E5E62">
        <w:rPr>
          <w:rFonts w:ascii="Times New Roman" w:hAnsi="Times New Roman"/>
          <w:bCs/>
          <w:color w:val="000000" w:themeColor="text1"/>
          <w:szCs w:val="24"/>
        </w:rPr>
        <w:t xml:space="preserve"> (H-MoO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3</w:t>
      </w:r>
      <w:r w:rsidRPr="004E5E62">
        <w:rPr>
          <w:rFonts w:ascii="Times New Roman" w:hAnsi="Times New Roman"/>
          <w:bCs/>
          <w:color w:val="000000" w:themeColor="text1"/>
          <w:szCs w:val="24"/>
        </w:rPr>
        <w:t>) with H-O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a</w:t>
      </w:r>
      <w:r w:rsidRPr="004E5E62">
        <w:rPr>
          <w:rFonts w:ascii="Times New Roman" w:hAnsi="Times New Roman"/>
          <w:bCs/>
          <w:color w:val="000000" w:themeColor="text1"/>
          <w:szCs w:val="24"/>
        </w:rPr>
        <w:t xml:space="preserve"> bonding. For H-MoO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3</w:t>
      </w:r>
      <w:r w:rsidRPr="004E5E62">
        <w:rPr>
          <w:rFonts w:ascii="Times New Roman" w:hAnsi="Times New Roman"/>
          <w:bCs/>
          <w:color w:val="000000" w:themeColor="text1"/>
          <w:szCs w:val="24"/>
        </w:rPr>
        <w:t xml:space="preserve">, we use twice larger unit cell in [010] direction because the ratio of H atom to Mo atom is set to 0.5. </w:t>
      </w:r>
      <w:r w:rsidRPr="00AE3681">
        <w:rPr>
          <w:rFonts w:ascii="Times New Roman" w:hAnsi="Times New Roman"/>
          <w:b/>
          <w:bCs/>
          <w:color w:val="000000" w:themeColor="text1"/>
          <w:szCs w:val="24"/>
        </w:rPr>
        <w:t>Figure S9</w:t>
      </w:r>
      <w:r w:rsidRPr="004E5E62">
        <w:rPr>
          <w:rFonts w:ascii="Times New Roman" w:hAnsi="Times New Roman"/>
          <w:bCs/>
          <w:color w:val="000000" w:themeColor="text1"/>
          <w:szCs w:val="24"/>
        </w:rPr>
        <w:t xml:space="preserve"> presents all configuration of H-MoO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 xml:space="preserve">3 </w:t>
      </w:r>
      <w:r w:rsidRPr="004E5E62">
        <w:rPr>
          <w:rFonts w:ascii="Times New Roman" w:hAnsi="Times New Roman"/>
          <w:bCs/>
          <w:color w:val="000000" w:themeColor="text1"/>
          <w:szCs w:val="24"/>
        </w:rPr>
        <w:t xml:space="preserve">in this study. To choose most favorable configuration, we compared the </w:t>
      </w:r>
      <w:r w:rsidRPr="004E5E62">
        <w:rPr>
          <w:rFonts w:eastAsia="맑은 고딕"/>
          <w:lang w:eastAsia="ko-KR"/>
        </w:rPr>
        <w:t xml:space="preserve">formation energies of </w:t>
      </w:r>
      <w:r w:rsidRPr="004E5E62">
        <w:rPr>
          <w:rFonts w:ascii="Times New Roman" w:hAnsi="Times New Roman"/>
          <w:bCs/>
          <w:color w:val="000000" w:themeColor="text1"/>
          <w:szCs w:val="24"/>
        </w:rPr>
        <w:t>H-MoO</w:t>
      </w:r>
      <w:r w:rsidRPr="004E5E62">
        <w:rPr>
          <w:rFonts w:ascii="Times New Roman" w:hAnsi="Times New Roman"/>
          <w:bCs/>
          <w:color w:val="000000" w:themeColor="text1"/>
          <w:szCs w:val="24"/>
          <w:vertAlign w:val="subscript"/>
        </w:rPr>
        <w:t>3</w:t>
      </w:r>
      <w:r w:rsidRPr="004E5E62">
        <w:rPr>
          <w:rFonts w:eastAsia="맑은 고딕"/>
          <w:lang w:eastAsia="ko-KR"/>
        </w:rPr>
        <w:t xml:space="preserve"> (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Cs w:val="24"/>
              </w:rPr>
              <m:t>ΔE</m:t>
            </m:r>
          </m:e>
          <m:sub>
            <m:r>
              <w:rPr>
                <w:rFonts w:ascii="Cambria Math" w:hAnsi="Cambria Math"/>
                <w:color w:val="000000" w:themeColor="text1"/>
                <w:szCs w:val="24"/>
              </w:rPr>
              <m:t>HM</m:t>
            </m:r>
          </m:sub>
        </m:sSub>
      </m:oMath>
      <w:r w:rsidRPr="004E5E62">
        <w:rPr>
          <w:rFonts w:eastAsia="맑은 고딕"/>
          <w:lang w:eastAsia="ko-KR"/>
        </w:rPr>
        <w:t>) by the following equations</w:t>
      </w:r>
      <w:r w:rsidRPr="004E5E62">
        <w:rPr>
          <w:rFonts w:eastAsia="맑은 고딕" w:hint="eastAsia"/>
          <w:lang w:eastAsia="ko-KR"/>
        </w:rPr>
        <w:t>:</w:t>
      </w:r>
    </w:p>
    <w:p w:rsidR="002228F9" w:rsidRPr="004E5E62" w:rsidRDefault="003F700E" w:rsidP="00946E45">
      <w:pPr>
        <w:pStyle w:val="TAMainText"/>
        <w:jc w:val="center"/>
        <w:rPr>
          <w:rFonts w:eastAsia="맑은 고딕"/>
          <w:color w:val="000000" w:themeColor="text1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Cs w:val="24"/>
              </w:rPr>
              <m:t>ΔE</m:t>
            </m:r>
          </m:e>
          <m:sub>
            <m:r>
              <w:rPr>
                <w:rFonts w:ascii="Cambria Math" w:hAnsi="Cambria Math"/>
                <w:color w:val="000000" w:themeColor="text1"/>
                <w:szCs w:val="24"/>
              </w:rPr>
              <m:t>HM</m:t>
            </m:r>
          </m:sub>
        </m:sSub>
        <m:r>
          <w:rPr>
            <w:rFonts w:ascii="Cambria Math" w:hAnsi="Cambria Math"/>
            <w:color w:val="000000" w:themeColor="text1"/>
            <w:szCs w:val="24"/>
          </w:rPr>
          <m:t>=</m:t>
        </m:r>
        <m:r>
          <w:rPr>
            <w:rFonts w:ascii="Cambria Math" w:eastAsia="맑은 고딕" w:hAnsi="Cambria Math"/>
            <w:color w:val="000000" w:themeColor="text1"/>
            <w:szCs w:val="24"/>
          </w:rPr>
          <m:t>E</m:t>
        </m:r>
        <m:d>
          <m:dPr>
            <m:begChr m:val="["/>
            <m:endChr m:val="]"/>
            <m:ctrlPr>
              <w:rPr>
                <w:rFonts w:ascii="Cambria Math" w:eastAsia="맑은 고딕" w:hAnsi="Cambria Math"/>
                <w:i/>
                <w:color w:val="000000" w:themeColor="text1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0.5</m:t>
                </m:r>
              </m:sub>
            </m:sSub>
            <m:r>
              <w:rPr>
                <w:rFonts w:ascii="Cambria Math" w:hAnsi="Cambria Math"/>
                <w:color w:val="000000" w:themeColor="text1"/>
                <w:szCs w:val="24"/>
              </w:rPr>
              <m:t>Mo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O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3</m:t>
                </m:r>
              </m:sub>
            </m:sSub>
          </m:e>
        </m:d>
        <m:r>
          <w:rPr>
            <w:rFonts w:ascii="Cambria Math" w:hAnsi="Cambria Math"/>
            <w:color w:val="000000" w:themeColor="text1"/>
            <w:szCs w:val="24"/>
          </w:rPr>
          <m:t>-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Cs w:val="24"/>
              </w:rPr>
              <m:t>E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Mo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Cs w:val="24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Cs w:val="24"/>
                      </w:rPr>
                      <m:t>3</m:t>
                    </m:r>
                  </m:sub>
                </m:sSub>
              </m:e>
            </m:d>
            <m:r>
              <w:rPr>
                <w:rFonts w:ascii="Cambria Math" w:hAnsi="Cambria Math"/>
                <w:color w:val="000000" w:themeColor="text1"/>
                <w:szCs w:val="24"/>
              </w:rPr>
              <m:t>+0.25E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szCs w:val="24"/>
                      </w:rPr>
                      <m:t>2</m:t>
                    </m:r>
                  </m:sub>
                </m:sSub>
              </m:e>
            </m:d>
          </m:e>
        </m:d>
      </m:oMath>
      <w:r w:rsidR="002228F9" w:rsidRPr="004E5E62">
        <w:rPr>
          <w:rFonts w:eastAsia="맑은 고딕"/>
          <w:color w:val="000000" w:themeColor="text1"/>
          <w:szCs w:val="24"/>
        </w:rPr>
        <w:tab/>
      </w:r>
      <w:r w:rsidR="002228F9" w:rsidRPr="004E5E62">
        <w:rPr>
          <w:rFonts w:eastAsia="맑은 고딕"/>
          <w:color w:val="000000" w:themeColor="text1"/>
          <w:szCs w:val="24"/>
        </w:rPr>
        <w:tab/>
      </w:r>
      <w:r w:rsidR="002228F9" w:rsidRPr="004E5E62">
        <w:rPr>
          <w:rFonts w:eastAsia="맑은 고딕"/>
          <w:color w:val="000000" w:themeColor="text1"/>
          <w:szCs w:val="24"/>
        </w:rPr>
        <w:tab/>
      </w:r>
      <w:r w:rsidR="002228F9" w:rsidRPr="004E5E62">
        <w:rPr>
          <w:rFonts w:eastAsia="맑은 고딕"/>
          <w:color w:val="000000" w:themeColor="text1"/>
          <w:szCs w:val="24"/>
        </w:rPr>
        <w:tab/>
        <w:t xml:space="preserve">(1) </w:t>
      </w:r>
    </w:p>
    <w:p w:rsidR="002228F9" w:rsidRPr="004E5E62" w:rsidRDefault="002228F9" w:rsidP="00946E45">
      <w:pPr>
        <w:pStyle w:val="TAMainText"/>
        <w:ind w:firstLine="0"/>
        <w:rPr>
          <w:rFonts w:eastAsia="맑은 고딕"/>
          <w:color w:val="000000" w:themeColor="text1"/>
          <w:szCs w:val="24"/>
        </w:rPr>
      </w:pPr>
      <w:r w:rsidRPr="004E5E62">
        <w:rPr>
          <w:rFonts w:eastAsia="맑은 고딕"/>
          <w:color w:val="000000" w:themeColor="text1"/>
          <w:szCs w:val="24"/>
        </w:rPr>
        <w:t>where the</w:t>
      </w:r>
      <w:r w:rsidRPr="004E5E62">
        <w:rPr>
          <w:rFonts w:eastAsia="맑은 고딕"/>
          <w:lang w:eastAsia="ko-KR"/>
        </w:rPr>
        <w:t xml:space="preserve"> </w:t>
      </w:r>
      <m:oMath>
        <m:r>
          <w:rPr>
            <w:rFonts w:ascii="Cambria Math" w:hAnsi="Cambria Math"/>
            <w:color w:val="000000" w:themeColor="text1"/>
            <w:szCs w:val="24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0.5</m:t>
                </m:r>
              </m:sub>
            </m:sSub>
            <m:r>
              <w:rPr>
                <w:rFonts w:ascii="Cambria Math" w:hAnsi="Cambria Math"/>
                <w:color w:val="000000" w:themeColor="text1"/>
                <w:szCs w:val="24"/>
              </w:rPr>
              <m:t>Mo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O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3</m:t>
                </m:r>
              </m:sub>
            </m:sSub>
          </m:e>
        </m:d>
      </m:oMath>
      <w:r w:rsidRPr="004E5E62">
        <w:rPr>
          <w:rFonts w:eastAsia="맑은 고딕"/>
          <w:lang w:eastAsia="ko-KR"/>
        </w:rPr>
        <w:t xml:space="preserve">, </w:t>
      </w:r>
      <m:oMath>
        <m:r>
          <w:rPr>
            <w:rFonts w:ascii="Cambria Math" w:hAnsi="Cambria Math"/>
            <w:color w:val="000000" w:themeColor="text1"/>
            <w:szCs w:val="24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Cs w:val="24"/>
              </w:rPr>
              <m:t>Mo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O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3</m:t>
                </m:r>
              </m:sub>
            </m:sSub>
          </m:e>
        </m:d>
      </m:oMath>
      <w:r w:rsidRPr="004E5E62">
        <w:rPr>
          <w:rFonts w:eastAsia="맑은 고딕"/>
          <w:color w:val="000000" w:themeColor="text1"/>
          <w:szCs w:val="24"/>
        </w:rPr>
        <w:t xml:space="preserve">, and </w:t>
      </w:r>
      <m:oMath>
        <m:r>
          <w:rPr>
            <w:rFonts w:ascii="Cambria Math" w:hAnsi="Cambria Math"/>
            <w:color w:val="000000" w:themeColor="text1"/>
            <w:szCs w:val="24"/>
          </w:rPr>
          <m:t>E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2</m:t>
                </m:r>
              </m:sub>
            </m:sSub>
          </m:e>
        </m:d>
      </m:oMath>
      <w:r w:rsidRPr="004E5E62">
        <w:rPr>
          <w:rFonts w:eastAsia="맑은 고딕"/>
          <w:color w:val="000000" w:themeColor="text1"/>
          <w:szCs w:val="24"/>
        </w:rPr>
        <w:t xml:space="preserve"> are the total energy of </w:t>
      </w:r>
      <w:r w:rsidRPr="004E5E62">
        <w:rPr>
          <w:rFonts w:eastAsia="맑은 고딕"/>
          <w:lang w:eastAsia="ko-KR"/>
        </w:rPr>
        <w:t>H</w:t>
      </w:r>
      <w:r w:rsidRPr="004E5E62">
        <w:rPr>
          <w:rFonts w:eastAsia="맑은 고딕"/>
          <w:vertAlign w:val="subscript"/>
          <w:lang w:eastAsia="ko-KR"/>
        </w:rPr>
        <w:t>0.5</w:t>
      </w:r>
      <w:r w:rsidRPr="004E5E62">
        <w:rPr>
          <w:rFonts w:eastAsia="맑은 고딕"/>
          <w:lang w:eastAsia="ko-KR"/>
        </w:rPr>
        <w:t>MoO</w:t>
      </w:r>
      <w:r w:rsidRPr="004E5E62">
        <w:rPr>
          <w:rFonts w:eastAsia="맑은 고딕"/>
          <w:vertAlign w:val="subscript"/>
          <w:lang w:eastAsia="ko-KR"/>
        </w:rPr>
        <w:t>3</w:t>
      </w:r>
      <w:r w:rsidRPr="004E5E62">
        <w:rPr>
          <w:rFonts w:eastAsia="맑은 고딕"/>
          <w:lang w:eastAsia="ko-KR"/>
        </w:rPr>
        <w:t>, MoO</w:t>
      </w:r>
      <w:r w:rsidRPr="004E5E62">
        <w:rPr>
          <w:rFonts w:eastAsia="맑은 고딕"/>
          <w:vertAlign w:val="subscript"/>
          <w:lang w:eastAsia="ko-KR"/>
        </w:rPr>
        <w:t>3</w:t>
      </w:r>
      <w:r w:rsidRPr="004E5E62">
        <w:rPr>
          <w:rFonts w:eastAsia="맑은 고딕"/>
          <w:lang w:eastAsia="ko-KR"/>
        </w:rPr>
        <w:t xml:space="preserve"> scaled same as to H</w:t>
      </w:r>
      <w:r w:rsidRPr="004E5E62">
        <w:rPr>
          <w:rFonts w:eastAsia="맑은 고딕"/>
          <w:vertAlign w:val="subscript"/>
          <w:lang w:eastAsia="ko-KR"/>
        </w:rPr>
        <w:t>0.5</w:t>
      </w:r>
      <w:r w:rsidRPr="004E5E62">
        <w:rPr>
          <w:rFonts w:eastAsia="맑은 고딕"/>
          <w:lang w:eastAsia="ko-KR"/>
        </w:rPr>
        <w:t>MoO</w:t>
      </w:r>
      <w:r w:rsidRPr="004E5E62">
        <w:rPr>
          <w:rFonts w:eastAsia="맑은 고딕"/>
          <w:vertAlign w:val="subscript"/>
          <w:lang w:eastAsia="ko-KR"/>
        </w:rPr>
        <w:t xml:space="preserve">3 </w:t>
      </w:r>
      <w:r w:rsidRPr="004E5E62">
        <w:rPr>
          <w:rFonts w:eastAsia="맑은 고딕"/>
          <w:color w:val="000000" w:themeColor="text1"/>
          <w:szCs w:val="24"/>
        </w:rPr>
        <w:t xml:space="preserve">and </w:t>
      </w:r>
      <w:r w:rsidRPr="004E5E62">
        <w:rPr>
          <w:rFonts w:eastAsia="맑은 고딕"/>
          <w:lang w:eastAsia="ko-KR"/>
        </w:rPr>
        <w:t>hydrogen molecule</w:t>
      </w:r>
      <w:r w:rsidRPr="004E5E62">
        <w:rPr>
          <w:rFonts w:eastAsia="맑은 고딕"/>
          <w:color w:val="000000" w:themeColor="text1"/>
          <w:szCs w:val="24"/>
        </w:rPr>
        <w:t xml:space="preserve"> scaled with 0.25 for stoichiometry, respectively. We adopt the configuration in </w:t>
      </w:r>
      <w:r w:rsidRPr="004E5E62">
        <w:rPr>
          <w:rFonts w:ascii="Times New Roman" w:hAnsi="Times New Roman"/>
          <w:b/>
          <w:color w:val="000000" w:themeColor="text1"/>
          <w:szCs w:val="24"/>
        </w:rPr>
        <w:t>Fig. S9(</w:t>
      </w:r>
      <w:r w:rsidRPr="004E5E62">
        <w:rPr>
          <w:rFonts w:ascii="Times New Roman" w:hAnsi="Times New Roman" w:hint="eastAsia"/>
          <w:b/>
          <w:color w:val="000000" w:themeColor="text1"/>
          <w:szCs w:val="24"/>
          <w:lang w:eastAsia="ko-KR"/>
        </w:rPr>
        <w:t>e)</w:t>
      </w:r>
      <w:r w:rsidRPr="004E5E62">
        <w:rPr>
          <w:rFonts w:ascii="Times New Roman" w:hAnsi="Times New Roman"/>
          <w:b/>
          <w:color w:val="000000" w:themeColor="text1"/>
          <w:szCs w:val="24"/>
          <w:lang w:eastAsia="ko-KR"/>
        </w:rPr>
        <w:t xml:space="preserve"> </w:t>
      </w:r>
      <w:r w:rsidRPr="004E5E62">
        <w:rPr>
          <w:rFonts w:eastAsia="맑은 고딕"/>
          <w:color w:val="000000" w:themeColor="text1"/>
          <w:szCs w:val="24"/>
        </w:rPr>
        <w:t>for this study.</w:t>
      </w: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10.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Cyclic voltammetry (CV) curves for the first three cycles are measured between 1.5 and 3.5 V vs. Li/Li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+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at 0.1 mV s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-1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of scan rate for (a)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(b) H-MoO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34" type="#_x0000_t75" style="width:447pt;height:198.75pt">
            <v:imagedata r:id="rId18" o:title="슬라이드14" croptop="8676f" cropbottom="15183f" cropleft="6362f" cropright="6275f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11.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Ex-situ XRD results of pristine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H-MoO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after fully lithiation (1.5 V vs. Li/Li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+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 and delithiation (3.5 V vs. Li/Li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+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).</w:t>
      </w:r>
    </w:p>
    <w:p w:rsidR="002228F9" w:rsidRPr="004E5E62" w:rsidRDefault="002F0DAC" w:rsidP="00457630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35" type="#_x0000_t75" style="width:330pt;height:215.25pt">
            <v:imagedata r:id="rId19" o:title="슬라이드15" croptop="3563f" cropbottom="11465f" cropleft="12530f" cropright="9674f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12.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Voltammetric charge/discharge plateau of (a) pristine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(b) H-MoO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measured at various scan rates of 0.1, 0.2, 0.4, 0.6, 0.8, 1.0 mV s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-1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 The log (ʋ) versus log (</w:t>
      </w:r>
      <w:r w:rsidRPr="004E5E62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i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) plots for major (c) cathodic and (d) anodic peak of pristine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H-MoO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: the pseudo-capacitive current density could be represented as </w:t>
      </w:r>
      <w:r w:rsidRPr="004E5E62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i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=aʋ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b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where ʋ is the specific scan rate and a b-value indicates the diffusion limited (b=0.5) and capacitive characteristics (0.5&lt;b&lt;1.0).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36" type="#_x0000_t75" style="width:451.5pt;height:253.5pt">
            <v:imagedata r:id="rId20" o:title="슬라이드16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4E5E62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Note: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The capacitive current density could be represented as </w:t>
      </w:r>
      <w:r w:rsidRPr="004E5E62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i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= C x</w:t>
      </w:r>
      <w:r w:rsidRPr="004E5E62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dV⁄dt = 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C ʋ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; thus, in theory, the capacitive output current increases linearly as the applied sweep rate increases. For diffusion limited cases, peak current follows the Randles-Sevcik equation, represented as </w:t>
      </w:r>
      <w:r w:rsidRPr="004E5E62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i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= 2.69 *10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5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x n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3/2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 D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1/2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C 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ʋ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perscript"/>
        </w:rPr>
        <w:t>1/2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, where n is number of electrode for redox reaction, A is electrode area, D is diffusion coefficient, and C is concentration; thus, diffusion-controlled output current is proportional to ʋ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perscript"/>
        </w:rPr>
        <w:t>1/2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. Therefore, for the capacitor-like fast redox reaction, pseudo-capacitive output current could be represented as </w:t>
      </w:r>
      <w:r w:rsidRPr="004E5E62">
        <w:rPr>
          <w:rFonts w:ascii="Times New Roman" w:hAnsi="Times New Roman" w:cs="Times New Roman"/>
          <w:i/>
          <w:color w:val="000000" w:themeColor="text1"/>
          <w:sz w:val="24"/>
        </w:rPr>
        <w:t>i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 =aʋ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perscript"/>
        </w:rPr>
        <w:t>b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, where b-value is the indicators of ion diffusion characteristics. A b-value rounded to nearest 0.5 implies the diffusion limited cases (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Randles-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lastRenderedPageBreak/>
        <w:t>Sevcik eq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). Meanwhile. as b-value is closed by 1.0, it represents the capacitor-like electrode behaviors. A b-value could be measured by the slope in log (ʋ) versus log (</w:t>
      </w:r>
      <w:r w:rsidRPr="004E5E62">
        <w:rPr>
          <w:rFonts w:ascii="Times New Roman" w:hAnsi="Times New Roman" w:cs="Times New Roman"/>
          <w:i/>
          <w:color w:val="000000" w:themeColor="text1"/>
          <w:sz w:val="24"/>
        </w:rPr>
        <w:t>i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) plot.</w:t>
      </w: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13.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The characteristics of the total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electronic density of states (DOS) for pristine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H</w:t>
      </w:r>
      <w:r w:rsidRPr="004E5E62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-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obtained from DFT calculation. The density of states calculation shows the advent of donor level energy state after the hydrogenation. The Fermi-level consequently shifts up, resulting in enhanced electronic properties of H-doped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37" type="#_x0000_t75" style="width:331.5pt;height:230.25pt">
            <v:imagedata r:id="rId21" o:title="슬라이드17" croptop="11000f" cropbottom="12085f" cropleft="15425f" cropright="15861f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14.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Configurations of pristine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containing one Li atom at (a) inter-layer and (b) intra-layer site.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kern w:val="0"/>
          <w:sz w:val="24"/>
          <w:szCs w:val="24"/>
        </w:rPr>
        <w:pict>
          <v:shape id="_x0000_i1038" type="#_x0000_t75" style="width:355.5pt;height:222pt">
            <v:imagedata r:id="rId22" o:title="슬라이드18" croptop="8366f" cropbottom="12704f" cropleft="14228f" cropright="11242f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Note: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Through the formation energies calculation of lithiated pristine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it is confirmed that Li ion could be located into the inter-layer site, surrounded by terminal oxygen, and intra-layer site, adjacent to symmetric and asymmetric oxygen, respectively. After establishing the accomodatable sites for Li-ion, the energy barrier along the predicted Li diffusion pathways through the bulk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lattice are calculated by the NEB approaches as shown in </w:t>
      </w: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Fig. S17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and </w:t>
      </w:r>
      <w:r w:rsidRPr="004E5E62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Table S3, 4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.</w: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15.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Configurations of H-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containing one Li atom at (a) inter-layer*, (b) inter-layer, (c) intra-layer and (d) intra-layer* sites. 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* Mark represents the lithiation sites derived by proton interferences inducing lattice disorder.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39" type="#_x0000_t75" style="width:451.5pt;height:253.5pt">
            <v:imagedata r:id="rId23" o:title="슬라이드19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Note:</w:t>
      </w: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In comparison to the pristine 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formation energy of both inter- and intra-layer splits into the two different states, respectively, resulting in totally four cases having distinctive formation energy state of lithiated H-MoO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due to the asymmetric lattice. After establishing the accomodatable sites, the energy barrier along the predicted Li diffusion pathways through the bulk H-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lattice are calculated by the NEB approaches as shown in </w:t>
      </w: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Fig. S18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and </w:t>
      </w:r>
      <w:r w:rsidRPr="004E5E62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Table S3, 4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.</w: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16. 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Angle-resolved x-ray photoelectron spectroscopy (ARXPS) of H-MoO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 measured at varied photoelectron tilt angles from zero to 70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perscript"/>
        </w:rPr>
        <w:t>o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2228F9" w:rsidRPr="004E5E62" w:rsidRDefault="002F0DAC" w:rsidP="00946E45">
      <w:pPr>
        <w:widowControl/>
        <w:wordWrap/>
        <w:autoSpaceDE/>
        <w:autoSpaceDN/>
        <w:spacing w:line="480" w:lineRule="auto"/>
        <w:jc w:val="center"/>
        <w:rPr>
          <w:noProof/>
        </w:rPr>
      </w:pPr>
      <w:r>
        <w:rPr>
          <w:noProof/>
        </w:rPr>
        <w:pict>
          <v:shape id="_x0000_i1040" type="#_x0000_t75" style="width:327pt;height:255.75pt">
            <v:imagedata r:id="rId24" o:title="슬라이드20" croptop="3563f" cropbottom="10380f" cropleft="13224f" cropright="15251f"/>
          </v:shape>
        </w:pict>
      </w:r>
      <w:r w:rsidR="002228F9" w:rsidRPr="004E5E62">
        <w:rPr>
          <w:noProof/>
        </w:rPr>
        <w:t xml:space="preserve"> </w: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jc w:val="center"/>
        <w:rPr>
          <w:noProof/>
        </w:rPr>
      </w:pP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Supplementary Figure 17.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Calculated energy barriers and pathways for Li diffusion in pristine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.</w:t>
      </w:r>
    </w:p>
    <w:p w:rsidR="00CF45CE" w:rsidRPr="004E5E62" w:rsidRDefault="002F0DAC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pict>
          <v:shape id="_x0000_i1041" type="#_x0000_t75" style="width:451.5pt;height:156.75pt">
            <v:imagedata r:id="rId25" o:title="슬라이드21" croptop="10690f" cropbottom="14409f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Note: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The NEB results</w:t>
      </w: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show the two probable Li ion diffusion pathways. A point of initial and final sites of diffusion pathways are originally set up by Li-ion accomodatable sites which were established by formation energy calculation of lithiated MoO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. Considering the 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 xml:space="preserve">irreversibility of intercalated Li-ion on intra-layer site,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it is expected that Li ion would diffuse into the bulk MoO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along the adjacent inter-layer sites during lithiation process as depicted in </w:t>
      </w:r>
      <w:r w:rsidRPr="004E5E62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Fig. 4d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. Therefore, it is expected that the inter-layer pathway exhibiting an energy barrier of 0.5 eV would be 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bottleneck energy barrier for Li-ion diffusion through into the bulk MoO</w:t>
      </w:r>
      <w:r w:rsidRPr="004E5E62">
        <w:rPr>
          <w:rFonts w:ascii="Times New Roman" w:hAnsi="Times New Roman" w:cs="Times New Roman"/>
          <w:color w:val="000000" w:themeColor="text1"/>
          <w:sz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</w:rPr>
        <w:t>.</w: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Figure 18.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Calculated energy barriers and pathways for Li diffusion in H-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.</w:t>
      </w:r>
    </w:p>
    <w:p w:rsidR="002228F9" w:rsidRPr="004E5E62" w:rsidRDefault="002F0DAC" w:rsidP="00AE3681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kern w:val="0"/>
          <w:sz w:val="24"/>
          <w:szCs w:val="24"/>
        </w:rPr>
        <w:pict>
          <v:shape id="_x0000_i1042" type="#_x0000_t75" style="width:441pt;height:317.25pt">
            <v:imagedata r:id="rId26" o:title="슬라이드22" cropleft="7495f" cropright="6710f"/>
          </v:shape>
        </w:pic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Note: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Due to the lattice disorder and formation energy division, there are more diverse Li ion diffusion pathways in case of H-MoO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Initial and final sites were established by four different Li-ion accomodatable sites of lithiated H-MoO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as represented at </w:t>
      </w: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Fig. S15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. It is confirmed </w:t>
      </w:r>
      <w:r w:rsidRPr="004E5E62">
        <w:rPr>
          <w:rFonts w:ascii="Times New Roman" w:hAnsi="Times New Roman" w:cs="Times New Roman" w:hint="eastAsia"/>
          <w:bCs/>
          <w:color w:val="000000" w:themeColor="text1"/>
          <w:kern w:val="0"/>
          <w:sz w:val="24"/>
          <w:szCs w:val="24"/>
        </w:rPr>
        <w:t>that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the energy barrier along the most stable sites (inter-layer) exhibits the energy barrier of 0.397 eV as shown in </w:t>
      </w:r>
      <w:r w:rsidRPr="004E5E62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Fig. 4d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, which value is lower than that of pristine </w:t>
      </w:r>
      <w:r w:rsidRPr="004E5E62">
        <w:rPr>
          <w:rFonts w:ascii="Times New Roman" w:hAnsi="Times New Roman" w:cs="Times New Roman" w:hint="eastAsia"/>
          <w:bCs/>
          <w:color w:val="000000" w:themeColor="text1"/>
          <w:kern w:val="0"/>
          <w:sz w:val="24"/>
          <w:szCs w:val="24"/>
        </w:rPr>
        <w:t>M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. It implies that energy barrier of rate determining steps for Li ion diffusion through the bulk regions decreased after proton adoption.</w:t>
      </w: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Supplementary Table S1.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Optimized structural parameters of pristine MoO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from DFT calculation with PBE, optB88b, optB86b, D2 and D3 methods for vdW </w:t>
      </w:r>
      <w:r w:rsidRPr="009A068E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interaction compared with previous experimental </w:t>
      </w:r>
      <w: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results</w:t>
      </w:r>
      <w:r w:rsidRPr="009A068E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7"/>
        <w:gridCol w:w="1127"/>
        <w:gridCol w:w="1127"/>
        <w:gridCol w:w="1127"/>
        <w:gridCol w:w="1127"/>
        <w:gridCol w:w="1127"/>
        <w:gridCol w:w="1127"/>
        <w:gridCol w:w="1127"/>
      </w:tblGrid>
      <w:tr w:rsidR="002228F9" w:rsidRPr="004E5E62" w:rsidTr="00676860"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Methods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a (</w:t>
            </w:r>
            <w:r w:rsidRPr="004E5E62">
              <w:rPr>
                <w:rFonts w:ascii="Times New Roman" w:hAnsi="Times New Roman" w:cs="Times New Roman"/>
                <w:b/>
              </w:rPr>
              <w:t>Å)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b (</w:t>
            </w:r>
            <w:r w:rsidRPr="004E5E62">
              <w:rPr>
                <w:rFonts w:ascii="Times New Roman" w:hAnsi="Times New Roman" w:cs="Times New Roman"/>
                <w:b/>
              </w:rPr>
              <w:t>Å)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c (</w:t>
            </w:r>
            <w:r w:rsidRPr="004E5E62">
              <w:rPr>
                <w:rFonts w:ascii="Times New Roman" w:hAnsi="Times New Roman" w:cs="Times New Roman"/>
                <w:b/>
              </w:rPr>
              <w:t>Å)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2"/>
                </w:rPr>
                <m:t>Δ</m:t>
              </m:r>
            </m:oMath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d (</w:t>
            </w:r>
            <w:r w:rsidRPr="004E5E62">
              <w:rPr>
                <w:rFonts w:ascii="Times New Roman" w:hAnsi="Times New Roman" w:cs="Times New Roman"/>
                <w:b/>
              </w:rPr>
              <w:t>Å)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Band gap</w:t>
            </w: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br/>
              <w:t>(eV)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vdW gap (</w:t>
            </w:r>
            <w:r w:rsidRPr="004E5E62">
              <w:rPr>
                <w:rFonts w:ascii="Times New Roman" w:hAnsi="Times New Roman" w:cs="Times New Roman"/>
                <w:b/>
              </w:rPr>
              <w:t>Å)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2"/>
                </w:rPr>
                <m:t>Δ</m:t>
              </m:r>
            </m:oMath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H</w:t>
            </w: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position w:val="-10"/>
                <w:sz w:val="22"/>
                <w:vertAlign w:val="subscript"/>
              </w:rPr>
              <w:t xml:space="preserve">f </w:t>
            </w: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(eV)</w:t>
            </w:r>
          </w:p>
        </w:tc>
      </w:tr>
      <w:tr w:rsidR="002228F9" w:rsidRPr="004E5E62" w:rsidTr="00676860"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PBE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3.693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3.888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13.286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0.425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2.004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0.458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7.811</w:t>
            </w:r>
          </w:p>
        </w:tc>
      </w:tr>
      <w:tr w:rsidR="002228F9" w:rsidRPr="004E5E62" w:rsidTr="00676860"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optB88b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3.710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3.915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13.950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0.429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1.919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0.725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8.779</w:t>
            </w:r>
          </w:p>
        </w:tc>
      </w:tr>
      <w:tr w:rsidR="002228F9" w:rsidRPr="004E5E62" w:rsidTr="00676860"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optB86b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3.700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3.908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13.935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0.430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1.946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0.741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8.448</w:t>
            </w:r>
          </w:p>
        </w:tc>
      </w:tr>
      <w:tr w:rsidR="002228F9" w:rsidRPr="004E5E62" w:rsidTr="00676860"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D2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3.688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3.915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13.904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0.452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2.049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0.708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7.916</w:t>
            </w:r>
          </w:p>
        </w:tc>
      </w:tr>
      <w:tr w:rsidR="002228F9" w:rsidRPr="004E5E62" w:rsidTr="00676860"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D3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3.682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3.938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14.188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0.477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2.084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0.764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8.022</w:t>
            </w:r>
          </w:p>
        </w:tc>
      </w:tr>
      <w:tr w:rsidR="002228F9" w:rsidRPr="004E5E62" w:rsidTr="00676860">
        <w:tc>
          <w:tcPr>
            <w:tcW w:w="1127" w:type="dxa"/>
            <w:vAlign w:val="center"/>
          </w:tcPr>
          <w:p w:rsidR="002228F9" w:rsidRPr="004E5E62" w:rsidRDefault="002228F9" w:rsidP="002228F9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Exp</w:t>
            </w:r>
            <w:r w:rsidRPr="009A068E">
              <w:rPr>
                <w:rFonts w:ascii="Times New Roman" w:eastAsia="맑은 고딕" w:hAnsi="Times New Roman" w:cs="Times New Roman"/>
                <w:b/>
                <w:bCs/>
                <w:noProof/>
                <w:color w:val="000000" w:themeColor="text1"/>
                <w:sz w:val="22"/>
                <w:vertAlign w:val="superscript"/>
              </w:rPr>
              <w:t>3-6</w:t>
            </w:r>
            <w:r w:rsidRPr="004E5E62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3.697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3.963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13.860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0.52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2.2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0.80</w:t>
            </w:r>
          </w:p>
        </w:tc>
        <w:tc>
          <w:tcPr>
            <w:tcW w:w="112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eastAsia="맑은 고딕" w:hAnsi="Times New Roman" w:cs="Times New Roman"/>
                <w:color w:val="000000" w:themeColor="text1"/>
                <w:sz w:val="22"/>
              </w:rPr>
              <w:t>7.76</w:t>
            </w:r>
          </w:p>
        </w:tc>
      </w:tr>
    </w:tbl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/>
      </w: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Note: </w:t>
      </w:r>
      <w:r w:rsidRPr="004E5E62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Table S1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displays the</w:t>
      </w: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structural parameters of pristine MoO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after the optimization. As the</w:t>
      </w: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bulk pristine MoO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is stabilized by van der Waals (vdW) interactions between interlayers, we adopt and compare the various vdW corrections including optB88b, optB86b, D2, and D3 corrections. Here, the a, b, and c are</w:t>
      </w:r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 lattice parameters in [100], [010], and [001]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directions, respectively. The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Δd</m:t>
        </m:r>
      </m:oMath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vdW gap, and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Δ</m:t>
        </m:r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f</m:t>
            </m:r>
          </m:sub>
        </m:sSub>
      </m:oMath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are the bond length difference between the Mo and two neighboring O</w:t>
      </w:r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a</w:t>
      </w:r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the perpendicular distance between two adjacent MoO</w:t>
      </w:r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interlayers, and the formation energy of bulk pristine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, respectively. The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Δ</m:t>
        </m:r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</m:t>
        </m:r>
      </m:oMath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can be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defined as</w:t>
      </w:r>
    </w:p>
    <w:p w:rsidR="002228F9" w:rsidRPr="004E5E62" w:rsidRDefault="003F700E" w:rsidP="00946E45">
      <w:pPr>
        <w:pStyle w:val="TAMainText"/>
        <w:jc w:val="center"/>
        <w:rPr>
          <w:rFonts w:ascii="Times New Roman" w:eastAsia="맑은 고딕" w:hAnsi="Times New Roman"/>
          <w:color w:val="000000" w:themeColor="text1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Cs w:val="24"/>
              </w:rPr>
              <m:t>ΔH</m:t>
            </m:r>
          </m:e>
          <m:sub>
            <m:r>
              <w:rPr>
                <w:rFonts w:ascii="Cambria Math" w:hAnsi="Cambria Math"/>
                <w:color w:val="000000" w:themeColor="text1"/>
                <w:szCs w:val="24"/>
              </w:rPr>
              <m:t>f</m:t>
            </m:r>
          </m:sub>
        </m:sSub>
        <m:r>
          <w:rPr>
            <w:rFonts w:ascii="Cambria Math" w:hAnsi="Cambria Math"/>
            <w:color w:val="000000" w:themeColor="text1"/>
            <w:szCs w:val="24"/>
          </w:rPr>
          <m:t>=</m:t>
        </m:r>
        <m:r>
          <w:rPr>
            <w:rFonts w:ascii="Cambria Math" w:hAnsi="Cambria Math"/>
            <w:color w:val="000000" w:themeColor="text1"/>
            <w:szCs w:val="24"/>
          </w:rPr>
          <m:t>-(</m:t>
        </m:r>
        <m:r>
          <w:rPr>
            <w:rFonts w:ascii="Cambria Math" w:eastAsia="맑은 고딕" w:hAnsi="Cambria Math"/>
            <w:color w:val="000000" w:themeColor="text1"/>
            <w:szCs w:val="24"/>
          </w:rPr>
          <m:t>E</m:t>
        </m:r>
        <m:d>
          <m:dPr>
            <m:begChr m:val="["/>
            <m:endChr m:val="]"/>
            <m:ctrlPr>
              <w:rPr>
                <w:rFonts w:ascii="Cambria Math" w:eastAsia="맑은 고딕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Cs w:val="24"/>
              </w:rPr>
              <m:t>Mo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O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3</m:t>
                </m:r>
              </m:sub>
            </m:sSub>
          </m:e>
        </m:d>
        <m:r>
          <w:rPr>
            <w:rFonts w:ascii="Cambria Math" w:hAnsi="Cambria Math"/>
            <w:color w:val="000000" w:themeColor="text1"/>
            <w:szCs w:val="24"/>
          </w:rPr>
          <m:t>-E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Cs w:val="24"/>
              </w:rPr>
              <m:t>Mo</m:t>
            </m:r>
          </m:e>
        </m:d>
        <m:r>
          <w:rPr>
            <w:rFonts w:ascii="Cambria Math" w:hAnsi="Cambria Math"/>
            <w:color w:val="000000" w:themeColor="text1"/>
            <w:szCs w:val="24"/>
          </w:rPr>
          <m:t>-3/2E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O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2</m:t>
                </m:r>
              </m:sub>
            </m:sSub>
          </m:e>
        </m:d>
        <m:r>
          <w:rPr>
            <w:rFonts w:ascii="Cambria Math" w:hAnsi="Cambria Math"/>
            <w:color w:val="000000" w:themeColor="text1"/>
            <w:szCs w:val="24"/>
          </w:rPr>
          <m:t>)</m:t>
        </m:r>
      </m:oMath>
      <w:r w:rsidR="002228F9" w:rsidRPr="004E5E62">
        <w:rPr>
          <w:rFonts w:ascii="Times New Roman" w:eastAsia="맑은 고딕" w:hAnsi="Times New Roman"/>
          <w:color w:val="000000" w:themeColor="text1"/>
          <w:szCs w:val="24"/>
        </w:rPr>
        <w:tab/>
      </w:r>
      <w:r w:rsidR="002228F9" w:rsidRPr="004E5E62">
        <w:rPr>
          <w:rFonts w:ascii="Times New Roman" w:eastAsia="맑은 고딕" w:hAnsi="Times New Roman"/>
          <w:color w:val="000000" w:themeColor="text1"/>
          <w:szCs w:val="24"/>
        </w:rPr>
        <w:tab/>
      </w:r>
      <w:r w:rsidR="002228F9" w:rsidRPr="004E5E62">
        <w:rPr>
          <w:rFonts w:ascii="Times New Roman" w:eastAsia="맑은 고딕" w:hAnsi="Times New Roman"/>
          <w:color w:val="000000" w:themeColor="text1"/>
          <w:szCs w:val="24"/>
        </w:rPr>
        <w:tab/>
      </w:r>
      <w:r w:rsidR="002228F9" w:rsidRPr="004E5E62">
        <w:rPr>
          <w:rFonts w:ascii="Times New Roman" w:eastAsia="맑은 고딕" w:hAnsi="Times New Roman"/>
          <w:color w:val="000000" w:themeColor="text1"/>
          <w:szCs w:val="24"/>
        </w:rPr>
        <w:tab/>
        <w:t xml:space="preserve">(2) </w: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where the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E</m:t>
        </m:r>
        <m:d>
          <m:dPr>
            <m:begChr m:val="["/>
            <m:endChr m:val="]"/>
            <m:ctrlPr>
              <w:rPr>
                <w:rFonts w:ascii="Cambria Math" w:eastAsia="맑은 고딕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Mo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O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sub>
            </m:sSub>
          </m:e>
        </m:d>
      </m:oMath>
      <w:r w:rsidRPr="004E5E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E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Mo</m:t>
            </m:r>
          </m:e>
        </m:d>
      </m:oMath>
      <w:r w:rsidRPr="004E5E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E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O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b>
            </m:sSub>
          </m:e>
        </m:d>
      </m:oMath>
      <w:r w:rsidRPr="004E5E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the total energy of bulk pristine MoO</w:t>
      </w:r>
      <w:r w:rsidRPr="007618A6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per atom energy of solid Mo metal, </w:t>
      </w:r>
      <w:r w:rsidRPr="004E5E62">
        <w:rPr>
          <w:rFonts w:ascii="Times New Roman" w:hAnsi="Times New Roman" w:cs="Times New Roman"/>
          <w:sz w:val="24"/>
          <w:szCs w:val="24"/>
        </w:rPr>
        <w:t>and per atom energy of oxygen molecule, re</w:t>
      </w:r>
      <w:bookmarkStart w:id="0" w:name="_GoBack"/>
      <w:bookmarkEnd w:id="0"/>
      <w:r w:rsidRPr="004E5E62">
        <w:rPr>
          <w:rFonts w:ascii="Times New Roman" w:hAnsi="Times New Roman" w:cs="Times New Roman"/>
          <w:sz w:val="24"/>
          <w:szCs w:val="24"/>
        </w:rPr>
        <w:t xml:space="preserve">spectively. Among the parameters, we regard the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Δd</m:t>
        </m:r>
      </m:oMath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band gap, and vdW gap as pivotal parameters to study the energetics of Li diffusion in MoO</w:t>
      </w:r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structures and thus choose the GGA with D3 vdW correction for overall DFT calculation.</w:t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Supplementary Table S2.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Formation energies of Li-containing pristine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and H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0.5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at inter- and intra-layer sites.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02228F9" w:rsidRPr="004E5E62" w:rsidTr="00676860"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</w:p>
        </w:tc>
        <w:tc>
          <w:tcPr>
            <w:tcW w:w="2576" w:type="dxa"/>
            <w:gridSpan w:val="2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  <w:t>Li-MoO</w:t>
            </w: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  <w:vertAlign w:val="subscript"/>
              </w:rPr>
              <w:t>3</w:t>
            </w:r>
          </w:p>
        </w:tc>
        <w:tc>
          <w:tcPr>
            <w:tcW w:w="5152" w:type="dxa"/>
            <w:gridSpan w:val="4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  <w:t>Li-H</w:t>
            </w: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  <w:vertAlign w:val="subscript"/>
              </w:rPr>
              <w:t>0.5</w:t>
            </w: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</w:rPr>
              <w:t>MoO</w:t>
            </w: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2"/>
                <w:vertAlign w:val="subscript"/>
              </w:rPr>
              <w:t>3</w:t>
            </w:r>
          </w:p>
        </w:tc>
      </w:tr>
      <w:tr w:rsidR="002228F9" w:rsidRPr="004E5E62" w:rsidTr="00676860"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Site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intra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Inter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Intra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Intra *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Inter *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Inter</w:t>
            </w:r>
          </w:p>
        </w:tc>
      </w:tr>
      <w:tr w:rsidR="002228F9" w:rsidRPr="004E5E62" w:rsidTr="00676860"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ΔH</w:t>
            </w: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position w:val="-9"/>
                <w:sz w:val="22"/>
                <w:vertAlign w:val="subscript"/>
              </w:rPr>
              <w:t>f</w:t>
            </w:r>
            <w:r w:rsidRPr="004E5E62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 (eV)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-1.648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7618A6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-2.0</w:t>
            </w:r>
            <w:r w:rsidR="007618A6">
              <w:rPr>
                <w:rFonts w:ascii="Times New Roman" w:hAnsi="Times New Roman" w:cs="Times New Roman"/>
                <w:color w:val="000000" w:themeColor="text1"/>
                <w:sz w:val="22"/>
              </w:rPr>
              <w:t>26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-1.246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-1.593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-1.548</w:t>
            </w:r>
          </w:p>
        </w:tc>
        <w:tc>
          <w:tcPr>
            <w:tcW w:w="128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2"/>
              </w:rPr>
            </w:pPr>
            <w:r w:rsidRPr="004E5E62">
              <w:rPr>
                <w:rFonts w:ascii="Times New Roman" w:hAnsi="Times New Roman" w:cs="Times New Roman"/>
                <w:color w:val="000000" w:themeColor="text1"/>
                <w:sz w:val="22"/>
              </w:rPr>
              <w:t>-1.696</w:t>
            </w:r>
          </w:p>
        </w:tc>
      </w:tr>
    </w:tbl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Table S3.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NEB energies for Li diffusion through inter-layer to inter-layer in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and H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0.5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2228F9" w:rsidRPr="004E5E62" w:rsidTr="00676860"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position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Inter to inter</w:t>
            </w:r>
          </w:p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(pristine MoO</w:t>
            </w:r>
            <w:r w:rsidRPr="004E5E62">
              <w:rPr>
                <w:rFonts w:ascii="Times New Roman" w:eastAsia="맑은 고딕" w:hAnsi="Times New Roman" w:cs="Times New Roman"/>
                <w:color w:val="000000"/>
                <w:vertAlign w:val="subscript"/>
              </w:rPr>
              <w:t>3</w:t>
            </w:r>
            <w:r w:rsidRPr="004E5E62">
              <w:rPr>
                <w:rFonts w:ascii="Times New Roman" w:eastAsia="맑은 고딕" w:hAnsi="Times New Roman" w:cs="Times New Roman"/>
                <w:color w:val="000000"/>
              </w:rPr>
              <w:t>) (eV)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Inter * to inter *</w:t>
            </w:r>
          </w:p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(H-MoO</w:t>
            </w:r>
            <w:r w:rsidRPr="004E5E62">
              <w:rPr>
                <w:rFonts w:ascii="Times New Roman" w:eastAsia="맑은 고딕" w:hAnsi="Times New Roman" w:cs="Times New Roman"/>
                <w:color w:val="000000"/>
                <w:vertAlign w:val="subscript"/>
              </w:rPr>
              <w:t>3</w:t>
            </w:r>
            <w:r w:rsidRPr="004E5E62">
              <w:rPr>
                <w:rFonts w:ascii="Times New Roman" w:eastAsia="맑은 고딕" w:hAnsi="Times New Roman" w:cs="Times New Roman"/>
                <w:color w:val="000000"/>
              </w:rPr>
              <w:t>) (eV)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Inter to inter</w:t>
            </w:r>
          </w:p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(H-MoO</w:t>
            </w:r>
            <w:r w:rsidRPr="004E5E62">
              <w:rPr>
                <w:rFonts w:ascii="Times New Roman" w:eastAsia="맑은 고딕" w:hAnsi="Times New Roman" w:cs="Times New Roman"/>
                <w:color w:val="000000"/>
                <w:vertAlign w:val="subscript"/>
              </w:rPr>
              <w:t>3</w:t>
            </w:r>
            <w:r w:rsidRPr="004E5E62">
              <w:rPr>
                <w:rFonts w:ascii="Times New Roman" w:eastAsia="맑은 고딕" w:hAnsi="Times New Roman" w:cs="Times New Roman"/>
                <w:color w:val="000000"/>
              </w:rPr>
              <w:t>) (eV)</w:t>
            </w:r>
          </w:p>
        </w:tc>
        <w:tc>
          <w:tcPr>
            <w:tcW w:w="1804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Inter to inter *</w:t>
            </w:r>
          </w:p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(H-MoO</w:t>
            </w:r>
            <w:r w:rsidRPr="004E5E62">
              <w:rPr>
                <w:rFonts w:ascii="Times New Roman" w:eastAsia="맑은 고딕" w:hAnsi="Times New Roman" w:cs="Times New Roman"/>
                <w:color w:val="000000"/>
                <w:vertAlign w:val="subscript"/>
              </w:rPr>
              <w:t>3</w:t>
            </w:r>
            <w:r w:rsidRPr="004E5E62">
              <w:rPr>
                <w:rFonts w:ascii="Times New Roman" w:eastAsia="맑은 고딕" w:hAnsi="Times New Roman" w:cs="Times New Roman"/>
                <w:color w:val="000000"/>
              </w:rPr>
              <w:t>) (eV)</w:t>
            </w:r>
          </w:p>
        </w:tc>
      </w:tr>
      <w:tr w:rsidR="002228F9" w:rsidRPr="004E5E62" w:rsidTr="00676860">
        <w:tc>
          <w:tcPr>
            <w:tcW w:w="1803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1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0.0000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0.0000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0.0000</w:t>
            </w:r>
          </w:p>
        </w:tc>
        <w:tc>
          <w:tcPr>
            <w:tcW w:w="1804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0.0000</w:t>
            </w:r>
          </w:p>
        </w:tc>
      </w:tr>
      <w:tr w:rsidR="002228F9" w:rsidRPr="004E5E62" w:rsidTr="00676860">
        <w:tc>
          <w:tcPr>
            <w:tcW w:w="1803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2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0.1866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0.1345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0.1908</w:t>
            </w:r>
          </w:p>
        </w:tc>
        <w:tc>
          <w:tcPr>
            <w:tcW w:w="1804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0.0895</w:t>
            </w:r>
          </w:p>
        </w:tc>
      </w:tr>
      <w:tr w:rsidR="002228F9" w:rsidRPr="004E5E62" w:rsidTr="00676860">
        <w:tc>
          <w:tcPr>
            <w:tcW w:w="1803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3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0.4997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0.3654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0.3968</w:t>
            </w:r>
          </w:p>
        </w:tc>
        <w:tc>
          <w:tcPr>
            <w:tcW w:w="1804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0.2909</w:t>
            </w:r>
          </w:p>
        </w:tc>
      </w:tr>
      <w:tr w:rsidR="002228F9" w:rsidRPr="004E5E62" w:rsidTr="00676860">
        <w:tc>
          <w:tcPr>
            <w:tcW w:w="1803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4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0.2733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0.1407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0.1618</w:t>
            </w:r>
          </w:p>
        </w:tc>
        <w:tc>
          <w:tcPr>
            <w:tcW w:w="1804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0.0027</w:t>
            </w:r>
          </w:p>
        </w:tc>
      </w:tr>
      <w:tr w:rsidR="002228F9" w:rsidRPr="004E5E62" w:rsidTr="00676860">
        <w:tc>
          <w:tcPr>
            <w:tcW w:w="1803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5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-0.0032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0.0018</w:t>
            </w:r>
          </w:p>
        </w:tc>
        <w:tc>
          <w:tcPr>
            <w:tcW w:w="1803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0.0005</w:t>
            </w:r>
          </w:p>
        </w:tc>
        <w:tc>
          <w:tcPr>
            <w:tcW w:w="1804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-0.1477</w:t>
            </w:r>
          </w:p>
        </w:tc>
      </w:tr>
    </w:tbl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2228F9" w:rsidRPr="004E5E62" w:rsidRDefault="002228F9" w:rsidP="00946E45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br w:type="page"/>
      </w:r>
    </w:p>
    <w:p w:rsidR="002228F9" w:rsidRPr="004E5E62" w:rsidRDefault="002228F9" w:rsidP="00946E4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4E5E62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 xml:space="preserve">Supplementary Table S4. 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NEB energies for Li diffusion through intra-layer to inter-layer in 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and H</w:t>
      </w:r>
      <w:r w:rsidRPr="004E5E62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vertAlign w:val="subscript"/>
        </w:rPr>
        <w:t>0.5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MoO</w:t>
      </w:r>
      <w:r w:rsidRPr="004E5E6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577"/>
        <w:gridCol w:w="1577"/>
        <w:gridCol w:w="1578"/>
        <w:gridCol w:w="1577"/>
        <w:gridCol w:w="1578"/>
      </w:tblGrid>
      <w:tr w:rsidR="002228F9" w:rsidRPr="004E5E62" w:rsidTr="00676860">
        <w:tc>
          <w:tcPr>
            <w:tcW w:w="1129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position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Intra to inter</w:t>
            </w:r>
          </w:p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(pristine MoO</w:t>
            </w:r>
            <w:r w:rsidRPr="004E5E62">
              <w:rPr>
                <w:rFonts w:ascii="Times New Roman" w:eastAsia="맑은 고딕" w:hAnsi="Times New Roman" w:cs="Times New Roman"/>
                <w:color w:val="000000"/>
                <w:vertAlign w:val="subscript"/>
              </w:rPr>
              <w:t>3</w:t>
            </w:r>
            <w:r w:rsidRPr="004E5E62">
              <w:rPr>
                <w:rFonts w:ascii="Times New Roman" w:eastAsia="맑은 고딕" w:hAnsi="Times New Roman" w:cs="Times New Roman"/>
                <w:color w:val="000000"/>
              </w:rPr>
              <w:t>) (eV)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Intra * to inter *</w:t>
            </w:r>
          </w:p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(H-MoO</w:t>
            </w:r>
            <w:r w:rsidRPr="004E5E62">
              <w:rPr>
                <w:rFonts w:ascii="Times New Roman" w:eastAsia="맑은 고딕" w:hAnsi="Times New Roman" w:cs="Times New Roman"/>
                <w:color w:val="000000"/>
                <w:vertAlign w:val="subscript"/>
              </w:rPr>
              <w:t>3</w:t>
            </w:r>
            <w:r w:rsidRPr="004E5E62">
              <w:rPr>
                <w:rFonts w:ascii="Times New Roman" w:eastAsia="맑은 고딕" w:hAnsi="Times New Roman" w:cs="Times New Roman"/>
                <w:color w:val="000000"/>
              </w:rPr>
              <w:t>) (eV)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Intra * to inter</w:t>
            </w:r>
          </w:p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(H-MoO</w:t>
            </w:r>
            <w:r w:rsidRPr="004E5E62">
              <w:rPr>
                <w:rFonts w:ascii="Times New Roman" w:eastAsia="맑은 고딕" w:hAnsi="Times New Roman" w:cs="Times New Roman"/>
                <w:color w:val="000000"/>
                <w:vertAlign w:val="subscript"/>
              </w:rPr>
              <w:t>3</w:t>
            </w:r>
            <w:r w:rsidRPr="004E5E62">
              <w:rPr>
                <w:rFonts w:ascii="Times New Roman" w:eastAsia="맑은 고딕" w:hAnsi="Times New Roman" w:cs="Times New Roman"/>
                <w:color w:val="000000"/>
              </w:rPr>
              <w:t>) (eV)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Intra to inter *</w:t>
            </w:r>
          </w:p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(H-MoO</w:t>
            </w:r>
            <w:r w:rsidRPr="004E5E62">
              <w:rPr>
                <w:rFonts w:ascii="Times New Roman" w:eastAsia="맑은 고딕" w:hAnsi="Times New Roman" w:cs="Times New Roman"/>
                <w:color w:val="000000"/>
                <w:vertAlign w:val="subscript"/>
              </w:rPr>
              <w:t>3</w:t>
            </w:r>
            <w:r w:rsidRPr="004E5E62">
              <w:rPr>
                <w:rFonts w:ascii="Times New Roman" w:eastAsia="맑은 고딕" w:hAnsi="Times New Roman" w:cs="Times New Roman"/>
                <w:color w:val="000000"/>
              </w:rPr>
              <w:t>) (eV)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 xml:space="preserve">Intra to inter </w:t>
            </w:r>
          </w:p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(H-MoO</w:t>
            </w:r>
            <w:r w:rsidRPr="004E5E62">
              <w:rPr>
                <w:rFonts w:ascii="Times New Roman" w:eastAsia="맑은 고딕" w:hAnsi="Times New Roman" w:cs="Times New Roman"/>
                <w:color w:val="000000"/>
                <w:vertAlign w:val="subscript"/>
              </w:rPr>
              <w:t>3</w:t>
            </w:r>
            <w:r w:rsidRPr="004E5E62">
              <w:rPr>
                <w:rFonts w:ascii="Times New Roman" w:eastAsia="맑은 고딕" w:hAnsi="Times New Roman" w:cs="Times New Roman"/>
                <w:color w:val="000000"/>
              </w:rPr>
              <w:t>) (eV)</w:t>
            </w:r>
          </w:p>
        </w:tc>
      </w:tr>
      <w:tr w:rsidR="002228F9" w:rsidRPr="004E5E62" w:rsidTr="00676860">
        <w:tc>
          <w:tcPr>
            <w:tcW w:w="1129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1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0.0000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0.0000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0.0000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0.0000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0.0000</w:t>
            </w:r>
          </w:p>
        </w:tc>
      </w:tr>
      <w:tr w:rsidR="002228F9" w:rsidRPr="004E5E62" w:rsidTr="00676860">
        <w:tc>
          <w:tcPr>
            <w:tcW w:w="1129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2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0.3202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0.1743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0.1871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0.0673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0.0819</w:t>
            </w:r>
          </w:p>
        </w:tc>
      </w:tr>
      <w:tr w:rsidR="002228F9" w:rsidRPr="004E5E62" w:rsidTr="00676860">
        <w:tc>
          <w:tcPr>
            <w:tcW w:w="1129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3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-0.0683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0.3207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0.4363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0.3495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0.3382</w:t>
            </w:r>
          </w:p>
        </w:tc>
      </w:tr>
      <w:tr w:rsidR="002228F9" w:rsidRPr="004E5E62" w:rsidTr="00676860">
        <w:tc>
          <w:tcPr>
            <w:tcW w:w="1129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4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-0.2502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0.1473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0.1287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-0.0922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-0.1157</w:t>
            </w:r>
          </w:p>
        </w:tc>
      </w:tr>
      <w:tr w:rsidR="002228F9" w:rsidRPr="004E5E62" w:rsidTr="00676860">
        <w:tc>
          <w:tcPr>
            <w:tcW w:w="1129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5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-0.3881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0.1196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-0.1011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-0.3008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-0.4485</w:t>
            </w:r>
          </w:p>
        </w:tc>
      </w:tr>
      <w:tr w:rsidR="002228F9" w:rsidRPr="004E5E62" w:rsidTr="00676860">
        <w:tc>
          <w:tcPr>
            <w:tcW w:w="1129" w:type="dxa"/>
            <w:vAlign w:val="center"/>
          </w:tcPr>
          <w:p w:rsidR="002228F9" w:rsidRPr="004E5E62" w:rsidRDefault="007618A6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</w:rPr>
              <w:t>6</w:t>
            </w: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  <w:r w:rsidRPr="004E5E62">
              <w:rPr>
                <w:rFonts w:ascii="Times New Roman" w:eastAsia="맑은 고딕" w:hAnsi="Times New Roman" w:cs="Times New Roman"/>
                <w:color w:val="000000"/>
              </w:rPr>
              <w:t>0.0484</w:t>
            </w: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</w:p>
        </w:tc>
        <w:tc>
          <w:tcPr>
            <w:tcW w:w="1577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</w:p>
        </w:tc>
        <w:tc>
          <w:tcPr>
            <w:tcW w:w="1578" w:type="dxa"/>
            <w:vAlign w:val="center"/>
          </w:tcPr>
          <w:p w:rsidR="002228F9" w:rsidRPr="004E5E62" w:rsidRDefault="002228F9" w:rsidP="00676860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Cs w:val="24"/>
              </w:rPr>
            </w:pPr>
          </w:p>
        </w:tc>
      </w:tr>
    </w:tbl>
    <w:p w:rsidR="002228F9" w:rsidRDefault="002228F9"/>
    <w:p w:rsidR="002228F9" w:rsidRDefault="002228F9">
      <w:pPr>
        <w:widowControl/>
        <w:wordWrap/>
        <w:autoSpaceDE/>
        <w:autoSpaceDN/>
      </w:pPr>
      <w:r>
        <w:br w:type="page"/>
      </w:r>
    </w:p>
    <w:p w:rsidR="002228F9" w:rsidRDefault="002228F9"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References</w:t>
      </w:r>
    </w:p>
    <w:p w:rsidR="002228F9" w:rsidRPr="009A068E" w:rsidRDefault="002228F9" w:rsidP="009A068E">
      <w:pPr>
        <w:pStyle w:val="EndNoteBibliography"/>
        <w:spacing w:after="0" w:line="480" w:lineRule="auto"/>
        <w:ind w:left="720" w:hanging="720"/>
        <w:rPr>
          <w:rFonts w:ascii="Times New Roman" w:hAnsi="Times New Roman"/>
        </w:rPr>
      </w:pPr>
      <w:r w:rsidRPr="009A068E">
        <w:rPr>
          <w:rFonts w:ascii="Times New Roman" w:hAnsi="Times New Roman"/>
        </w:rPr>
        <w:t>1</w:t>
      </w:r>
      <w:r w:rsidRPr="009A068E">
        <w:rPr>
          <w:rFonts w:ascii="Times New Roman" w:hAnsi="Times New Roman"/>
        </w:rPr>
        <w:tab/>
        <w:t>Wu, Y.</w:t>
      </w:r>
      <w:r w:rsidRPr="009A068E">
        <w:rPr>
          <w:rFonts w:ascii="Times New Roman" w:hAnsi="Times New Roman"/>
          <w:i/>
        </w:rPr>
        <w:t xml:space="preserve"> et al.</w:t>
      </w:r>
      <w:r w:rsidRPr="009A068E">
        <w:rPr>
          <w:rFonts w:ascii="Times New Roman" w:hAnsi="Times New Roman"/>
        </w:rPr>
        <w:t xml:space="preserve"> Chemical switching of low-loss phonon polaritons in alpha-MoO(3) by hydrogen intercalation. </w:t>
      </w:r>
      <w:r w:rsidRPr="009A068E">
        <w:rPr>
          <w:rFonts w:ascii="Times New Roman" w:hAnsi="Times New Roman"/>
          <w:i/>
        </w:rPr>
        <w:t>Nat Commun</w:t>
      </w:r>
      <w:r w:rsidRPr="009A068E">
        <w:rPr>
          <w:rFonts w:ascii="Times New Roman" w:hAnsi="Times New Roman"/>
        </w:rPr>
        <w:t xml:space="preserve"> </w:t>
      </w:r>
      <w:r w:rsidRPr="009A068E">
        <w:rPr>
          <w:rFonts w:ascii="Times New Roman" w:hAnsi="Times New Roman"/>
          <w:b/>
        </w:rPr>
        <w:t>11</w:t>
      </w:r>
      <w:r w:rsidRPr="009A068E">
        <w:rPr>
          <w:rFonts w:ascii="Times New Roman" w:hAnsi="Times New Roman"/>
        </w:rPr>
        <w:t xml:space="preserve">, 2646 (2020). </w:t>
      </w:r>
      <w:r w:rsidRPr="002228F9">
        <w:rPr>
          <w:rFonts w:ascii="Times New Roman" w:hAnsi="Times New Roman"/>
        </w:rPr>
        <w:t>https://doi.org:10.1038/s41467-020-16459-3</w:t>
      </w:r>
    </w:p>
    <w:p w:rsidR="002228F9" w:rsidRPr="009A068E" w:rsidRDefault="002228F9" w:rsidP="009A068E">
      <w:pPr>
        <w:pStyle w:val="EndNoteBibliography"/>
        <w:spacing w:after="0" w:line="480" w:lineRule="auto"/>
        <w:ind w:left="720" w:hanging="720"/>
        <w:rPr>
          <w:rFonts w:ascii="Times New Roman" w:hAnsi="Times New Roman"/>
        </w:rPr>
      </w:pPr>
      <w:r w:rsidRPr="009A068E">
        <w:rPr>
          <w:rFonts w:ascii="Times New Roman" w:hAnsi="Times New Roman"/>
        </w:rPr>
        <w:t>2</w:t>
      </w:r>
      <w:r w:rsidRPr="009A068E">
        <w:rPr>
          <w:rFonts w:ascii="Times New Roman" w:hAnsi="Times New Roman"/>
        </w:rPr>
        <w:tab/>
        <w:t xml:space="preserve">Sha, X., Chen, L., Cooper, A. C., Pez, G. P. &amp; Cheng, H. Hydrogen absorption and diffusion in bulk α-MoO3. </w:t>
      </w:r>
      <w:r w:rsidRPr="009A068E">
        <w:rPr>
          <w:rFonts w:ascii="Times New Roman" w:hAnsi="Times New Roman"/>
          <w:i/>
        </w:rPr>
        <w:t>The Journal of Physical Chemistry C</w:t>
      </w:r>
      <w:r w:rsidRPr="009A068E">
        <w:rPr>
          <w:rFonts w:ascii="Times New Roman" w:hAnsi="Times New Roman"/>
        </w:rPr>
        <w:t xml:space="preserve"> </w:t>
      </w:r>
      <w:r w:rsidRPr="009A068E">
        <w:rPr>
          <w:rFonts w:ascii="Times New Roman" w:hAnsi="Times New Roman"/>
          <w:b/>
        </w:rPr>
        <w:t>113</w:t>
      </w:r>
      <w:r w:rsidRPr="009A068E">
        <w:rPr>
          <w:rFonts w:ascii="Times New Roman" w:hAnsi="Times New Roman"/>
        </w:rPr>
        <w:t xml:space="preserve">, 11399-11407 (2009). </w:t>
      </w:r>
    </w:p>
    <w:p w:rsidR="002228F9" w:rsidRPr="009A068E" w:rsidRDefault="002228F9" w:rsidP="009A068E">
      <w:pPr>
        <w:pStyle w:val="EndNoteBibliography"/>
        <w:spacing w:after="0" w:line="480" w:lineRule="auto"/>
        <w:ind w:left="720" w:hanging="720"/>
        <w:rPr>
          <w:rFonts w:ascii="Times New Roman" w:hAnsi="Times New Roman"/>
        </w:rPr>
      </w:pPr>
      <w:r w:rsidRPr="009A068E">
        <w:rPr>
          <w:rFonts w:ascii="Times New Roman" w:hAnsi="Times New Roman"/>
        </w:rPr>
        <w:t>3</w:t>
      </w:r>
      <w:r w:rsidRPr="009A068E">
        <w:rPr>
          <w:rFonts w:ascii="Times New Roman" w:hAnsi="Times New Roman"/>
        </w:rPr>
        <w:tab/>
        <w:t>Molina-Mendoza, A. J.</w:t>
      </w:r>
      <w:r w:rsidRPr="009A068E">
        <w:rPr>
          <w:rFonts w:ascii="Times New Roman" w:hAnsi="Times New Roman"/>
          <w:i/>
        </w:rPr>
        <w:t xml:space="preserve"> et al.</w:t>
      </w:r>
      <w:r w:rsidRPr="009A068E">
        <w:rPr>
          <w:rFonts w:ascii="Times New Roman" w:hAnsi="Times New Roman"/>
        </w:rPr>
        <w:t xml:space="preserve"> Centimeter-Scale Synthesis of Ultrathin Layered MoO3 by van der Waals Epitaxy. </w:t>
      </w:r>
      <w:r w:rsidRPr="009A068E">
        <w:rPr>
          <w:rFonts w:ascii="Times New Roman" w:hAnsi="Times New Roman"/>
          <w:i/>
        </w:rPr>
        <w:t>Chemistry of Materials</w:t>
      </w:r>
      <w:r w:rsidRPr="009A068E">
        <w:rPr>
          <w:rFonts w:ascii="Times New Roman" w:hAnsi="Times New Roman"/>
        </w:rPr>
        <w:t xml:space="preserve"> </w:t>
      </w:r>
      <w:r w:rsidRPr="009A068E">
        <w:rPr>
          <w:rFonts w:ascii="Times New Roman" w:hAnsi="Times New Roman"/>
          <w:b/>
        </w:rPr>
        <w:t>28</w:t>
      </w:r>
      <w:r w:rsidRPr="009A068E">
        <w:rPr>
          <w:rFonts w:ascii="Times New Roman" w:hAnsi="Times New Roman"/>
        </w:rPr>
        <w:t xml:space="preserve">, 4042-4051 (2016). </w:t>
      </w:r>
      <w:r w:rsidRPr="002228F9">
        <w:rPr>
          <w:rFonts w:ascii="Times New Roman" w:hAnsi="Times New Roman"/>
        </w:rPr>
        <w:t>https://doi.org:10.1021/acs.chemmater.6b01505</w:t>
      </w:r>
    </w:p>
    <w:p w:rsidR="002228F9" w:rsidRPr="009A068E" w:rsidRDefault="002228F9" w:rsidP="009A068E">
      <w:pPr>
        <w:pStyle w:val="EndNoteBibliography"/>
        <w:spacing w:after="0" w:line="480" w:lineRule="auto"/>
        <w:ind w:left="720" w:hanging="720"/>
        <w:rPr>
          <w:rFonts w:ascii="Times New Roman" w:hAnsi="Times New Roman"/>
        </w:rPr>
      </w:pPr>
      <w:r w:rsidRPr="009A068E">
        <w:rPr>
          <w:rFonts w:ascii="Times New Roman" w:hAnsi="Times New Roman"/>
        </w:rPr>
        <w:t>4</w:t>
      </w:r>
      <w:r w:rsidRPr="009A068E">
        <w:rPr>
          <w:rFonts w:ascii="Times New Roman" w:hAnsi="Times New Roman"/>
        </w:rPr>
        <w:tab/>
        <w:t xml:space="preserve">Deb, S. K. &amp; Chopoorian, J. A. Optical Properties and Color-Center Formation in Thin Films of Molybdenum Trioxide. </w:t>
      </w:r>
      <w:r w:rsidRPr="009A068E">
        <w:rPr>
          <w:rFonts w:ascii="Times New Roman" w:hAnsi="Times New Roman"/>
          <w:i/>
        </w:rPr>
        <w:t>Journal of Applied Physics</w:t>
      </w:r>
      <w:r w:rsidRPr="009A068E">
        <w:rPr>
          <w:rFonts w:ascii="Times New Roman" w:hAnsi="Times New Roman"/>
        </w:rPr>
        <w:t xml:space="preserve"> </w:t>
      </w:r>
      <w:r w:rsidRPr="009A068E">
        <w:rPr>
          <w:rFonts w:ascii="Times New Roman" w:hAnsi="Times New Roman"/>
          <w:b/>
        </w:rPr>
        <w:t>37</w:t>
      </w:r>
      <w:r w:rsidRPr="009A068E">
        <w:rPr>
          <w:rFonts w:ascii="Times New Roman" w:hAnsi="Times New Roman"/>
        </w:rPr>
        <w:t xml:space="preserve">, 4818-4825 (1966). </w:t>
      </w:r>
      <w:r w:rsidRPr="002228F9">
        <w:rPr>
          <w:rFonts w:ascii="Times New Roman" w:hAnsi="Times New Roman"/>
        </w:rPr>
        <w:t>https://doi.org:10.1063/1.1708145</w:t>
      </w:r>
    </w:p>
    <w:p w:rsidR="002228F9" w:rsidRPr="009A068E" w:rsidRDefault="002228F9" w:rsidP="009A068E">
      <w:pPr>
        <w:pStyle w:val="EndNoteBibliography"/>
        <w:spacing w:after="0" w:line="480" w:lineRule="auto"/>
        <w:ind w:left="720" w:hanging="720"/>
        <w:rPr>
          <w:rFonts w:ascii="Times New Roman" w:hAnsi="Times New Roman"/>
        </w:rPr>
      </w:pPr>
      <w:r w:rsidRPr="009A068E">
        <w:rPr>
          <w:rFonts w:ascii="Times New Roman" w:hAnsi="Times New Roman"/>
        </w:rPr>
        <w:t>5</w:t>
      </w:r>
      <w:r w:rsidRPr="009A068E">
        <w:rPr>
          <w:rFonts w:ascii="Times New Roman" w:hAnsi="Times New Roman"/>
        </w:rPr>
        <w:tab/>
        <w:t>Liu, H.</w:t>
      </w:r>
      <w:r w:rsidRPr="009A068E">
        <w:rPr>
          <w:rFonts w:ascii="Times New Roman" w:hAnsi="Times New Roman"/>
          <w:i/>
        </w:rPr>
        <w:t xml:space="preserve"> et al.</w:t>
      </w:r>
      <w:r w:rsidRPr="009A068E">
        <w:rPr>
          <w:rFonts w:ascii="Times New Roman" w:hAnsi="Times New Roman"/>
        </w:rPr>
        <w:t xml:space="preserve"> Huge Absorption Edge Blue shifts of Layered α-MoO3 Crystals upon Thickness Reduction Approaching 2D Nanosheets. </w:t>
      </w:r>
      <w:r w:rsidRPr="009A068E">
        <w:rPr>
          <w:rFonts w:ascii="Times New Roman" w:hAnsi="Times New Roman"/>
          <w:i/>
        </w:rPr>
        <w:t>The Journal of Physical Chemistry C</w:t>
      </w:r>
      <w:r w:rsidRPr="009A068E">
        <w:rPr>
          <w:rFonts w:ascii="Times New Roman" w:hAnsi="Times New Roman"/>
        </w:rPr>
        <w:t xml:space="preserve"> </w:t>
      </w:r>
      <w:r w:rsidRPr="009A068E">
        <w:rPr>
          <w:rFonts w:ascii="Times New Roman" w:hAnsi="Times New Roman"/>
          <w:b/>
        </w:rPr>
        <w:t>122</w:t>
      </w:r>
      <w:r w:rsidRPr="009A068E">
        <w:rPr>
          <w:rFonts w:ascii="Times New Roman" w:hAnsi="Times New Roman"/>
        </w:rPr>
        <w:t xml:space="preserve">, 12122-12130 (2018). </w:t>
      </w:r>
      <w:r w:rsidRPr="002228F9">
        <w:rPr>
          <w:rFonts w:ascii="Times New Roman" w:hAnsi="Times New Roman"/>
        </w:rPr>
        <w:t>https://doi.org:10.1021/acs.jpcc.8b03340</w:t>
      </w:r>
    </w:p>
    <w:p w:rsidR="00C07F16" w:rsidRPr="002228F9" w:rsidRDefault="002228F9" w:rsidP="002228F9">
      <w:pPr>
        <w:pStyle w:val="EndNoteBibliography"/>
        <w:spacing w:line="480" w:lineRule="auto"/>
        <w:ind w:left="720" w:hanging="720"/>
        <w:rPr>
          <w:rFonts w:ascii="Times New Roman" w:hAnsi="Times New Roman"/>
        </w:rPr>
      </w:pPr>
      <w:r w:rsidRPr="009A068E">
        <w:rPr>
          <w:rFonts w:ascii="Times New Roman" w:hAnsi="Times New Roman"/>
        </w:rPr>
        <w:t>6</w:t>
      </w:r>
      <w:r w:rsidRPr="009A068E">
        <w:rPr>
          <w:rFonts w:ascii="Times New Roman" w:hAnsi="Times New Roman"/>
        </w:rPr>
        <w:tab/>
        <w:t xml:space="preserve">Khalate, S. A., Kate, R. S., Pathan, H. M. &amp; Deokate, R. J. Structural and electrochemical properties of spray deposited molybdenum trioxide (α-MoO3) thin films. </w:t>
      </w:r>
      <w:r w:rsidRPr="009A068E">
        <w:rPr>
          <w:rFonts w:ascii="Times New Roman" w:hAnsi="Times New Roman"/>
          <w:i/>
        </w:rPr>
        <w:t>Journal of Solid State Electrochemistry</w:t>
      </w:r>
      <w:r w:rsidRPr="009A068E">
        <w:rPr>
          <w:rFonts w:ascii="Times New Roman" w:hAnsi="Times New Roman"/>
        </w:rPr>
        <w:t xml:space="preserve"> </w:t>
      </w:r>
      <w:r w:rsidRPr="009A068E">
        <w:rPr>
          <w:rFonts w:ascii="Times New Roman" w:hAnsi="Times New Roman"/>
          <w:b/>
        </w:rPr>
        <w:t>21</w:t>
      </w:r>
      <w:r w:rsidRPr="009A068E">
        <w:rPr>
          <w:rFonts w:ascii="Times New Roman" w:hAnsi="Times New Roman"/>
        </w:rPr>
        <w:t xml:space="preserve">, 2737-2746 (2017). </w:t>
      </w:r>
      <w:r w:rsidRPr="002228F9">
        <w:rPr>
          <w:rFonts w:ascii="Times New Roman" w:hAnsi="Times New Roman"/>
        </w:rPr>
        <w:t>https://doi.org:10.1007/s10008-017-3540-4</w:t>
      </w:r>
    </w:p>
    <w:sectPr w:rsidR="00C07F16" w:rsidRPr="002228F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00E" w:rsidRDefault="003F700E" w:rsidP="00B354A3">
      <w:pPr>
        <w:spacing w:after="0" w:line="240" w:lineRule="auto"/>
      </w:pPr>
      <w:r>
        <w:separator/>
      </w:r>
    </w:p>
  </w:endnote>
  <w:endnote w:type="continuationSeparator" w:id="0">
    <w:p w:rsidR="003F700E" w:rsidRDefault="003F700E" w:rsidP="00B35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00E" w:rsidRDefault="003F700E" w:rsidP="00B354A3">
      <w:pPr>
        <w:spacing w:after="0" w:line="240" w:lineRule="auto"/>
      </w:pPr>
      <w:r>
        <w:separator/>
      </w:r>
    </w:p>
  </w:footnote>
  <w:footnote w:type="continuationSeparator" w:id="0">
    <w:p w:rsidR="003F700E" w:rsidRDefault="003F700E" w:rsidP="00B354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228F9"/>
    <w:rsid w:val="000679C0"/>
    <w:rsid w:val="000B30EB"/>
    <w:rsid w:val="00107364"/>
    <w:rsid w:val="002228F9"/>
    <w:rsid w:val="002F0DAC"/>
    <w:rsid w:val="003C04FA"/>
    <w:rsid w:val="003F700E"/>
    <w:rsid w:val="00457630"/>
    <w:rsid w:val="007618A6"/>
    <w:rsid w:val="00915D66"/>
    <w:rsid w:val="009B36A6"/>
    <w:rsid w:val="00AD7C46"/>
    <w:rsid w:val="00AE3681"/>
    <w:rsid w:val="00B1275E"/>
    <w:rsid w:val="00B354A3"/>
    <w:rsid w:val="00BE4FCC"/>
    <w:rsid w:val="00C07F16"/>
    <w:rsid w:val="00CF45CE"/>
    <w:rsid w:val="00EF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11572"/>
  <w15:chartTrackingRefBased/>
  <w15:docId w15:val="{EA0CDC0C-A874-46CE-AD48-C59BBF2E8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8F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28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a"/>
    <w:link w:val="TAMainTextChar"/>
    <w:rsid w:val="002228F9"/>
    <w:pPr>
      <w:widowControl/>
      <w:wordWrap/>
      <w:autoSpaceDE/>
      <w:autoSpaceDN/>
      <w:spacing w:after="0"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2228F9"/>
    <w:pPr>
      <w:spacing w:after="0"/>
      <w:jc w:val="center"/>
    </w:pPr>
    <w:rPr>
      <w:rFonts w:ascii="맑은 고딕" w:eastAsia="맑은 고딕" w:hAnsi="맑은 고딕" w:cs="Times New Roman"/>
      <w:noProof/>
      <w:kern w:val="0"/>
      <w:sz w:val="24"/>
      <w:szCs w:val="20"/>
      <w:lang w:eastAsia="en-US"/>
    </w:rPr>
  </w:style>
  <w:style w:type="character" w:customStyle="1" w:styleId="TAMainTextChar">
    <w:name w:val="TA_Main_Text Char"/>
    <w:basedOn w:val="a0"/>
    <w:link w:val="TAMainText"/>
    <w:rsid w:val="002228F9"/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EndNoteBibliographyTitleChar">
    <w:name w:val="EndNote Bibliography Title Char"/>
    <w:basedOn w:val="TAMainTextChar"/>
    <w:link w:val="EndNoteBibliographyTitle"/>
    <w:rsid w:val="002228F9"/>
    <w:rPr>
      <w:rFonts w:ascii="맑은 고딕" w:eastAsia="맑은 고딕" w:hAnsi="맑은 고딕" w:cs="Times New Roman"/>
      <w:noProof/>
      <w:kern w:val="0"/>
      <w:sz w:val="24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2228F9"/>
    <w:pPr>
      <w:spacing w:line="240" w:lineRule="auto"/>
    </w:pPr>
    <w:rPr>
      <w:rFonts w:ascii="맑은 고딕" w:eastAsia="맑은 고딕" w:hAnsi="맑은 고딕" w:cs="Times New Roman"/>
      <w:noProof/>
      <w:kern w:val="0"/>
      <w:sz w:val="24"/>
      <w:szCs w:val="20"/>
      <w:lang w:eastAsia="en-US"/>
    </w:rPr>
  </w:style>
  <w:style w:type="character" w:customStyle="1" w:styleId="EndNoteBibliographyChar">
    <w:name w:val="EndNote Bibliography Char"/>
    <w:basedOn w:val="TAMainTextChar"/>
    <w:link w:val="EndNoteBibliography"/>
    <w:rsid w:val="002228F9"/>
    <w:rPr>
      <w:rFonts w:ascii="맑은 고딕" w:eastAsia="맑은 고딕" w:hAnsi="맑은 고딕" w:cs="Times New Roman"/>
      <w:noProof/>
      <w:kern w:val="0"/>
      <w:sz w:val="24"/>
      <w:szCs w:val="20"/>
      <w:lang w:eastAsia="en-US"/>
    </w:rPr>
  </w:style>
  <w:style w:type="character" w:styleId="a4">
    <w:name w:val="Hyperlink"/>
    <w:basedOn w:val="a0"/>
    <w:uiPriority w:val="99"/>
    <w:unhideWhenUsed/>
    <w:rsid w:val="002228F9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228F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228F9"/>
  </w:style>
  <w:style w:type="paragraph" w:styleId="a6">
    <w:name w:val="footer"/>
    <w:basedOn w:val="a"/>
    <w:link w:val="Char0"/>
    <w:uiPriority w:val="99"/>
    <w:unhideWhenUsed/>
    <w:rsid w:val="002228F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22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om@gist.ac.kr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7" Type="http://schemas.openxmlformats.org/officeDocument/2006/relationships/hyperlink" Target="mailto:jhyoung@gist.ac.kr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hyperlink" Target="mailto:jungtae@khu.ac.kr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footnotes" Target="footnot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25</Pages>
  <Words>1997</Words>
  <Characters>11385</Characters>
  <Application>Microsoft Office Word</Application>
  <DocSecurity>0</DocSecurity>
  <Lines>94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2024-02-06T07:00:00Z</dcterms:created>
  <dcterms:modified xsi:type="dcterms:W3CDTF">2024-02-26T05:35:00Z</dcterms:modified>
</cp:coreProperties>
</file>