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DFC" w:rsidRDefault="00F76DFC">
      <w:pPr>
        <w:pStyle w:val="a3"/>
        <w:spacing w:line="240" w:lineRule="auto"/>
        <w:jc w:val="left"/>
        <w:rPr>
          <w:b/>
          <w:bCs/>
        </w:rPr>
      </w:pPr>
      <w:r>
        <w:rPr>
          <w:b/>
          <w:bCs/>
        </w:rPr>
        <w:t>Electronic Supplementary Information (ESI)</w:t>
      </w:r>
    </w:p>
    <w:p w:rsidR="00F76DFC" w:rsidRDefault="00F76DFC">
      <w:pPr>
        <w:pStyle w:val="a3"/>
        <w:spacing w:line="300" w:lineRule="exact"/>
        <w:jc w:val="center"/>
      </w:pPr>
    </w:p>
    <w:p w:rsidR="00F76DFC" w:rsidRDefault="00F76DFC">
      <w:pPr>
        <w:pStyle w:val="a3"/>
        <w:spacing w:line="300" w:lineRule="exact"/>
        <w:jc w:val="center"/>
      </w:pPr>
    </w:p>
    <w:p w:rsidR="002D5FB8" w:rsidRDefault="002D5FB8">
      <w:pPr>
        <w:pStyle w:val="a3"/>
        <w:spacing w:line="300" w:lineRule="exact"/>
        <w:jc w:val="center"/>
        <w:rPr>
          <w:rFonts w:ascii="Arial" w:hAnsi="Arial" w:cs="Arial"/>
          <w:b/>
          <w:bCs/>
          <w:sz w:val="30"/>
          <w:szCs w:val="30"/>
        </w:rPr>
      </w:pPr>
      <w:r w:rsidRPr="002D5FB8">
        <w:rPr>
          <w:rFonts w:ascii="Arial" w:hAnsi="Arial" w:cs="Arial"/>
          <w:b/>
          <w:bCs/>
          <w:sz w:val="30"/>
          <w:szCs w:val="30"/>
        </w:rPr>
        <w:t>Construction of artificial metalloenzymes</w:t>
      </w:r>
    </w:p>
    <w:p w:rsidR="00F76DFC" w:rsidRDefault="002D5FB8">
      <w:pPr>
        <w:pStyle w:val="a3"/>
        <w:spacing w:line="300" w:lineRule="exact"/>
        <w:jc w:val="center"/>
        <w:rPr>
          <w:rFonts w:ascii="Arial" w:hAnsi="Arial" w:cs="Arial"/>
          <w:b/>
          <w:bCs/>
          <w:sz w:val="30"/>
          <w:szCs w:val="30"/>
        </w:rPr>
      </w:pPr>
      <w:r w:rsidRPr="002D5FB8">
        <w:rPr>
          <w:rFonts w:ascii="Arial" w:hAnsi="Arial" w:cs="Arial"/>
          <w:b/>
          <w:bCs/>
          <w:sz w:val="30"/>
          <w:szCs w:val="30"/>
        </w:rPr>
        <w:t xml:space="preserve"> </w:t>
      </w:r>
      <w:proofErr w:type="gramStart"/>
      <w:r w:rsidRPr="002D5FB8">
        <w:rPr>
          <w:rFonts w:ascii="Arial" w:hAnsi="Arial" w:cs="Arial"/>
          <w:b/>
          <w:bCs/>
          <w:sz w:val="30"/>
          <w:szCs w:val="30"/>
        </w:rPr>
        <w:t>by</w:t>
      </w:r>
      <w:proofErr w:type="gramEnd"/>
      <w:r w:rsidRPr="002D5FB8">
        <w:rPr>
          <w:rFonts w:ascii="Arial" w:hAnsi="Arial" w:cs="Arial"/>
          <w:b/>
          <w:bCs/>
          <w:sz w:val="30"/>
          <w:szCs w:val="30"/>
        </w:rPr>
        <w:t xml:space="preserve"> protein refolding</w:t>
      </w:r>
    </w:p>
    <w:p w:rsidR="00E02B73" w:rsidRDefault="00E02B73">
      <w:pPr>
        <w:pStyle w:val="a3"/>
        <w:spacing w:line="300" w:lineRule="exact"/>
        <w:jc w:val="center"/>
        <w:rPr>
          <w:rFonts w:ascii="Arial" w:hAnsi="Arial" w:cs="Arial"/>
          <w:b/>
          <w:bCs/>
          <w:sz w:val="30"/>
          <w:szCs w:val="30"/>
        </w:rPr>
      </w:pPr>
    </w:p>
    <w:p w:rsidR="00F76DFC" w:rsidRDefault="001463DD">
      <w:pPr>
        <w:adjustRightInd w:val="0"/>
        <w:snapToGrid w:val="0"/>
        <w:spacing w:beforeLines="50" w:before="156"/>
        <w:jc w:val="center"/>
        <w:rPr>
          <w:rFonts w:ascii="Arial" w:hAnsi="Arial" w:cs="Arial"/>
          <w:sz w:val="24"/>
          <w:vertAlign w:val="superscript"/>
        </w:rPr>
      </w:pPr>
      <w:proofErr w:type="spellStart"/>
      <w:r w:rsidRPr="00F318E8">
        <w:rPr>
          <w:sz w:val="24"/>
        </w:rPr>
        <w:t>Guangnan</w:t>
      </w:r>
      <w:proofErr w:type="spellEnd"/>
      <w:r w:rsidR="000C4D82">
        <w:rPr>
          <w:sz w:val="24"/>
        </w:rPr>
        <w:t xml:space="preserve"> </w:t>
      </w:r>
      <w:proofErr w:type="spellStart"/>
      <w:r w:rsidR="000C4D82">
        <w:rPr>
          <w:sz w:val="24"/>
        </w:rPr>
        <w:t>Ou</w:t>
      </w:r>
      <w:proofErr w:type="spellEnd"/>
      <w:r w:rsidRPr="00F318E8">
        <w:rPr>
          <w:sz w:val="24"/>
          <w:vertAlign w:val="superscript"/>
        </w:rPr>
        <w:t xml:space="preserve"> a</w:t>
      </w:r>
      <w:r w:rsidRPr="00F318E8">
        <w:rPr>
          <w:rFonts w:hint="eastAsia"/>
          <w:sz w:val="24"/>
          <w:vertAlign w:val="superscript"/>
        </w:rPr>
        <w:t>,</w:t>
      </w:r>
      <w:r w:rsidRPr="00F318E8">
        <w:rPr>
          <w:sz w:val="24"/>
          <w:vertAlign w:val="superscript"/>
        </w:rPr>
        <w:t xml:space="preserve"> b,</w:t>
      </w:r>
      <w:r w:rsidR="000C4D82">
        <w:rPr>
          <w:sz w:val="24"/>
        </w:rPr>
        <w:t xml:space="preserve">*, </w:t>
      </w:r>
      <w:proofErr w:type="spellStart"/>
      <w:r w:rsidRPr="00F318E8">
        <w:rPr>
          <w:sz w:val="24"/>
        </w:rPr>
        <w:t>Biyan</w:t>
      </w:r>
      <w:proofErr w:type="spellEnd"/>
      <w:r w:rsidR="000C4D82">
        <w:rPr>
          <w:sz w:val="24"/>
        </w:rPr>
        <w:t xml:space="preserve"> He</w:t>
      </w:r>
      <w:bookmarkStart w:id="0" w:name="_GoBack"/>
      <w:bookmarkEnd w:id="0"/>
      <w:r w:rsidRPr="00F318E8">
        <w:rPr>
          <w:sz w:val="24"/>
          <w:vertAlign w:val="superscript"/>
        </w:rPr>
        <w:t>c</w:t>
      </w:r>
    </w:p>
    <w:p w:rsidR="00E02B73" w:rsidRPr="00560B8F" w:rsidRDefault="00E02B73">
      <w:pPr>
        <w:adjustRightInd w:val="0"/>
        <w:snapToGrid w:val="0"/>
        <w:spacing w:beforeLines="50" w:before="156"/>
        <w:jc w:val="center"/>
        <w:rPr>
          <w:rFonts w:ascii="Arial" w:hAnsi="Arial" w:cs="Arial"/>
          <w:sz w:val="24"/>
          <w:vertAlign w:val="superscript"/>
        </w:rPr>
      </w:pPr>
    </w:p>
    <w:p w:rsidR="00752D89" w:rsidRPr="00F318E8" w:rsidRDefault="00752D89" w:rsidP="00752D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sz w:val="24"/>
        </w:rPr>
      </w:pPr>
      <w:proofErr w:type="gramStart"/>
      <w:r w:rsidRPr="00F318E8">
        <w:rPr>
          <w:sz w:val="24"/>
          <w:vertAlign w:val="superscript"/>
        </w:rPr>
        <w:t>a</w:t>
      </w:r>
      <w:proofErr w:type="gramEnd"/>
      <w:r w:rsidRPr="00F318E8">
        <w:rPr>
          <w:rFonts w:hint="eastAsia"/>
          <w:sz w:val="24"/>
          <w:vertAlign w:val="superscript"/>
        </w:rPr>
        <w:t xml:space="preserve"> </w:t>
      </w:r>
      <w:r w:rsidRPr="00F318E8">
        <w:rPr>
          <w:sz w:val="24"/>
        </w:rPr>
        <w:t xml:space="preserve">Department of Biological Engineering, </w:t>
      </w:r>
      <w:proofErr w:type="spellStart"/>
      <w:r w:rsidRPr="00F318E8">
        <w:rPr>
          <w:sz w:val="24"/>
        </w:rPr>
        <w:t>Jimei</w:t>
      </w:r>
      <w:proofErr w:type="spellEnd"/>
      <w:r w:rsidRPr="00F318E8">
        <w:rPr>
          <w:sz w:val="24"/>
        </w:rPr>
        <w:t xml:space="preserve"> University, Xiamen 361021, Fujian, China. </w:t>
      </w:r>
    </w:p>
    <w:p w:rsidR="00752D89" w:rsidRPr="00F318E8" w:rsidRDefault="00752D89" w:rsidP="00752D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sz w:val="24"/>
        </w:rPr>
      </w:pPr>
      <w:proofErr w:type="gramStart"/>
      <w:r w:rsidRPr="00F318E8">
        <w:rPr>
          <w:sz w:val="24"/>
          <w:vertAlign w:val="superscript"/>
        </w:rPr>
        <w:t>b</w:t>
      </w:r>
      <w:proofErr w:type="gramEnd"/>
      <w:r w:rsidRPr="00F318E8">
        <w:rPr>
          <w:rFonts w:hint="eastAsia"/>
          <w:sz w:val="24"/>
          <w:vertAlign w:val="superscript"/>
        </w:rPr>
        <w:t xml:space="preserve"> </w:t>
      </w:r>
      <w:r w:rsidRPr="00F318E8">
        <w:rPr>
          <w:sz w:val="24"/>
        </w:rPr>
        <w:t>Fujian Provincial Key Laboratory of Food Microbiology and Enzyme Engineering, Xiamen  361021, Fujian, China.</w:t>
      </w:r>
    </w:p>
    <w:p w:rsidR="00F76DFC" w:rsidRDefault="00752D89" w:rsidP="00752D89">
      <w:proofErr w:type="gramStart"/>
      <w:r w:rsidRPr="00F318E8">
        <w:rPr>
          <w:sz w:val="24"/>
          <w:vertAlign w:val="superscript"/>
        </w:rPr>
        <w:t>c</w:t>
      </w:r>
      <w:proofErr w:type="gramEnd"/>
      <w:r w:rsidRPr="00F318E8">
        <w:rPr>
          <w:sz w:val="24"/>
          <w:vertAlign w:val="superscript"/>
        </w:rPr>
        <w:t xml:space="preserve"> </w:t>
      </w:r>
      <w:r w:rsidRPr="00F318E8">
        <w:rPr>
          <w:sz w:val="24"/>
        </w:rPr>
        <w:t xml:space="preserve">Department of Environmental Engineering, </w:t>
      </w:r>
      <w:proofErr w:type="spellStart"/>
      <w:r w:rsidRPr="00F318E8">
        <w:rPr>
          <w:sz w:val="24"/>
        </w:rPr>
        <w:t>Jimei</w:t>
      </w:r>
      <w:proofErr w:type="spellEnd"/>
      <w:r w:rsidRPr="00F318E8">
        <w:rPr>
          <w:sz w:val="24"/>
        </w:rPr>
        <w:t xml:space="preserve"> University, Xiamen 361021, Fujian, China.</w:t>
      </w:r>
    </w:p>
    <w:p w:rsidR="00F76DFC" w:rsidRDefault="00F76DFC">
      <w:pPr>
        <w:autoSpaceDE w:val="0"/>
        <w:autoSpaceDN w:val="0"/>
        <w:adjustRightInd w:val="0"/>
        <w:spacing w:line="360" w:lineRule="auto"/>
        <w:jc w:val="left"/>
        <w:rPr>
          <w:b/>
          <w:bCs/>
          <w:kern w:val="0"/>
          <w:sz w:val="24"/>
          <w:szCs w:val="23"/>
        </w:rPr>
      </w:pPr>
    </w:p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-19155399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D71F19" w:rsidRDefault="00D71F19">
          <w:pPr>
            <w:pStyle w:val="TOC"/>
          </w:pPr>
        </w:p>
        <w:p w:rsidR="002311B9" w:rsidRDefault="00D71F1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9918625" w:history="1">
            <w:r w:rsidR="002311B9" w:rsidRPr="009213E0">
              <w:rPr>
                <w:rStyle w:val="af0"/>
                <w:rFonts w:ascii="宋体" w:hAnsi="宋体" w:cs="宋体"/>
                <w:noProof/>
              </w:rPr>
              <w:t>Ⅰ</w:t>
            </w:r>
            <w:r w:rsidR="002311B9" w:rsidRPr="009213E0">
              <w:rPr>
                <w:rStyle w:val="af0"/>
                <w:noProof/>
              </w:rPr>
              <w:t>. General</w:t>
            </w:r>
            <w:r w:rsidR="002311B9">
              <w:rPr>
                <w:noProof/>
                <w:webHidden/>
              </w:rPr>
              <w:tab/>
            </w:r>
            <w:r w:rsidR="002311B9">
              <w:rPr>
                <w:noProof/>
                <w:webHidden/>
              </w:rPr>
              <w:fldChar w:fldCharType="begin"/>
            </w:r>
            <w:r w:rsidR="002311B9">
              <w:rPr>
                <w:noProof/>
                <w:webHidden/>
              </w:rPr>
              <w:instrText xml:space="preserve"> PAGEREF _Toc159918625 \h </w:instrText>
            </w:r>
            <w:r w:rsidR="002311B9">
              <w:rPr>
                <w:noProof/>
                <w:webHidden/>
              </w:rPr>
            </w:r>
            <w:r w:rsidR="002311B9">
              <w:rPr>
                <w:noProof/>
                <w:webHidden/>
              </w:rPr>
              <w:fldChar w:fldCharType="separate"/>
            </w:r>
            <w:r w:rsidR="002311B9">
              <w:rPr>
                <w:noProof/>
                <w:webHidden/>
              </w:rPr>
              <w:t>2</w:t>
            </w:r>
            <w:r w:rsidR="002311B9"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26" w:history="1">
            <w:r w:rsidRPr="009213E0">
              <w:rPr>
                <w:rStyle w:val="af0"/>
                <w:rFonts w:ascii="宋体" w:hAnsi="宋体" w:cs="宋体"/>
                <w:noProof/>
              </w:rPr>
              <w:t>Ⅱ</w:t>
            </w:r>
            <w:r w:rsidRPr="009213E0">
              <w:rPr>
                <w:rStyle w:val="af0"/>
                <w:noProof/>
              </w:rPr>
              <w:t xml:space="preserve">. UV-vis absorption </w:t>
            </w:r>
            <w:r w:rsidRPr="009213E0">
              <w:rPr>
                <w:rStyle w:val="af0"/>
                <w:rFonts w:eastAsia="AdvTTB"/>
                <w:noProof/>
              </w:rPr>
              <w:t>spectroscopy</w:t>
            </w:r>
            <w:r w:rsidRPr="009213E0">
              <w:rPr>
                <w:rStyle w:val="af0"/>
                <w:noProof/>
              </w:rPr>
              <w:t xml:space="preserve"> </w:t>
            </w:r>
            <w:r w:rsidRPr="009213E0">
              <w:rPr>
                <w:rStyle w:val="af0"/>
                <w:rFonts w:eastAsia="AdvTTB"/>
                <w:noProof/>
              </w:rPr>
              <w:t>measurements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27" w:history="1">
            <w:r w:rsidRPr="009213E0">
              <w:rPr>
                <w:rStyle w:val="af0"/>
                <w:rFonts w:ascii="宋体" w:hAnsi="宋体" w:cs="宋体"/>
                <w:noProof/>
              </w:rPr>
              <w:t>Ⅲ</w:t>
            </w:r>
            <w:r w:rsidRPr="009213E0">
              <w:rPr>
                <w:rStyle w:val="af0"/>
                <w:rFonts w:eastAsia="AdvTTB"/>
                <w:noProof/>
              </w:rPr>
              <w:t>. Circular dichroism spectroscopy measurements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28" w:history="1">
            <w:r w:rsidRPr="009213E0">
              <w:rPr>
                <w:rStyle w:val="af0"/>
                <w:rFonts w:ascii="宋体" w:hAnsi="宋体" w:cs="宋体"/>
                <w:noProof/>
              </w:rPr>
              <w:t>Ⅳ</w:t>
            </w:r>
            <w:r w:rsidRPr="009213E0">
              <w:rPr>
                <w:rStyle w:val="af0"/>
                <w:rFonts w:ascii="Arial" w:hAnsi="Arial" w:cs="Arial"/>
                <w:noProof/>
              </w:rPr>
              <w:t xml:space="preserve">. </w:t>
            </w:r>
            <w:r w:rsidRPr="009213E0">
              <w:rPr>
                <w:rStyle w:val="af0"/>
                <w:noProof/>
              </w:rPr>
              <w:t>Peroxidase activity assay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29" w:history="1">
            <w:r w:rsidRPr="009213E0">
              <w:rPr>
                <w:rStyle w:val="af0"/>
                <w:noProof/>
              </w:rPr>
              <w:t>Fig. S1  DichroWeb fitting for BSA with a NRMSD value of 0.018.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0" w:history="1">
            <w:r w:rsidRPr="009213E0">
              <w:rPr>
                <w:rStyle w:val="af0"/>
                <w:noProof/>
              </w:rPr>
              <w:t>Fig. S2  DichroWeb fitting for Hem+BSA with a NRMSD value of 0.018.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1" w:history="1">
            <w:r w:rsidRPr="009213E0">
              <w:rPr>
                <w:rStyle w:val="af0"/>
                <w:noProof/>
              </w:rPr>
              <w:t>Fig. S3  DichroWeb fitting for rnBSA with a NRMSD value of 0.021.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2" w:history="1">
            <w:r w:rsidRPr="009213E0">
              <w:rPr>
                <w:rStyle w:val="af0"/>
                <w:noProof/>
              </w:rPr>
              <w:t>Fig. S4  DichroWeb fitting for Hem-BSA with a NRMSD value of 0.018.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3" w:history="1">
            <w:r w:rsidRPr="009213E0">
              <w:rPr>
                <w:rStyle w:val="af0"/>
                <w:noProof/>
              </w:rPr>
              <w:t>Fig. S5  The initial rate of oxidation of guaiacol catalyzed by Hem+BSA.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4" w:history="1">
            <w:r w:rsidRPr="009213E0">
              <w:rPr>
                <w:rStyle w:val="af0"/>
                <w:noProof/>
              </w:rPr>
              <w:t>Fig. S6  The initial rate of oxidation of guaiacol catalyzed by Hem-BSA.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5" w:history="1">
            <w:r w:rsidRPr="009213E0">
              <w:rPr>
                <w:rStyle w:val="af0"/>
                <w:noProof/>
              </w:rPr>
              <w:t>Fig. S7 Lineweaver–Burk plots of the double reciprocal of the Michaelis-Menten equation of Hemin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11B9" w:rsidRDefault="002311B9">
          <w:pPr>
            <w:pStyle w:val="10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9918636" w:history="1">
            <w:r w:rsidRPr="009213E0">
              <w:rPr>
                <w:rStyle w:val="af0"/>
                <w:noProof/>
              </w:rPr>
              <w:t>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_Toc159918636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71F19" w:rsidRDefault="00D71F19">
          <w:r>
            <w:rPr>
              <w:b/>
              <w:bCs/>
              <w:lang w:val="zh-CN"/>
            </w:rPr>
            <w:fldChar w:fldCharType="end"/>
          </w:r>
        </w:p>
      </w:sdtContent>
    </w:sdt>
    <w:p w:rsidR="00F76DFC" w:rsidRPr="00D71F19" w:rsidRDefault="00F76DFC" w:rsidP="00D71F19">
      <w:pPr>
        <w:pStyle w:val="1"/>
        <w:rPr>
          <w:bCs w:val="0"/>
          <w:szCs w:val="23"/>
        </w:rPr>
      </w:pPr>
      <w:r>
        <w:br w:type="page"/>
      </w:r>
      <w:bookmarkStart w:id="1" w:name="_Toc159918625"/>
      <w:r w:rsidR="001E35BA" w:rsidRPr="00D71F19">
        <w:rPr>
          <w:rFonts w:ascii="宋体" w:hAnsi="宋体" w:cs="宋体" w:hint="eastAsia"/>
          <w:szCs w:val="23"/>
        </w:rPr>
        <w:lastRenderedPageBreak/>
        <w:t>Ⅰ</w:t>
      </w:r>
      <w:r w:rsidR="001E35BA" w:rsidRPr="00D71F19">
        <w:rPr>
          <w:bCs w:val="0"/>
          <w:szCs w:val="23"/>
        </w:rPr>
        <w:t>. General</w:t>
      </w:r>
      <w:bookmarkEnd w:id="1"/>
    </w:p>
    <w:p w:rsidR="00F76DFC" w:rsidRDefault="00B416D6" w:rsidP="009A598D">
      <w:pPr>
        <w:autoSpaceDE w:val="0"/>
        <w:autoSpaceDN w:val="0"/>
        <w:adjustRightInd w:val="0"/>
        <w:spacing w:line="360" w:lineRule="exact"/>
        <w:ind w:firstLineChars="200" w:firstLine="480"/>
        <w:rPr>
          <w:kern w:val="0"/>
          <w:sz w:val="24"/>
          <w:szCs w:val="20"/>
        </w:rPr>
      </w:pPr>
      <w:r w:rsidRPr="00B416D6">
        <w:rPr>
          <w:kern w:val="0"/>
          <w:sz w:val="24"/>
          <w:szCs w:val="20"/>
        </w:rPr>
        <w:t xml:space="preserve">Horseradish </w:t>
      </w:r>
      <w:r>
        <w:rPr>
          <w:kern w:val="0"/>
          <w:sz w:val="24"/>
          <w:szCs w:val="20"/>
        </w:rPr>
        <w:t>peroxidase</w:t>
      </w:r>
      <w:r w:rsidRPr="00B416D6">
        <w:rPr>
          <w:kern w:val="0"/>
          <w:sz w:val="24"/>
          <w:szCs w:val="20"/>
        </w:rPr>
        <w:t xml:space="preserve">, </w:t>
      </w:r>
      <w:r>
        <w:rPr>
          <w:kern w:val="0"/>
          <w:sz w:val="24"/>
          <w:szCs w:val="20"/>
        </w:rPr>
        <w:t>hemin</w:t>
      </w:r>
      <w:r w:rsidRPr="00B416D6">
        <w:rPr>
          <w:kern w:val="0"/>
          <w:sz w:val="24"/>
          <w:szCs w:val="20"/>
        </w:rPr>
        <w:t xml:space="preserve">, </w:t>
      </w:r>
      <w:r w:rsidR="003203E8" w:rsidRPr="00B416D6">
        <w:rPr>
          <w:kern w:val="0"/>
          <w:sz w:val="24"/>
          <w:szCs w:val="20"/>
        </w:rPr>
        <w:t xml:space="preserve">and </w:t>
      </w:r>
      <w:r w:rsidRPr="00B416D6">
        <w:rPr>
          <w:kern w:val="0"/>
          <w:sz w:val="24"/>
          <w:szCs w:val="20"/>
        </w:rPr>
        <w:t>guaiacol were purchased from Sigma-Aldrich.</w:t>
      </w:r>
      <w:r w:rsidR="003203E8">
        <w:rPr>
          <w:kern w:val="0"/>
          <w:sz w:val="24"/>
          <w:szCs w:val="20"/>
        </w:rPr>
        <w:t xml:space="preserve"> </w:t>
      </w:r>
      <w:r w:rsidR="003203E8" w:rsidRPr="003203E8">
        <w:rPr>
          <w:kern w:val="0"/>
          <w:sz w:val="24"/>
          <w:szCs w:val="20"/>
        </w:rPr>
        <w:t xml:space="preserve">BSA was purchased from </w:t>
      </w:r>
      <w:r w:rsidR="009C39A1" w:rsidRPr="009C39A1">
        <w:rPr>
          <w:kern w:val="0"/>
          <w:sz w:val="24"/>
          <w:szCs w:val="20"/>
        </w:rPr>
        <w:t>China National Pharmaceutical Group Co., Ltd. (</w:t>
      </w:r>
      <w:proofErr w:type="spellStart"/>
      <w:r w:rsidR="009C39A1" w:rsidRPr="009C39A1">
        <w:rPr>
          <w:kern w:val="0"/>
          <w:sz w:val="24"/>
          <w:szCs w:val="20"/>
        </w:rPr>
        <w:t>Sinopharm</w:t>
      </w:r>
      <w:proofErr w:type="spellEnd"/>
      <w:r w:rsidR="009C39A1" w:rsidRPr="009C39A1">
        <w:rPr>
          <w:kern w:val="0"/>
          <w:sz w:val="24"/>
          <w:szCs w:val="20"/>
        </w:rPr>
        <w:t>)</w:t>
      </w:r>
      <w:r w:rsidR="003203E8" w:rsidRPr="003203E8">
        <w:rPr>
          <w:kern w:val="0"/>
          <w:sz w:val="24"/>
          <w:szCs w:val="20"/>
        </w:rPr>
        <w:t>.</w:t>
      </w:r>
      <w:r w:rsidR="003203E8">
        <w:rPr>
          <w:kern w:val="0"/>
          <w:sz w:val="24"/>
          <w:szCs w:val="20"/>
        </w:rPr>
        <w:t xml:space="preserve"> </w:t>
      </w:r>
      <w:r w:rsidR="003203E8" w:rsidRPr="003203E8">
        <w:rPr>
          <w:kern w:val="0"/>
          <w:sz w:val="24"/>
          <w:szCs w:val="20"/>
        </w:rPr>
        <w:t>All other chemicals and reagents were of analytical grade.</w:t>
      </w:r>
    </w:p>
    <w:p w:rsidR="00F76DFC" w:rsidRDefault="00F76DFC">
      <w:pPr>
        <w:autoSpaceDE w:val="0"/>
        <w:autoSpaceDN w:val="0"/>
        <w:adjustRightInd w:val="0"/>
        <w:spacing w:line="360" w:lineRule="exact"/>
        <w:ind w:firstLineChars="200" w:firstLine="480"/>
        <w:jc w:val="left"/>
        <w:rPr>
          <w:kern w:val="0"/>
          <w:sz w:val="24"/>
          <w:szCs w:val="20"/>
        </w:rPr>
      </w:pPr>
    </w:p>
    <w:p w:rsidR="00F76DFC" w:rsidRDefault="001E35BA" w:rsidP="00D71F19">
      <w:pPr>
        <w:pStyle w:val="1"/>
        <w:rPr>
          <w:b w:val="0"/>
          <w:szCs w:val="20"/>
        </w:rPr>
      </w:pPr>
      <w:bookmarkStart w:id="2" w:name="_Toc159918626"/>
      <w:r w:rsidRPr="001E35BA">
        <w:rPr>
          <w:rFonts w:ascii="宋体" w:hAnsi="宋体" w:cs="宋体" w:hint="eastAsia"/>
          <w:szCs w:val="20"/>
        </w:rPr>
        <w:t>Ⅱ</w:t>
      </w:r>
      <w:r w:rsidR="00F76DFC">
        <w:rPr>
          <w:szCs w:val="20"/>
        </w:rPr>
        <w:t>.</w:t>
      </w:r>
      <w:r w:rsidR="00F76DFC">
        <w:rPr>
          <w:rFonts w:hint="eastAsia"/>
          <w:szCs w:val="20"/>
        </w:rPr>
        <w:t xml:space="preserve"> </w:t>
      </w:r>
      <w:r w:rsidR="002D5FB8" w:rsidRPr="002D5FB8">
        <w:t xml:space="preserve">UV-vis absorption </w:t>
      </w:r>
      <w:r w:rsidR="002D5FB8" w:rsidRPr="002D5FB8">
        <w:rPr>
          <w:rFonts w:eastAsia="AdvTTB"/>
        </w:rPr>
        <w:t>spectroscopy</w:t>
      </w:r>
      <w:r w:rsidR="002D5FB8">
        <w:t xml:space="preserve"> </w:t>
      </w:r>
      <w:r w:rsidR="002D5FB8" w:rsidRPr="002D5FB8">
        <w:rPr>
          <w:rFonts w:eastAsia="AdvTTB"/>
        </w:rPr>
        <w:t>measurements</w:t>
      </w:r>
      <w:bookmarkEnd w:id="2"/>
    </w:p>
    <w:p w:rsidR="00F76DFC" w:rsidRDefault="00193045">
      <w:pPr>
        <w:spacing w:line="360" w:lineRule="exact"/>
        <w:ind w:firstLine="420"/>
        <w:rPr>
          <w:sz w:val="24"/>
          <w:szCs w:val="20"/>
        </w:rPr>
      </w:pPr>
      <w:r>
        <w:rPr>
          <w:sz w:val="24"/>
          <w:szCs w:val="20"/>
        </w:rPr>
        <w:t>The UV-</w:t>
      </w:r>
      <w:r w:rsidR="00FA51F1" w:rsidRPr="00FA51F1">
        <w:rPr>
          <w:sz w:val="24"/>
          <w:szCs w:val="20"/>
        </w:rPr>
        <w:t xml:space="preserve">vis absorption spectra were obtained using an </w:t>
      </w:r>
      <w:r w:rsidR="005A42E7">
        <w:rPr>
          <w:sz w:val="24"/>
          <w:szCs w:val="20"/>
        </w:rPr>
        <w:t>UNICO</w:t>
      </w:r>
      <w:r w:rsidR="00FA51F1" w:rsidRPr="00FA51F1">
        <w:rPr>
          <w:sz w:val="24"/>
          <w:szCs w:val="20"/>
        </w:rPr>
        <w:t xml:space="preserve"> </w:t>
      </w:r>
      <w:r w:rsidR="005A42E7">
        <w:rPr>
          <w:sz w:val="24"/>
          <w:szCs w:val="20"/>
        </w:rPr>
        <w:t>2800</w:t>
      </w:r>
      <w:r>
        <w:rPr>
          <w:sz w:val="24"/>
          <w:szCs w:val="20"/>
        </w:rPr>
        <w:t xml:space="preserve"> UV-</w:t>
      </w:r>
      <w:r w:rsidR="00FA51F1" w:rsidRPr="00FA51F1">
        <w:rPr>
          <w:sz w:val="24"/>
          <w:szCs w:val="20"/>
        </w:rPr>
        <w:t xml:space="preserve">vis spectrophotometer equipped with a </w:t>
      </w:r>
      <w:proofErr w:type="spellStart"/>
      <w:r w:rsidR="00FA51F1" w:rsidRPr="00FA51F1">
        <w:rPr>
          <w:sz w:val="24"/>
          <w:szCs w:val="20"/>
        </w:rPr>
        <w:t>thermostated</w:t>
      </w:r>
      <w:proofErr w:type="spellEnd"/>
      <w:r w:rsidR="00FA51F1" w:rsidRPr="00FA51F1">
        <w:rPr>
          <w:sz w:val="24"/>
          <w:szCs w:val="20"/>
        </w:rPr>
        <w:t xml:space="preserve"> cell holder</w:t>
      </w:r>
      <w:r w:rsidR="00FA51F1">
        <w:rPr>
          <w:sz w:val="24"/>
          <w:szCs w:val="20"/>
        </w:rPr>
        <w:t>.</w:t>
      </w:r>
    </w:p>
    <w:p w:rsidR="0005235C" w:rsidRDefault="001E35BA" w:rsidP="00D71F19">
      <w:pPr>
        <w:pStyle w:val="1"/>
        <w:rPr>
          <w:b w:val="0"/>
          <w:bCs w:val="0"/>
          <w:szCs w:val="20"/>
        </w:rPr>
      </w:pPr>
      <w:bookmarkStart w:id="3" w:name="_Toc159918627"/>
      <w:r w:rsidRPr="001E35BA">
        <w:rPr>
          <w:rFonts w:ascii="宋体" w:hAnsi="宋体" w:cs="宋体" w:hint="eastAsia"/>
          <w:szCs w:val="20"/>
        </w:rPr>
        <w:t>Ⅲ</w:t>
      </w:r>
      <w:r w:rsidR="00F76DFC">
        <w:rPr>
          <w:rFonts w:eastAsia="AdvTTB" w:hint="eastAsia"/>
          <w:szCs w:val="20"/>
        </w:rPr>
        <w:t xml:space="preserve">. </w:t>
      </w:r>
      <w:r w:rsidR="0005235C" w:rsidRPr="003326EC">
        <w:rPr>
          <w:rFonts w:eastAsia="AdvTTB"/>
          <w:szCs w:val="20"/>
        </w:rPr>
        <w:t>Circular dichroism spectroscopy measurements</w:t>
      </w:r>
      <w:bookmarkEnd w:id="3"/>
    </w:p>
    <w:p w:rsidR="0005235C" w:rsidRPr="00B37F84" w:rsidRDefault="0005235C" w:rsidP="0005235C">
      <w:pPr>
        <w:autoSpaceDE w:val="0"/>
        <w:autoSpaceDN w:val="0"/>
        <w:adjustRightInd w:val="0"/>
        <w:spacing w:line="360" w:lineRule="exact"/>
        <w:ind w:firstLine="420"/>
        <w:rPr>
          <w:rFonts w:eastAsia="AdvTTR"/>
          <w:kern w:val="0"/>
          <w:sz w:val="24"/>
          <w:szCs w:val="20"/>
        </w:rPr>
      </w:pPr>
      <w:r w:rsidRPr="003326EC">
        <w:rPr>
          <w:rFonts w:eastAsia="AdvTTR"/>
          <w:kern w:val="0"/>
          <w:sz w:val="24"/>
          <w:szCs w:val="20"/>
        </w:rPr>
        <w:t>Circular Dichroism (CD) m</w:t>
      </w:r>
      <w:r>
        <w:rPr>
          <w:rFonts w:eastAsia="AdvTTR"/>
          <w:kern w:val="0"/>
          <w:sz w:val="24"/>
          <w:szCs w:val="20"/>
        </w:rPr>
        <w:t>easurements were carried out on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 xml:space="preserve">an Applied </w:t>
      </w:r>
      <w:proofErr w:type="spellStart"/>
      <w:r w:rsidRPr="003326EC">
        <w:rPr>
          <w:rFonts w:eastAsia="AdvTTR"/>
          <w:kern w:val="0"/>
          <w:sz w:val="24"/>
          <w:szCs w:val="20"/>
        </w:rPr>
        <w:t>Photophysics</w:t>
      </w:r>
      <w:proofErr w:type="spellEnd"/>
      <w:r w:rsidRPr="003326EC">
        <w:rPr>
          <w:rFonts w:eastAsia="AdvTTR"/>
          <w:kern w:val="0"/>
          <w:sz w:val="24"/>
          <w:szCs w:val="20"/>
        </w:rPr>
        <w:t xml:space="preserve"> (UK) (Mode</w:t>
      </w:r>
      <w:r>
        <w:rPr>
          <w:rFonts w:eastAsia="AdvTTR"/>
          <w:kern w:val="0"/>
          <w:sz w:val="24"/>
          <w:szCs w:val="20"/>
        </w:rPr>
        <w:t xml:space="preserve">l: CIRASCAN) </w:t>
      </w:r>
      <w:proofErr w:type="spellStart"/>
      <w:r>
        <w:rPr>
          <w:rFonts w:eastAsia="AdvTTR"/>
          <w:kern w:val="0"/>
          <w:sz w:val="24"/>
          <w:szCs w:val="20"/>
        </w:rPr>
        <w:t>spectropolarimeter</w:t>
      </w:r>
      <w:proofErr w:type="spellEnd"/>
      <w:r w:rsidRPr="003326EC">
        <w:rPr>
          <w:rFonts w:eastAsia="AdvTTR"/>
          <w:kern w:val="0"/>
          <w:sz w:val="24"/>
          <w:szCs w:val="20"/>
        </w:rPr>
        <w:t xml:space="preserve"> equipped with a Peltier temperature co</w:t>
      </w:r>
      <w:r>
        <w:rPr>
          <w:rFonts w:eastAsia="AdvTTR"/>
          <w:kern w:val="0"/>
          <w:sz w:val="24"/>
          <w:szCs w:val="20"/>
        </w:rPr>
        <w:t>ntroller. All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>the CD me</w:t>
      </w:r>
      <w:r>
        <w:rPr>
          <w:rFonts w:eastAsia="AdvTTR"/>
          <w:kern w:val="0"/>
          <w:sz w:val="24"/>
          <w:szCs w:val="20"/>
        </w:rPr>
        <w:t>asurements were performed at 25</w:t>
      </w:r>
      <w:r w:rsidRPr="003326EC">
        <w:rPr>
          <w:rFonts w:eastAsia="AdvTTR" w:hint="eastAsia"/>
          <w:kern w:val="0"/>
          <w:sz w:val="24"/>
          <w:szCs w:val="20"/>
        </w:rPr>
        <w:t>℃</w:t>
      </w:r>
      <w:r>
        <w:rPr>
          <w:rFonts w:eastAsia="AdvTTR"/>
          <w:kern w:val="0"/>
          <w:sz w:val="24"/>
          <w:szCs w:val="20"/>
        </w:rPr>
        <w:t xml:space="preserve"> with an accuracy of </w:t>
      </w:r>
      <w:r w:rsidRPr="003326EC">
        <w:rPr>
          <w:rFonts w:eastAsia="AdvTTR"/>
          <w:kern w:val="0"/>
          <w:sz w:val="24"/>
          <w:szCs w:val="20"/>
        </w:rPr>
        <w:t>±</w:t>
      </w:r>
      <w:r>
        <w:rPr>
          <w:rFonts w:eastAsia="AdvTTR"/>
          <w:kern w:val="0"/>
          <w:sz w:val="24"/>
          <w:szCs w:val="20"/>
        </w:rPr>
        <w:t xml:space="preserve"> 0.1</w:t>
      </w:r>
      <w:r w:rsidRPr="003326EC">
        <w:rPr>
          <w:rFonts w:eastAsia="AdvTTR" w:hint="eastAsia"/>
          <w:kern w:val="0"/>
          <w:sz w:val="24"/>
          <w:szCs w:val="20"/>
        </w:rPr>
        <w:t>℃</w:t>
      </w:r>
      <w:r w:rsidRPr="003326EC">
        <w:rPr>
          <w:rFonts w:eastAsia="AdvTTR"/>
          <w:kern w:val="0"/>
          <w:sz w:val="24"/>
          <w:szCs w:val="20"/>
        </w:rPr>
        <w:t>. Spectra w</w:t>
      </w:r>
      <w:r>
        <w:rPr>
          <w:rFonts w:eastAsia="AdvTTR"/>
          <w:kern w:val="0"/>
          <w:sz w:val="24"/>
          <w:szCs w:val="20"/>
        </w:rPr>
        <w:t>ere collected with a scan speed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>
        <w:rPr>
          <w:rFonts w:eastAsia="AdvTTR"/>
          <w:kern w:val="0"/>
          <w:sz w:val="24"/>
          <w:szCs w:val="20"/>
        </w:rPr>
        <w:t>of 200 nm min</w:t>
      </w:r>
      <w:r w:rsidRPr="003326EC">
        <w:rPr>
          <w:rFonts w:eastAsia="AdvTTR"/>
          <w:kern w:val="0"/>
          <w:sz w:val="24"/>
          <w:szCs w:val="20"/>
          <w:vertAlign w:val="superscript"/>
        </w:rPr>
        <w:t>-1</w:t>
      </w:r>
      <w:r w:rsidRPr="003326EC">
        <w:rPr>
          <w:rFonts w:eastAsia="AdvTTR"/>
          <w:kern w:val="0"/>
          <w:sz w:val="24"/>
          <w:szCs w:val="20"/>
        </w:rPr>
        <w:t xml:space="preserve"> and with</w:t>
      </w:r>
      <w:r>
        <w:rPr>
          <w:rFonts w:eastAsia="AdvTTR"/>
          <w:kern w:val="0"/>
          <w:sz w:val="24"/>
          <w:szCs w:val="20"/>
        </w:rPr>
        <w:t xml:space="preserve"> a spectral bandwidth of 1 nm.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 xml:space="preserve">Each spectrum was the average of </w:t>
      </w:r>
      <w:r>
        <w:rPr>
          <w:rFonts w:eastAsia="AdvTTR"/>
          <w:kern w:val="0"/>
          <w:sz w:val="24"/>
          <w:szCs w:val="20"/>
        </w:rPr>
        <w:t>two scans. Secondary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>structure (Far-UV CD) w</w:t>
      </w:r>
      <w:r>
        <w:rPr>
          <w:rFonts w:eastAsia="AdvTTR"/>
          <w:kern w:val="0"/>
          <w:sz w:val="24"/>
          <w:szCs w:val="20"/>
        </w:rPr>
        <w:t>as measured over the wavelength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 xml:space="preserve">range of </w:t>
      </w:r>
      <w:r w:rsidR="00AB15A7">
        <w:rPr>
          <w:rFonts w:eastAsia="AdvTTR"/>
          <w:kern w:val="0"/>
          <w:sz w:val="24"/>
          <w:szCs w:val="20"/>
        </w:rPr>
        <w:t>190-25</w:t>
      </w:r>
      <w:r w:rsidRPr="003326EC">
        <w:rPr>
          <w:rFonts w:eastAsia="AdvTTR"/>
          <w:kern w:val="0"/>
          <w:sz w:val="24"/>
          <w:szCs w:val="20"/>
        </w:rPr>
        <w:t>0 nm using a 0.</w:t>
      </w:r>
      <w:r>
        <w:rPr>
          <w:rFonts w:eastAsia="AdvTTR"/>
          <w:kern w:val="0"/>
          <w:sz w:val="24"/>
          <w:szCs w:val="20"/>
        </w:rPr>
        <w:t xml:space="preserve">1 cm path length cuvette. </w:t>
      </w:r>
      <w:r w:rsidRPr="004A60C1">
        <w:rPr>
          <w:rFonts w:eastAsia="AdvTTR"/>
          <w:kern w:val="0"/>
          <w:sz w:val="24"/>
          <w:szCs w:val="20"/>
        </w:rPr>
        <w:t xml:space="preserve">Phosphate </w:t>
      </w:r>
      <w:r>
        <w:rPr>
          <w:rFonts w:eastAsia="AdvTTR"/>
          <w:kern w:val="0"/>
          <w:sz w:val="24"/>
          <w:szCs w:val="20"/>
        </w:rPr>
        <w:t>buﬀer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>solutions were subtracted</w:t>
      </w:r>
      <w:r>
        <w:rPr>
          <w:rFonts w:eastAsia="AdvTTR"/>
          <w:kern w:val="0"/>
          <w:sz w:val="24"/>
          <w:szCs w:val="20"/>
        </w:rPr>
        <w:t xml:space="preserve"> from all the measurements. The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 w:rsidRPr="003326EC">
        <w:rPr>
          <w:rFonts w:eastAsia="AdvTTR"/>
          <w:kern w:val="0"/>
          <w:sz w:val="24"/>
          <w:szCs w:val="20"/>
        </w:rPr>
        <w:t xml:space="preserve">results were expressed as mean residue </w:t>
      </w:r>
      <w:proofErr w:type="spellStart"/>
      <w:r w:rsidRPr="003326EC">
        <w:rPr>
          <w:rFonts w:eastAsia="AdvTTR"/>
          <w:kern w:val="0"/>
          <w:sz w:val="24"/>
          <w:szCs w:val="20"/>
        </w:rPr>
        <w:t>elliptic</w:t>
      </w:r>
      <w:r>
        <w:rPr>
          <w:rFonts w:eastAsia="AdvTTR"/>
          <w:kern w:val="0"/>
          <w:sz w:val="24"/>
          <w:szCs w:val="20"/>
        </w:rPr>
        <w:t>ity</w:t>
      </w:r>
      <w:proofErr w:type="spellEnd"/>
      <w:r>
        <w:rPr>
          <w:rFonts w:eastAsia="AdvTTR"/>
          <w:kern w:val="0"/>
          <w:sz w:val="24"/>
          <w:szCs w:val="20"/>
        </w:rPr>
        <w:t xml:space="preserve"> (MRE) in</w:t>
      </w:r>
      <w:r>
        <w:rPr>
          <w:rFonts w:eastAsia="AdvTTR" w:hint="eastAsia"/>
          <w:kern w:val="0"/>
          <w:sz w:val="24"/>
          <w:szCs w:val="20"/>
        </w:rPr>
        <w:t xml:space="preserve"> </w:t>
      </w:r>
      <w:r>
        <w:rPr>
          <w:rFonts w:eastAsia="AdvTTR"/>
          <w:kern w:val="0"/>
          <w:sz w:val="24"/>
          <w:szCs w:val="20"/>
        </w:rPr>
        <w:t xml:space="preserve">   </w:t>
      </w:r>
      <w:proofErr w:type="spellStart"/>
      <w:r>
        <w:rPr>
          <w:rFonts w:eastAsia="AdvTTR"/>
          <w:kern w:val="0"/>
          <w:sz w:val="24"/>
          <w:szCs w:val="20"/>
        </w:rPr>
        <w:t>deg</w:t>
      </w:r>
      <w:proofErr w:type="spellEnd"/>
      <w:r>
        <w:rPr>
          <w:rFonts w:eastAsia="AdvTTR"/>
          <w:kern w:val="0"/>
          <w:sz w:val="24"/>
          <w:szCs w:val="20"/>
        </w:rPr>
        <w:t xml:space="preserve"> cm</w:t>
      </w:r>
      <w:r w:rsidRPr="00471C9A">
        <w:rPr>
          <w:rFonts w:eastAsia="AdvTTR"/>
          <w:kern w:val="0"/>
          <w:sz w:val="24"/>
          <w:szCs w:val="20"/>
          <w:vertAlign w:val="superscript"/>
        </w:rPr>
        <w:t>2</w:t>
      </w:r>
      <w:r>
        <w:rPr>
          <w:rFonts w:eastAsia="AdvTTR"/>
          <w:kern w:val="0"/>
          <w:sz w:val="24"/>
          <w:szCs w:val="20"/>
        </w:rPr>
        <w:t xml:space="preserve"> dmol</w:t>
      </w:r>
      <w:r w:rsidRPr="00471C9A">
        <w:rPr>
          <w:rFonts w:eastAsia="AdvTTR"/>
          <w:kern w:val="0"/>
          <w:sz w:val="24"/>
          <w:szCs w:val="20"/>
          <w:vertAlign w:val="superscript"/>
        </w:rPr>
        <w:t>-1</w:t>
      </w:r>
      <w:r w:rsidRPr="003326EC">
        <w:rPr>
          <w:rFonts w:eastAsia="AdvTTR"/>
          <w:kern w:val="0"/>
          <w:sz w:val="24"/>
          <w:szCs w:val="20"/>
        </w:rPr>
        <w:t xml:space="preserve"> which is deﬁned as</w:t>
      </w:r>
    </w:p>
    <w:p w:rsidR="0005235C" w:rsidRDefault="0005235C" w:rsidP="0005235C">
      <w:pPr>
        <w:rPr>
          <w:rFonts w:eastAsia="AdvTTR"/>
          <w:kern w:val="0"/>
          <w:szCs w:val="15"/>
        </w:rPr>
      </w:pPr>
      <m:oMathPara>
        <m:oMath>
          <m:r>
            <m:rPr>
              <m:sty m:val="p"/>
            </m:rPr>
            <w:rPr>
              <w:rFonts w:ascii="Cambria Math" w:eastAsia="AdvTTR" w:hAnsi="Cambria Math"/>
              <w:kern w:val="0"/>
              <w:sz w:val="24"/>
              <w:szCs w:val="20"/>
            </w:rPr>
            <m:t>MRE=</m:t>
          </m:r>
          <m:box>
            <m:boxPr>
              <m:ctrlPr>
                <w:rPr>
                  <w:rFonts w:ascii="Cambria Math" w:eastAsia="AdvTTR" w:hAnsi="Cambria Math"/>
                  <w:kern w:val="0"/>
                  <w:sz w:val="24"/>
                  <w:szCs w:val="20"/>
                </w:rPr>
              </m:ctrlPr>
            </m:boxPr>
            <m:e>
              <m:argPr>
                <m:argSz m:val="-1"/>
              </m:argPr>
              <m:f>
                <m:fPr>
                  <m:ctrlPr>
                    <w:rPr>
                      <w:rFonts w:ascii="Cambria Math" w:eastAsia="AdvTTR" w:hAnsi="Cambria Math"/>
                      <w:kern w:val="0"/>
                      <w:sz w:val="24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AdvTTR" w:hAnsi="Cambria Math"/>
                          <w:i/>
                          <w:kern w:val="0"/>
                          <w:sz w:val="24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AdvTTR" w:hAnsi="Cambria Math"/>
                          <w:kern w:val="0"/>
                          <w:sz w:val="24"/>
                          <w:szCs w:val="20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AdvTTR" w:hAnsi="Cambria Math"/>
                          <w:kern w:val="0"/>
                          <w:sz w:val="24"/>
                          <w:szCs w:val="20"/>
                        </w:rPr>
                        <m:t>obs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AdvTTR" w:hAnsi="Cambria Math"/>
                          <w:i/>
                          <w:kern w:val="0"/>
                          <w:sz w:val="24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="AdvTTR" w:hAnsi="Cambria Math"/>
                          <w:kern w:val="0"/>
                          <w:sz w:val="24"/>
                          <w:szCs w:val="20"/>
                        </w:rPr>
                        <m:t>m</m:t>
                      </m:r>
                      <m:r>
                        <m:rPr>
                          <m:sty m:val="p"/>
                        </m:rPr>
                        <w:rPr>
                          <w:rFonts w:ascii="Cambria Math" w:eastAsia="AdvTTR" w:hAnsi="Cambria Math"/>
                          <w:kern w:val="0"/>
                          <w:sz w:val="24"/>
                          <w:szCs w:val="20"/>
                        </w:rPr>
                        <m:t>deg</m:t>
                      </m:r>
                    </m:e>
                  </m:d>
                  <m:r>
                    <w:rPr>
                      <w:rFonts w:ascii="Cambria Math" w:eastAsia="AdvTTR" w:hAnsi="Cambria Math"/>
                      <w:kern w:val="0"/>
                      <w:sz w:val="24"/>
                      <w:szCs w:val="20"/>
                    </w:rPr>
                    <m:t>M</m:t>
                  </m:r>
                </m:num>
                <m:den>
                  <m:r>
                    <w:rPr>
                      <w:rFonts w:ascii="Cambria Math" w:eastAsia="AdvTTR" w:hAnsi="Cambria Math"/>
                      <w:kern w:val="0"/>
                      <w:sz w:val="24"/>
                      <w:szCs w:val="20"/>
                    </w:rPr>
                    <m:t>nlC</m:t>
                  </m:r>
                </m:den>
              </m:f>
            </m:e>
          </m:box>
        </m:oMath>
      </m:oMathPara>
    </w:p>
    <w:p w:rsidR="0005235C" w:rsidRDefault="0005235C" w:rsidP="009A598D">
      <w:pPr>
        <w:autoSpaceDE w:val="0"/>
        <w:autoSpaceDN w:val="0"/>
        <w:adjustRightInd w:val="0"/>
        <w:spacing w:line="360" w:lineRule="exact"/>
        <w:rPr>
          <w:kern w:val="0"/>
          <w:sz w:val="24"/>
        </w:rPr>
      </w:pPr>
      <w:proofErr w:type="gramStart"/>
      <w:r w:rsidRPr="00EC4657">
        <w:rPr>
          <w:rFonts w:eastAsia="AdvTTR"/>
          <w:kern w:val="0"/>
          <w:sz w:val="24"/>
        </w:rPr>
        <w:t>where</w:t>
      </w:r>
      <w:proofErr w:type="gramEnd"/>
      <w:r w:rsidRPr="00EC4657">
        <w:rPr>
          <w:rFonts w:eastAsia="AdvTTR"/>
          <w:kern w:val="0"/>
          <w:sz w:val="24"/>
        </w:rPr>
        <w:t xml:space="preserve"> </w:t>
      </w:r>
      <w:proofErr w:type="spellStart"/>
      <w:r w:rsidRPr="00EC4657">
        <w:rPr>
          <w:rFonts w:eastAsia="AdvTTR"/>
          <w:i/>
          <w:kern w:val="0"/>
          <w:sz w:val="24"/>
        </w:rPr>
        <w:t>θ</w:t>
      </w:r>
      <w:r w:rsidRPr="00EC4657">
        <w:rPr>
          <w:rFonts w:eastAsia="AdvTTR"/>
          <w:kern w:val="0"/>
          <w:sz w:val="24"/>
          <w:vertAlign w:val="subscript"/>
        </w:rPr>
        <w:t>obs</w:t>
      </w:r>
      <w:proofErr w:type="spellEnd"/>
      <w:r w:rsidRPr="00EC4657">
        <w:rPr>
          <w:rFonts w:eastAsia="AdvTTR"/>
          <w:kern w:val="0"/>
          <w:sz w:val="24"/>
        </w:rPr>
        <w:t xml:space="preserve"> is the CD in </w:t>
      </w:r>
      <w:proofErr w:type="spellStart"/>
      <w:r w:rsidRPr="00EC4657">
        <w:rPr>
          <w:rFonts w:eastAsia="AdvTTR"/>
          <w:kern w:val="0"/>
          <w:sz w:val="24"/>
        </w:rPr>
        <w:t>millidegrees</w:t>
      </w:r>
      <w:proofErr w:type="spellEnd"/>
      <w:r w:rsidRPr="00EC4657">
        <w:rPr>
          <w:rFonts w:eastAsia="AdvTTR"/>
          <w:kern w:val="0"/>
          <w:sz w:val="24"/>
        </w:rPr>
        <w:t>, M is molecular weight</w:t>
      </w:r>
      <w:r w:rsidRPr="00EC4657">
        <w:rPr>
          <w:rFonts w:eastAsia="AdvTTR" w:hint="eastAsia"/>
          <w:kern w:val="0"/>
          <w:sz w:val="24"/>
        </w:rPr>
        <w:t xml:space="preserve"> </w:t>
      </w:r>
      <w:r w:rsidR="00AB15A7">
        <w:rPr>
          <w:rFonts w:eastAsia="AdvTTR"/>
          <w:kern w:val="0"/>
          <w:sz w:val="24"/>
        </w:rPr>
        <w:t>of the protein in g/</w:t>
      </w:r>
      <w:proofErr w:type="spellStart"/>
      <w:r w:rsidRPr="00EC4657">
        <w:rPr>
          <w:rFonts w:eastAsia="AdvTTR"/>
          <w:kern w:val="0"/>
          <w:sz w:val="24"/>
        </w:rPr>
        <w:t>dmol</w:t>
      </w:r>
      <w:proofErr w:type="spellEnd"/>
      <w:r w:rsidRPr="00EC4657">
        <w:rPr>
          <w:rFonts w:eastAsia="AdvTTR"/>
          <w:kern w:val="0"/>
          <w:sz w:val="24"/>
        </w:rPr>
        <w:t>, n is the number of amino acid residues (583 in the case of BSA), l is the path length (0.1 cm) of</w:t>
      </w:r>
      <w:r w:rsidRPr="00EC4657">
        <w:rPr>
          <w:rFonts w:eastAsia="AdvTTR" w:hint="eastAsia"/>
          <w:kern w:val="0"/>
          <w:sz w:val="24"/>
        </w:rPr>
        <w:t xml:space="preserve"> </w:t>
      </w:r>
      <w:r w:rsidRPr="00EC4657">
        <w:rPr>
          <w:rFonts w:eastAsia="AdvTTR"/>
          <w:kern w:val="0"/>
          <w:sz w:val="24"/>
        </w:rPr>
        <w:t>the cuvette</w:t>
      </w:r>
      <w:r>
        <w:rPr>
          <w:rFonts w:eastAsia="AdvTTR"/>
          <w:kern w:val="0"/>
          <w:sz w:val="24"/>
        </w:rPr>
        <w:t>,</w:t>
      </w:r>
      <w:r w:rsidRPr="00EC4657">
        <w:rPr>
          <w:rFonts w:eastAsia="AdvTTR"/>
          <w:kern w:val="0"/>
          <w:sz w:val="24"/>
        </w:rPr>
        <w:t xml:space="preserve"> and C is the co</w:t>
      </w:r>
      <w:r w:rsidR="00AB15A7">
        <w:rPr>
          <w:rFonts w:eastAsia="AdvTTR"/>
          <w:kern w:val="0"/>
          <w:sz w:val="24"/>
        </w:rPr>
        <w:t>ncentration of the protein in g/</w:t>
      </w:r>
      <w:r w:rsidRPr="00EC4657">
        <w:rPr>
          <w:rFonts w:eastAsia="AdvTTR"/>
          <w:kern w:val="0"/>
          <w:sz w:val="24"/>
        </w:rPr>
        <w:t>L.</w:t>
      </w:r>
    </w:p>
    <w:p w:rsidR="00C256D7" w:rsidRDefault="00487E42" w:rsidP="009A598D">
      <w:pPr>
        <w:spacing w:line="360" w:lineRule="auto"/>
        <w:ind w:firstLine="420"/>
        <w:rPr>
          <w:kern w:val="0"/>
          <w:sz w:val="24"/>
        </w:rPr>
      </w:pPr>
      <w:r w:rsidRPr="00487E42">
        <w:rPr>
          <w:kern w:val="0"/>
          <w:sz w:val="24"/>
        </w:rPr>
        <w:t xml:space="preserve">The quantitative determination of helix, sheet, and other secondary structure contents of proteins based on their CD spectra was calculated on analysis website, </w:t>
      </w:r>
      <w:proofErr w:type="spellStart"/>
      <w:r w:rsidRPr="00487E42">
        <w:rPr>
          <w:kern w:val="0"/>
          <w:sz w:val="24"/>
        </w:rPr>
        <w:t>DichroWeb</w:t>
      </w:r>
      <w:proofErr w:type="spellEnd"/>
      <w:r w:rsidRPr="00487E42">
        <w:rPr>
          <w:kern w:val="0"/>
          <w:sz w:val="24"/>
        </w:rPr>
        <w:t xml:space="preserve"> (located at: http://dichroweb.cryst.bbk.ac.uk) using CONTINLL as the algorithm with ridge regression methods and dataset 7</w:t>
      </w:r>
      <w:proofErr w:type="gramStart"/>
      <w:r w:rsidRPr="00487E42">
        <w:rPr>
          <w:kern w:val="0"/>
          <w:sz w:val="24"/>
        </w:rPr>
        <w:t>.</w:t>
      </w:r>
      <w:r w:rsidR="006245E9">
        <w:rPr>
          <w:kern w:val="0"/>
          <w:sz w:val="24"/>
        </w:rPr>
        <w:t>[</w:t>
      </w:r>
      <w:proofErr w:type="gramEnd"/>
      <w:r w:rsidR="006245E9">
        <w:rPr>
          <w:kern w:val="0"/>
          <w:sz w:val="24"/>
        </w:rPr>
        <w:t>1]</w:t>
      </w:r>
      <w:r>
        <w:rPr>
          <w:kern w:val="0"/>
          <w:sz w:val="24"/>
        </w:rPr>
        <w:t xml:space="preserve"> </w:t>
      </w:r>
    </w:p>
    <w:p w:rsidR="00487E42" w:rsidRDefault="00487E42" w:rsidP="00487E42">
      <w:pPr>
        <w:spacing w:line="360" w:lineRule="auto"/>
        <w:ind w:firstLine="420"/>
        <w:rPr>
          <w:kern w:val="0"/>
          <w:sz w:val="24"/>
        </w:rPr>
      </w:pPr>
      <w:r w:rsidRPr="00487E42">
        <w:rPr>
          <w:kern w:val="0"/>
          <w:sz w:val="24"/>
        </w:rPr>
        <w:t>The “goodness-of-fit” par</w:t>
      </w:r>
      <w:r>
        <w:rPr>
          <w:kern w:val="0"/>
          <w:sz w:val="24"/>
        </w:rPr>
        <w:t>ameter</w:t>
      </w:r>
      <w:r w:rsidRPr="00487E42">
        <w:rPr>
          <w:kern w:val="0"/>
          <w:sz w:val="24"/>
        </w:rPr>
        <w:t xml:space="preserve"> is the </w:t>
      </w:r>
      <w:proofErr w:type="spellStart"/>
      <w:r w:rsidRPr="00487E42">
        <w:rPr>
          <w:kern w:val="0"/>
          <w:sz w:val="24"/>
        </w:rPr>
        <w:t>Normali</w:t>
      </w:r>
      <w:r>
        <w:rPr>
          <w:kern w:val="0"/>
          <w:sz w:val="24"/>
        </w:rPr>
        <w:t>sed</w:t>
      </w:r>
      <w:proofErr w:type="spellEnd"/>
      <w:r>
        <w:rPr>
          <w:kern w:val="0"/>
          <w:sz w:val="24"/>
        </w:rPr>
        <w:t xml:space="preserve"> Root Mean Squared Deviation</w:t>
      </w:r>
      <w:r>
        <w:rPr>
          <w:rFonts w:hint="eastAsia"/>
          <w:kern w:val="0"/>
          <w:sz w:val="24"/>
        </w:rPr>
        <w:t xml:space="preserve"> </w:t>
      </w:r>
      <w:r>
        <w:rPr>
          <w:kern w:val="0"/>
          <w:sz w:val="24"/>
        </w:rPr>
        <w:t>(NRMSD),</w:t>
      </w:r>
      <w:r w:rsidRPr="00487E42">
        <w:rPr>
          <w:kern w:val="0"/>
          <w:sz w:val="24"/>
        </w:rPr>
        <w:t xml:space="preserve"> which pro</w:t>
      </w:r>
      <w:r>
        <w:rPr>
          <w:kern w:val="0"/>
          <w:sz w:val="24"/>
        </w:rPr>
        <w:t>vides a means of evaluating the</w:t>
      </w:r>
      <w:r>
        <w:rPr>
          <w:rFonts w:hint="eastAsia"/>
          <w:kern w:val="0"/>
          <w:sz w:val="24"/>
        </w:rPr>
        <w:t xml:space="preserve"> </w:t>
      </w:r>
      <w:r w:rsidRPr="00487E42">
        <w:rPr>
          <w:kern w:val="0"/>
          <w:sz w:val="24"/>
        </w:rPr>
        <w:t>difference between the exper</w:t>
      </w:r>
      <w:r>
        <w:rPr>
          <w:kern w:val="0"/>
          <w:sz w:val="24"/>
        </w:rPr>
        <w:t>imental and calculated spectra.</w:t>
      </w:r>
      <w:r>
        <w:rPr>
          <w:rFonts w:hint="eastAsia"/>
          <w:kern w:val="0"/>
          <w:sz w:val="24"/>
        </w:rPr>
        <w:t xml:space="preserve"> </w:t>
      </w:r>
      <w:r w:rsidRPr="00487E42">
        <w:rPr>
          <w:kern w:val="0"/>
          <w:sz w:val="24"/>
        </w:rPr>
        <w:t>It is defined as:</w:t>
      </w:r>
    </w:p>
    <w:p w:rsidR="00487E42" w:rsidRPr="00632DDA" w:rsidRDefault="00487E42" w:rsidP="00487E42">
      <w:pPr>
        <w:spacing w:line="360" w:lineRule="auto"/>
        <w:ind w:firstLine="420"/>
        <w:rPr>
          <w:kern w:val="0"/>
          <w:sz w:val="24"/>
        </w:rPr>
      </w:pPr>
      <m:oMathPara>
        <m:oMath>
          <m:r>
            <w:rPr>
              <w:rFonts w:ascii="Cambria Math" w:hAnsi="Cambria Math"/>
              <w:kern w:val="0"/>
              <w:sz w:val="24"/>
            </w:rPr>
            <m:t>NRSD</m:t>
          </m:r>
          <m:r>
            <m:rPr>
              <m:sty m:val="p"/>
            </m:rPr>
            <w:rPr>
              <w:rFonts w:ascii="Cambria Math" w:hAnsi="Cambria Math"/>
              <w:kern w:val="0"/>
              <w:sz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kern w:val="0"/>
                  <w:sz w:val="24"/>
                </w:rPr>
              </m:ctrlPr>
            </m:radPr>
            <m:deg/>
            <m:e>
              <m:box>
                <m:boxPr>
                  <m:ctrlPr>
                    <w:rPr>
                      <w:rFonts w:ascii="Cambria Math" w:hAnsi="Cambria Math"/>
                      <w:i/>
                      <w:kern w:val="0"/>
                      <w:sz w:val="24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i/>
                          <w:kern w:val="0"/>
                          <w:sz w:val="24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kern w:val="0"/>
                              <w:sz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hint="eastAsia"/>
                              <w:kern w:val="0"/>
                              <w:sz w:val="24"/>
                            </w:rPr>
                            <m:t>λ</m:t>
                          </m:r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kern w:val="0"/>
                                  <w:sz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kern w:val="0"/>
                                      <w:sz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θ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exp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kern w:val="0"/>
                                      <w:sz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θ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calc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num>
                    <m:den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kern w:val="0"/>
                              <w:sz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hint="eastAsia"/>
                              <w:kern w:val="0"/>
                              <w:sz w:val="24"/>
                            </w:rPr>
                            <m:t>λ</m:t>
                          </m:r>
                        </m:sub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kern w:val="0"/>
                                  <w:sz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kern w:val="0"/>
                                      <w:sz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θ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24"/>
                                    </w:rPr>
                                    <m:t>calc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kern w:val="0"/>
                                  <w:sz w:val="24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den>
                  </m:f>
                </m:e>
              </m:box>
            </m:e>
          </m:rad>
        </m:oMath>
      </m:oMathPara>
    </w:p>
    <w:p w:rsidR="00632DDA" w:rsidRPr="006245E9" w:rsidRDefault="00632DDA" w:rsidP="00632DDA">
      <w:pPr>
        <w:spacing w:line="360" w:lineRule="auto"/>
        <w:rPr>
          <w:kern w:val="0"/>
          <w:sz w:val="24"/>
        </w:rPr>
      </w:pPr>
      <w:proofErr w:type="gramStart"/>
      <w:r w:rsidRPr="00632DDA">
        <w:rPr>
          <w:kern w:val="0"/>
          <w:sz w:val="24"/>
        </w:rPr>
        <w:t>where</w:t>
      </w:r>
      <w:proofErr w:type="gramEnd"/>
      <w:r w:rsidRPr="00632DDA">
        <w:rPr>
          <w:kern w:val="0"/>
          <w:sz w:val="24"/>
        </w:rPr>
        <w:t xml:space="preserve"> </w:t>
      </w:r>
      <w:proofErr w:type="spellStart"/>
      <w:r w:rsidRPr="009D4D5A">
        <w:rPr>
          <w:i/>
          <w:kern w:val="0"/>
          <w:sz w:val="24"/>
        </w:rPr>
        <w:t>θ</w:t>
      </w:r>
      <w:r w:rsidRPr="009D4D5A">
        <w:rPr>
          <w:i/>
          <w:kern w:val="0"/>
          <w:sz w:val="24"/>
          <w:vertAlign w:val="subscript"/>
        </w:rPr>
        <w:t>exp</w:t>
      </w:r>
      <w:proofErr w:type="spellEnd"/>
      <w:r w:rsidRPr="00632DDA">
        <w:rPr>
          <w:kern w:val="0"/>
          <w:sz w:val="24"/>
        </w:rPr>
        <w:t xml:space="preserve"> and</w:t>
      </w:r>
      <w:r w:rsidRPr="009D4D5A">
        <w:rPr>
          <w:i/>
          <w:kern w:val="0"/>
          <w:sz w:val="24"/>
        </w:rPr>
        <w:t xml:space="preserve"> </w:t>
      </w:r>
      <w:proofErr w:type="spellStart"/>
      <w:r w:rsidRPr="009D4D5A">
        <w:rPr>
          <w:i/>
          <w:kern w:val="0"/>
          <w:sz w:val="24"/>
        </w:rPr>
        <w:t>θ</w:t>
      </w:r>
      <w:r w:rsidRPr="009D4D5A">
        <w:rPr>
          <w:i/>
          <w:kern w:val="0"/>
          <w:sz w:val="24"/>
          <w:vertAlign w:val="subscript"/>
        </w:rPr>
        <w:t>cal</w:t>
      </w:r>
      <w:r w:rsidR="009D4D5A" w:rsidRPr="009D4D5A">
        <w:rPr>
          <w:i/>
          <w:kern w:val="0"/>
          <w:sz w:val="24"/>
          <w:vertAlign w:val="subscript"/>
        </w:rPr>
        <w:t>c</w:t>
      </w:r>
      <w:proofErr w:type="spellEnd"/>
      <w:r w:rsidRPr="009D4D5A">
        <w:rPr>
          <w:i/>
          <w:kern w:val="0"/>
          <w:sz w:val="24"/>
        </w:rPr>
        <w:t xml:space="preserve"> </w:t>
      </w:r>
      <w:r w:rsidRPr="00632DDA">
        <w:rPr>
          <w:kern w:val="0"/>
          <w:sz w:val="24"/>
        </w:rPr>
        <w:t xml:space="preserve">are the </w:t>
      </w:r>
      <w:r>
        <w:rPr>
          <w:kern w:val="0"/>
          <w:sz w:val="24"/>
        </w:rPr>
        <w:t>experimental and back</w:t>
      </w:r>
      <w:r w:rsidR="009D4D5A">
        <w:rPr>
          <w:kern w:val="0"/>
          <w:sz w:val="24"/>
        </w:rPr>
        <w:t>-</w:t>
      </w:r>
      <w:r>
        <w:rPr>
          <w:kern w:val="0"/>
          <w:sz w:val="24"/>
        </w:rPr>
        <w:t>calculated</w:t>
      </w:r>
      <w:r>
        <w:rPr>
          <w:rFonts w:hint="eastAsia"/>
          <w:kern w:val="0"/>
          <w:sz w:val="24"/>
        </w:rPr>
        <w:t xml:space="preserve"> </w:t>
      </w:r>
      <w:proofErr w:type="spellStart"/>
      <w:r>
        <w:rPr>
          <w:kern w:val="0"/>
          <w:sz w:val="24"/>
        </w:rPr>
        <w:t>ellipticities</w:t>
      </w:r>
      <w:proofErr w:type="spellEnd"/>
      <w:r>
        <w:rPr>
          <w:kern w:val="0"/>
          <w:sz w:val="24"/>
        </w:rPr>
        <w:t>, respectively, at each data point in</w:t>
      </w:r>
      <w:r>
        <w:rPr>
          <w:rFonts w:hint="eastAsia"/>
          <w:kern w:val="0"/>
          <w:sz w:val="24"/>
        </w:rPr>
        <w:t xml:space="preserve"> </w:t>
      </w:r>
      <w:r w:rsidRPr="00632DDA">
        <w:rPr>
          <w:kern w:val="0"/>
          <w:sz w:val="24"/>
        </w:rPr>
        <w:t xml:space="preserve">the spectrum, with lower values indicating a </w:t>
      </w:r>
      <w:r>
        <w:rPr>
          <w:kern w:val="0"/>
          <w:sz w:val="24"/>
        </w:rPr>
        <w:t>closer match</w:t>
      </w:r>
      <w:r>
        <w:rPr>
          <w:rFonts w:hint="eastAsia"/>
          <w:kern w:val="0"/>
          <w:sz w:val="24"/>
        </w:rPr>
        <w:t xml:space="preserve"> </w:t>
      </w:r>
      <w:r w:rsidRPr="00632DDA">
        <w:rPr>
          <w:kern w:val="0"/>
          <w:sz w:val="24"/>
        </w:rPr>
        <w:t>between experimental and reference data.</w:t>
      </w:r>
      <w:r>
        <w:rPr>
          <w:kern w:val="0"/>
          <w:sz w:val="24"/>
        </w:rPr>
        <w:t xml:space="preserve"> </w:t>
      </w:r>
      <w:r w:rsidRPr="00632DDA">
        <w:rPr>
          <w:kern w:val="0"/>
          <w:sz w:val="24"/>
        </w:rPr>
        <w:t>NRMSD values</w:t>
      </w:r>
      <w:r>
        <w:rPr>
          <w:kern w:val="0"/>
          <w:sz w:val="24"/>
        </w:rPr>
        <w:t xml:space="preserve"> for analyses using</w:t>
      </w:r>
      <w:r>
        <w:rPr>
          <w:rFonts w:hint="eastAsia"/>
          <w:kern w:val="0"/>
          <w:sz w:val="24"/>
        </w:rPr>
        <w:t xml:space="preserve"> </w:t>
      </w:r>
      <w:r w:rsidRPr="00632DDA">
        <w:rPr>
          <w:kern w:val="0"/>
          <w:sz w:val="24"/>
        </w:rPr>
        <w:t xml:space="preserve">CONTINLL would </w:t>
      </w:r>
      <w:r w:rsidRPr="00632DDA">
        <w:rPr>
          <w:kern w:val="0"/>
          <w:sz w:val="24"/>
        </w:rPr>
        <w:lastRenderedPageBreak/>
        <w:t xml:space="preserve">be a very good fit </w:t>
      </w:r>
      <w:r>
        <w:rPr>
          <w:kern w:val="0"/>
          <w:sz w:val="24"/>
        </w:rPr>
        <w:t xml:space="preserve">if the </w:t>
      </w:r>
      <w:r w:rsidRPr="00632DDA">
        <w:rPr>
          <w:kern w:val="0"/>
          <w:sz w:val="24"/>
        </w:rPr>
        <w:t>NRMSD value</w:t>
      </w:r>
      <w:r>
        <w:rPr>
          <w:kern w:val="0"/>
          <w:sz w:val="24"/>
        </w:rPr>
        <w:t>s are less than 0.03</w:t>
      </w:r>
      <w:proofErr w:type="gramStart"/>
      <w:r>
        <w:rPr>
          <w:kern w:val="0"/>
          <w:sz w:val="24"/>
        </w:rPr>
        <w:t>.</w:t>
      </w:r>
      <w:r w:rsidR="00AB15A7">
        <w:rPr>
          <w:kern w:val="0"/>
          <w:sz w:val="24"/>
        </w:rPr>
        <w:t>[</w:t>
      </w:r>
      <w:proofErr w:type="gramEnd"/>
      <w:r w:rsidR="00AB15A7">
        <w:rPr>
          <w:kern w:val="0"/>
          <w:sz w:val="24"/>
        </w:rPr>
        <w:t>2</w:t>
      </w:r>
      <w:r w:rsidR="006245E9">
        <w:rPr>
          <w:kern w:val="0"/>
          <w:sz w:val="24"/>
        </w:rPr>
        <w:t>]</w:t>
      </w:r>
    </w:p>
    <w:p w:rsidR="0005235C" w:rsidRPr="00EC4657" w:rsidRDefault="001E35BA" w:rsidP="00D71F19">
      <w:pPr>
        <w:pStyle w:val="1"/>
        <w:rPr>
          <w:rFonts w:eastAsia="AdvTTR"/>
        </w:rPr>
      </w:pPr>
      <w:bookmarkStart w:id="4" w:name="_Toc159918628"/>
      <w:r w:rsidRPr="001E35BA">
        <w:rPr>
          <w:rFonts w:ascii="宋体" w:hAnsi="宋体" w:cs="宋体" w:hint="eastAsia"/>
          <w:b w:val="0"/>
          <w:szCs w:val="20"/>
        </w:rPr>
        <w:t>Ⅳ</w:t>
      </w:r>
      <w:r w:rsidR="00F76DFC" w:rsidRPr="001E35BA">
        <w:rPr>
          <w:rFonts w:ascii="Arial" w:hAnsi="Arial" w:cs="Arial"/>
          <w:szCs w:val="20"/>
        </w:rPr>
        <w:t xml:space="preserve">. </w:t>
      </w:r>
      <w:r w:rsidR="003875BB" w:rsidRPr="0005235C">
        <w:t>Peroxidase activity assay</w:t>
      </w:r>
      <w:bookmarkEnd w:id="4"/>
    </w:p>
    <w:p w:rsidR="00CC4E4F" w:rsidRPr="009A598D" w:rsidRDefault="00CC4E4F" w:rsidP="00496647">
      <w:pPr>
        <w:spacing w:before="100" w:beforeAutospacing="1" w:after="100" w:afterAutospacing="1"/>
        <w:ind w:firstLine="420"/>
        <w:rPr>
          <w:sz w:val="24"/>
          <w:shd w:val="clear" w:color="auto" w:fill="FFFFFF"/>
        </w:rPr>
      </w:pPr>
      <w:r w:rsidRPr="009A598D">
        <w:rPr>
          <w:sz w:val="24"/>
          <w:shd w:val="clear" w:color="auto" w:fill="FFFFFF"/>
        </w:rPr>
        <w:t>Peroxidase activity was measured by following the H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O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-dependent oxidation of guaiacol at 470 nm. Guaiacol</w:t>
      </w:r>
      <w:r w:rsidR="004729A4">
        <w:rPr>
          <w:sz w:val="24"/>
          <w:shd w:val="clear" w:color="auto" w:fill="FFFFFF"/>
        </w:rPr>
        <w:t xml:space="preserve"> stock solutions (1.0 </w:t>
      </w:r>
      <w:proofErr w:type="spellStart"/>
      <w:r w:rsidR="004729A4">
        <w:rPr>
          <w:sz w:val="24"/>
          <w:shd w:val="clear" w:color="auto" w:fill="FFFFFF"/>
        </w:rPr>
        <w:t>mmol</w:t>
      </w:r>
      <w:proofErr w:type="spellEnd"/>
      <w:r w:rsidR="00AB15A7">
        <w:rPr>
          <w:rFonts w:eastAsia="AdvTTR"/>
          <w:kern w:val="0"/>
          <w:sz w:val="24"/>
        </w:rPr>
        <w:t>/</w:t>
      </w:r>
      <w:r w:rsidR="004729A4" w:rsidRPr="00EC4657">
        <w:rPr>
          <w:rFonts w:eastAsia="AdvTTR"/>
          <w:kern w:val="0"/>
          <w:sz w:val="24"/>
        </w:rPr>
        <w:t>L</w:t>
      </w:r>
      <w:r w:rsidRPr="009A598D">
        <w:rPr>
          <w:sz w:val="24"/>
          <w:shd w:val="clear" w:color="auto" w:fill="FFFFFF"/>
        </w:rPr>
        <w:t xml:space="preserve">) were prepared by dissolving guaiacol in 0.1 </w:t>
      </w:r>
      <w:proofErr w:type="spellStart"/>
      <w:r w:rsidR="004729A4">
        <w:rPr>
          <w:sz w:val="24"/>
          <w:shd w:val="clear" w:color="auto" w:fill="FFFFFF"/>
        </w:rPr>
        <w:t>mol</w:t>
      </w:r>
      <w:proofErr w:type="spellEnd"/>
      <w:r w:rsidR="00AB15A7">
        <w:rPr>
          <w:rFonts w:eastAsia="AdvTTR"/>
          <w:kern w:val="0"/>
          <w:sz w:val="24"/>
        </w:rPr>
        <w:t>/</w:t>
      </w:r>
      <w:r w:rsidR="004729A4" w:rsidRPr="00EC4657">
        <w:rPr>
          <w:rFonts w:eastAsia="AdvTTR"/>
          <w:kern w:val="0"/>
          <w:sz w:val="24"/>
        </w:rPr>
        <w:t>L</w:t>
      </w:r>
      <w:r w:rsidRPr="009A598D">
        <w:rPr>
          <w:sz w:val="24"/>
          <w:shd w:val="clear" w:color="auto" w:fill="FFFFFF"/>
        </w:rPr>
        <w:t xml:space="preserve"> buffer. H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O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 xml:space="preserve"> stock solutions (150 </w:t>
      </w:r>
      <w:proofErr w:type="spellStart"/>
      <w:r w:rsidR="004729A4">
        <w:rPr>
          <w:sz w:val="24"/>
          <w:shd w:val="clear" w:color="auto" w:fill="FFFFFF"/>
        </w:rPr>
        <w:t>mmol</w:t>
      </w:r>
      <w:proofErr w:type="spellEnd"/>
      <w:r w:rsidR="00AB15A7">
        <w:rPr>
          <w:rFonts w:eastAsia="AdvTTR"/>
          <w:kern w:val="0"/>
          <w:sz w:val="24"/>
        </w:rPr>
        <w:t>/</w:t>
      </w:r>
      <w:r w:rsidR="004729A4" w:rsidRPr="00EC4657">
        <w:rPr>
          <w:rFonts w:eastAsia="AdvTTR"/>
          <w:kern w:val="0"/>
          <w:sz w:val="24"/>
        </w:rPr>
        <w:t>L</w:t>
      </w:r>
      <w:r w:rsidRPr="009A598D">
        <w:rPr>
          <w:sz w:val="24"/>
          <w:shd w:val="clear" w:color="auto" w:fill="FFFFFF"/>
        </w:rPr>
        <w:t>) were prepared daily by appropriate dilution of 30% H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O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 xml:space="preserve"> in distilled water. The assay was performed by mixing 500 </w:t>
      </w:r>
      <w:proofErr w:type="spellStart"/>
      <w:r w:rsidRPr="009A598D">
        <w:rPr>
          <w:i/>
          <w:sz w:val="24"/>
          <w:shd w:val="clear" w:color="auto" w:fill="FFFFFF"/>
        </w:rPr>
        <w:t>μ</w:t>
      </w:r>
      <w:r w:rsidRPr="009A598D">
        <w:rPr>
          <w:sz w:val="24"/>
          <w:shd w:val="clear" w:color="auto" w:fill="FFFFFF"/>
        </w:rPr>
        <w:t>L</w:t>
      </w:r>
      <w:proofErr w:type="spellEnd"/>
      <w:r w:rsidRPr="009A598D">
        <w:rPr>
          <w:sz w:val="24"/>
          <w:shd w:val="clear" w:color="auto" w:fill="FFFFFF"/>
        </w:rPr>
        <w:t xml:space="preserve"> guaiacol stock solutions with 15 </w:t>
      </w:r>
      <w:proofErr w:type="spellStart"/>
      <w:r w:rsidRPr="009A598D">
        <w:rPr>
          <w:i/>
          <w:sz w:val="24"/>
          <w:shd w:val="clear" w:color="auto" w:fill="FFFFFF"/>
        </w:rPr>
        <w:t>μ</w:t>
      </w:r>
      <w:r w:rsidRPr="009A598D">
        <w:rPr>
          <w:sz w:val="24"/>
          <w:shd w:val="clear" w:color="auto" w:fill="FFFFFF"/>
        </w:rPr>
        <w:t>L</w:t>
      </w:r>
      <w:proofErr w:type="spellEnd"/>
      <w:r w:rsidRPr="009A598D">
        <w:rPr>
          <w:sz w:val="24"/>
          <w:shd w:val="clear" w:color="auto" w:fill="FFFFFF"/>
        </w:rPr>
        <w:t xml:space="preserve"> of catalyst solution (final concentration </w:t>
      </w:r>
      <w:r w:rsidR="00AB15A7">
        <w:rPr>
          <w:sz w:val="24"/>
          <w:shd w:val="clear" w:color="auto" w:fill="FFFFFF"/>
        </w:rPr>
        <w:t>1.0 μmol/</w:t>
      </w:r>
      <w:r w:rsidR="00CF08A7" w:rsidRPr="00CF08A7">
        <w:rPr>
          <w:sz w:val="24"/>
          <w:shd w:val="clear" w:color="auto" w:fill="FFFFFF"/>
        </w:rPr>
        <w:t>L</w:t>
      </w:r>
      <w:r w:rsidRPr="009A598D">
        <w:rPr>
          <w:sz w:val="24"/>
          <w:shd w:val="clear" w:color="auto" w:fill="FFFFFF"/>
        </w:rPr>
        <w:t xml:space="preserve">). In the case of temperature dependence experiments, the mixture was then incubated at the designated temperature for 10 min. The reaction was started by adding 15 </w:t>
      </w:r>
      <w:proofErr w:type="spellStart"/>
      <w:r w:rsidRPr="009A598D">
        <w:rPr>
          <w:i/>
          <w:sz w:val="24"/>
          <w:shd w:val="clear" w:color="auto" w:fill="FFFFFF"/>
        </w:rPr>
        <w:t>μ</w:t>
      </w:r>
      <w:r w:rsidRPr="009A598D">
        <w:rPr>
          <w:sz w:val="24"/>
          <w:shd w:val="clear" w:color="auto" w:fill="FFFFFF"/>
        </w:rPr>
        <w:t>L</w:t>
      </w:r>
      <w:proofErr w:type="spellEnd"/>
      <w:r w:rsidRPr="009A598D">
        <w:rPr>
          <w:sz w:val="24"/>
          <w:shd w:val="clear" w:color="auto" w:fill="FFFFFF"/>
        </w:rPr>
        <w:t xml:space="preserve"> of 15</w:t>
      </w:r>
      <w:r w:rsidR="004729A4">
        <w:rPr>
          <w:sz w:val="24"/>
          <w:shd w:val="clear" w:color="auto" w:fill="FFFFFF"/>
        </w:rPr>
        <w:t xml:space="preserve">0 </w:t>
      </w:r>
      <w:proofErr w:type="spellStart"/>
      <w:r w:rsidR="004729A4">
        <w:rPr>
          <w:sz w:val="24"/>
          <w:shd w:val="clear" w:color="auto" w:fill="FFFFFF"/>
        </w:rPr>
        <w:t>mmol</w:t>
      </w:r>
      <w:proofErr w:type="spellEnd"/>
      <w:r w:rsidR="00AB15A7">
        <w:rPr>
          <w:rFonts w:eastAsia="AdvTTR"/>
          <w:kern w:val="0"/>
          <w:sz w:val="24"/>
        </w:rPr>
        <w:t>/</w:t>
      </w:r>
      <w:r w:rsidR="004729A4" w:rsidRPr="00EC4657">
        <w:rPr>
          <w:rFonts w:eastAsia="AdvTTR"/>
          <w:kern w:val="0"/>
          <w:sz w:val="24"/>
        </w:rPr>
        <w:t>L</w:t>
      </w:r>
      <w:r w:rsidRPr="009A598D">
        <w:rPr>
          <w:sz w:val="24"/>
          <w:shd w:val="clear" w:color="auto" w:fill="FFFFFF"/>
        </w:rPr>
        <w:t xml:space="preserve"> H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O</w:t>
      </w:r>
      <w:r w:rsidRPr="009A598D">
        <w:rPr>
          <w:sz w:val="24"/>
          <w:shd w:val="clear" w:color="auto" w:fill="FFFFFF"/>
          <w:vertAlign w:val="subscript"/>
        </w:rPr>
        <w:t>2</w:t>
      </w:r>
      <w:r w:rsidRPr="009A598D">
        <w:rPr>
          <w:sz w:val="24"/>
          <w:shd w:val="clear" w:color="auto" w:fill="FFFFFF"/>
        </w:rPr>
        <w:t>. The initial velocity (v</w:t>
      </w:r>
      <w:r w:rsidRPr="009A598D">
        <w:rPr>
          <w:sz w:val="24"/>
          <w:shd w:val="clear" w:color="auto" w:fill="FFFFFF"/>
          <w:vertAlign w:val="subscript"/>
        </w:rPr>
        <w:t>0</w:t>
      </w:r>
      <w:r w:rsidRPr="009A598D">
        <w:rPr>
          <w:sz w:val="24"/>
          <w:shd w:val="clear" w:color="auto" w:fill="FFFFFF"/>
        </w:rPr>
        <w:t>) of the oxidation of guaiacol was determined from linear plotting of the absorbance versus time, using an extinction coefficient of 2.66×10</w:t>
      </w:r>
      <w:r w:rsidRPr="009A598D">
        <w:rPr>
          <w:sz w:val="24"/>
          <w:shd w:val="clear" w:color="auto" w:fill="FFFFFF"/>
          <w:vertAlign w:val="superscript"/>
        </w:rPr>
        <w:t xml:space="preserve">4 </w:t>
      </w:r>
      <w:r w:rsidR="004729A4">
        <w:rPr>
          <w:sz w:val="24"/>
          <w:shd w:val="clear" w:color="auto" w:fill="FFFFFF"/>
        </w:rPr>
        <w:t>(</w:t>
      </w:r>
      <w:proofErr w:type="spellStart"/>
      <w:r w:rsidR="004729A4">
        <w:rPr>
          <w:sz w:val="24"/>
          <w:shd w:val="clear" w:color="auto" w:fill="FFFFFF"/>
        </w:rPr>
        <w:t>mol</w:t>
      </w:r>
      <w:proofErr w:type="spellEnd"/>
      <w:r w:rsidR="00AB15A7">
        <w:rPr>
          <w:rFonts w:eastAsia="AdvTTR"/>
          <w:kern w:val="0"/>
          <w:sz w:val="24"/>
        </w:rPr>
        <w:t>/</w:t>
      </w:r>
      <w:r w:rsidR="004729A4" w:rsidRPr="00EC4657">
        <w:rPr>
          <w:rFonts w:eastAsia="AdvTTR"/>
          <w:kern w:val="0"/>
          <w:sz w:val="24"/>
        </w:rPr>
        <w:t>L</w:t>
      </w:r>
      <w:r w:rsidR="004729A4">
        <w:rPr>
          <w:rFonts w:eastAsia="AdvTTR"/>
          <w:kern w:val="0"/>
          <w:sz w:val="24"/>
        </w:rPr>
        <w:t>)</w:t>
      </w:r>
      <w:r w:rsidR="00FB4D2F">
        <w:rPr>
          <w:sz w:val="24"/>
          <w:shd w:val="clear" w:color="auto" w:fill="FFFFFF"/>
          <w:vertAlign w:val="superscript"/>
        </w:rPr>
        <w:t>-</w:t>
      </w:r>
      <w:r w:rsidRPr="009A598D">
        <w:rPr>
          <w:sz w:val="24"/>
          <w:shd w:val="clear" w:color="auto" w:fill="FFFFFF"/>
          <w:vertAlign w:val="superscript"/>
        </w:rPr>
        <w:t>1</w:t>
      </w:r>
      <w:r w:rsidR="00AB15A7">
        <w:rPr>
          <w:sz w:val="24"/>
          <w:shd w:val="clear" w:color="auto" w:fill="FFFFFF"/>
        </w:rPr>
        <w:t>/</w:t>
      </w:r>
      <w:r w:rsidRPr="009A598D">
        <w:rPr>
          <w:sz w:val="24"/>
          <w:shd w:val="clear" w:color="auto" w:fill="FFFFFF"/>
        </w:rPr>
        <w:t>cm for guaiacol-derived oxidation product.</w:t>
      </w:r>
    </w:p>
    <w:p w:rsidR="00B37F84" w:rsidRPr="009A598D" w:rsidRDefault="00CC4E4F" w:rsidP="00496647">
      <w:pPr>
        <w:ind w:firstLine="420"/>
        <w:rPr>
          <w:rFonts w:eastAsia="AdvTTR"/>
          <w:kern w:val="0"/>
          <w:sz w:val="24"/>
        </w:rPr>
      </w:pPr>
      <w:r w:rsidRPr="009A598D">
        <w:rPr>
          <w:sz w:val="24"/>
          <w:shd w:val="clear" w:color="auto" w:fill="FFFFFF"/>
        </w:rPr>
        <w:t xml:space="preserve">All assays were carried out at </w:t>
      </w:r>
      <w:r w:rsidR="006B6EAD" w:rsidRPr="009A598D">
        <w:rPr>
          <w:sz w:val="24"/>
          <w:shd w:val="clear" w:color="auto" w:fill="FFFFFF"/>
        </w:rPr>
        <w:t>room temperature except the temperature dependence experiments</w:t>
      </w:r>
      <w:r w:rsidRPr="009A598D">
        <w:rPr>
          <w:sz w:val="24"/>
          <w:shd w:val="clear" w:color="auto" w:fill="FFFFFF"/>
        </w:rPr>
        <w:t xml:space="preserve"> using a UV-Vis spectrophotometer (</w:t>
      </w:r>
      <w:proofErr w:type="spellStart"/>
      <w:r w:rsidRPr="009A598D">
        <w:rPr>
          <w:sz w:val="24"/>
          <w:shd w:val="clear" w:color="auto" w:fill="FFFFFF"/>
        </w:rPr>
        <w:t>Unico</w:t>
      </w:r>
      <w:proofErr w:type="spellEnd"/>
      <w:r w:rsidRPr="009A598D">
        <w:rPr>
          <w:sz w:val="24"/>
          <w:shd w:val="clear" w:color="auto" w:fill="FFFFFF"/>
        </w:rPr>
        <w:t>, UV2800) which cell was connected to a thermostat.</w:t>
      </w:r>
    </w:p>
    <w:p w:rsidR="00B03928" w:rsidRPr="00B37F84" w:rsidRDefault="00B03928">
      <w:pPr>
        <w:widowControl/>
        <w:jc w:val="left"/>
        <w:rPr>
          <w:rFonts w:eastAsia="AdvTTR"/>
          <w:kern w:val="0"/>
          <w:szCs w:val="15"/>
        </w:rPr>
      </w:pPr>
    </w:p>
    <w:p w:rsidR="00F76DFC" w:rsidRDefault="00F76DFC">
      <w:pPr>
        <w:rPr>
          <w:rFonts w:eastAsia="AdvTTR"/>
          <w:kern w:val="0"/>
          <w:szCs w:val="15"/>
        </w:rPr>
      </w:pPr>
    </w:p>
    <w:p w:rsidR="00F76DFC" w:rsidRDefault="00991500">
      <w:pPr>
        <w:rPr>
          <w:rFonts w:eastAsia="AdvTTR"/>
          <w:kern w:val="0"/>
          <w:szCs w:val="15"/>
        </w:rPr>
      </w:pPr>
      <w:r>
        <w:rPr>
          <w:rFonts w:eastAsia="AdvTTR"/>
          <w:noProof/>
          <w:kern w:val="0"/>
          <w:szCs w:val="15"/>
        </w:rPr>
        <w:drawing>
          <wp:inline distT="0" distB="0" distL="0" distR="0">
            <wp:extent cx="5274310" cy="3956050"/>
            <wp:effectExtent l="0" t="0" r="254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SA_CC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DFC" w:rsidRDefault="00F76DFC" w:rsidP="00925CD5">
      <w:pPr>
        <w:pStyle w:val="1"/>
      </w:pPr>
      <w:bookmarkStart w:id="5" w:name="_Toc159918629"/>
      <w:r>
        <w:t xml:space="preserve">Fig. </w:t>
      </w:r>
      <w:proofErr w:type="gramStart"/>
      <w:r w:rsidR="00C43679">
        <w:t>S1</w:t>
      </w:r>
      <w:r>
        <w:t xml:space="preserve">  </w:t>
      </w:r>
      <w:proofErr w:type="spellStart"/>
      <w:r w:rsidR="00991500" w:rsidRPr="00991500">
        <w:t>DichroWeb</w:t>
      </w:r>
      <w:proofErr w:type="spellEnd"/>
      <w:proofErr w:type="gramEnd"/>
      <w:r w:rsidR="00991500" w:rsidRPr="00991500">
        <w:t xml:space="preserve"> </w:t>
      </w:r>
      <w:r w:rsidR="00991500">
        <w:t>fitting</w:t>
      </w:r>
      <w:r w:rsidR="00991500" w:rsidRPr="00991500">
        <w:t xml:space="preserve"> for</w:t>
      </w:r>
      <w:r w:rsidR="00991500">
        <w:t xml:space="preserve"> BSA</w:t>
      </w:r>
      <w:r w:rsidR="003875BB">
        <w:t xml:space="preserve"> with a </w:t>
      </w:r>
      <w:r w:rsidR="003875BB" w:rsidRPr="00632DDA">
        <w:t>NRMSD value</w:t>
      </w:r>
      <w:r w:rsidR="003875BB">
        <w:t xml:space="preserve"> of 0.018</w:t>
      </w:r>
      <w:r>
        <w:t>.</w:t>
      </w:r>
      <w:bookmarkEnd w:id="5"/>
    </w:p>
    <w:p w:rsidR="00F76DFC" w:rsidRDefault="0005258B" w:rsidP="0005258B">
      <w:pPr>
        <w:widowControl/>
        <w:tabs>
          <w:tab w:val="left" w:pos="5903"/>
        </w:tabs>
        <w:jc w:val="left"/>
      </w:pPr>
      <w:r>
        <w:tab/>
      </w:r>
    </w:p>
    <w:p w:rsidR="00F76DFC" w:rsidRDefault="00F76DFC">
      <w:pPr>
        <w:widowControl/>
        <w:jc w:val="center"/>
        <w:rPr>
          <w:rFonts w:ascii="宋体" w:hAnsi="宋体"/>
          <w:vanish/>
          <w:kern w:val="0"/>
          <w:sz w:val="24"/>
        </w:rPr>
      </w:pPr>
    </w:p>
    <w:p w:rsidR="00F76DFC" w:rsidRDefault="00F76DFC">
      <w:pPr>
        <w:jc w:val="center"/>
        <w:rPr>
          <w:rFonts w:eastAsia="AdvTTR"/>
          <w:kern w:val="0"/>
          <w:szCs w:val="15"/>
        </w:rPr>
      </w:pPr>
    </w:p>
    <w:p w:rsidR="00F76DFC" w:rsidRDefault="00991500">
      <w:pPr>
        <w:rPr>
          <w:rFonts w:eastAsia="AdvTTR"/>
          <w:kern w:val="0"/>
          <w:szCs w:val="15"/>
        </w:rPr>
      </w:pPr>
      <w:r>
        <w:rPr>
          <w:rFonts w:eastAsia="AdvTTR"/>
          <w:noProof/>
          <w:kern w:val="0"/>
          <w:szCs w:val="15"/>
        </w:rPr>
        <w:drawing>
          <wp:inline distT="0" distB="0" distL="0" distR="0">
            <wp:extent cx="4923296" cy="3692770"/>
            <wp:effectExtent l="0" t="0" r="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Hem+BSA_CC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128" cy="370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DFC" w:rsidRDefault="00F76DFC" w:rsidP="00925CD5">
      <w:pPr>
        <w:pStyle w:val="1"/>
        <w:rPr>
          <w:rFonts w:ascii="宋体" w:hAnsi="宋体"/>
          <w:vanish/>
        </w:rPr>
      </w:pPr>
      <w:bookmarkStart w:id="6" w:name="_Toc159918630"/>
      <w:r>
        <w:t xml:space="preserve">Fig. </w:t>
      </w:r>
      <w:proofErr w:type="gramStart"/>
      <w:r w:rsidR="00C43679">
        <w:t>S2</w:t>
      </w:r>
      <w:r>
        <w:t xml:space="preserve">  </w:t>
      </w:r>
      <w:proofErr w:type="spellStart"/>
      <w:r w:rsidR="00991500" w:rsidRPr="00991500">
        <w:t>DichroWeb</w:t>
      </w:r>
      <w:proofErr w:type="spellEnd"/>
      <w:proofErr w:type="gramEnd"/>
      <w:r w:rsidR="00991500" w:rsidRPr="00991500">
        <w:t xml:space="preserve"> </w:t>
      </w:r>
      <w:r w:rsidR="00991500">
        <w:t>fitting</w:t>
      </w:r>
      <w:r w:rsidR="00991500" w:rsidRPr="00991500">
        <w:t xml:space="preserve"> for</w:t>
      </w:r>
      <w:r w:rsidR="00991500">
        <w:t xml:space="preserve"> </w:t>
      </w:r>
      <w:proofErr w:type="spellStart"/>
      <w:r w:rsidR="00991500">
        <w:t>Hem+BSA</w:t>
      </w:r>
      <w:proofErr w:type="spellEnd"/>
      <w:r w:rsidR="003875BB" w:rsidRPr="003875BB">
        <w:t xml:space="preserve"> </w:t>
      </w:r>
      <w:r w:rsidR="003875BB">
        <w:t xml:space="preserve">with a </w:t>
      </w:r>
      <w:r w:rsidR="003875BB" w:rsidRPr="00632DDA">
        <w:t>NRMSD value</w:t>
      </w:r>
      <w:r w:rsidR="003875BB">
        <w:t xml:space="preserve"> of 0.018</w:t>
      </w:r>
      <w:r>
        <w:t>.</w:t>
      </w:r>
      <w:bookmarkEnd w:id="6"/>
    </w:p>
    <w:p w:rsidR="00F76DFC" w:rsidRDefault="00F76DFC">
      <w:pPr>
        <w:jc w:val="center"/>
        <w:rPr>
          <w:rFonts w:eastAsia="AdvTTR"/>
          <w:kern w:val="0"/>
          <w:szCs w:val="15"/>
        </w:rPr>
      </w:pPr>
    </w:p>
    <w:p w:rsidR="00F76DFC" w:rsidRDefault="00991500" w:rsidP="00991500">
      <w:pPr>
        <w:widowControl/>
      </w:pPr>
      <w:r>
        <w:rPr>
          <w:noProof/>
        </w:rPr>
        <w:drawing>
          <wp:inline distT="0" distB="0" distL="0" distR="0">
            <wp:extent cx="4903759" cy="367811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n_BSA_CC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2405" cy="36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573" w:rsidRDefault="00644573" w:rsidP="00644573">
      <w:pPr>
        <w:pStyle w:val="1"/>
      </w:pPr>
      <w:bookmarkStart w:id="7" w:name="_Toc159918631"/>
      <w:r>
        <w:t xml:space="preserve">Fig. </w:t>
      </w:r>
      <w:proofErr w:type="gramStart"/>
      <w:r w:rsidR="00C43679">
        <w:t>S3</w:t>
      </w:r>
      <w:r>
        <w:t xml:space="preserve">  </w:t>
      </w:r>
      <w:proofErr w:type="spellStart"/>
      <w:r w:rsidRPr="00991500">
        <w:t>DichroWeb</w:t>
      </w:r>
      <w:proofErr w:type="spellEnd"/>
      <w:proofErr w:type="gramEnd"/>
      <w:r w:rsidRPr="00991500">
        <w:t xml:space="preserve"> </w:t>
      </w:r>
      <w:r>
        <w:t>fitting</w:t>
      </w:r>
      <w:r w:rsidRPr="00991500">
        <w:t xml:space="preserve"> for</w:t>
      </w:r>
      <w:r>
        <w:t xml:space="preserve"> </w:t>
      </w:r>
      <w:proofErr w:type="spellStart"/>
      <w:r>
        <w:t>rnBSA</w:t>
      </w:r>
      <w:proofErr w:type="spellEnd"/>
      <w:r w:rsidRPr="003875BB">
        <w:t xml:space="preserve"> </w:t>
      </w:r>
      <w:r>
        <w:t xml:space="preserve">with a </w:t>
      </w:r>
      <w:r w:rsidRPr="00632DDA">
        <w:t>NRMSD value</w:t>
      </w:r>
      <w:r>
        <w:t xml:space="preserve"> of 0.021.</w:t>
      </w:r>
      <w:bookmarkEnd w:id="7"/>
    </w:p>
    <w:p w:rsidR="00644573" w:rsidRDefault="00644573" w:rsidP="00991500">
      <w:pPr>
        <w:widowControl/>
      </w:pPr>
    </w:p>
    <w:p w:rsidR="00F76DFC" w:rsidRDefault="00991500" w:rsidP="002311B9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4588136" cy="3441378"/>
            <wp:effectExtent l="0" t="0" r="3175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nBSA-Hem_CC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3476" cy="344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DFC" w:rsidRDefault="00F76DFC" w:rsidP="00925CD5">
      <w:pPr>
        <w:pStyle w:val="1"/>
      </w:pPr>
      <w:bookmarkStart w:id="8" w:name="_Toc159918632"/>
      <w:r>
        <w:t xml:space="preserve">Fig. </w:t>
      </w:r>
      <w:proofErr w:type="gramStart"/>
      <w:r w:rsidR="00C43679">
        <w:t>S4</w:t>
      </w:r>
      <w:r>
        <w:t xml:space="preserve">  </w:t>
      </w:r>
      <w:proofErr w:type="spellStart"/>
      <w:r w:rsidR="00991500" w:rsidRPr="00991500">
        <w:t>DichroWeb</w:t>
      </w:r>
      <w:proofErr w:type="spellEnd"/>
      <w:proofErr w:type="gramEnd"/>
      <w:r w:rsidR="00991500" w:rsidRPr="00991500">
        <w:t xml:space="preserve"> </w:t>
      </w:r>
      <w:r w:rsidR="00991500">
        <w:t>fitting</w:t>
      </w:r>
      <w:r w:rsidR="00991500" w:rsidRPr="00991500">
        <w:t xml:space="preserve"> for</w:t>
      </w:r>
      <w:r w:rsidR="00991500">
        <w:t xml:space="preserve"> Hem-BSA</w:t>
      </w:r>
      <w:r w:rsidR="003875BB" w:rsidRPr="003875BB">
        <w:t xml:space="preserve"> </w:t>
      </w:r>
      <w:r w:rsidR="003875BB">
        <w:t xml:space="preserve">with a </w:t>
      </w:r>
      <w:r w:rsidR="003875BB" w:rsidRPr="00632DDA">
        <w:t>NRMSD value</w:t>
      </w:r>
      <w:r w:rsidR="003875BB">
        <w:t xml:space="preserve"> of 0.018</w:t>
      </w:r>
      <w:r>
        <w:t>.</w:t>
      </w:r>
      <w:bookmarkEnd w:id="8"/>
    </w:p>
    <w:p w:rsidR="00A00E8F" w:rsidRDefault="00A00E8F" w:rsidP="00C43679">
      <w:pPr>
        <w:jc w:val="center"/>
      </w:pPr>
    </w:p>
    <w:p w:rsidR="002311B9" w:rsidRDefault="002311B9" w:rsidP="002311B9">
      <w:r>
        <w:object w:dxaOrig="10337" w:dyaOrig="7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4pt;height:290.35pt" o:ole="">
            <v:imagedata r:id="rId12" o:title=""/>
          </v:shape>
          <o:OLEObject Type="Embed" ProgID="Origin50.Graph" ShapeID="_x0000_i1025" DrawAspect="Content" ObjectID="_1770542946" r:id="rId13"/>
        </w:object>
      </w:r>
    </w:p>
    <w:p w:rsidR="002311B9" w:rsidRDefault="002311B9" w:rsidP="002311B9"/>
    <w:p w:rsidR="00F76DFC" w:rsidRDefault="000F42DB" w:rsidP="002311B9">
      <w:pPr>
        <w:pStyle w:val="1"/>
      </w:pPr>
      <w:bookmarkStart w:id="9" w:name="_Toc159918633"/>
      <w:r>
        <w:lastRenderedPageBreak/>
        <w:t xml:space="preserve">Fig. </w:t>
      </w:r>
      <w:proofErr w:type="gramStart"/>
      <w:r w:rsidR="00C43679">
        <w:t>S5</w:t>
      </w:r>
      <w:r>
        <w:t xml:space="preserve">  The</w:t>
      </w:r>
      <w:proofErr w:type="gramEnd"/>
      <w:r>
        <w:t xml:space="preserve"> initial rate</w:t>
      </w:r>
      <w:r w:rsidR="00F76DFC">
        <w:t xml:space="preserve"> of </w:t>
      </w:r>
      <w:r w:rsidR="00AD7255" w:rsidRPr="00AD7255">
        <w:t>oxidation of guaiacol catalyzed</w:t>
      </w:r>
      <w:r w:rsidR="00AD7255">
        <w:t xml:space="preserve"> by</w:t>
      </w:r>
      <w:r w:rsidR="00AD7255" w:rsidRPr="00AD7255">
        <w:t xml:space="preserve"> </w:t>
      </w:r>
      <w:proofErr w:type="spellStart"/>
      <w:r>
        <w:t>Hem+BSA</w:t>
      </w:r>
      <w:proofErr w:type="spellEnd"/>
      <w:r w:rsidR="00F76DFC">
        <w:t>.</w:t>
      </w:r>
      <w:bookmarkEnd w:id="9"/>
    </w:p>
    <w:p w:rsidR="00F76DFC" w:rsidRPr="00751674" w:rsidRDefault="00751674" w:rsidP="002311B9">
      <w:pPr>
        <w:rPr>
          <w:rFonts w:eastAsia="AdvTTR"/>
          <w:kern w:val="0"/>
          <w:szCs w:val="15"/>
        </w:rPr>
      </w:pPr>
      <w:r>
        <w:object w:dxaOrig="10337" w:dyaOrig="7305">
          <v:shape id="_x0000_i1026" type="#_x0000_t75" style="width:415.05pt;height:293.3pt" o:ole="">
            <v:imagedata r:id="rId14" o:title=""/>
          </v:shape>
          <o:OLEObject Type="Embed" ProgID="Origin50.Graph" ShapeID="_x0000_i1026" DrawAspect="Content" ObjectID="_1770542947" r:id="rId15"/>
        </w:object>
      </w:r>
    </w:p>
    <w:p w:rsidR="000F42DB" w:rsidRDefault="000F42DB" w:rsidP="00925CD5">
      <w:pPr>
        <w:pStyle w:val="1"/>
      </w:pPr>
      <w:bookmarkStart w:id="10" w:name="_Toc159918634"/>
      <w:r>
        <w:t xml:space="preserve">Fig. </w:t>
      </w:r>
      <w:proofErr w:type="gramStart"/>
      <w:r w:rsidR="00C43679">
        <w:t>S6</w:t>
      </w:r>
      <w:r>
        <w:t xml:space="preserve">  The</w:t>
      </w:r>
      <w:proofErr w:type="gramEnd"/>
      <w:r>
        <w:t xml:space="preserve"> initial rate</w:t>
      </w:r>
      <w:r w:rsidR="00AD7255">
        <w:t xml:space="preserve"> of</w:t>
      </w:r>
      <w:r w:rsidR="00AD7255" w:rsidRPr="00AD7255">
        <w:t xml:space="preserve"> oxidation of guaiacol catalyzed by </w:t>
      </w:r>
      <w:r>
        <w:t>Hem-BSA.</w:t>
      </w:r>
      <w:bookmarkEnd w:id="10"/>
    </w:p>
    <w:p w:rsidR="00F76DFC" w:rsidRDefault="00C43679">
      <w:pPr>
        <w:jc w:val="left"/>
        <w:rPr>
          <w:szCs w:val="21"/>
        </w:rPr>
      </w:pPr>
      <w:r>
        <w:object w:dxaOrig="10337" w:dyaOrig="7305">
          <v:shape id="_x0000_i1029" type="#_x0000_t75" style="width:415.05pt;height:293.3pt" o:ole="">
            <v:imagedata r:id="rId16" o:title=""/>
          </v:shape>
          <o:OLEObject Type="Embed" ProgID="Origin50.Graph" ShapeID="_x0000_i1029" DrawAspect="Content" ObjectID="_1770542948" r:id="rId17"/>
        </w:object>
      </w:r>
    </w:p>
    <w:p w:rsidR="00C43679" w:rsidRPr="00A00E8F" w:rsidRDefault="00A00E8F" w:rsidP="00A00E8F">
      <w:pPr>
        <w:pStyle w:val="1"/>
        <w:rPr>
          <w:rFonts w:hint="eastAsia"/>
          <w:szCs w:val="24"/>
        </w:rPr>
      </w:pPr>
      <w:bookmarkStart w:id="11" w:name="_Toc159918635"/>
      <w:r>
        <w:t>Fig. S</w:t>
      </w:r>
      <w:r>
        <w:t xml:space="preserve">7 </w:t>
      </w:r>
      <w:proofErr w:type="spellStart"/>
      <w:r>
        <w:t>Lineweaver</w:t>
      </w:r>
      <w:proofErr w:type="spellEnd"/>
      <w:r>
        <w:t>–Burk</w:t>
      </w:r>
      <w:r>
        <w:rPr>
          <w:rFonts w:hint="eastAsia"/>
        </w:rPr>
        <w:t xml:space="preserve"> </w:t>
      </w:r>
      <w:r>
        <w:t xml:space="preserve">plots of the double reciprocal of the </w:t>
      </w:r>
      <w:proofErr w:type="spellStart"/>
      <w:r>
        <w:t>Michaelis</w:t>
      </w:r>
      <w:r>
        <w:t>-</w:t>
      </w:r>
      <w:r>
        <w:t>Menten</w:t>
      </w:r>
      <w:proofErr w:type="spellEnd"/>
      <w:r>
        <w:t xml:space="preserve"> </w:t>
      </w:r>
      <w:r>
        <w:rPr>
          <w:rFonts w:hint="eastAsia"/>
        </w:rPr>
        <w:lastRenderedPageBreak/>
        <w:t>equation</w:t>
      </w:r>
      <w:r>
        <w:t xml:space="preserve"> of Hemin</w:t>
      </w:r>
      <w:bookmarkEnd w:id="11"/>
    </w:p>
    <w:p w:rsidR="00F76DFC" w:rsidRDefault="009D4D5A" w:rsidP="00D71F19">
      <w:pPr>
        <w:pStyle w:val="1"/>
      </w:pPr>
      <w:bookmarkStart w:id="12" w:name="_Toc159918636"/>
      <w:r>
        <w:t>R</w:t>
      </w:r>
      <w:r>
        <w:rPr>
          <w:rFonts w:hint="eastAsia"/>
        </w:rPr>
        <w:t>eferences</w:t>
      </w:r>
      <w:bookmarkEnd w:id="12"/>
    </w:p>
    <w:p w:rsidR="009D4D5A" w:rsidRDefault="009D4D5A" w:rsidP="009D4D5A">
      <w:pPr>
        <w:pStyle w:val="af"/>
        <w:numPr>
          <w:ilvl w:val="0"/>
          <w:numId w:val="1"/>
        </w:numPr>
        <w:ind w:firstLineChars="0"/>
        <w:jc w:val="left"/>
      </w:pPr>
      <w:r>
        <w:t xml:space="preserve">N. </w:t>
      </w:r>
      <w:proofErr w:type="spellStart"/>
      <w:r w:rsidR="00141298">
        <w:t>Sreerama</w:t>
      </w:r>
      <w:proofErr w:type="spellEnd"/>
      <w:r w:rsidR="00797ECB">
        <w:t>,</w:t>
      </w:r>
      <w:r>
        <w:t xml:space="preserve"> R.W. Woody, </w:t>
      </w:r>
      <w:r w:rsidRPr="009D4D5A">
        <w:rPr>
          <w:i/>
        </w:rPr>
        <w:t>Anal</w:t>
      </w:r>
      <w:r w:rsidR="006245E9">
        <w:rPr>
          <w:i/>
        </w:rPr>
        <w:t>.</w:t>
      </w:r>
      <w:r w:rsidRPr="009D4D5A">
        <w:rPr>
          <w:i/>
        </w:rPr>
        <w:t xml:space="preserve"> </w:t>
      </w:r>
      <w:proofErr w:type="spellStart"/>
      <w:proofErr w:type="gramStart"/>
      <w:r w:rsidRPr="009D4D5A">
        <w:rPr>
          <w:i/>
        </w:rPr>
        <w:t>Biochem</w:t>
      </w:r>
      <w:proofErr w:type="spellEnd"/>
      <w:r w:rsidR="006245E9">
        <w:rPr>
          <w:i/>
        </w:rPr>
        <w:t>.</w:t>
      </w:r>
      <w:r>
        <w:t>,</w:t>
      </w:r>
      <w:proofErr w:type="gramEnd"/>
      <w:r>
        <w:t xml:space="preserve"> </w:t>
      </w:r>
      <w:r w:rsidRPr="006245E9">
        <w:rPr>
          <w:b/>
        </w:rPr>
        <w:t>2000</w:t>
      </w:r>
      <w:r w:rsidRPr="009D4D5A">
        <w:t>,</w:t>
      </w:r>
      <w:r>
        <w:t xml:space="preserve"> </w:t>
      </w:r>
      <w:r w:rsidRPr="006245E9">
        <w:t>287</w:t>
      </w:r>
      <w:r>
        <w:t>, 252</w:t>
      </w:r>
      <w:r w:rsidR="00726ACB">
        <w:t>-260</w:t>
      </w:r>
      <w:r>
        <w:t>.</w:t>
      </w:r>
    </w:p>
    <w:p w:rsidR="00141298" w:rsidRDefault="00141298" w:rsidP="00141298">
      <w:pPr>
        <w:pStyle w:val="af"/>
        <w:numPr>
          <w:ilvl w:val="0"/>
          <w:numId w:val="1"/>
        </w:numPr>
        <w:ind w:firstLineChars="0"/>
        <w:jc w:val="left"/>
      </w:pPr>
      <w:r>
        <w:t xml:space="preserve">A. J. Miles, S. G. </w:t>
      </w:r>
      <w:proofErr w:type="spellStart"/>
      <w:r>
        <w:t>Ramalli</w:t>
      </w:r>
      <w:proofErr w:type="spellEnd"/>
      <w:r w:rsidR="00797ECB">
        <w:t>,</w:t>
      </w:r>
      <w:r>
        <w:t xml:space="preserve"> B. A. Wallace, </w:t>
      </w:r>
      <w:r w:rsidRPr="00141298">
        <w:rPr>
          <w:i/>
        </w:rPr>
        <w:t>Protein Sci</w:t>
      </w:r>
      <w:r w:rsidR="006245E9">
        <w:rPr>
          <w:i/>
        </w:rPr>
        <w:t>.</w:t>
      </w:r>
      <w:r>
        <w:t xml:space="preserve">, </w:t>
      </w:r>
      <w:r w:rsidRPr="006245E9">
        <w:rPr>
          <w:b/>
        </w:rPr>
        <w:t>2022</w:t>
      </w:r>
      <w:r>
        <w:t xml:space="preserve">, </w:t>
      </w:r>
      <w:r w:rsidRPr="006245E9">
        <w:t>31</w:t>
      </w:r>
      <w:r>
        <w:t>, 37</w:t>
      </w:r>
      <w:r w:rsidR="00A058BA">
        <w:t>-46</w:t>
      </w:r>
      <w:r>
        <w:t>.</w:t>
      </w:r>
    </w:p>
    <w:sectPr w:rsidR="00141298">
      <w:headerReference w:type="even" r:id="rId18"/>
      <w:headerReference w:type="default" r:id="rId1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A3D" w:rsidRDefault="00A72A3D">
      <w:r>
        <w:separator/>
      </w:r>
    </w:p>
  </w:endnote>
  <w:endnote w:type="continuationSeparator" w:id="0">
    <w:p w:rsidR="00A72A3D" w:rsidRDefault="00A72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B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TTR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A3D" w:rsidRDefault="00A72A3D">
      <w:r>
        <w:separator/>
      </w:r>
    </w:p>
  </w:footnote>
  <w:footnote w:type="continuationSeparator" w:id="0">
    <w:p w:rsidR="00A72A3D" w:rsidRDefault="00A72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6DFC" w:rsidRDefault="00F76DFC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76DFC" w:rsidRDefault="00F76DFC">
    <w:pPr>
      <w:pStyle w:val="a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6DFC" w:rsidRDefault="00F76DFC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t>S</w:t>
    </w: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C4D82">
      <w:rPr>
        <w:rStyle w:val="ab"/>
        <w:noProof/>
      </w:rPr>
      <w:t>7</w:t>
    </w:r>
    <w:r>
      <w:rPr>
        <w:rStyle w:val="ab"/>
      </w:rPr>
      <w:fldChar w:fldCharType="end"/>
    </w:r>
  </w:p>
  <w:p w:rsidR="00F76DFC" w:rsidRDefault="00F76DFC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A60EA"/>
    <w:multiLevelType w:val="hybridMultilevel"/>
    <w:tmpl w:val="7080582C"/>
    <w:lvl w:ilvl="0" w:tplc="A2AC4820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6D7"/>
    <w:rsid w:val="00042D0A"/>
    <w:rsid w:val="0005235C"/>
    <w:rsid w:val="0005258B"/>
    <w:rsid w:val="000C4D82"/>
    <w:rsid w:val="000F42DB"/>
    <w:rsid w:val="0011490C"/>
    <w:rsid w:val="00141298"/>
    <w:rsid w:val="001463DD"/>
    <w:rsid w:val="00193045"/>
    <w:rsid w:val="001E35BA"/>
    <w:rsid w:val="00210727"/>
    <w:rsid w:val="002311B9"/>
    <w:rsid w:val="00295F53"/>
    <w:rsid w:val="002D5FB8"/>
    <w:rsid w:val="00314FC7"/>
    <w:rsid w:val="003203E8"/>
    <w:rsid w:val="003326EC"/>
    <w:rsid w:val="003875BB"/>
    <w:rsid w:val="00465D52"/>
    <w:rsid w:val="00471C9A"/>
    <w:rsid w:val="004729A4"/>
    <w:rsid w:val="00477CDD"/>
    <w:rsid w:val="00487E42"/>
    <w:rsid w:val="00496647"/>
    <w:rsid w:val="004A60C1"/>
    <w:rsid w:val="004B159B"/>
    <w:rsid w:val="004E495D"/>
    <w:rsid w:val="00560B8F"/>
    <w:rsid w:val="00586751"/>
    <w:rsid w:val="005A0822"/>
    <w:rsid w:val="005A42E7"/>
    <w:rsid w:val="005A6764"/>
    <w:rsid w:val="005C2397"/>
    <w:rsid w:val="006245E9"/>
    <w:rsid w:val="00632DDA"/>
    <w:rsid w:val="00644573"/>
    <w:rsid w:val="00660EEA"/>
    <w:rsid w:val="0068380A"/>
    <w:rsid w:val="006B6EAD"/>
    <w:rsid w:val="00702BC7"/>
    <w:rsid w:val="00725D6D"/>
    <w:rsid w:val="00726ACB"/>
    <w:rsid w:val="007511A9"/>
    <w:rsid w:val="00751674"/>
    <w:rsid w:val="00752D89"/>
    <w:rsid w:val="00797ECB"/>
    <w:rsid w:val="00845AB3"/>
    <w:rsid w:val="00925CD5"/>
    <w:rsid w:val="00971F36"/>
    <w:rsid w:val="00991500"/>
    <w:rsid w:val="009A598D"/>
    <w:rsid w:val="009B43A8"/>
    <w:rsid w:val="009C39A1"/>
    <w:rsid w:val="009D4D5A"/>
    <w:rsid w:val="00A00E8F"/>
    <w:rsid w:val="00A058BA"/>
    <w:rsid w:val="00A50C2F"/>
    <w:rsid w:val="00A72A3D"/>
    <w:rsid w:val="00AB15A7"/>
    <w:rsid w:val="00AB39C8"/>
    <w:rsid w:val="00AD7255"/>
    <w:rsid w:val="00B03928"/>
    <w:rsid w:val="00B37F84"/>
    <w:rsid w:val="00B416D6"/>
    <w:rsid w:val="00B449E4"/>
    <w:rsid w:val="00BC1BD4"/>
    <w:rsid w:val="00C256D7"/>
    <w:rsid w:val="00C43679"/>
    <w:rsid w:val="00CC4E4F"/>
    <w:rsid w:val="00CF08A7"/>
    <w:rsid w:val="00D3391C"/>
    <w:rsid w:val="00D423D6"/>
    <w:rsid w:val="00D71F19"/>
    <w:rsid w:val="00E02B73"/>
    <w:rsid w:val="00E26EC1"/>
    <w:rsid w:val="00EC4657"/>
    <w:rsid w:val="00F0513F"/>
    <w:rsid w:val="00F76DFC"/>
    <w:rsid w:val="00FA51F1"/>
    <w:rsid w:val="00FB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9C536"/>
  <w15:chartTrackingRefBased/>
  <w15:docId w15:val="{530B081D-91FD-4D96-AA45-9F0DB389F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autoSpaceDE w:val="0"/>
      <w:autoSpaceDN w:val="0"/>
      <w:adjustRightInd w:val="0"/>
      <w:spacing w:line="360" w:lineRule="auto"/>
      <w:jc w:val="left"/>
      <w:outlineLvl w:val="0"/>
    </w:pPr>
    <w:rPr>
      <w:b/>
      <w:bCs/>
      <w:kern w:val="0"/>
      <w:sz w:val="24"/>
      <w:szCs w:val="22"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spacing w:line="360" w:lineRule="auto"/>
      <w:jc w:val="left"/>
      <w:outlineLvl w:val="1"/>
    </w:pPr>
    <w:rPr>
      <w:b/>
      <w:bCs/>
      <w:kern w:val="0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360" w:lineRule="exact"/>
    </w:pPr>
    <w:rPr>
      <w:sz w:val="32"/>
      <w:szCs w:val="32"/>
    </w:rPr>
  </w:style>
  <w:style w:type="character" w:styleId="a4">
    <w:name w:val="annotation reference"/>
    <w:basedOn w:val="a0"/>
    <w:semiHidden/>
    <w:rPr>
      <w:sz w:val="21"/>
      <w:szCs w:val="21"/>
    </w:rPr>
  </w:style>
  <w:style w:type="paragraph" w:styleId="a5">
    <w:name w:val="annotation text"/>
    <w:basedOn w:val="a"/>
    <w:semiHidden/>
    <w:pPr>
      <w:jc w:val="left"/>
    </w:pPr>
  </w:style>
  <w:style w:type="paragraph" w:styleId="a6">
    <w:name w:val="annotation subject"/>
    <w:basedOn w:val="a5"/>
    <w:next w:val="a5"/>
    <w:semiHidden/>
    <w:rPr>
      <w:b/>
      <w:bCs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9">
    <w:name w:val="footnote reference"/>
    <w:basedOn w:val="a0"/>
    <w:semiHidden/>
    <w:rPr>
      <w:vertAlign w:val="superscript"/>
    </w:rPr>
  </w:style>
  <w:style w:type="paragraph" w:styleId="aa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semiHidden/>
  </w:style>
  <w:style w:type="paragraph" w:styleId="ac">
    <w:name w:val="footer"/>
    <w:basedOn w:val="a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Block Text"/>
    <w:basedOn w:val="a"/>
    <w:semiHidden/>
    <w:pPr>
      <w:autoSpaceDE w:val="0"/>
      <w:autoSpaceDN w:val="0"/>
      <w:adjustRightInd w:val="0"/>
      <w:ind w:leftChars="-50" w:left="-105" w:rightChars="-50" w:right="-105"/>
      <w:jc w:val="center"/>
    </w:pPr>
    <w:rPr>
      <w:kern w:val="0"/>
      <w:sz w:val="18"/>
      <w:szCs w:val="17"/>
    </w:rPr>
  </w:style>
  <w:style w:type="character" w:styleId="ae">
    <w:name w:val="Placeholder Text"/>
    <w:basedOn w:val="a0"/>
    <w:uiPriority w:val="99"/>
    <w:semiHidden/>
    <w:rsid w:val="009B43A8"/>
    <w:rPr>
      <w:color w:val="808080"/>
    </w:rPr>
  </w:style>
  <w:style w:type="paragraph" w:styleId="af">
    <w:name w:val="List Paragraph"/>
    <w:basedOn w:val="a"/>
    <w:uiPriority w:val="34"/>
    <w:qFormat/>
    <w:rsid w:val="009D4D5A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D71F19"/>
    <w:pPr>
      <w:keepLines/>
      <w:widowControl/>
      <w:autoSpaceDE/>
      <w:autoSpaceDN/>
      <w:adjustRightInd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D71F19"/>
  </w:style>
  <w:style w:type="character" w:styleId="af0">
    <w:name w:val="Hyperlink"/>
    <w:basedOn w:val="a0"/>
    <w:uiPriority w:val="99"/>
    <w:unhideWhenUsed/>
    <w:rsid w:val="00D71F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oleObject" Target="embeddings/oleObject1.bin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3.gi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24459-88AA-46D1-BD76-FE90E6C2B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7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Ionic-Liquid Buffers: A New Kind of Potential Chemicals for Controlling pH in Non-Aqueous Media</vt:lpstr>
    </vt:vector>
  </TitlesOfParts>
  <Company>番茄花园</Company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Ionic-Liquid Buffers: A New Kind of Potential Chemicals for Controlling pH in Non-Aqueous Media</dc:title>
  <dc:subject/>
  <dc:creator>番茄花园</dc:creator>
  <cp:keywords/>
  <dc:description/>
  <cp:lastModifiedBy>Tian OU</cp:lastModifiedBy>
  <cp:revision>63</cp:revision>
  <cp:lastPrinted>2006-08-07T03:22:00Z</cp:lastPrinted>
  <dcterms:created xsi:type="dcterms:W3CDTF">2023-05-03T07:56:00Z</dcterms:created>
  <dcterms:modified xsi:type="dcterms:W3CDTF">2024-02-27T04:42:00Z</dcterms:modified>
</cp:coreProperties>
</file>