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62DCD" w14:textId="77777777" w:rsidR="00842CA0" w:rsidRDefault="00000000">
      <w:pPr>
        <w:suppressLineNumbers/>
        <w:suppressAutoHyphens/>
        <w:spacing w:beforeLines="50" w:before="156" w:afterLines="50" w:after="156" w:line="480" w:lineRule="auto"/>
        <w:jc w:val="center"/>
        <w:rPr>
          <w:rFonts w:ascii="Times New Roman" w:hAnsi="Times New Roman" w:cs="Times New Roman"/>
          <w:b/>
          <w:bCs/>
          <w:sz w:val="32"/>
          <w:szCs w:val="32"/>
        </w:rPr>
      </w:pPr>
      <w:r>
        <w:rPr>
          <w:rFonts w:ascii="Times New Roman" w:hAnsi="Times New Roman" w:cs="Times New Roman"/>
          <w:b/>
          <w:bCs/>
          <w:sz w:val="32"/>
          <w:szCs w:val="32"/>
        </w:rPr>
        <w:t>Supporting Information</w:t>
      </w:r>
    </w:p>
    <w:p w14:paraId="7AE80ED3" w14:textId="3EC7769A" w:rsidR="00842CA0" w:rsidRPr="0014200D" w:rsidRDefault="00905331" w:rsidP="0014200D">
      <w:pPr>
        <w:spacing w:line="360" w:lineRule="auto"/>
        <w:jc w:val="center"/>
        <w:rPr>
          <w:rFonts w:ascii="Times New Roman" w:hAnsi="Times New Roman" w:cs="Times New Roman"/>
          <w:b/>
          <w:bCs/>
          <w:sz w:val="28"/>
          <w:szCs w:val="28"/>
          <w:highlight w:val="yellow"/>
        </w:rPr>
      </w:pPr>
      <w:r w:rsidRPr="0014200D">
        <w:rPr>
          <w:rFonts w:ascii="Times New Roman" w:hAnsi="Times New Roman" w:cs="Times New Roman"/>
          <w:b/>
          <w:bCs/>
          <w:sz w:val="28"/>
          <w:szCs w:val="28"/>
        </w:rPr>
        <w:t xml:space="preserve">A Hollow-Tube-Like </w:t>
      </w:r>
      <w:proofErr w:type="spellStart"/>
      <w:r w:rsidRPr="0014200D">
        <w:rPr>
          <w:rFonts w:ascii="Times New Roman" w:hAnsi="Times New Roman" w:cs="Times New Roman"/>
          <w:b/>
          <w:bCs/>
          <w:sz w:val="28"/>
          <w:szCs w:val="28"/>
        </w:rPr>
        <w:t>Hydrospongel</w:t>
      </w:r>
      <w:proofErr w:type="spellEnd"/>
      <w:r w:rsidRPr="0014200D">
        <w:rPr>
          <w:rFonts w:ascii="Times New Roman" w:hAnsi="Times New Roman" w:cs="Times New Roman"/>
          <w:b/>
          <w:bCs/>
          <w:sz w:val="28"/>
          <w:szCs w:val="28"/>
        </w:rPr>
        <w:t xml:space="preserve"> for Magnetothermal-Chemo-</w:t>
      </w:r>
      <w:proofErr w:type="spellStart"/>
      <w:r w:rsidRPr="0014200D">
        <w:rPr>
          <w:rFonts w:ascii="Times New Roman" w:hAnsi="Times New Roman" w:cs="Times New Roman"/>
          <w:b/>
          <w:bCs/>
          <w:sz w:val="28"/>
          <w:szCs w:val="28"/>
        </w:rPr>
        <w:t>Chemodynamic</w:t>
      </w:r>
      <w:proofErr w:type="spellEnd"/>
      <w:r w:rsidRPr="0014200D">
        <w:rPr>
          <w:rFonts w:ascii="Times New Roman" w:hAnsi="Times New Roman" w:cs="Times New Roman"/>
          <w:b/>
          <w:bCs/>
          <w:sz w:val="28"/>
          <w:szCs w:val="28"/>
        </w:rPr>
        <w:t xml:space="preserve"> Therapies in Advanced Colorectal Cancer Patients</w:t>
      </w:r>
    </w:p>
    <w:p w14:paraId="5F08EA6C" w14:textId="15B72FCB" w:rsidR="00D7229A" w:rsidRPr="00CA42AC" w:rsidRDefault="00D7229A" w:rsidP="00891F21">
      <w:pPr>
        <w:spacing w:beforeLines="50" w:before="156"/>
        <w:jc w:val="left"/>
      </w:pPr>
      <w:r w:rsidRPr="00CA42AC">
        <w:rPr>
          <w:rFonts w:ascii="Times New Roman" w:eastAsia="宋体" w:hAnsi="Times New Roman"/>
          <w:sz w:val="24"/>
          <w:szCs w:val="24"/>
        </w:rPr>
        <w:t>T</w:t>
      </w:r>
      <w:r w:rsidRPr="00CA42AC">
        <w:rPr>
          <w:rFonts w:ascii="Times New Roman" w:eastAsia="宋体" w:hAnsi="Times New Roman" w:hint="eastAsia"/>
          <w:sz w:val="24"/>
          <w:szCs w:val="24"/>
        </w:rPr>
        <w:t>ao</w:t>
      </w:r>
      <w:r w:rsidRPr="00CA42AC">
        <w:rPr>
          <w:rFonts w:ascii="Times New Roman" w:eastAsia="宋体" w:hAnsi="Times New Roman"/>
          <w:sz w:val="24"/>
          <w:szCs w:val="24"/>
        </w:rPr>
        <w:t xml:space="preserve"> Wu</w:t>
      </w:r>
      <w:r w:rsidRPr="00CA42AC">
        <w:rPr>
          <w:rFonts w:ascii="Times New Roman" w:eastAsia="宋体" w:hAnsi="Times New Roman"/>
          <w:sz w:val="24"/>
          <w:szCs w:val="24"/>
          <w:vertAlign w:val="superscript"/>
        </w:rPr>
        <w:t>†</w:t>
      </w:r>
      <w:r w:rsidRPr="00CA42AC">
        <w:rPr>
          <w:rFonts w:ascii="Times New Roman" w:eastAsia="宋体" w:hAnsi="Times New Roman"/>
          <w:sz w:val="24"/>
          <w:szCs w:val="24"/>
        </w:rPr>
        <w:t xml:space="preserve">, </w:t>
      </w:r>
      <w:proofErr w:type="spellStart"/>
      <w:r w:rsidRPr="00CA42AC">
        <w:rPr>
          <w:rFonts w:ascii="Times New Roman" w:eastAsia="宋体" w:hAnsi="Times New Roman"/>
          <w:sz w:val="24"/>
          <w:szCs w:val="24"/>
        </w:rPr>
        <w:t>Tenghui</w:t>
      </w:r>
      <w:proofErr w:type="spellEnd"/>
      <w:r w:rsidRPr="00CA42AC">
        <w:rPr>
          <w:rFonts w:ascii="Times New Roman" w:eastAsia="宋体" w:hAnsi="Times New Roman"/>
          <w:sz w:val="24"/>
          <w:szCs w:val="24"/>
        </w:rPr>
        <w:t xml:space="preserve"> Li</w:t>
      </w:r>
      <w:r w:rsidRPr="00CA42AC">
        <w:rPr>
          <w:rFonts w:ascii="Times New Roman" w:eastAsia="宋体" w:hAnsi="Times New Roman"/>
          <w:sz w:val="24"/>
          <w:szCs w:val="24"/>
          <w:vertAlign w:val="superscript"/>
        </w:rPr>
        <w:t>†</w:t>
      </w:r>
      <w:r w:rsidRPr="00CA42AC">
        <w:rPr>
          <w:rFonts w:ascii="Times New Roman" w:eastAsia="宋体" w:hAnsi="Times New Roman"/>
          <w:sz w:val="24"/>
          <w:szCs w:val="24"/>
        </w:rPr>
        <w:t>, Chengzhi Zhang, Y</w:t>
      </w:r>
      <w:r w:rsidRPr="00CA42AC">
        <w:rPr>
          <w:rFonts w:ascii="Times New Roman" w:eastAsia="宋体" w:hAnsi="Times New Roman" w:hint="eastAsia"/>
          <w:sz w:val="24"/>
          <w:szCs w:val="24"/>
        </w:rPr>
        <w:t>u</w:t>
      </w:r>
      <w:r w:rsidRPr="00CA42AC">
        <w:rPr>
          <w:rFonts w:ascii="Times New Roman" w:eastAsia="宋体" w:hAnsi="Times New Roman"/>
          <w:sz w:val="24"/>
          <w:szCs w:val="24"/>
        </w:rPr>
        <w:t xml:space="preserve"> Tian, Hao Li, Yuxin He, </w:t>
      </w:r>
      <w:r w:rsidR="00E849B1" w:rsidRPr="00D7737D">
        <w:rPr>
          <w:rFonts w:ascii="Times New Roman" w:eastAsia="宋体" w:hAnsi="Times New Roman"/>
          <w:sz w:val="24"/>
          <w:szCs w:val="24"/>
        </w:rPr>
        <w:t>Xu Yan</w:t>
      </w:r>
      <w:r w:rsidR="00E849B1">
        <w:rPr>
          <w:rFonts w:ascii="Times New Roman" w:eastAsia="宋体" w:hAnsi="Times New Roman"/>
          <w:sz w:val="24"/>
          <w:szCs w:val="24"/>
        </w:rPr>
        <w:t>,</w:t>
      </w:r>
      <w:r w:rsidR="00E849B1" w:rsidRPr="00CA42AC">
        <w:rPr>
          <w:rFonts w:ascii="Times New Roman" w:eastAsia="宋体" w:hAnsi="Times New Roman"/>
          <w:sz w:val="24"/>
          <w:szCs w:val="24"/>
        </w:rPr>
        <w:t xml:space="preserve"> </w:t>
      </w:r>
      <w:proofErr w:type="spellStart"/>
      <w:r w:rsidRPr="00CA42AC">
        <w:rPr>
          <w:rFonts w:ascii="Times New Roman" w:eastAsia="宋体" w:hAnsi="Times New Roman"/>
          <w:sz w:val="24"/>
          <w:szCs w:val="24"/>
        </w:rPr>
        <w:t>Junhua</w:t>
      </w:r>
      <w:proofErr w:type="spellEnd"/>
      <w:r w:rsidRPr="00CA42AC">
        <w:rPr>
          <w:rFonts w:ascii="Times New Roman" w:eastAsia="宋体" w:hAnsi="Times New Roman"/>
          <w:sz w:val="24"/>
          <w:szCs w:val="24"/>
        </w:rPr>
        <w:t xml:space="preserve"> Zhao</w:t>
      </w:r>
      <w:r w:rsidRPr="00CA42AC">
        <w:rPr>
          <w:rFonts w:ascii="Times New Roman" w:eastAsia="宋体" w:hAnsi="Times New Roman"/>
          <w:sz w:val="24"/>
          <w:szCs w:val="24"/>
          <w:vertAlign w:val="superscript"/>
        </w:rPr>
        <w:t>*</w:t>
      </w:r>
      <w:r w:rsidRPr="00CA42AC">
        <w:rPr>
          <w:rFonts w:ascii="Times New Roman" w:eastAsia="宋体" w:hAnsi="Times New Roman"/>
          <w:sz w:val="24"/>
          <w:szCs w:val="24"/>
        </w:rPr>
        <w:t xml:space="preserve">, </w:t>
      </w:r>
      <w:proofErr w:type="spellStart"/>
      <w:r w:rsidRPr="00CA42AC">
        <w:rPr>
          <w:rFonts w:ascii="Times New Roman" w:eastAsia="宋体" w:hAnsi="Times New Roman"/>
          <w:sz w:val="24"/>
          <w:szCs w:val="24"/>
        </w:rPr>
        <w:t>Tianxing</w:t>
      </w:r>
      <w:proofErr w:type="spellEnd"/>
      <w:r w:rsidRPr="00CA42AC">
        <w:rPr>
          <w:rFonts w:ascii="Times New Roman" w:eastAsia="宋体" w:hAnsi="Times New Roman"/>
          <w:sz w:val="24"/>
          <w:szCs w:val="24"/>
        </w:rPr>
        <w:t xml:space="preserve"> Gong</w:t>
      </w:r>
      <w:r w:rsidRPr="00CA42AC">
        <w:rPr>
          <w:rFonts w:ascii="Times New Roman" w:eastAsia="宋体" w:hAnsi="Times New Roman"/>
          <w:sz w:val="24"/>
          <w:szCs w:val="24"/>
          <w:vertAlign w:val="superscript"/>
        </w:rPr>
        <w:t>*</w:t>
      </w:r>
      <w:r w:rsidRPr="00CA42AC">
        <w:rPr>
          <w:rFonts w:ascii="Times New Roman" w:eastAsia="宋体" w:hAnsi="Times New Roman"/>
          <w:sz w:val="24"/>
          <w:szCs w:val="24"/>
        </w:rPr>
        <w:t xml:space="preserve">, </w:t>
      </w:r>
      <w:proofErr w:type="spellStart"/>
      <w:r w:rsidRPr="00CA42AC">
        <w:rPr>
          <w:rFonts w:ascii="Times New Roman" w:eastAsia="宋体" w:hAnsi="Times New Roman"/>
          <w:sz w:val="24"/>
          <w:szCs w:val="24"/>
        </w:rPr>
        <w:t>Zhenning</w:t>
      </w:r>
      <w:proofErr w:type="spellEnd"/>
      <w:r w:rsidRPr="00CA42AC">
        <w:rPr>
          <w:rFonts w:ascii="Times New Roman" w:eastAsia="宋体" w:hAnsi="Times New Roman"/>
          <w:sz w:val="24"/>
          <w:szCs w:val="24"/>
        </w:rPr>
        <w:t xml:space="preserve"> Wang</w:t>
      </w:r>
      <w:r w:rsidRPr="00CA42AC">
        <w:rPr>
          <w:rFonts w:ascii="Times New Roman" w:eastAsia="宋体" w:hAnsi="Times New Roman"/>
          <w:sz w:val="24"/>
          <w:szCs w:val="24"/>
          <w:vertAlign w:val="superscript"/>
        </w:rPr>
        <w:t>*</w:t>
      </w:r>
    </w:p>
    <w:p w14:paraId="66CD64F8" w14:textId="1FA5422A" w:rsidR="001946E6" w:rsidRDefault="001946E6" w:rsidP="007F169C">
      <w:pPr>
        <w:widowControl/>
        <w:spacing w:line="360" w:lineRule="auto"/>
        <w:jc w:val="left"/>
        <w:rPr>
          <w:rFonts w:ascii="Times New Roman" w:hAnsi="Times New Roman" w:cs="Times New Roman"/>
          <w:sz w:val="24"/>
          <w:szCs w:val="24"/>
        </w:rPr>
      </w:pPr>
    </w:p>
    <w:p w14:paraId="5DB399A5" w14:textId="77777777" w:rsidR="00405284" w:rsidRPr="00CA42AC" w:rsidRDefault="00405284" w:rsidP="00405284">
      <w:pPr>
        <w:pStyle w:val="Paragraph"/>
        <w:ind w:firstLine="0"/>
        <w:jc w:val="both"/>
        <w:rPr>
          <w:kern w:val="2"/>
        </w:rPr>
      </w:pPr>
      <w:r w:rsidRPr="00CA42AC">
        <w:rPr>
          <w:kern w:val="2"/>
          <w:vertAlign w:val="superscript"/>
        </w:rPr>
        <w:t>1</w:t>
      </w:r>
      <w:r w:rsidRPr="00CA42AC">
        <w:rPr>
          <w:kern w:val="2"/>
        </w:rPr>
        <w:t>College of Medicine and Biological Information Engineering, Northeastern University; Shenyang, China.</w:t>
      </w:r>
    </w:p>
    <w:p w14:paraId="4E1A3A8A" w14:textId="77777777" w:rsidR="00405284" w:rsidRPr="00CA42AC" w:rsidRDefault="00405284" w:rsidP="00405284">
      <w:pPr>
        <w:pStyle w:val="Paragraph"/>
        <w:ind w:firstLine="0"/>
        <w:jc w:val="both"/>
        <w:rPr>
          <w:kern w:val="2"/>
        </w:rPr>
      </w:pPr>
      <w:r w:rsidRPr="00CA42AC">
        <w:rPr>
          <w:kern w:val="2"/>
          <w:vertAlign w:val="superscript"/>
        </w:rPr>
        <w:t>2</w:t>
      </w:r>
      <w:r w:rsidRPr="00CA42AC">
        <w:rPr>
          <w:kern w:val="2"/>
        </w:rPr>
        <w:t>Department of Surgical Oncology and General Surgery, The First Hospital of China Medical University; Shenyang, China.</w:t>
      </w:r>
    </w:p>
    <w:p w14:paraId="5F4493AD" w14:textId="77777777" w:rsidR="00405284" w:rsidRPr="00CA42AC" w:rsidRDefault="00405284" w:rsidP="00405284">
      <w:pPr>
        <w:pStyle w:val="Paragraph"/>
        <w:ind w:firstLine="0"/>
        <w:jc w:val="both"/>
        <w:rPr>
          <w:kern w:val="2"/>
        </w:rPr>
      </w:pPr>
      <w:r w:rsidRPr="00CA42AC">
        <w:rPr>
          <w:kern w:val="2"/>
          <w:vertAlign w:val="superscript"/>
        </w:rPr>
        <w:t>3</w:t>
      </w:r>
      <w:r w:rsidRPr="00CA42AC">
        <w:rPr>
          <w:kern w:val="2"/>
        </w:rPr>
        <w:t>Key Laboratory of Precision Diagnosis and Treatment of Gastrointestinal Tumors, Ministry of Education, China Medical University; Shenyang, China.</w:t>
      </w:r>
    </w:p>
    <w:p w14:paraId="64E241FE" w14:textId="77777777" w:rsidR="00405284" w:rsidRPr="00CA42AC" w:rsidRDefault="00405284" w:rsidP="00405284">
      <w:pPr>
        <w:pStyle w:val="Paragraph"/>
        <w:ind w:firstLine="0"/>
        <w:jc w:val="both"/>
        <w:rPr>
          <w:kern w:val="2"/>
        </w:rPr>
      </w:pPr>
      <w:r w:rsidRPr="00CA42AC">
        <w:rPr>
          <w:kern w:val="2"/>
          <w:vertAlign w:val="superscript"/>
        </w:rPr>
        <w:t>4</w:t>
      </w:r>
      <w:r w:rsidRPr="00CA42AC">
        <w:rPr>
          <w:kern w:val="2"/>
        </w:rPr>
        <w:t xml:space="preserve">Department of Biomedical Engineering, Shenyang University of Technology; Shenyang, China. </w:t>
      </w:r>
    </w:p>
    <w:p w14:paraId="570A8790" w14:textId="77777777" w:rsidR="00405284" w:rsidRDefault="00405284" w:rsidP="00405284">
      <w:pPr>
        <w:pStyle w:val="Paragraph"/>
        <w:ind w:firstLine="0"/>
        <w:jc w:val="both"/>
        <w:rPr>
          <w:kern w:val="2"/>
        </w:rPr>
      </w:pPr>
      <w:r w:rsidRPr="00CA42AC">
        <w:rPr>
          <w:kern w:val="2"/>
          <w:vertAlign w:val="superscript"/>
        </w:rPr>
        <w:t>5</w:t>
      </w:r>
      <w:r w:rsidRPr="00CA42AC">
        <w:rPr>
          <w:kern w:val="2"/>
        </w:rPr>
        <w:t>Department of Critical Care Medicine, The First Hospital of China Medical University; Shenyang, China.</w:t>
      </w:r>
    </w:p>
    <w:p w14:paraId="49FF746E" w14:textId="77777777" w:rsidR="00405284" w:rsidRPr="00CA42AC" w:rsidRDefault="00405284" w:rsidP="00405284">
      <w:pPr>
        <w:pStyle w:val="Paragraph"/>
        <w:ind w:firstLine="0"/>
        <w:jc w:val="both"/>
        <w:rPr>
          <w:kern w:val="2"/>
        </w:rPr>
      </w:pPr>
      <w:r>
        <w:rPr>
          <w:kern w:val="2"/>
          <w:vertAlign w:val="superscript"/>
        </w:rPr>
        <w:t>6</w:t>
      </w:r>
      <w:r w:rsidRPr="001D4391">
        <w:rPr>
          <w:kern w:val="2"/>
        </w:rPr>
        <w:t>The VIP Department, School and Hospital of Stomatology, China Medical University, Liaoning Provincial Key Laboratory of Oral Diseases</w:t>
      </w:r>
      <w:r>
        <w:rPr>
          <w:kern w:val="2"/>
        </w:rPr>
        <w:t xml:space="preserve">; </w:t>
      </w:r>
      <w:r w:rsidRPr="001D4391">
        <w:rPr>
          <w:kern w:val="2"/>
        </w:rPr>
        <w:t>Shenyang, China</w:t>
      </w:r>
    </w:p>
    <w:p w14:paraId="682286FC" w14:textId="77777777" w:rsidR="00405284" w:rsidRPr="00CA42AC" w:rsidRDefault="00405284" w:rsidP="00405284">
      <w:pPr>
        <w:pStyle w:val="Paragraph"/>
        <w:ind w:firstLine="0"/>
        <w:jc w:val="both"/>
        <w:rPr>
          <w:kern w:val="2"/>
        </w:rPr>
      </w:pPr>
      <w:r w:rsidRPr="00CA42AC">
        <w:rPr>
          <w:kern w:val="2"/>
          <w:vertAlign w:val="superscript"/>
        </w:rPr>
        <w:t>*</w:t>
      </w:r>
      <w:r w:rsidRPr="00CA42AC">
        <w:rPr>
          <w:kern w:val="2"/>
        </w:rPr>
        <w:t>Corresponding author Email: znwang@cmu.edu.cn (Z.N.W.); tianx.gong@gmail.com (T.X.G.); jhzhao@cmu.edu.cn (J.H.Z.).</w:t>
      </w:r>
    </w:p>
    <w:p w14:paraId="0FA16863" w14:textId="77777777" w:rsidR="00405284" w:rsidRDefault="00405284" w:rsidP="00405284">
      <w:pPr>
        <w:pStyle w:val="Paragraph"/>
        <w:ind w:firstLine="0"/>
        <w:jc w:val="both"/>
        <w:rPr>
          <w:kern w:val="2"/>
        </w:rPr>
      </w:pPr>
      <w:r w:rsidRPr="00CA42AC">
        <w:rPr>
          <w:kern w:val="2"/>
        </w:rPr>
        <w:t>†These authors contributed equally to this work.</w:t>
      </w:r>
    </w:p>
    <w:p w14:paraId="21E80925" w14:textId="77777777" w:rsidR="00405284" w:rsidRPr="00405284" w:rsidRDefault="00405284" w:rsidP="007F169C">
      <w:pPr>
        <w:widowControl/>
        <w:spacing w:line="360" w:lineRule="auto"/>
        <w:jc w:val="left"/>
        <w:rPr>
          <w:rFonts w:ascii="Times New Roman" w:hAnsi="Times New Roman" w:cs="Times New Roman"/>
          <w:sz w:val="24"/>
          <w:szCs w:val="24"/>
        </w:rPr>
      </w:pPr>
    </w:p>
    <w:p w14:paraId="183717E9" w14:textId="149CFA8C" w:rsidR="00A13BE0" w:rsidRDefault="00A13BE0" w:rsidP="007F169C">
      <w:pPr>
        <w:widowControl/>
        <w:spacing w:line="360" w:lineRule="auto"/>
        <w:jc w:val="left"/>
        <w:rPr>
          <w:rFonts w:ascii="Times New Roman" w:hAnsi="Times New Roman" w:cs="Times New Roman"/>
          <w:sz w:val="24"/>
          <w:szCs w:val="24"/>
        </w:rPr>
      </w:pPr>
    </w:p>
    <w:p w14:paraId="65448979" w14:textId="115AE524" w:rsidR="00A13BE0" w:rsidRDefault="00A13BE0" w:rsidP="007F169C">
      <w:pPr>
        <w:widowControl/>
        <w:spacing w:line="360" w:lineRule="auto"/>
        <w:jc w:val="left"/>
        <w:rPr>
          <w:rFonts w:ascii="Times New Roman" w:hAnsi="Times New Roman" w:cs="Times New Roman"/>
          <w:sz w:val="24"/>
          <w:szCs w:val="24"/>
        </w:rPr>
      </w:pPr>
    </w:p>
    <w:p w14:paraId="6715450E" w14:textId="36072605" w:rsidR="00A13BE0" w:rsidRDefault="00A13BE0" w:rsidP="007F169C">
      <w:pPr>
        <w:widowControl/>
        <w:spacing w:line="360" w:lineRule="auto"/>
        <w:jc w:val="left"/>
        <w:rPr>
          <w:rFonts w:ascii="Times New Roman" w:hAnsi="Times New Roman" w:cs="Times New Roman"/>
          <w:sz w:val="24"/>
          <w:szCs w:val="24"/>
        </w:rPr>
      </w:pPr>
    </w:p>
    <w:p w14:paraId="4B4A51ED" w14:textId="7D35CF34" w:rsidR="00A13BE0" w:rsidRDefault="00A13BE0" w:rsidP="007F169C">
      <w:pPr>
        <w:widowControl/>
        <w:spacing w:line="360" w:lineRule="auto"/>
        <w:jc w:val="left"/>
        <w:rPr>
          <w:rFonts w:ascii="Times New Roman" w:hAnsi="Times New Roman" w:cs="Times New Roman"/>
          <w:sz w:val="24"/>
          <w:szCs w:val="24"/>
        </w:rPr>
      </w:pPr>
    </w:p>
    <w:p w14:paraId="145B037E" w14:textId="02A1A728" w:rsidR="00A13BE0" w:rsidRDefault="00A13BE0" w:rsidP="007F169C">
      <w:pPr>
        <w:widowControl/>
        <w:spacing w:line="360" w:lineRule="auto"/>
        <w:jc w:val="left"/>
        <w:rPr>
          <w:rFonts w:ascii="Times New Roman" w:hAnsi="Times New Roman" w:cs="Times New Roman"/>
          <w:sz w:val="24"/>
          <w:szCs w:val="24"/>
        </w:rPr>
      </w:pPr>
    </w:p>
    <w:p w14:paraId="2B68863F" w14:textId="63F2DBF4" w:rsidR="00A13BE0" w:rsidRDefault="00A13BE0" w:rsidP="007F169C">
      <w:pPr>
        <w:widowControl/>
        <w:spacing w:line="360" w:lineRule="auto"/>
        <w:jc w:val="left"/>
        <w:rPr>
          <w:rFonts w:ascii="Times New Roman" w:hAnsi="Times New Roman" w:cs="Times New Roman" w:hint="eastAsia"/>
          <w:sz w:val="24"/>
          <w:szCs w:val="24"/>
        </w:rPr>
      </w:pPr>
    </w:p>
    <w:p w14:paraId="241A4C3F" w14:textId="77777777" w:rsidR="00A13BE0" w:rsidRDefault="00A13BE0" w:rsidP="00A13BE0">
      <w:pPr>
        <w:spacing w:line="360" w:lineRule="auto"/>
        <w:ind w:hanging="3"/>
        <w:jc w:val="center"/>
        <w:rPr>
          <w:rFonts w:ascii="Times New Roman" w:hAnsi="Times New Roman" w:cs="Times New Roman"/>
          <w:b/>
          <w:bCs/>
          <w:sz w:val="24"/>
        </w:rPr>
      </w:pPr>
      <w:r>
        <w:rPr>
          <w:rFonts w:ascii="Times New Roman" w:hAnsi="Times New Roman" w:cs="Times New Roman" w:hint="eastAsia"/>
          <w:b/>
          <w:bCs/>
          <w:sz w:val="24"/>
        </w:rPr>
        <w:lastRenderedPageBreak/>
        <w:t>Table of Contents</w:t>
      </w:r>
    </w:p>
    <w:p w14:paraId="1FEBE382" w14:textId="42C7D0A3" w:rsidR="00A13BE0" w:rsidRDefault="00A13BE0" w:rsidP="00A13BE0">
      <w:pPr>
        <w:spacing w:line="360" w:lineRule="auto"/>
        <w:ind w:hanging="3"/>
        <w:rPr>
          <w:rFonts w:ascii="Times New Roman" w:hAnsi="Times New Roman" w:cs="Times New Roman"/>
          <w:b/>
          <w:bCs/>
          <w:sz w:val="24"/>
        </w:rPr>
      </w:pPr>
      <w:bookmarkStart w:id="0" w:name="OLE_LINK6"/>
      <w:r>
        <w:rPr>
          <w:rFonts w:ascii="Times New Roman" w:hAnsi="Times New Roman" w:cs="Times New Roman" w:hint="eastAsia"/>
          <w:b/>
          <w:bCs/>
          <w:sz w:val="24"/>
        </w:rPr>
        <w:t>Supplementary</w:t>
      </w:r>
      <w:bookmarkEnd w:id="0"/>
      <w:r>
        <w:rPr>
          <w:rFonts w:ascii="Times New Roman" w:hAnsi="Times New Roman" w:cs="Times New Roman"/>
          <w:b/>
          <w:bCs/>
          <w:sz w:val="24"/>
        </w:rPr>
        <w:t xml:space="preserve"> </w:t>
      </w:r>
      <w:r w:rsidR="007229CC">
        <w:rPr>
          <w:rFonts w:ascii="Times New Roman" w:hAnsi="Times New Roman" w:cs="Times New Roman"/>
          <w:b/>
          <w:bCs/>
          <w:sz w:val="24"/>
        </w:rPr>
        <w:t>E</w:t>
      </w:r>
      <w:r>
        <w:rPr>
          <w:rFonts w:ascii="Times New Roman" w:hAnsi="Times New Roman" w:cs="Times New Roman" w:hint="eastAsia"/>
          <w:b/>
          <w:bCs/>
          <w:sz w:val="24"/>
        </w:rPr>
        <w:t>xperimental</w:t>
      </w:r>
      <w:r>
        <w:rPr>
          <w:rFonts w:ascii="Times New Roman" w:hAnsi="Times New Roman" w:cs="Times New Roman"/>
          <w:b/>
          <w:bCs/>
          <w:sz w:val="24"/>
        </w:rPr>
        <w:t xml:space="preserve"> </w:t>
      </w:r>
      <w:r w:rsidR="007229CC">
        <w:rPr>
          <w:rFonts w:ascii="Times New Roman" w:hAnsi="Times New Roman" w:cs="Times New Roman"/>
          <w:b/>
          <w:bCs/>
          <w:sz w:val="24"/>
        </w:rPr>
        <w:t>P</w:t>
      </w:r>
      <w:r w:rsidRPr="00A13BE0">
        <w:rPr>
          <w:rFonts w:ascii="Times New Roman" w:hAnsi="Times New Roman" w:cs="Times New Roman"/>
          <w:b/>
          <w:bCs/>
          <w:sz w:val="24"/>
        </w:rPr>
        <w:t>rocedures</w:t>
      </w:r>
      <w:r>
        <w:rPr>
          <w:rFonts w:ascii="Times New Roman" w:hAnsi="Times New Roman" w:cs="Times New Roman" w:hint="eastAsia"/>
          <w:b/>
          <w:bCs/>
          <w:sz w:val="24"/>
        </w:rPr>
        <w:t xml:space="preserve"> .............................................................. 3</w:t>
      </w:r>
    </w:p>
    <w:p w14:paraId="3783A4CE" w14:textId="21F53883" w:rsidR="00A13BE0" w:rsidRDefault="00A13BE0" w:rsidP="00A13BE0">
      <w:pPr>
        <w:spacing w:line="360" w:lineRule="auto"/>
        <w:ind w:left="-1"/>
        <w:rPr>
          <w:rFonts w:ascii="Times New Roman" w:hAnsi="Times New Roman" w:cs="Times New Roman"/>
          <w:b/>
          <w:bCs/>
          <w:sz w:val="24"/>
        </w:rPr>
      </w:pPr>
      <w:r>
        <w:rPr>
          <w:rFonts w:ascii="Times New Roman" w:hAnsi="Times New Roman" w:cs="Times New Roman" w:hint="eastAsia"/>
          <w:b/>
          <w:bCs/>
          <w:sz w:val="24"/>
        </w:rPr>
        <w:t xml:space="preserve">Supplementary </w:t>
      </w:r>
      <w:r w:rsidR="007229CC">
        <w:rPr>
          <w:rFonts w:ascii="Times New Roman" w:hAnsi="Times New Roman" w:cs="Times New Roman"/>
          <w:b/>
          <w:bCs/>
          <w:sz w:val="24"/>
        </w:rPr>
        <w:t>F</w:t>
      </w:r>
      <w:r>
        <w:rPr>
          <w:rFonts w:ascii="Times New Roman" w:hAnsi="Times New Roman" w:cs="Times New Roman" w:hint="eastAsia"/>
          <w:b/>
          <w:bCs/>
          <w:sz w:val="24"/>
        </w:rPr>
        <w:t>igures .............................................................................................</w:t>
      </w:r>
      <w:r>
        <w:rPr>
          <w:rFonts w:ascii="Times New Roman" w:hAnsi="Times New Roman" w:cs="Times New Roman"/>
          <w:b/>
          <w:bCs/>
          <w:sz w:val="24"/>
        </w:rPr>
        <w:t>10</w:t>
      </w:r>
    </w:p>
    <w:p w14:paraId="50563D9D" w14:textId="418BF179" w:rsidR="00A13BE0" w:rsidRDefault="00A13BE0" w:rsidP="00A13BE0">
      <w:pPr>
        <w:spacing w:line="360" w:lineRule="auto"/>
        <w:ind w:left="-1"/>
        <w:rPr>
          <w:rFonts w:ascii="Times New Roman" w:hAnsi="Times New Roman" w:cs="Times New Roman"/>
          <w:b/>
          <w:bCs/>
          <w:sz w:val="24"/>
        </w:rPr>
      </w:pPr>
      <w:r>
        <w:rPr>
          <w:rFonts w:ascii="Times New Roman" w:hAnsi="Times New Roman" w:cs="Times New Roman" w:hint="eastAsia"/>
          <w:b/>
          <w:bCs/>
          <w:sz w:val="24"/>
        </w:rPr>
        <w:t xml:space="preserve">Supplementary </w:t>
      </w:r>
      <w:r w:rsidR="007229CC">
        <w:rPr>
          <w:rFonts w:ascii="Times New Roman" w:hAnsi="Times New Roman" w:cs="Times New Roman"/>
          <w:b/>
          <w:bCs/>
          <w:sz w:val="24"/>
        </w:rPr>
        <w:t>T</w:t>
      </w:r>
      <w:r>
        <w:rPr>
          <w:rFonts w:ascii="Times New Roman" w:hAnsi="Times New Roman" w:cs="Times New Roman" w:hint="eastAsia"/>
          <w:b/>
          <w:bCs/>
          <w:sz w:val="24"/>
        </w:rPr>
        <w:t>ables .............................................................................................. 15</w:t>
      </w:r>
    </w:p>
    <w:p w14:paraId="1BDA6325" w14:textId="33845486"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76AB748A" w14:textId="2AA2C680"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41A5D36C" w14:textId="11ACB58C"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29BD7123" w14:textId="63AA04CF"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0C8762C7" w14:textId="40E51D26"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309BFEC4" w14:textId="6B897560"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1368CB5B" w14:textId="364E0FB1"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6BBCC487" w14:textId="43CC56F8"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11313F8A" w14:textId="295F43A3"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46B28806" w14:textId="4A1936C7"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44576003" w14:textId="670B2642"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31C7A3A5" w14:textId="52DDB979"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1F212A34" w14:textId="565CDF29"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43EA12AB" w14:textId="05DAFDBF"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3D4530C6" w14:textId="226CF219"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48907E93" w14:textId="6A54B0E8"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4E139683" w14:textId="6081FE73"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760B59F7" w14:textId="2C8750EB" w:rsidR="00A13BE0" w:rsidRDefault="00A13BE0" w:rsidP="000A0A12">
      <w:pPr>
        <w:widowControl/>
        <w:spacing w:beforeLines="50" w:before="156" w:afterLines="50" w:after="156" w:line="360" w:lineRule="auto"/>
        <w:jc w:val="left"/>
        <w:rPr>
          <w:rFonts w:ascii="Times New Roman" w:hAnsi="Times New Roman" w:cs="Times New Roman"/>
          <w:b/>
          <w:bCs/>
          <w:sz w:val="24"/>
        </w:rPr>
      </w:pPr>
    </w:p>
    <w:p w14:paraId="5E380855" w14:textId="77777777" w:rsidR="00A13BE0" w:rsidRPr="00A13BE0" w:rsidRDefault="00A13BE0" w:rsidP="000A0A12">
      <w:pPr>
        <w:widowControl/>
        <w:spacing w:beforeLines="50" w:before="156" w:afterLines="50" w:after="156" w:line="360" w:lineRule="auto"/>
        <w:jc w:val="left"/>
        <w:rPr>
          <w:rFonts w:ascii="Times New Roman" w:hAnsi="Times New Roman" w:cs="Times New Roman"/>
          <w:b/>
          <w:bCs/>
          <w:sz w:val="24"/>
          <w:szCs w:val="24"/>
        </w:rPr>
      </w:pPr>
    </w:p>
    <w:p w14:paraId="0ACEF46A" w14:textId="7AC15483" w:rsidR="007F169C" w:rsidRPr="00360673" w:rsidRDefault="007229CC" w:rsidP="00123506">
      <w:pPr>
        <w:spacing w:line="360" w:lineRule="auto"/>
        <w:ind w:leftChars="-400" w:left="-840" w:firstLineChars="350" w:firstLine="840"/>
        <w:rPr>
          <w:rFonts w:ascii="Times New Roman" w:hAnsi="Times New Roman" w:cs="Times New Roman"/>
          <w:b/>
          <w:bCs/>
          <w:sz w:val="24"/>
          <w:szCs w:val="24"/>
        </w:rPr>
      </w:pPr>
      <w:r w:rsidRPr="00360673">
        <w:rPr>
          <w:rFonts w:ascii="Times New Roman" w:hAnsi="Times New Roman" w:cs="Times New Roman"/>
          <w:b/>
          <w:bCs/>
          <w:sz w:val="24"/>
          <w:szCs w:val="24"/>
        </w:rPr>
        <w:lastRenderedPageBreak/>
        <w:t xml:space="preserve">Supplementary </w:t>
      </w:r>
      <w:r w:rsidR="007F169C" w:rsidRPr="00360673">
        <w:rPr>
          <w:rFonts w:ascii="Times New Roman" w:hAnsi="Times New Roman" w:cs="Times New Roman"/>
          <w:b/>
          <w:bCs/>
          <w:sz w:val="24"/>
          <w:szCs w:val="24"/>
        </w:rPr>
        <w:t>Experimental Procedures</w:t>
      </w:r>
    </w:p>
    <w:p w14:paraId="55FE262C" w14:textId="7C7D0F2F" w:rsidR="008A2CB4" w:rsidRPr="00360673" w:rsidRDefault="008A2CB4" w:rsidP="00123506">
      <w:pPr>
        <w:spacing w:line="360" w:lineRule="auto"/>
        <w:ind w:leftChars="-400" w:left="-840" w:firstLineChars="350" w:firstLine="840"/>
        <w:rPr>
          <w:rFonts w:ascii="Times New Roman" w:hAnsi="Times New Roman" w:cs="Times New Roman"/>
          <w:b/>
          <w:bCs/>
          <w:sz w:val="24"/>
          <w:szCs w:val="24"/>
        </w:rPr>
      </w:pPr>
      <w:r w:rsidRPr="00360673">
        <w:rPr>
          <w:rFonts w:ascii="Times New Roman" w:hAnsi="Times New Roman" w:cs="Times New Roman"/>
          <w:b/>
          <w:bCs/>
          <w:sz w:val="24"/>
          <w:szCs w:val="24"/>
        </w:rPr>
        <w:t>Materials</w:t>
      </w:r>
    </w:p>
    <w:p w14:paraId="120B5242" w14:textId="40E1E429" w:rsidR="008A2CB4" w:rsidRPr="00360673" w:rsidRDefault="008A2CB4" w:rsidP="008A2CB4">
      <w:pPr>
        <w:spacing w:afterLines="50" w:after="156" w:line="360" w:lineRule="auto"/>
        <w:rPr>
          <w:rFonts w:ascii="Times New Roman" w:eastAsia="宋体" w:hAnsi="Times New Roman" w:cs="Times New Roman"/>
          <w:sz w:val="24"/>
          <w:szCs w:val="24"/>
        </w:rPr>
      </w:pPr>
      <w:r w:rsidRPr="00360673">
        <w:rPr>
          <w:rFonts w:ascii="Times New Roman" w:eastAsia="宋体" w:hAnsi="Times New Roman" w:cs="Times New Roman"/>
          <w:sz w:val="24"/>
          <w:szCs w:val="24"/>
        </w:rPr>
        <w:t>Ferrous chloride tetrahydrate (FeCl</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·4H</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O), ferric chloride hexahydrate (FeCl</w:t>
      </w:r>
      <w:r w:rsidRPr="00360673">
        <w:rPr>
          <w:rFonts w:ascii="Times New Roman" w:eastAsia="宋体" w:hAnsi="Times New Roman" w:cs="Times New Roman"/>
          <w:sz w:val="24"/>
          <w:szCs w:val="24"/>
          <w:vertAlign w:val="subscript"/>
        </w:rPr>
        <w:t>3</w:t>
      </w:r>
      <w:r w:rsidRPr="00360673">
        <w:rPr>
          <w:rFonts w:ascii="Times New Roman" w:eastAsia="宋体" w:hAnsi="Times New Roman" w:cs="Times New Roman"/>
          <w:sz w:val="24"/>
          <w:szCs w:val="24"/>
        </w:rPr>
        <w:t>·6H</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O)</w:t>
      </w:r>
      <w:r w:rsidR="00746B1B" w:rsidRPr="00360673">
        <w:rPr>
          <w:rFonts w:ascii="Times New Roman" w:eastAsia="宋体" w:hAnsi="Times New Roman" w:cs="Times New Roman"/>
          <w:sz w:val="24"/>
          <w:szCs w:val="24"/>
        </w:rPr>
        <w:t>,</w:t>
      </w:r>
      <w:r w:rsidRPr="00360673">
        <w:rPr>
          <w:rFonts w:ascii="Times New Roman" w:eastAsia="宋体" w:hAnsi="Times New Roman" w:cs="Times New Roman"/>
          <w:sz w:val="24"/>
          <w:szCs w:val="24"/>
        </w:rPr>
        <w:t xml:space="preserve"> and ammonium hydroxide (NH</w:t>
      </w:r>
      <w:r w:rsidRPr="00360673">
        <w:rPr>
          <w:rFonts w:ascii="Times New Roman" w:eastAsia="宋体" w:hAnsi="Times New Roman" w:cs="Times New Roman"/>
          <w:sz w:val="24"/>
          <w:szCs w:val="24"/>
          <w:vertAlign w:val="subscript"/>
        </w:rPr>
        <w:t>4</w:t>
      </w:r>
      <w:r w:rsidRPr="00360673">
        <w:rPr>
          <w:rFonts w:ascii="Times New Roman" w:eastAsia="宋体" w:hAnsi="Times New Roman" w:cs="Times New Roman"/>
          <w:sz w:val="24"/>
          <w:szCs w:val="24"/>
        </w:rPr>
        <w:t xml:space="preserve">OH) 25% </w:t>
      </w:r>
      <w:r w:rsidRPr="00360673">
        <w:rPr>
          <w:rFonts w:ascii="Times New Roman" w:eastAsia="宋体" w:hAnsi="Times New Roman" w:cs="Times New Roman" w:hint="eastAsia"/>
          <w:sz w:val="24"/>
          <w:szCs w:val="24"/>
        </w:rPr>
        <w:t>s</w:t>
      </w:r>
      <w:r w:rsidRPr="00360673">
        <w:rPr>
          <w:rFonts w:ascii="Times New Roman" w:eastAsia="宋体" w:hAnsi="Times New Roman" w:cs="Times New Roman"/>
          <w:sz w:val="24"/>
          <w:szCs w:val="24"/>
        </w:rPr>
        <w:t>olution were purchased from Sinopharm Chemical Reagent Co., Ltd (China). Tris (hydroxymethyl) aminomethane (Tris), dopamine hydrochloride (DA), 3,3′,5,5′-</w:t>
      </w:r>
      <w:r w:rsidRPr="00360673">
        <w:rPr>
          <w:rFonts w:ascii="Times New Roman" w:eastAsia="宋体" w:hAnsi="Times New Roman" w:cs="Times New Roman" w:hint="eastAsia"/>
          <w:sz w:val="24"/>
          <w:szCs w:val="24"/>
        </w:rPr>
        <w:t>t</w:t>
      </w:r>
      <w:r w:rsidRPr="00360673">
        <w:rPr>
          <w:rFonts w:ascii="Times New Roman" w:eastAsia="宋体" w:hAnsi="Times New Roman" w:cs="Times New Roman"/>
          <w:sz w:val="24"/>
          <w:szCs w:val="24"/>
        </w:rPr>
        <w:t xml:space="preserve">etramethylbenzidine dihydrochloride hydrate (TMB), hydrogen peroxide solution, lysozyme (≥20000 U/mg) and 5-fluorouracil (5-FU) were obtained from Aladdin (China). </w:t>
      </w:r>
      <w:proofErr w:type="spellStart"/>
      <w:r w:rsidRPr="00360673">
        <w:rPr>
          <w:rFonts w:ascii="Times New Roman" w:eastAsia="宋体" w:hAnsi="Times New Roman" w:cs="Times New Roman"/>
          <w:sz w:val="24"/>
          <w:szCs w:val="24"/>
        </w:rPr>
        <w:t>Carboxylated</w:t>
      </w:r>
      <w:proofErr w:type="spellEnd"/>
      <w:r w:rsidRPr="00360673">
        <w:rPr>
          <w:rFonts w:ascii="Times New Roman" w:eastAsia="宋体" w:hAnsi="Times New Roman" w:cs="Times New Roman"/>
          <w:sz w:val="24"/>
          <w:szCs w:val="24"/>
        </w:rPr>
        <w:t xml:space="preserve"> cellulose nanofiber (CNF-C, diameter: 4</w:t>
      </w:r>
      <w:r w:rsidRPr="00360673">
        <w:rPr>
          <w:rFonts w:ascii="Times New Roman" w:hAnsi="Times New Roman" w:cs="Times New Roman"/>
          <w:sz w:val="24"/>
          <w:szCs w:val="24"/>
        </w:rPr>
        <w:t>−</w:t>
      </w:r>
      <w:r w:rsidRPr="00360673">
        <w:rPr>
          <w:rFonts w:ascii="Times New Roman" w:eastAsia="宋体" w:hAnsi="Times New Roman" w:cs="Times New Roman"/>
          <w:sz w:val="24"/>
          <w:szCs w:val="24"/>
        </w:rPr>
        <w:t>10 nm, length: 200 nm) was purchased from Macklin (China), and 1-ethyl-3-(3-dimethyl aminopropyl) carbodiimide hydrochloride (EDC) and N-</w:t>
      </w:r>
      <w:proofErr w:type="spellStart"/>
      <w:r w:rsidRPr="00360673">
        <w:rPr>
          <w:rFonts w:ascii="Times New Roman" w:eastAsia="宋体" w:hAnsi="Times New Roman" w:cs="Times New Roman"/>
          <w:sz w:val="24"/>
          <w:szCs w:val="24"/>
        </w:rPr>
        <w:t>Hydroxysuccinimide</w:t>
      </w:r>
      <w:proofErr w:type="spellEnd"/>
      <w:r w:rsidRPr="00360673">
        <w:rPr>
          <w:rFonts w:ascii="Times New Roman" w:eastAsia="宋体" w:hAnsi="Times New Roman" w:cs="Times New Roman"/>
          <w:sz w:val="24"/>
          <w:szCs w:val="24"/>
        </w:rPr>
        <w:t xml:space="preserve"> (NHS) were purchased from Sigma-Aldrich (U.S.A.). McCoy's 5A medium and fetal bovine serum (FBS) were purchased from Procell Life Science &amp; Technology (China). Phosphate buffered solution (PBS) was purchased from </w:t>
      </w:r>
      <w:proofErr w:type="spellStart"/>
      <w:r w:rsidRPr="00360673">
        <w:rPr>
          <w:rFonts w:ascii="Times New Roman" w:eastAsia="宋体" w:hAnsi="Times New Roman" w:cs="Times New Roman"/>
          <w:sz w:val="24"/>
          <w:szCs w:val="24"/>
        </w:rPr>
        <w:t>GeneZe</w:t>
      </w:r>
      <w:proofErr w:type="spellEnd"/>
      <w:r w:rsidRPr="00360673">
        <w:rPr>
          <w:rFonts w:ascii="Times New Roman" w:eastAsia="宋体" w:hAnsi="Times New Roman" w:cs="Times New Roman"/>
          <w:sz w:val="24"/>
          <w:szCs w:val="24"/>
        </w:rPr>
        <w:t xml:space="preserve"> (China). The Cell Counting Kit-8 (CCK-8) was purchased from </w:t>
      </w:r>
      <w:proofErr w:type="spellStart"/>
      <w:r w:rsidRPr="00360673">
        <w:rPr>
          <w:rFonts w:ascii="Times New Roman" w:eastAsia="宋体" w:hAnsi="Times New Roman" w:cs="Times New Roman"/>
          <w:sz w:val="24"/>
          <w:szCs w:val="24"/>
        </w:rPr>
        <w:t>Dojindo</w:t>
      </w:r>
      <w:proofErr w:type="spellEnd"/>
      <w:r w:rsidRPr="00360673">
        <w:rPr>
          <w:rFonts w:ascii="Times New Roman" w:eastAsia="宋体" w:hAnsi="Times New Roman" w:cs="Times New Roman"/>
          <w:sz w:val="24"/>
          <w:szCs w:val="24"/>
        </w:rPr>
        <w:t xml:space="preserve"> Laboratories (Japan). The Total Protein Extraction Kit, bicinchoninic acid (BCA) kit, SDS-polyacrylamide gel electrophoresis (SDS-PAGE), and Annexin V-APC/PI apoptosis detection kit were purchased from </w:t>
      </w:r>
      <w:proofErr w:type="spellStart"/>
      <w:r w:rsidRPr="00360673">
        <w:rPr>
          <w:rFonts w:ascii="Times New Roman" w:eastAsia="宋体" w:hAnsi="Times New Roman" w:cs="Times New Roman"/>
          <w:sz w:val="24"/>
          <w:szCs w:val="24"/>
        </w:rPr>
        <w:t>KeyGen</w:t>
      </w:r>
      <w:proofErr w:type="spellEnd"/>
      <w:r w:rsidRPr="00360673">
        <w:rPr>
          <w:rFonts w:ascii="Times New Roman" w:eastAsia="宋体" w:hAnsi="Times New Roman" w:cs="Times New Roman"/>
          <w:sz w:val="24"/>
          <w:szCs w:val="24"/>
        </w:rPr>
        <w:t xml:space="preserve"> Biotech (China). Polyvinyl difluoride (PVDF) membranes were purchased from Millipore (U.S.A.). Sodium citrate buffer was purchased from MXB Biotechnologies (China). 2'7'-dichlorofluorescein diacetate (DCFH-DA) was purchased from Sigma-Aldrich (U.S.A.). Dimethyl sulfoxide (DMSO) and EDTA-free trypsin were procured from </w:t>
      </w:r>
      <w:proofErr w:type="spellStart"/>
      <w:r w:rsidRPr="00360673">
        <w:rPr>
          <w:rFonts w:ascii="Times New Roman" w:eastAsia="宋体" w:hAnsi="Times New Roman" w:cs="Times New Roman"/>
          <w:sz w:val="24"/>
          <w:szCs w:val="24"/>
        </w:rPr>
        <w:t>Solarbio</w:t>
      </w:r>
      <w:proofErr w:type="spellEnd"/>
      <w:r w:rsidRPr="00360673">
        <w:rPr>
          <w:rFonts w:ascii="Times New Roman" w:eastAsia="宋体" w:hAnsi="Times New Roman" w:cs="Times New Roman"/>
          <w:sz w:val="24"/>
          <w:szCs w:val="24"/>
        </w:rPr>
        <w:t xml:space="preserve"> (China). Glyceraldehyde 3-phosphate dehydrogenase monoclonal antibody (GAPDH, 60004-1-Ig) and HSP70 polyclonal antibody (10995-1-AP) were purchased from </w:t>
      </w:r>
      <w:proofErr w:type="spellStart"/>
      <w:r w:rsidRPr="00360673">
        <w:rPr>
          <w:rFonts w:ascii="Times New Roman" w:eastAsia="宋体" w:hAnsi="Times New Roman" w:cs="Times New Roman"/>
          <w:sz w:val="24"/>
          <w:szCs w:val="24"/>
        </w:rPr>
        <w:t>Proteintech</w:t>
      </w:r>
      <w:proofErr w:type="spellEnd"/>
      <w:r w:rsidRPr="00360673">
        <w:rPr>
          <w:rFonts w:ascii="Times New Roman" w:eastAsia="宋体" w:hAnsi="Times New Roman" w:cs="Times New Roman"/>
          <w:sz w:val="24"/>
          <w:szCs w:val="24"/>
        </w:rPr>
        <w:t xml:space="preserve"> (China). An anti-KI67 antibody (KI67, ab15580), anti-glutathione peroxidase 4 antibody (GPX4, ab125066), anti-pan Cytokeratin antibody (CK, ab7753), and hematoxylin were purchased from Abcam (U.K.). Human epidermal growth factor receptor 2 monoclonal antibody (HER2, 40419) was purchased from </w:t>
      </w:r>
      <w:proofErr w:type="spellStart"/>
      <w:r w:rsidRPr="00360673">
        <w:rPr>
          <w:rFonts w:ascii="Times New Roman" w:eastAsia="宋体" w:hAnsi="Times New Roman" w:cs="Times New Roman"/>
          <w:sz w:val="24"/>
          <w:szCs w:val="24"/>
        </w:rPr>
        <w:t>Signalway</w:t>
      </w:r>
      <w:proofErr w:type="spellEnd"/>
      <w:r w:rsidRPr="00360673">
        <w:rPr>
          <w:rFonts w:ascii="Times New Roman" w:eastAsia="宋体" w:hAnsi="Times New Roman" w:cs="Times New Roman"/>
          <w:sz w:val="24"/>
          <w:szCs w:val="24"/>
        </w:rPr>
        <w:t xml:space="preserve"> Antibody (U.S.A.). </w:t>
      </w:r>
      <w:proofErr w:type="spellStart"/>
      <w:r w:rsidRPr="00360673">
        <w:rPr>
          <w:rFonts w:ascii="Times New Roman" w:eastAsia="宋体" w:hAnsi="Times New Roman" w:cs="Times New Roman"/>
          <w:sz w:val="24"/>
          <w:szCs w:val="24"/>
        </w:rPr>
        <w:t>MutL</w:t>
      </w:r>
      <w:proofErr w:type="spellEnd"/>
      <w:r w:rsidRPr="00360673">
        <w:rPr>
          <w:rFonts w:ascii="Times New Roman" w:eastAsia="宋体" w:hAnsi="Times New Roman" w:cs="Times New Roman"/>
          <w:sz w:val="24"/>
          <w:szCs w:val="24"/>
        </w:rPr>
        <w:t xml:space="preserve"> homologue 1 monoclonal antibody (MLH1, YM0443) was purchased from </w:t>
      </w:r>
      <w:proofErr w:type="spellStart"/>
      <w:r w:rsidRPr="00360673">
        <w:rPr>
          <w:rFonts w:ascii="Times New Roman" w:eastAsia="宋体" w:hAnsi="Times New Roman" w:cs="Times New Roman"/>
          <w:sz w:val="24"/>
          <w:szCs w:val="24"/>
        </w:rPr>
        <w:t>Immunoway</w:t>
      </w:r>
      <w:proofErr w:type="spellEnd"/>
      <w:r w:rsidRPr="00360673">
        <w:rPr>
          <w:rFonts w:ascii="Times New Roman" w:eastAsia="宋体" w:hAnsi="Times New Roman" w:cs="Times New Roman"/>
          <w:sz w:val="24"/>
          <w:szCs w:val="24"/>
        </w:rPr>
        <w:t xml:space="preserve"> Biotechnology Company (China), and anti-Cleaved Caspase 3 antibody </w:t>
      </w:r>
      <w:r w:rsidRPr="00360673">
        <w:rPr>
          <w:rFonts w:ascii="Times New Roman" w:eastAsia="宋体" w:hAnsi="Times New Roman" w:cs="Times New Roman"/>
          <w:sz w:val="24"/>
          <w:szCs w:val="24"/>
        </w:rPr>
        <w:lastRenderedPageBreak/>
        <w:t>(Cleaved Caspase 3</w:t>
      </w:r>
      <w:r w:rsidRPr="00360673">
        <w:rPr>
          <w:rFonts w:ascii="Times New Roman" w:eastAsia="宋体" w:hAnsi="Times New Roman" w:cs="Times New Roman" w:hint="eastAsia"/>
          <w:sz w:val="24"/>
          <w:szCs w:val="24"/>
        </w:rPr>
        <w:t>,</w:t>
      </w:r>
      <w:r w:rsidRPr="00360673">
        <w:rPr>
          <w:rFonts w:ascii="Times New Roman" w:eastAsia="宋体" w:hAnsi="Times New Roman" w:cs="Times New Roman"/>
          <w:sz w:val="24"/>
          <w:szCs w:val="24"/>
        </w:rPr>
        <w:t xml:space="preserve"> 9446s) was purchased from Cell Signaling Technology (U.S.A.). Goat anti-mouse IgG antibody, goat anti-rabbit IgG antibody, 3,3 N-Diaminobenzidine Tetrahydrochloride (DAB) and ABC (Avidin-Biotin Complex) Kits were provided by Vector Laboratories (U.S.A.). Eosin solution and hydrochloric acid ethanol (HCl/EtOH) were purchased from </w:t>
      </w:r>
      <w:proofErr w:type="spellStart"/>
      <w:r w:rsidRPr="00360673">
        <w:rPr>
          <w:rFonts w:ascii="Times New Roman" w:eastAsia="宋体" w:hAnsi="Times New Roman" w:cs="Times New Roman"/>
          <w:sz w:val="24"/>
          <w:szCs w:val="24"/>
        </w:rPr>
        <w:t>Servicebio</w:t>
      </w:r>
      <w:proofErr w:type="spellEnd"/>
      <w:r w:rsidRPr="00360673">
        <w:rPr>
          <w:rFonts w:ascii="Times New Roman" w:eastAsia="宋体" w:hAnsi="Times New Roman" w:cs="Times New Roman"/>
          <w:sz w:val="24"/>
          <w:szCs w:val="24"/>
        </w:rPr>
        <w:t xml:space="preserve"> (China).</w:t>
      </w:r>
    </w:p>
    <w:p w14:paraId="575F7382" w14:textId="0588B61E" w:rsidR="008A2CB4" w:rsidRPr="00360673" w:rsidRDefault="008A2CB4" w:rsidP="008A2CB4">
      <w:pPr>
        <w:spacing w:beforeLines="50" w:before="156" w:afterLines="50" w:after="156" w:line="360" w:lineRule="auto"/>
        <w:rPr>
          <w:rFonts w:ascii="Times New Roman" w:eastAsia="宋体" w:hAnsi="Times New Roman" w:cs="Times New Roman"/>
          <w:b/>
          <w:bCs/>
          <w:sz w:val="24"/>
          <w:szCs w:val="24"/>
        </w:rPr>
      </w:pPr>
      <w:r w:rsidRPr="00360673">
        <w:rPr>
          <w:rFonts w:ascii="Times New Roman" w:eastAsia="宋体" w:hAnsi="Times New Roman" w:cs="Times New Roman"/>
          <w:b/>
          <w:bCs/>
          <w:sz w:val="24"/>
          <w:szCs w:val="24"/>
        </w:rPr>
        <w:t xml:space="preserve">Synthesis </w:t>
      </w:r>
      <w:r w:rsidRPr="00360673">
        <w:rPr>
          <w:rFonts w:ascii="Times New Roman" w:eastAsia="宋体" w:hAnsi="Times New Roman" w:cs="Times New Roman" w:hint="eastAsia"/>
          <w:b/>
          <w:bCs/>
          <w:sz w:val="24"/>
          <w:szCs w:val="24"/>
        </w:rPr>
        <w:t>o</w:t>
      </w:r>
      <w:r w:rsidRPr="00360673">
        <w:rPr>
          <w:rFonts w:ascii="Times New Roman" w:eastAsia="宋体" w:hAnsi="Times New Roman" w:cs="Times New Roman"/>
          <w:b/>
          <w:bCs/>
          <w:sz w:val="24"/>
          <w:szCs w:val="24"/>
        </w:rPr>
        <w:t>f Fe</w:t>
      </w:r>
      <w:r w:rsidRPr="00360673">
        <w:rPr>
          <w:rFonts w:ascii="Times New Roman" w:eastAsia="宋体" w:hAnsi="Times New Roman" w:cs="Times New Roman"/>
          <w:b/>
          <w:bCs/>
          <w:sz w:val="24"/>
          <w:szCs w:val="24"/>
          <w:vertAlign w:val="subscript"/>
        </w:rPr>
        <w:t>3</w:t>
      </w:r>
      <w:r w:rsidRPr="00360673">
        <w:rPr>
          <w:rFonts w:ascii="Times New Roman" w:eastAsia="宋体" w:hAnsi="Times New Roman" w:cs="Times New Roman"/>
          <w:b/>
          <w:bCs/>
          <w:sz w:val="24"/>
          <w:szCs w:val="24"/>
        </w:rPr>
        <w:t>O</w:t>
      </w:r>
      <w:r w:rsidRPr="00360673">
        <w:rPr>
          <w:rFonts w:ascii="Times New Roman" w:eastAsia="宋体" w:hAnsi="Times New Roman" w:cs="Times New Roman"/>
          <w:b/>
          <w:bCs/>
          <w:sz w:val="24"/>
          <w:szCs w:val="24"/>
          <w:vertAlign w:val="subscript"/>
        </w:rPr>
        <w:t>4</w:t>
      </w:r>
      <w:r w:rsidRPr="00360673">
        <w:rPr>
          <w:rFonts w:ascii="Times New Roman" w:eastAsia="宋体" w:hAnsi="Times New Roman" w:cs="Times New Roman" w:hint="eastAsia"/>
          <w:b/>
          <w:bCs/>
          <w:sz w:val="24"/>
          <w:szCs w:val="24"/>
        </w:rPr>
        <w:t xml:space="preserve"> </w:t>
      </w:r>
      <w:r w:rsidRPr="00360673">
        <w:rPr>
          <w:rFonts w:ascii="Times New Roman" w:eastAsia="宋体" w:hAnsi="Times New Roman" w:cs="Times New Roman"/>
          <w:b/>
          <w:bCs/>
          <w:sz w:val="24"/>
          <w:szCs w:val="24"/>
        </w:rPr>
        <w:t>and Fe</w:t>
      </w:r>
      <w:r w:rsidRPr="00360673">
        <w:rPr>
          <w:rFonts w:ascii="Times New Roman" w:eastAsia="宋体" w:hAnsi="Times New Roman" w:cs="Times New Roman"/>
          <w:b/>
          <w:bCs/>
          <w:sz w:val="24"/>
          <w:szCs w:val="24"/>
          <w:vertAlign w:val="subscript"/>
        </w:rPr>
        <w:t>3</w:t>
      </w:r>
      <w:r w:rsidRPr="00360673">
        <w:rPr>
          <w:rFonts w:ascii="Times New Roman" w:eastAsia="宋体" w:hAnsi="Times New Roman" w:cs="Times New Roman"/>
          <w:b/>
          <w:bCs/>
          <w:sz w:val="24"/>
          <w:szCs w:val="24"/>
        </w:rPr>
        <w:t>O</w:t>
      </w:r>
      <w:r w:rsidRPr="00360673">
        <w:rPr>
          <w:rFonts w:ascii="Times New Roman" w:eastAsia="宋体" w:hAnsi="Times New Roman" w:cs="Times New Roman"/>
          <w:b/>
          <w:bCs/>
          <w:sz w:val="24"/>
          <w:szCs w:val="24"/>
          <w:vertAlign w:val="subscript"/>
        </w:rPr>
        <w:t>4</w:t>
      </w:r>
      <w:r w:rsidRPr="00360673">
        <w:rPr>
          <w:rFonts w:ascii="Times New Roman" w:eastAsia="宋体" w:hAnsi="Times New Roman" w:cs="Times New Roman"/>
          <w:b/>
          <w:bCs/>
          <w:sz w:val="24"/>
          <w:szCs w:val="24"/>
        </w:rPr>
        <w:t>@PDA NPs</w:t>
      </w:r>
    </w:p>
    <w:p w14:paraId="03DF31A6" w14:textId="77777777" w:rsidR="008A2CB4" w:rsidRPr="00360673" w:rsidRDefault="008A2CB4" w:rsidP="008A2CB4">
      <w:pPr>
        <w:spacing w:afterLines="50" w:after="156" w:line="360" w:lineRule="auto"/>
        <w:rPr>
          <w:rFonts w:ascii="Times New Roman" w:eastAsia="宋体" w:hAnsi="Times New Roman" w:cs="Times New Roman"/>
          <w:sz w:val="24"/>
          <w:szCs w:val="24"/>
        </w:rPr>
      </w:pPr>
      <w:r w:rsidRPr="00360673">
        <w:rPr>
          <w:rFonts w:ascii="Times New Roman" w:eastAsia="宋体" w:hAnsi="Times New Roman" w:cs="Times New Roman"/>
          <w:sz w:val="24"/>
          <w:szCs w:val="24"/>
        </w:rPr>
        <w:t>Fe</w:t>
      </w:r>
      <w:r w:rsidRPr="00360673">
        <w:rPr>
          <w:rFonts w:ascii="Times New Roman" w:eastAsia="宋体" w:hAnsi="Times New Roman" w:cs="Times New Roman"/>
          <w:sz w:val="24"/>
          <w:szCs w:val="24"/>
          <w:vertAlign w:val="subscript"/>
        </w:rPr>
        <w:t>3</w:t>
      </w:r>
      <w:r w:rsidRPr="00360673">
        <w:rPr>
          <w:rFonts w:ascii="Times New Roman" w:eastAsia="宋体" w:hAnsi="Times New Roman" w:cs="Times New Roman"/>
          <w:sz w:val="24"/>
          <w:szCs w:val="24"/>
        </w:rPr>
        <w:t>O</w:t>
      </w:r>
      <w:r w:rsidRPr="00360673">
        <w:rPr>
          <w:rFonts w:ascii="Times New Roman" w:eastAsia="宋体" w:hAnsi="Times New Roman" w:cs="Times New Roman"/>
          <w:sz w:val="24"/>
          <w:szCs w:val="24"/>
          <w:vertAlign w:val="subscript"/>
        </w:rPr>
        <w:t>4</w:t>
      </w:r>
      <w:r w:rsidRPr="00360673">
        <w:rPr>
          <w:rFonts w:ascii="Times New Roman" w:eastAsia="宋体" w:hAnsi="Times New Roman" w:cs="Times New Roman"/>
          <w:sz w:val="24"/>
          <w:szCs w:val="24"/>
        </w:rPr>
        <w:t xml:space="preserve"> NPs were synthesized using the co-precipitation method. In brief, 0.6958 g of FeCl</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·4H</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O and 1.8921 g of FeCl</w:t>
      </w:r>
      <w:r w:rsidRPr="00360673">
        <w:rPr>
          <w:rFonts w:ascii="Times New Roman" w:eastAsia="宋体" w:hAnsi="Times New Roman" w:cs="Times New Roman"/>
          <w:sz w:val="24"/>
          <w:szCs w:val="24"/>
          <w:vertAlign w:val="subscript"/>
        </w:rPr>
        <w:t>3</w:t>
      </w:r>
      <w:r w:rsidRPr="00360673">
        <w:rPr>
          <w:rFonts w:ascii="Times New Roman" w:eastAsia="宋体" w:hAnsi="Times New Roman" w:cs="Times New Roman"/>
          <w:sz w:val="24"/>
          <w:szCs w:val="24"/>
        </w:rPr>
        <w:t>·6H</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O were added to 150 mL of deionized water and stirred at ambient temperature under a nitrogen atmosphere until completely dissolved.</w:t>
      </w:r>
      <w:r w:rsidRPr="00360673">
        <w:rPr>
          <w:rFonts w:ascii="Times New Roman" w:hAnsi="Times New Roman" w:cs="Times New Roman"/>
          <w:sz w:val="24"/>
          <w:szCs w:val="24"/>
        </w:rPr>
        <w:t xml:space="preserve"> 10 mL of </w:t>
      </w:r>
      <w:r w:rsidRPr="00360673">
        <w:rPr>
          <w:rFonts w:ascii="Times New Roman" w:eastAsia="宋体" w:hAnsi="Times New Roman" w:cs="Times New Roman"/>
          <w:sz w:val="24"/>
          <w:szCs w:val="24"/>
        </w:rPr>
        <w:t>ammonium hydroxide</w:t>
      </w:r>
      <w:r w:rsidRPr="00360673">
        <w:rPr>
          <w:rFonts w:ascii="Times New Roman" w:hAnsi="Times New Roman" w:cs="Times New Roman"/>
          <w:sz w:val="24"/>
          <w:szCs w:val="24"/>
        </w:rPr>
        <w:t xml:space="preserve"> was then rapidly added to the solution and stirred at 80°C for 1 h. After the solution was cooled to room temperature, precipitated particles were collected using a permanent magnet and washed three times with deionized water, followed by lyophilization to obtain Fe</w:t>
      </w:r>
      <w:r w:rsidRPr="00360673">
        <w:rPr>
          <w:rFonts w:ascii="Times New Roman" w:hAnsi="Times New Roman" w:cs="Times New Roman"/>
          <w:sz w:val="24"/>
          <w:szCs w:val="24"/>
          <w:vertAlign w:val="subscript"/>
        </w:rPr>
        <w:t>3</w:t>
      </w:r>
      <w:r w:rsidRPr="00360673">
        <w:rPr>
          <w:rFonts w:ascii="Times New Roman" w:hAnsi="Times New Roman" w:cs="Times New Roman"/>
          <w:sz w:val="24"/>
          <w:szCs w:val="24"/>
        </w:rPr>
        <w:t>O</w:t>
      </w:r>
      <w:r w:rsidRPr="00360673">
        <w:rPr>
          <w:rFonts w:ascii="Times New Roman" w:hAnsi="Times New Roman" w:cs="Times New Roman"/>
          <w:sz w:val="24"/>
          <w:szCs w:val="24"/>
          <w:vertAlign w:val="subscript"/>
        </w:rPr>
        <w:t>4</w:t>
      </w:r>
      <w:r w:rsidRPr="00360673">
        <w:rPr>
          <w:rFonts w:ascii="Times New Roman" w:hAnsi="Times New Roman" w:cs="Times New Roman"/>
          <w:sz w:val="24"/>
          <w:szCs w:val="24"/>
        </w:rPr>
        <w:t xml:space="preserve"> NPs.</w:t>
      </w:r>
    </w:p>
    <w:p w14:paraId="2480649B" w14:textId="77777777" w:rsidR="008A2CB4" w:rsidRPr="00360673" w:rsidRDefault="008A2CB4" w:rsidP="008A2CB4">
      <w:pPr>
        <w:spacing w:beforeLines="50" w:before="156" w:afterLines="50" w:after="156" w:line="360" w:lineRule="auto"/>
        <w:rPr>
          <w:rFonts w:ascii="Times New Roman" w:eastAsia="宋体" w:hAnsi="Times New Roman" w:cs="Times New Roman"/>
          <w:sz w:val="24"/>
          <w:szCs w:val="24"/>
        </w:rPr>
      </w:pPr>
      <w:r w:rsidRPr="00360673">
        <w:rPr>
          <w:rFonts w:ascii="Times New Roman" w:eastAsia="宋体" w:hAnsi="Times New Roman" w:cs="Times New Roman"/>
          <w:sz w:val="24"/>
          <w:szCs w:val="24"/>
        </w:rPr>
        <w:t>The as-prepared Fe</w:t>
      </w:r>
      <w:r w:rsidRPr="00360673">
        <w:rPr>
          <w:rFonts w:ascii="Times New Roman" w:eastAsia="宋体" w:hAnsi="Times New Roman" w:cs="Times New Roman"/>
          <w:sz w:val="24"/>
          <w:szCs w:val="24"/>
          <w:vertAlign w:val="subscript"/>
        </w:rPr>
        <w:t>3</w:t>
      </w:r>
      <w:r w:rsidRPr="00360673">
        <w:rPr>
          <w:rFonts w:ascii="Times New Roman" w:eastAsia="宋体" w:hAnsi="Times New Roman" w:cs="Times New Roman"/>
          <w:sz w:val="24"/>
          <w:szCs w:val="24"/>
        </w:rPr>
        <w:t>O</w:t>
      </w:r>
      <w:r w:rsidRPr="00360673">
        <w:rPr>
          <w:rFonts w:ascii="Times New Roman" w:eastAsia="宋体" w:hAnsi="Times New Roman" w:cs="Times New Roman"/>
          <w:sz w:val="24"/>
          <w:szCs w:val="24"/>
          <w:vertAlign w:val="subscript"/>
        </w:rPr>
        <w:t>4</w:t>
      </w:r>
      <w:r w:rsidRPr="00360673">
        <w:rPr>
          <w:rFonts w:ascii="Times New Roman" w:eastAsia="宋体" w:hAnsi="Times New Roman" w:cs="Times New Roman"/>
          <w:sz w:val="24"/>
          <w:szCs w:val="24"/>
        </w:rPr>
        <w:t xml:space="preserve"> NPs (10 mg) were added to 50 mL of Tris-HCl solution (10 mM, pH = 8.5) and sonicated for 10 min to disperse homogeneously. Subsequently, 10 mg of DA </w:t>
      </w:r>
      <w:r w:rsidRPr="00360673">
        <w:rPr>
          <w:rFonts w:ascii="Times New Roman" w:eastAsia="宋体" w:hAnsi="Times New Roman" w:cs="Times New Roman" w:hint="eastAsia"/>
          <w:sz w:val="24"/>
          <w:szCs w:val="24"/>
        </w:rPr>
        <w:t>w</w:t>
      </w:r>
      <w:r w:rsidRPr="00360673">
        <w:rPr>
          <w:rFonts w:ascii="Times New Roman" w:eastAsia="宋体" w:hAnsi="Times New Roman" w:cs="Times New Roman"/>
          <w:sz w:val="24"/>
          <w:szCs w:val="24"/>
        </w:rPr>
        <w:t>as added to the solution and stirred in the dark. After 8 h, the NPs were collected using a magnet, washed three times with deionized water, and then lyophilized to obtain Fe</w:t>
      </w:r>
      <w:r w:rsidRPr="00360673">
        <w:rPr>
          <w:rFonts w:ascii="Times New Roman" w:eastAsia="宋体" w:hAnsi="Times New Roman" w:cs="Times New Roman"/>
          <w:sz w:val="24"/>
          <w:szCs w:val="24"/>
          <w:vertAlign w:val="subscript"/>
        </w:rPr>
        <w:t>3</w:t>
      </w:r>
      <w:r w:rsidRPr="00360673">
        <w:rPr>
          <w:rFonts w:ascii="Times New Roman" w:eastAsia="宋体" w:hAnsi="Times New Roman" w:cs="Times New Roman"/>
          <w:sz w:val="24"/>
          <w:szCs w:val="24"/>
        </w:rPr>
        <w:t>O</w:t>
      </w:r>
      <w:r w:rsidRPr="00360673">
        <w:rPr>
          <w:rFonts w:ascii="Times New Roman" w:eastAsia="宋体" w:hAnsi="Times New Roman" w:cs="Times New Roman"/>
          <w:sz w:val="24"/>
          <w:szCs w:val="24"/>
          <w:vertAlign w:val="subscript"/>
        </w:rPr>
        <w:t>4</w:t>
      </w:r>
      <w:r w:rsidRPr="00360673">
        <w:rPr>
          <w:rFonts w:ascii="Times New Roman" w:eastAsia="宋体" w:hAnsi="Times New Roman" w:cs="Times New Roman"/>
          <w:sz w:val="24"/>
          <w:szCs w:val="24"/>
        </w:rPr>
        <w:t>@PDA NPs. Pure PDA NPs without Fe</w:t>
      </w:r>
      <w:r w:rsidRPr="00360673">
        <w:rPr>
          <w:rFonts w:ascii="Times New Roman" w:eastAsia="宋体" w:hAnsi="Times New Roman" w:cs="Times New Roman"/>
          <w:sz w:val="24"/>
          <w:szCs w:val="24"/>
          <w:vertAlign w:val="subscript"/>
        </w:rPr>
        <w:t>3</w:t>
      </w:r>
      <w:r w:rsidRPr="00360673">
        <w:rPr>
          <w:rFonts w:ascii="Times New Roman" w:eastAsia="宋体" w:hAnsi="Times New Roman" w:cs="Times New Roman"/>
          <w:sz w:val="24"/>
          <w:szCs w:val="24"/>
        </w:rPr>
        <w:t>O</w:t>
      </w:r>
      <w:r w:rsidRPr="00360673">
        <w:rPr>
          <w:rFonts w:ascii="Times New Roman" w:eastAsia="宋体" w:hAnsi="Times New Roman" w:cs="Times New Roman"/>
          <w:sz w:val="24"/>
          <w:szCs w:val="24"/>
          <w:vertAlign w:val="subscript"/>
        </w:rPr>
        <w:t>4</w:t>
      </w:r>
      <w:r w:rsidRPr="00360673">
        <w:rPr>
          <w:rFonts w:ascii="Times New Roman" w:eastAsia="宋体" w:hAnsi="Times New Roman" w:cs="Times New Roman"/>
          <w:sz w:val="24"/>
          <w:szCs w:val="24"/>
        </w:rPr>
        <w:t xml:space="preserve"> were prepared using the same method.</w:t>
      </w:r>
    </w:p>
    <w:p w14:paraId="6CA043BB" w14:textId="68BF3D91" w:rsidR="008A2CB4" w:rsidRPr="00360673" w:rsidRDefault="008A2CB4" w:rsidP="008A2CB4">
      <w:pPr>
        <w:spacing w:beforeLines="50" w:before="156" w:afterLines="50" w:after="156" w:line="360" w:lineRule="auto"/>
        <w:rPr>
          <w:rFonts w:ascii="Times New Roman" w:eastAsia="宋体" w:hAnsi="Times New Roman" w:cs="Times New Roman"/>
          <w:b/>
          <w:bCs/>
          <w:sz w:val="24"/>
          <w:szCs w:val="24"/>
        </w:rPr>
      </w:pPr>
      <w:r w:rsidRPr="00360673">
        <w:rPr>
          <w:rFonts w:ascii="Times New Roman" w:eastAsia="宋体" w:hAnsi="Times New Roman" w:cs="Times New Roman"/>
          <w:b/>
          <w:bCs/>
          <w:sz w:val="24"/>
          <w:szCs w:val="24"/>
        </w:rPr>
        <w:t>C</w:t>
      </w:r>
      <w:r w:rsidRPr="00360673">
        <w:rPr>
          <w:rFonts w:ascii="Times New Roman" w:eastAsia="宋体" w:hAnsi="Times New Roman" w:cs="Times New Roman" w:hint="eastAsia"/>
          <w:b/>
          <w:bCs/>
          <w:sz w:val="24"/>
          <w:szCs w:val="24"/>
        </w:rPr>
        <w:t>haracterization</w:t>
      </w:r>
      <w:r w:rsidRPr="00360673">
        <w:rPr>
          <w:rFonts w:ascii="Times New Roman" w:eastAsia="宋体" w:hAnsi="Times New Roman" w:cs="Times New Roman"/>
          <w:b/>
          <w:bCs/>
          <w:sz w:val="24"/>
          <w:szCs w:val="24"/>
        </w:rPr>
        <w:t xml:space="preserve"> </w:t>
      </w:r>
      <w:r w:rsidRPr="00360673">
        <w:rPr>
          <w:rFonts w:ascii="Times New Roman" w:eastAsia="宋体" w:hAnsi="Times New Roman" w:cs="Times New Roman" w:hint="eastAsia"/>
          <w:b/>
          <w:bCs/>
          <w:sz w:val="24"/>
          <w:szCs w:val="24"/>
        </w:rPr>
        <w:t>of</w:t>
      </w:r>
      <w:r w:rsidRPr="00360673">
        <w:rPr>
          <w:rFonts w:ascii="Times New Roman" w:eastAsia="宋体" w:hAnsi="Times New Roman" w:cs="Times New Roman"/>
          <w:b/>
          <w:bCs/>
          <w:sz w:val="24"/>
          <w:szCs w:val="24"/>
        </w:rPr>
        <w:t xml:space="preserve"> Fe</w:t>
      </w:r>
      <w:r w:rsidRPr="00360673">
        <w:rPr>
          <w:rFonts w:ascii="Times New Roman" w:eastAsia="宋体" w:hAnsi="Times New Roman" w:cs="Times New Roman"/>
          <w:b/>
          <w:bCs/>
          <w:sz w:val="24"/>
          <w:szCs w:val="24"/>
          <w:vertAlign w:val="subscript"/>
        </w:rPr>
        <w:t>3</w:t>
      </w:r>
      <w:r w:rsidRPr="00360673">
        <w:rPr>
          <w:rFonts w:ascii="Times New Roman" w:eastAsia="宋体" w:hAnsi="Times New Roman" w:cs="Times New Roman"/>
          <w:b/>
          <w:bCs/>
          <w:sz w:val="24"/>
          <w:szCs w:val="24"/>
        </w:rPr>
        <w:t>O</w:t>
      </w:r>
      <w:r w:rsidRPr="00360673">
        <w:rPr>
          <w:rFonts w:ascii="Times New Roman" w:eastAsia="宋体" w:hAnsi="Times New Roman" w:cs="Times New Roman"/>
          <w:b/>
          <w:bCs/>
          <w:sz w:val="24"/>
          <w:szCs w:val="24"/>
          <w:vertAlign w:val="subscript"/>
        </w:rPr>
        <w:t>4</w:t>
      </w:r>
      <w:r w:rsidRPr="00360673">
        <w:rPr>
          <w:rFonts w:ascii="Times New Roman" w:eastAsia="宋体" w:hAnsi="Times New Roman" w:cs="Times New Roman" w:hint="eastAsia"/>
          <w:b/>
          <w:bCs/>
          <w:sz w:val="24"/>
          <w:szCs w:val="24"/>
        </w:rPr>
        <w:t xml:space="preserve"> </w:t>
      </w:r>
      <w:r w:rsidRPr="00360673">
        <w:rPr>
          <w:rFonts w:ascii="Times New Roman" w:eastAsia="宋体" w:hAnsi="Times New Roman" w:cs="Times New Roman"/>
          <w:b/>
          <w:bCs/>
          <w:sz w:val="24"/>
          <w:szCs w:val="24"/>
        </w:rPr>
        <w:t>and Fe</w:t>
      </w:r>
      <w:r w:rsidRPr="00360673">
        <w:rPr>
          <w:rFonts w:ascii="Times New Roman" w:eastAsia="宋体" w:hAnsi="Times New Roman" w:cs="Times New Roman"/>
          <w:b/>
          <w:bCs/>
          <w:sz w:val="24"/>
          <w:szCs w:val="24"/>
          <w:vertAlign w:val="subscript"/>
        </w:rPr>
        <w:t>3</w:t>
      </w:r>
      <w:r w:rsidRPr="00360673">
        <w:rPr>
          <w:rFonts w:ascii="Times New Roman" w:eastAsia="宋体" w:hAnsi="Times New Roman" w:cs="Times New Roman"/>
          <w:b/>
          <w:bCs/>
          <w:sz w:val="24"/>
          <w:szCs w:val="24"/>
        </w:rPr>
        <w:t>O</w:t>
      </w:r>
      <w:r w:rsidRPr="00360673">
        <w:rPr>
          <w:rFonts w:ascii="Times New Roman" w:eastAsia="宋体" w:hAnsi="Times New Roman" w:cs="Times New Roman"/>
          <w:b/>
          <w:bCs/>
          <w:sz w:val="24"/>
          <w:szCs w:val="24"/>
          <w:vertAlign w:val="subscript"/>
        </w:rPr>
        <w:t>4</w:t>
      </w:r>
      <w:r w:rsidRPr="00360673">
        <w:rPr>
          <w:rFonts w:ascii="Times New Roman" w:eastAsia="宋体" w:hAnsi="Times New Roman" w:cs="Times New Roman"/>
          <w:b/>
          <w:bCs/>
          <w:sz w:val="24"/>
          <w:szCs w:val="24"/>
        </w:rPr>
        <w:t>@PDA NPs</w:t>
      </w:r>
    </w:p>
    <w:p w14:paraId="5B534A54" w14:textId="77777777" w:rsidR="008A2CB4" w:rsidRPr="00360673" w:rsidRDefault="008A2CB4" w:rsidP="008A2CB4">
      <w:pPr>
        <w:spacing w:afterLines="50" w:after="156" w:line="360" w:lineRule="auto"/>
        <w:rPr>
          <w:rFonts w:ascii="Times New Roman" w:eastAsia="宋体" w:hAnsi="Times New Roman" w:cs="Times New Roman"/>
          <w:sz w:val="24"/>
          <w:szCs w:val="24"/>
        </w:rPr>
      </w:pPr>
      <w:r w:rsidRPr="00360673">
        <w:rPr>
          <w:rFonts w:ascii="Times New Roman" w:eastAsia="宋体" w:hAnsi="Times New Roman" w:cs="Times New Roman"/>
          <w:sz w:val="24"/>
          <w:szCs w:val="24"/>
        </w:rPr>
        <w:t xml:space="preserve">The UV-Vis spectra of </w:t>
      </w:r>
      <w:r w:rsidRPr="00360673">
        <w:rPr>
          <w:rFonts w:ascii="Times New Roman" w:eastAsia="宋体" w:hAnsi="Times New Roman" w:cs="Times New Roman" w:hint="eastAsia"/>
          <w:sz w:val="24"/>
          <w:szCs w:val="24"/>
        </w:rPr>
        <w:t>nanoparticl</w:t>
      </w:r>
      <w:r w:rsidRPr="00360673">
        <w:rPr>
          <w:rFonts w:ascii="Times New Roman" w:eastAsia="宋体" w:hAnsi="Times New Roman" w:cs="Times New Roman"/>
          <w:sz w:val="24"/>
          <w:szCs w:val="24"/>
        </w:rPr>
        <w:t>e aqueous solutions (1</w:t>
      </w:r>
      <w:r w:rsidRPr="00360673">
        <w:rPr>
          <w:rFonts w:ascii="Times New Roman" w:eastAsia="宋体" w:hAnsi="Times New Roman" w:cs="Times New Roman" w:hint="eastAsia"/>
          <w:sz w:val="24"/>
          <w:szCs w:val="24"/>
        </w:rPr>
        <w:t>mg</w:t>
      </w:r>
      <w:r w:rsidRPr="00360673">
        <w:rPr>
          <w:rFonts w:ascii="Times New Roman" w:eastAsia="宋体" w:hAnsi="Times New Roman" w:cs="Times New Roman"/>
          <w:sz w:val="24"/>
          <w:szCs w:val="24"/>
        </w:rPr>
        <w:t>/mL) were measured by a microplate reader (</w:t>
      </w:r>
      <w:proofErr w:type="spellStart"/>
      <w:r w:rsidRPr="00360673">
        <w:rPr>
          <w:rFonts w:ascii="Times New Roman" w:eastAsia="宋体" w:hAnsi="Times New Roman" w:cs="Times New Roman"/>
          <w:sz w:val="24"/>
          <w:szCs w:val="24"/>
        </w:rPr>
        <w:t>CLARIOstar</w:t>
      </w:r>
      <w:proofErr w:type="spellEnd"/>
      <w:r w:rsidRPr="00360673">
        <w:rPr>
          <w:rFonts w:ascii="Times New Roman" w:eastAsia="宋体" w:hAnsi="Times New Roman" w:cs="Times New Roman"/>
          <w:sz w:val="24"/>
          <w:szCs w:val="24"/>
        </w:rPr>
        <w:t>, BMG, Germany) to determine the absorption capacity in the near-infrared (NIR) region. The morphology of the NPs</w:t>
      </w:r>
      <w:r w:rsidRPr="00360673">
        <w:rPr>
          <w:sz w:val="24"/>
          <w:szCs w:val="24"/>
        </w:rPr>
        <w:t xml:space="preserve"> </w:t>
      </w:r>
      <w:r w:rsidRPr="00360673">
        <w:rPr>
          <w:rFonts w:ascii="Times New Roman" w:eastAsia="宋体" w:hAnsi="Times New Roman" w:cs="Times New Roman"/>
          <w:sz w:val="24"/>
          <w:szCs w:val="24"/>
        </w:rPr>
        <w:t xml:space="preserve">was observed using a transmission electron microscope (TEM, JEM-2100F, JEOL, Japan), and the hydrodynamic size and zeta potential were measured using a </w:t>
      </w:r>
      <w:proofErr w:type="spellStart"/>
      <w:r w:rsidRPr="00360673">
        <w:rPr>
          <w:rFonts w:ascii="Times New Roman" w:eastAsia="宋体" w:hAnsi="Times New Roman" w:cs="Times New Roman"/>
          <w:sz w:val="24"/>
          <w:szCs w:val="24"/>
        </w:rPr>
        <w:t>zetasizer</w:t>
      </w:r>
      <w:proofErr w:type="spellEnd"/>
      <w:r w:rsidRPr="00360673">
        <w:rPr>
          <w:rFonts w:ascii="Times New Roman" w:eastAsia="宋体" w:hAnsi="Times New Roman" w:cs="Times New Roman"/>
          <w:sz w:val="24"/>
          <w:szCs w:val="24"/>
        </w:rPr>
        <w:t xml:space="preserve"> (Nano ZS90</w:t>
      </w:r>
      <w:r w:rsidRPr="00360673">
        <w:rPr>
          <w:rFonts w:ascii="Times New Roman" w:eastAsia="宋体" w:hAnsi="Times New Roman" w:cs="Times New Roman" w:hint="eastAsia"/>
          <w:sz w:val="24"/>
          <w:szCs w:val="24"/>
        </w:rPr>
        <w:t>,</w:t>
      </w:r>
      <w:r w:rsidRPr="00360673">
        <w:rPr>
          <w:rFonts w:ascii="Times New Roman" w:eastAsia="宋体" w:hAnsi="Times New Roman" w:cs="Times New Roman"/>
          <w:sz w:val="24"/>
          <w:szCs w:val="24"/>
        </w:rPr>
        <w:t xml:space="preserve"> Malvern</w:t>
      </w:r>
      <w:r w:rsidRPr="00360673">
        <w:rPr>
          <w:rFonts w:ascii="Times New Roman" w:eastAsia="宋体" w:hAnsi="Times New Roman" w:cs="Times New Roman" w:hint="eastAsia"/>
          <w:sz w:val="24"/>
          <w:szCs w:val="24"/>
        </w:rPr>
        <w:t>,</w:t>
      </w:r>
      <w:r w:rsidRPr="00360673">
        <w:rPr>
          <w:rFonts w:ascii="Times New Roman" w:eastAsia="宋体" w:hAnsi="Times New Roman" w:cs="Times New Roman"/>
          <w:sz w:val="24"/>
          <w:szCs w:val="24"/>
        </w:rPr>
        <w:t xml:space="preserve"> UK). </w:t>
      </w:r>
      <w:bookmarkStart w:id="1" w:name="_Hlk149848605"/>
      <w:r w:rsidRPr="00360673">
        <w:rPr>
          <w:rFonts w:ascii="Times New Roman" w:hAnsi="Times New Roman" w:cs="Times New Roman"/>
          <w:sz w:val="24"/>
          <w:szCs w:val="24"/>
        </w:rPr>
        <w:t xml:space="preserve">Fourier transform infrared </w:t>
      </w:r>
      <w:bookmarkStart w:id="2" w:name="_Hlk151132336"/>
      <w:r w:rsidRPr="00360673">
        <w:rPr>
          <w:rFonts w:ascii="Times New Roman" w:hAnsi="Times New Roman" w:cs="Times New Roman"/>
          <w:sz w:val="24"/>
          <w:szCs w:val="24"/>
        </w:rPr>
        <w:t xml:space="preserve">spectra (FTIR) of the NPs were collected using an FTIR spectrometer </w:t>
      </w:r>
      <w:bookmarkEnd w:id="2"/>
      <w:r w:rsidRPr="00360673">
        <w:rPr>
          <w:rFonts w:ascii="Times New Roman" w:hAnsi="Times New Roman" w:cs="Times New Roman" w:hint="eastAsia"/>
          <w:sz w:val="24"/>
          <w:szCs w:val="24"/>
        </w:rPr>
        <w:t>(</w:t>
      </w:r>
      <w:bookmarkEnd w:id="1"/>
      <w:r w:rsidRPr="00360673">
        <w:rPr>
          <w:rFonts w:ascii="Times New Roman" w:hAnsi="Times New Roman" w:cs="Times New Roman"/>
          <w:sz w:val="24"/>
          <w:szCs w:val="24"/>
        </w:rPr>
        <w:t xml:space="preserve">Nicolet iS50, </w:t>
      </w:r>
      <w:proofErr w:type="spellStart"/>
      <w:r w:rsidRPr="00360673">
        <w:rPr>
          <w:rFonts w:ascii="Times New Roman" w:hAnsi="Times New Roman" w:cs="Times New Roman"/>
          <w:sz w:val="24"/>
          <w:szCs w:val="24"/>
        </w:rPr>
        <w:t>Thermo</w:t>
      </w:r>
      <w:proofErr w:type="spellEnd"/>
      <w:r w:rsidRPr="00360673">
        <w:rPr>
          <w:rFonts w:ascii="Times New Roman" w:hAnsi="Times New Roman" w:cs="Times New Roman"/>
          <w:sz w:val="24"/>
          <w:szCs w:val="24"/>
        </w:rPr>
        <w:t xml:space="preserve"> Fisher Scientific, U.S.A.</w:t>
      </w:r>
      <w:r w:rsidRPr="00360673">
        <w:rPr>
          <w:rFonts w:ascii="Times New Roman" w:hAnsi="Times New Roman" w:cs="Times New Roman" w:hint="eastAsia"/>
          <w:sz w:val="24"/>
          <w:szCs w:val="24"/>
        </w:rPr>
        <w:t>)</w:t>
      </w:r>
      <w:r w:rsidRPr="00360673">
        <w:rPr>
          <w:rFonts w:ascii="Times New Roman" w:hAnsi="Times New Roman" w:cs="Times New Roman"/>
          <w:sz w:val="24"/>
          <w:szCs w:val="24"/>
        </w:rPr>
        <w:t>. The X-ray diffraction (XRD) patterns of NPs were recorded using an XRD spectrometer (</w:t>
      </w:r>
      <w:proofErr w:type="spellStart"/>
      <w:r w:rsidRPr="00360673">
        <w:rPr>
          <w:rFonts w:ascii="Times New Roman" w:hAnsi="Times New Roman" w:cs="Times New Roman"/>
          <w:sz w:val="24"/>
          <w:szCs w:val="24"/>
        </w:rPr>
        <w:t>SmartLab</w:t>
      </w:r>
      <w:proofErr w:type="spellEnd"/>
      <w:r w:rsidRPr="00360673">
        <w:rPr>
          <w:rFonts w:ascii="Times New Roman" w:hAnsi="Times New Roman" w:cs="Times New Roman"/>
          <w:sz w:val="24"/>
          <w:szCs w:val="24"/>
        </w:rPr>
        <w:t xml:space="preserve"> SE, Rigaku, Japan) using Cu Kα radiation (2θ = 5–90°). T</w:t>
      </w:r>
      <w:r w:rsidRPr="00360673">
        <w:rPr>
          <w:rFonts w:ascii="Times New Roman" w:eastAsia="宋体" w:hAnsi="Times New Roman" w:cs="Times New Roman"/>
          <w:sz w:val="24"/>
          <w:szCs w:val="24"/>
        </w:rPr>
        <w:t xml:space="preserve">he X-ray </w:t>
      </w:r>
      <w:r w:rsidRPr="00360673">
        <w:rPr>
          <w:rFonts w:ascii="Times New Roman" w:eastAsia="宋体" w:hAnsi="Times New Roman" w:cs="Times New Roman"/>
          <w:sz w:val="24"/>
          <w:szCs w:val="24"/>
        </w:rPr>
        <w:lastRenderedPageBreak/>
        <w:t>photoelectron spectra (XPS)</w:t>
      </w:r>
      <w:r w:rsidRPr="00360673">
        <w:rPr>
          <w:rFonts w:ascii="Times New Roman" w:hAnsi="Times New Roman" w:cs="Times New Roman"/>
          <w:sz w:val="24"/>
          <w:szCs w:val="24"/>
        </w:rPr>
        <w:t xml:space="preserve"> were acquired using an XPS spectrometer (ESCALAB 250Xi, </w:t>
      </w:r>
      <w:proofErr w:type="spellStart"/>
      <w:r w:rsidRPr="00360673">
        <w:rPr>
          <w:rFonts w:ascii="Times New Roman" w:hAnsi="Times New Roman" w:cs="Times New Roman"/>
          <w:sz w:val="24"/>
          <w:szCs w:val="24"/>
        </w:rPr>
        <w:t>Thermo</w:t>
      </w:r>
      <w:proofErr w:type="spellEnd"/>
      <w:r w:rsidRPr="00360673">
        <w:rPr>
          <w:rFonts w:ascii="Times New Roman" w:hAnsi="Times New Roman" w:cs="Times New Roman"/>
          <w:sz w:val="24"/>
          <w:szCs w:val="24"/>
        </w:rPr>
        <w:t xml:space="preserve"> Fisher Scientific, U.S.A.) with monochromatic Al Kα radiation. The magnetic properties of the NPs were characterized by a </w:t>
      </w:r>
      <w:r w:rsidRPr="00360673">
        <w:rPr>
          <w:rFonts w:ascii="Times New Roman" w:eastAsia="宋体" w:hAnsi="Times New Roman" w:cs="Times New Roman"/>
          <w:sz w:val="24"/>
          <w:szCs w:val="24"/>
        </w:rPr>
        <w:t>superconducting quantum interference device-vibrating sample magnetometer (SQUID-VSM</w:t>
      </w:r>
      <w:r w:rsidRPr="00360673">
        <w:rPr>
          <w:rFonts w:ascii="Times New Roman" w:eastAsia="宋体" w:hAnsi="Times New Roman" w:cs="Times New Roman" w:hint="eastAsia"/>
          <w:sz w:val="24"/>
          <w:szCs w:val="24"/>
        </w:rPr>
        <w:t>,</w:t>
      </w:r>
      <w:r w:rsidRPr="00360673">
        <w:rPr>
          <w:rFonts w:ascii="Times New Roman" w:eastAsia="宋体" w:hAnsi="Times New Roman" w:cs="Times New Roman"/>
          <w:sz w:val="24"/>
          <w:szCs w:val="24"/>
        </w:rPr>
        <w:t xml:space="preserve"> MPMS3, Quantum Design, U.S.A.)</w:t>
      </w:r>
      <w:r w:rsidRPr="00360673">
        <w:rPr>
          <w:sz w:val="24"/>
          <w:szCs w:val="24"/>
        </w:rPr>
        <w:t xml:space="preserve"> </w:t>
      </w:r>
      <w:r w:rsidRPr="00360673">
        <w:rPr>
          <w:rFonts w:ascii="Times New Roman" w:eastAsia="宋体" w:hAnsi="Times New Roman" w:cs="Times New Roman"/>
          <w:sz w:val="24"/>
          <w:szCs w:val="24"/>
        </w:rPr>
        <w:t xml:space="preserve">at the temperature of 300 K. </w:t>
      </w:r>
    </w:p>
    <w:p w14:paraId="255759D9" w14:textId="0BA9C503" w:rsidR="008A2CB4" w:rsidRPr="00360673" w:rsidRDefault="008A2CB4" w:rsidP="008A2CB4">
      <w:pPr>
        <w:spacing w:beforeLines="50" w:before="156" w:afterLines="50" w:after="156" w:line="360" w:lineRule="auto"/>
        <w:rPr>
          <w:rFonts w:ascii="Times New Roman" w:eastAsia="宋体" w:hAnsi="Times New Roman" w:cs="Times New Roman"/>
          <w:b/>
          <w:bCs/>
          <w:sz w:val="24"/>
          <w:szCs w:val="24"/>
        </w:rPr>
      </w:pPr>
      <w:r w:rsidRPr="00360673">
        <w:rPr>
          <w:rFonts w:ascii="Times New Roman" w:eastAsia="宋体" w:hAnsi="Times New Roman" w:cs="Times New Roman"/>
          <w:b/>
          <w:bCs/>
          <w:sz w:val="24"/>
          <w:szCs w:val="24"/>
        </w:rPr>
        <w:t>Reactive oxygen species (•OH) generation assessment</w:t>
      </w:r>
    </w:p>
    <w:p w14:paraId="231EB1CD" w14:textId="77777777" w:rsidR="008A2CB4" w:rsidRPr="00360673" w:rsidRDefault="008A2CB4" w:rsidP="008A2CB4">
      <w:pPr>
        <w:spacing w:afterLines="50" w:after="156" w:line="360" w:lineRule="auto"/>
        <w:rPr>
          <w:rFonts w:ascii="Times New Roman" w:eastAsia="宋体" w:hAnsi="Times New Roman" w:cs="Times New Roman"/>
          <w:sz w:val="24"/>
          <w:szCs w:val="24"/>
        </w:rPr>
      </w:pPr>
      <w:r w:rsidRPr="00360673">
        <w:rPr>
          <w:rFonts w:ascii="Times New Roman" w:eastAsia="宋体" w:hAnsi="Times New Roman" w:cs="Times New Roman"/>
          <w:sz w:val="24"/>
          <w:szCs w:val="24"/>
        </w:rPr>
        <w:t xml:space="preserve">TMB oxidation assay was performed to evaluate the generation of </w:t>
      </w:r>
      <w:bookmarkStart w:id="3" w:name="_Hlk152254276"/>
      <w:r w:rsidRPr="00360673">
        <w:rPr>
          <w:rFonts w:ascii="Times New Roman" w:eastAsia="宋体" w:hAnsi="Times New Roman" w:cs="Times New Roman"/>
          <w:sz w:val="24"/>
          <w:szCs w:val="24"/>
        </w:rPr>
        <w:t>•OH</w:t>
      </w:r>
      <w:bookmarkEnd w:id="3"/>
      <w:r w:rsidRPr="00360673">
        <w:rPr>
          <w:rFonts w:ascii="Times New Roman" w:eastAsia="宋体" w:hAnsi="Times New Roman" w:cs="Times New Roman"/>
          <w:sz w:val="24"/>
          <w:szCs w:val="24"/>
        </w:rPr>
        <w:t xml:space="preserve"> by the Fenton reaction between NPs and H</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O</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 In brief, 1 mg of NPs was added to 4 mL of PBS solution (pH = 6.0) containing TMB (0.5 mg/mL) and H</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O</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 xml:space="preserve"> (1 mM). After incubation for 60 </w:t>
      </w:r>
      <w:r w:rsidRPr="00360673">
        <w:rPr>
          <w:rFonts w:ascii="Times New Roman" w:eastAsia="宋体" w:hAnsi="Times New Roman" w:cs="Times New Roman" w:hint="eastAsia"/>
          <w:sz w:val="24"/>
          <w:szCs w:val="24"/>
        </w:rPr>
        <w:t>min</w:t>
      </w:r>
      <w:r w:rsidRPr="00360673">
        <w:rPr>
          <w:rFonts w:ascii="Times New Roman" w:eastAsia="宋体" w:hAnsi="Times New Roman" w:cs="Times New Roman"/>
          <w:sz w:val="24"/>
          <w:szCs w:val="24"/>
        </w:rPr>
        <w:t xml:space="preserve"> at 37 °C, the solution was centrifuged, and the absorbance of the supernatant at 665 nm was measured using a microplate reader. PBS solution without NPs or H</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O</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 xml:space="preserve"> served as the control.</w:t>
      </w:r>
    </w:p>
    <w:p w14:paraId="6B97C263" w14:textId="5C022A94" w:rsidR="008A2CB4" w:rsidRPr="00360673" w:rsidRDefault="008A2CB4" w:rsidP="008A2CB4">
      <w:pPr>
        <w:spacing w:beforeLines="50" w:before="156" w:afterLines="50" w:after="156" w:line="360" w:lineRule="auto"/>
        <w:rPr>
          <w:rFonts w:ascii="Times New Roman" w:eastAsia="宋体" w:hAnsi="Times New Roman" w:cs="Times New Roman"/>
          <w:b/>
          <w:bCs/>
          <w:sz w:val="24"/>
          <w:szCs w:val="24"/>
        </w:rPr>
      </w:pPr>
      <w:r w:rsidRPr="00360673">
        <w:rPr>
          <w:rFonts w:ascii="Times New Roman" w:eastAsia="宋体" w:hAnsi="Times New Roman" w:cs="Times New Roman"/>
          <w:b/>
          <w:bCs/>
          <w:sz w:val="24"/>
          <w:szCs w:val="24"/>
        </w:rPr>
        <w:t xml:space="preserve">Preparation </w:t>
      </w:r>
      <w:r w:rsidRPr="00360673">
        <w:rPr>
          <w:rFonts w:ascii="Times New Roman" w:eastAsia="宋体" w:hAnsi="Times New Roman" w:cs="Times New Roman" w:hint="eastAsia"/>
          <w:b/>
          <w:bCs/>
          <w:sz w:val="24"/>
          <w:szCs w:val="24"/>
        </w:rPr>
        <w:t>of</w:t>
      </w:r>
      <w:r w:rsidRPr="00360673">
        <w:rPr>
          <w:rFonts w:ascii="Times New Roman" w:eastAsia="宋体" w:hAnsi="Times New Roman" w:cs="Times New Roman"/>
          <w:b/>
          <w:bCs/>
          <w:sz w:val="24"/>
          <w:szCs w:val="24"/>
        </w:rPr>
        <w:t xml:space="preserve"> </w:t>
      </w:r>
      <w:proofErr w:type="spellStart"/>
      <w:r w:rsidRPr="00360673">
        <w:rPr>
          <w:rFonts w:ascii="Times New Roman" w:eastAsia="宋体" w:hAnsi="Times New Roman" w:cs="Times New Roman"/>
          <w:b/>
          <w:bCs/>
          <w:sz w:val="24"/>
          <w:szCs w:val="24"/>
        </w:rPr>
        <w:t>hydrospongels</w:t>
      </w:r>
      <w:proofErr w:type="spellEnd"/>
      <w:r w:rsidRPr="00360673">
        <w:rPr>
          <w:rFonts w:ascii="Times New Roman" w:eastAsia="宋体" w:hAnsi="Times New Roman" w:cs="Times New Roman"/>
          <w:b/>
          <w:bCs/>
          <w:sz w:val="24"/>
          <w:szCs w:val="24"/>
        </w:rPr>
        <w:t xml:space="preserve"> and HTHSG</w:t>
      </w:r>
    </w:p>
    <w:p w14:paraId="380943A8" w14:textId="1FD54D72" w:rsidR="008A2CB4" w:rsidRPr="00360673" w:rsidRDefault="008A2CB4" w:rsidP="008A2CB4">
      <w:pPr>
        <w:spacing w:afterLines="50" w:after="156" w:line="360" w:lineRule="auto"/>
        <w:rPr>
          <w:rFonts w:ascii="Times New Roman" w:hAnsi="Times New Roman" w:cs="Times New Roman"/>
          <w:sz w:val="24"/>
          <w:szCs w:val="24"/>
        </w:rPr>
      </w:pPr>
      <w:r w:rsidRPr="00360673">
        <w:rPr>
          <w:rFonts w:ascii="Times New Roman" w:hAnsi="Times New Roman" w:cs="Times New Roman"/>
          <w:sz w:val="24"/>
          <w:szCs w:val="24"/>
        </w:rPr>
        <w:t>The prepared Fe</w:t>
      </w:r>
      <w:r w:rsidRPr="00360673">
        <w:rPr>
          <w:rFonts w:ascii="Times New Roman" w:hAnsi="Times New Roman" w:cs="Times New Roman"/>
          <w:sz w:val="24"/>
          <w:szCs w:val="24"/>
          <w:vertAlign w:val="subscript"/>
        </w:rPr>
        <w:t>3</w:t>
      </w:r>
      <w:r w:rsidRPr="00360673">
        <w:rPr>
          <w:rFonts w:ascii="Times New Roman" w:hAnsi="Times New Roman" w:cs="Times New Roman"/>
          <w:sz w:val="24"/>
          <w:szCs w:val="24"/>
        </w:rPr>
        <w:t>O</w:t>
      </w:r>
      <w:r w:rsidRPr="00360673">
        <w:rPr>
          <w:rFonts w:ascii="Times New Roman" w:hAnsi="Times New Roman" w:cs="Times New Roman"/>
          <w:sz w:val="24"/>
          <w:szCs w:val="24"/>
          <w:vertAlign w:val="subscript"/>
        </w:rPr>
        <w:t>4</w:t>
      </w:r>
      <w:r w:rsidRPr="00360673">
        <w:rPr>
          <w:rFonts w:ascii="Times New Roman" w:hAnsi="Times New Roman" w:cs="Times New Roman"/>
          <w:sz w:val="24"/>
          <w:szCs w:val="24"/>
        </w:rPr>
        <w:t>@PDA NPs were added to 5 mL of deionized water and sonicated for 5 min. CNF-C (0.2 g), EDC (0.115 g) and NHS (0.023 g) were then added, stirred evenly, and injected into the mold (cube with 10 mm side length). All steps were carried out in an ice bath (2</w:t>
      </w:r>
      <w:r w:rsidRPr="00360673">
        <w:rPr>
          <w:rFonts w:ascii="Times New Roman" w:eastAsia="宋体" w:hAnsi="Times New Roman" w:cs="Times New Roman"/>
          <w:sz w:val="24"/>
          <w:szCs w:val="24"/>
        </w:rPr>
        <w:t>–</w:t>
      </w:r>
      <w:r w:rsidRPr="00360673">
        <w:rPr>
          <w:rFonts w:ascii="Times New Roman" w:hAnsi="Times New Roman" w:cs="Times New Roman"/>
          <w:sz w:val="24"/>
          <w:szCs w:val="24"/>
        </w:rPr>
        <w:t xml:space="preserve">4℃) to avoid rapid crosslinking reactions. </w:t>
      </w:r>
      <w:r w:rsidR="001951D4" w:rsidRPr="00360673">
        <w:rPr>
          <w:rFonts w:ascii="Times New Roman" w:hAnsi="Times New Roman" w:cs="Times New Roman"/>
          <w:sz w:val="24"/>
          <w:szCs w:val="24"/>
        </w:rPr>
        <w:t xml:space="preserve">The cross-linked hydrogels were swelled in deionized water for 24 h and then lyophilized at -60°C for 24 h using a vacuum freeze dryer (FD-150, </w:t>
      </w:r>
      <w:proofErr w:type="spellStart"/>
      <w:r w:rsidR="001951D4" w:rsidRPr="00360673">
        <w:rPr>
          <w:rFonts w:ascii="Times New Roman" w:hAnsi="Times New Roman" w:cs="Times New Roman"/>
          <w:sz w:val="24"/>
          <w:szCs w:val="24"/>
        </w:rPr>
        <w:t>Biocool</w:t>
      </w:r>
      <w:proofErr w:type="spellEnd"/>
      <w:r w:rsidR="001951D4" w:rsidRPr="00360673">
        <w:rPr>
          <w:rFonts w:ascii="Times New Roman" w:hAnsi="Times New Roman" w:cs="Times New Roman"/>
          <w:sz w:val="24"/>
          <w:szCs w:val="24"/>
        </w:rPr>
        <w:t xml:space="preserve">, China) to obtain lyophilized </w:t>
      </w:r>
      <w:proofErr w:type="spellStart"/>
      <w:r w:rsidR="001951D4" w:rsidRPr="00360673">
        <w:rPr>
          <w:rFonts w:ascii="Times New Roman" w:hAnsi="Times New Roman" w:cs="Times New Roman"/>
          <w:sz w:val="24"/>
          <w:szCs w:val="24"/>
        </w:rPr>
        <w:t>hydrospongels</w:t>
      </w:r>
      <w:proofErr w:type="spellEnd"/>
      <w:r w:rsidR="001951D4" w:rsidRPr="00360673">
        <w:rPr>
          <w:rFonts w:ascii="Times New Roman" w:hAnsi="Times New Roman" w:cs="Times New Roman"/>
          <w:sz w:val="24"/>
          <w:szCs w:val="24"/>
        </w:rPr>
        <w:t>.</w:t>
      </w:r>
      <w:r w:rsidR="00C274D7" w:rsidRPr="00360673">
        <w:rPr>
          <w:rFonts w:ascii="Times New Roman" w:hAnsi="Times New Roman" w:cs="Times New Roman"/>
          <w:sz w:val="24"/>
          <w:szCs w:val="24"/>
        </w:rPr>
        <w:t xml:space="preserve"> </w:t>
      </w:r>
      <w:r w:rsidR="006A0840" w:rsidRPr="00360673">
        <w:rPr>
          <w:rFonts w:ascii="Times New Roman" w:hAnsi="Times New Roman" w:cs="Times New Roman"/>
          <w:sz w:val="24"/>
          <w:szCs w:val="24"/>
        </w:rPr>
        <w:t xml:space="preserve">In addition, the </w:t>
      </w:r>
      <w:r w:rsidR="00143F10" w:rsidRPr="00360673">
        <w:rPr>
          <w:rFonts w:ascii="Times New Roman" w:hAnsi="Times New Roman" w:cs="Times New Roman"/>
          <w:sz w:val="24"/>
          <w:szCs w:val="24"/>
        </w:rPr>
        <w:t xml:space="preserve">lyophilized </w:t>
      </w:r>
      <w:r w:rsidR="006A0840" w:rsidRPr="00360673">
        <w:rPr>
          <w:rFonts w:ascii="Times New Roman" w:hAnsi="Times New Roman" w:cs="Times New Roman"/>
          <w:sz w:val="24"/>
          <w:szCs w:val="24"/>
        </w:rPr>
        <w:t>HTHSG was prepared following the same procedures except for using a 3D-printed mold.</w:t>
      </w:r>
    </w:p>
    <w:p w14:paraId="567548E4" w14:textId="2928B428" w:rsidR="008A2CB4" w:rsidRPr="00360673" w:rsidRDefault="008A2CB4" w:rsidP="008A2CB4">
      <w:pPr>
        <w:spacing w:beforeLines="50" w:before="156" w:afterLines="50" w:after="156" w:line="360" w:lineRule="auto"/>
        <w:rPr>
          <w:rFonts w:ascii="Times New Roman" w:eastAsia="宋体" w:hAnsi="Times New Roman" w:cs="Times New Roman"/>
          <w:b/>
          <w:bCs/>
          <w:sz w:val="24"/>
          <w:szCs w:val="24"/>
        </w:rPr>
      </w:pPr>
      <w:r w:rsidRPr="00360673">
        <w:rPr>
          <w:rFonts w:ascii="Times New Roman" w:eastAsia="宋体" w:hAnsi="Times New Roman" w:cs="Times New Roman"/>
          <w:b/>
          <w:bCs/>
          <w:sz w:val="24"/>
          <w:szCs w:val="24"/>
        </w:rPr>
        <w:t>C</w:t>
      </w:r>
      <w:r w:rsidRPr="00360673">
        <w:rPr>
          <w:rFonts w:ascii="Times New Roman" w:eastAsia="宋体" w:hAnsi="Times New Roman" w:cs="Times New Roman" w:hint="eastAsia"/>
          <w:b/>
          <w:bCs/>
          <w:sz w:val="24"/>
          <w:szCs w:val="24"/>
        </w:rPr>
        <w:t>haracterization</w:t>
      </w:r>
      <w:r w:rsidRPr="00360673">
        <w:rPr>
          <w:rFonts w:ascii="Times New Roman" w:eastAsia="宋体" w:hAnsi="Times New Roman" w:cs="Times New Roman"/>
          <w:b/>
          <w:bCs/>
          <w:sz w:val="24"/>
          <w:szCs w:val="24"/>
        </w:rPr>
        <w:t xml:space="preserve"> </w:t>
      </w:r>
      <w:r w:rsidRPr="00360673">
        <w:rPr>
          <w:rFonts w:ascii="Times New Roman" w:eastAsia="宋体" w:hAnsi="Times New Roman" w:cs="Times New Roman" w:hint="eastAsia"/>
          <w:b/>
          <w:bCs/>
          <w:sz w:val="24"/>
          <w:szCs w:val="24"/>
        </w:rPr>
        <w:t>of</w:t>
      </w:r>
      <w:r w:rsidRPr="00360673">
        <w:rPr>
          <w:rFonts w:ascii="Times New Roman" w:eastAsia="宋体" w:hAnsi="Times New Roman" w:cs="Times New Roman"/>
          <w:b/>
          <w:bCs/>
          <w:sz w:val="24"/>
          <w:szCs w:val="24"/>
        </w:rPr>
        <w:t xml:space="preserve"> </w:t>
      </w:r>
      <w:proofErr w:type="spellStart"/>
      <w:r w:rsidRPr="00360673">
        <w:rPr>
          <w:rFonts w:ascii="Times New Roman" w:eastAsia="宋体" w:hAnsi="Times New Roman" w:cs="Times New Roman"/>
          <w:b/>
          <w:bCs/>
          <w:sz w:val="24"/>
          <w:szCs w:val="24"/>
        </w:rPr>
        <w:t>hydrospongels</w:t>
      </w:r>
      <w:proofErr w:type="spellEnd"/>
      <w:r w:rsidR="002A5276" w:rsidRPr="00360673">
        <w:rPr>
          <w:rFonts w:ascii="Times New Roman" w:eastAsia="宋体" w:hAnsi="Times New Roman" w:cs="Times New Roman"/>
          <w:b/>
          <w:bCs/>
          <w:sz w:val="24"/>
          <w:szCs w:val="24"/>
        </w:rPr>
        <w:t xml:space="preserve"> </w:t>
      </w:r>
    </w:p>
    <w:p w14:paraId="6C7A29E4" w14:textId="3C35F74F" w:rsidR="008A2CB4" w:rsidRPr="00360673" w:rsidRDefault="008A2CB4" w:rsidP="008A2CB4">
      <w:pPr>
        <w:spacing w:afterLines="50" w:after="156" w:line="360" w:lineRule="auto"/>
        <w:rPr>
          <w:rFonts w:ascii="Times New Roman" w:hAnsi="Times New Roman" w:cs="Times New Roman"/>
          <w:sz w:val="24"/>
          <w:szCs w:val="24"/>
        </w:rPr>
      </w:pPr>
      <w:r w:rsidRPr="00360673">
        <w:rPr>
          <w:rFonts w:ascii="Times New Roman" w:hAnsi="Times New Roman" w:cs="Times New Roman"/>
          <w:sz w:val="24"/>
          <w:szCs w:val="24"/>
        </w:rPr>
        <w:t xml:space="preserve">The swelling capacity was assessed by recording the weight change of the lyophilized </w:t>
      </w:r>
      <w:proofErr w:type="spellStart"/>
      <w:r w:rsidRPr="00360673">
        <w:rPr>
          <w:rFonts w:ascii="Times New Roman" w:hAnsi="Times New Roman" w:cs="Times New Roman"/>
          <w:sz w:val="24"/>
          <w:szCs w:val="24"/>
        </w:rPr>
        <w:t>hydrospongels</w:t>
      </w:r>
      <w:proofErr w:type="spellEnd"/>
      <w:r w:rsidRPr="00360673">
        <w:rPr>
          <w:rFonts w:ascii="Times New Roman" w:hAnsi="Times New Roman" w:cs="Times New Roman"/>
          <w:sz w:val="24"/>
          <w:szCs w:val="24"/>
        </w:rPr>
        <w:t xml:space="preserve"> in PBS (pH=7.4) at 37°C for 1 h. The mechanical properties of the </w:t>
      </w:r>
      <w:r w:rsidRPr="00360673">
        <w:rPr>
          <w:rFonts w:ascii="Times New Roman" w:hAnsi="Times New Roman" w:cs="Times New Roman" w:hint="eastAsia"/>
          <w:sz w:val="24"/>
          <w:szCs w:val="24"/>
        </w:rPr>
        <w:t>sw</w:t>
      </w:r>
      <w:r w:rsidRPr="00360673">
        <w:rPr>
          <w:rFonts w:ascii="Times New Roman" w:hAnsi="Times New Roman" w:cs="Times New Roman"/>
          <w:sz w:val="24"/>
          <w:szCs w:val="24"/>
        </w:rPr>
        <w:t xml:space="preserve">ollen </w:t>
      </w:r>
      <w:proofErr w:type="spellStart"/>
      <w:r w:rsidRPr="00360673">
        <w:rPr>
          <w:rFonts w:ascii="Times New Roman" w:hAnsi="Times New Roman" w:cs="Times New Roman"/>
          <w:sz w:val="24"/>
          <w:szCs w:val="24"/>
        </w:rPr>
        <w:t>hydrospongels</w:t>
      </w:r>
      <w:proofErr w:type="spellEnd"/>
      <w:r w:rsidRPr="00360673">
        <w:rPr>
          <w:rFonts w:ascii="Times New Roman" w:hAnsi="Times New Roman" w:cs="Times New Roman"/>
          <w:sz w:val="24"/>
          <w:szCs w:val="24"/>
        </w:rPr>
        <w:t xml:space="preserve"> were analyzed using a universal testing system (Instron 5944, U.S.A.)</w:t>
      </w:r>
      <w:bookmarkStart w:id="4" w:name="_Hlk101111377"/>
      <w:r w:rsidRPr="00360673">
        <w:rPr>
          <w:rFonts w:ascii="Times New Roman" w:hAnsi="Times New Roman" w:cs="Times New Roman"/>
          <w:sz w:val="24"/>
          <w:szCs w:val="24"/>
        </w:rPr>
        <w:t xml:space="preserve">, and the compressive modulus and fracture toughness were determined using the stress-strain curve. </w:t>
      </w:r>
      <w:bookmarkEnd w:id="4"/>
      <w:r w:rsidRPr="00360673">
        <w:rPr>
          <w:rFonts w:ascii="Times New Roman" w:hAnsi="Times New Roman" w:cs="Times New Roman"/>
          <w:sz w:val="24"/>
          <w:szCs w:val="24"/>
        </w:rPr>
        <w:t xml:space="preserve">To investigate the </w:t>
      </w:r>
      <w:proofErr w:type="spellStart"/>
      <w:r w:rsidRPr="00360673">
        <w:rPr>
          <w:rFonts w:ascii="Times New Roman" w:hAnsi="Times New Roman" w:cs="Times New Roman"/>
          <w:sz w:val="24"/>
          <w:szCs w:val="24"/>
        </w:rPr>
        <w:t>hydrospongels</w:t>
      </w:r>
      <w:proofErr w:type="spellEnd"/>
      <w:r w:rsidRPr="00360673">
        <w:rPr>
          <w:rFonts w:ascii="Times New Roman" w:hAnsi="Times New Roman" w:cs="Times New Roman"/>
          <w:sz w:val="24"/>
          <w:szCs w:val="24"/>
        </w:rPr>
        <w:t xml:space="preserve">' magnetothermal properties </w:t>
      </w:r>
      <w:r w:rsidRPr="00360673">
        <w:rPr>
          <w:rFonts w:ascii="Times New Roman" w:hAnsi="Times New Roman" w:cs="Times New Roman"/>
          <w:sz w:val="24"/>
          <w:szCs w:val="24"/>
        </w:rPr>
        <w:lastRenderedPageBreak/>
        <w:t xml:space="preserve">with different nanoparticle concentrations, swollen </w:t>
      </w:r>
      <w:proofErr w:type="spellStart"/>
      <w:r w:rsidRPr="00360673">
        <w:rPr>
          <w:rFonts w:ascii="Times New Roman" w:hAnsi="Times New Roman" w:cs="Times New Roman"/>
          <w:sz w:val="24"/>
          <w:szCs w:val="24"/>
        </w:rPr>
        <w:t>hydrospongels</w:t>
      </w:r>
      <w:proofErr w:type="spellEnd"/>
      <w:r w:rsidRPr="00360673">
        <w:rPr>
          <w:rFonts w:ascii="Times New Roman" w:hAnsi="Times New Roman" w:cs="Times New Roman"/>
          <w:sz w:val="24"/>
          <w:szCs w:val="24"/>
        </w:rPr>
        <w:t xml:space="preserve"> were placed in an </w:t>
      </w:r>
      <w:r w:rsidRPr="00360673">
        <w:rPr>
          <w:rFonts w:ascii="Times New Roman" w:eastAsia="宋体" w:hAnsi="Times New Roman" w:cs="Times New Roman"/>
          <w:sz w:val="24"/>
          <w:szCs w:val="24"/>
          <w:shd w:val="clear" w:color="auto" w:fill="FFFFFF"/>
        </w:rPr>
        <w:t>alternating magnetic field (</w:t>
      </w:r>
      <w:r w:rsidR="00B121A5" w:rsidRPr="00360673">
        <w:rPr>
          <w:rFonts w:ascii="Times New Roman" w:eastAsia="宋体" w:hAnsi="Times New Roman" w:cs="Times New Roman"/>
          <w:sz w:val="24"/>
          <w:szCs w:val="24"/>
          <w:shd w:val="clear" w:color="auto" w:fill="FFFFFF"/>
        </w:rPr>
        <w:t>AMF</w:t>
      </w:r>
      <w:r w:rsidRPr="00360673">
        <w:rPr>
          <w:rFonts w:ascii="Times New Roman" w:eastAsia="宋体" w:hAnsi="Times New Roman" w:cs="Times New Roman"/>
          <w:sz w:val="24"/>
          <w:szCs w:val="24"/>
          <w:shd w:val="clear" w:color="auto" w:fill="FFFFFF"/>
        </w:rPr>
        <w:t xml:space="preserve">, </w:t>
      </w:r>
      <w:r w:rsidRPr="00360673">
        <w:rPr>
          <w:rFonts w:ascii="Times New Roman" w:hAnsi="Times New Roman" w:cs="Times New Roman"/>
          <w:sz w:val="24"/>
          <w:szCs w:val="24"/>
        </w:rPr>
        <w:t>255 kHz) for 10 min. The infrared thermal images and temperature change (ΔT) were recorded using an infrared thermography camera (FLIR ONE Edge, U.S.A.).</w:t>
      </w:r>
    </w:p>
    <w:p w14:paraId="49C563DE" w14:textId="18CCB717" w:rsidR="0038131C" w:rsidRPr="00360673" w:rsidRDefault="0038131C" w:rsidP="0038131C">
      <w:pPr>
        <w:spacing w:beforeLines="50" w:before="156" w:afterLines="50" w:after="156" w:line="360" w:lineRule="auto"/>
        <w:rPr>
          <w:rFonts w:ascii="Times New Roman" w:eastAsia="宋体" w:hAnsi="Times New Roman" w:cs="Times New Roman"/>
          <w:b/>
          <w:bCs/>
          <w:sz w:val="24"/>
          <w:szCs w:val="24"/>
        </w:rPr>
      </w:pPr>
      <w:r w:rsidRPr="00360673">
        <w:rPr>
          <w:rFonts w:ascii="Times New Roman" w:eastAsia="宋体" w:hAnsi="Times New Roman" w:cs="Times New Roman"/>
          <w:b/>
          <w:bCs/>
          <w:sz w:val="24"/>
          <w:szCs w:val="24"/>
        </w:rPr>
        <w:t>C</w:t>
      </w:r>
      <w:r w:rsidRPr="00360673">
        <w:rPr>
          <w:rFonts w:ascii="Times New Roman" w:eastAsia="宋体" w:hAnsi="Times New Roman" w:cs="Times New Roman" w:hint="eastAsia"/>
          <w:b/>
          <w:bCs/>
          <w:sz w:val="24"/>
          <w:szCs w:val="24"/>
        </w:rPr>
        <w:t>haracterization</w:t>
      </w:r>
      <w:r w:rsidRPr="00360673">
        <w:rPr>
          <w:rFonts w:ascii="Times New Roman" w:eastAsia="宋体" w:hAnsi="Times New Roman" w:cs="Times New Roman"/>
          <w:b/>
          <w:bCs/>
          <w:sz w:val="24"/>
          <w:szCs w:val="24"/>
        </w:rPr>
        <w:t xml:space="preserve"> </w:t>
      </w:r>
      <w:r w:rsidRPr="00360673">
        <w:rPr>
          <w:rFonts w:ascii="Times New Roman" w:eastAsia="宋体" w:hAnsi="Times New Roman" w:cs="Times New Roman" w:hint="eastAsia"/>
          <w:b/>
          <w:bCs/>
          <w:sz w:val="24"/>
          <w:szCs w:val="24"/>
        </w:rPr>
        <w:t>of</w:t>
      </w:r>
      <w:r w:rsidRPr="00360673">
        <w:rPr>
          <w:rFonts w:ascii="Times New Roman" w:eastAsia="宋体" w:hAnsi="Times New Roman" w:cs="Times New Roman"/>
          <w:b/>
          <w:bCs/>
          <w:sz w:val="24"/>
          <w:szCs w:val="24"/>
        </w:rPr>
        <w:t xml:space="preserve"> HTHSG </w:t>
      </w:r>
    </w:p>
    <w:p w14:paraId="25A61294" w14:textId="11636008" w:rsidR="008A2CB4" w:rsidRPr="00360673" w:rsidRDefault="008A2CB4" w:rsidP="008A2CB4">
      <w:pPr>
        <w:spacing w:afterLines="50" w:after="156" w:line="360" w:lineRule="auto"/>
        <w:rPr>
          <w:rFonts w:ascii="Times New Roman" w:hAnsi="Times New Roman" w:cs="Times New Roman"/>
          <w:sz w:val="24"/>
          <w:szCs w:val="24"/>
        </w:rPr>
      </w:pPr>
      <w:r w:rsidRPr="00360673">
        <w:rPr>
          <w:rFonts w:ascii="Times New Roman" w:hAnsi="Times New Roman" w:cs="Times New Roman"/>
          <w:sz w:val="24"/>
          <w:szCs w:val="24"/>
        </w:rPr>
        <w:t xml:space="preserve">The FTIR spectra of </w:t>
      </w:r>
      <w:r w:rsidR="0038131C" w:rsidRPr="00360673">
        <w:rPr>
          <w:rFonts w:ascii="Times New Roman" w:hAnsi="Times New Roman" w:cs="Times New Roman"/>
          <w:sz w:val="24"/>
          <w:szCs w:val="24"/>
        </w:rPr>
        <w:t>HTHSG</w:t>
      </w:r>
      <w:r w:rsidRPr="00360673">
        <w:rPr>
          <w:rFonts w:ascii="Times New Roman" w:hAnsi="Times New Roman" w:cs="Times New Roman"/>
          <w:sz w:val="24"/>
          <w:szCs w:val="24"/>
        </w:rPr>
        <w:t xml:space="preserve"> were collected using an FTIR spectrometer, and the morpholog</w:t>
      </w:r>
      <w:r w:rsidR="0038131C" w:rsidRPr="00360673">
        <w:rPr>
          <w:rFonts w:ascii="Times New Roman" w:hAnsi="Times New Roman" w:cs="Times New Roman"/>
          <w:sz w:val="24"/>
          <w:szCs w:val="24"/>
        </w:rPr>
        <w:t>y</w:t>
      </w:r>
      <w:r w:rsidRPr="00360673">
        <w:rPr>
          <w:rFonts w:ascii="Times New Roman" w:hAnsi="Times New Roman" w:cs="Times New Roman"/>
          <w:sz w:val="24"/>
          <w:szCs w:val="24"/>
        </w:rPr>
        <w:t xml:space="preserve"> of </w:t>
      </w:r>
      <w:r w:rsidR="0038131C" w:rsidRPr="00360673">
        <w:rPr>
          <w:rFonts w:ascii="Times New Roman" w:hAnsi="Times New Roman" w:cs="Times New Roman"/>
          <w:sz w:val="24"/>
          <w:szCs w:val="24"/>
        </w:rPr>
        <w:t>HTHSG</w:t>
      </w:r>
      <w:r w:rsidRPr="00360673">
        <w:rPr>
          <w:rFonts w:ascii="Times New Roman" w:hAnsi="Times New Roman" w:cs="Times New Roman"/>
          <w:sz w:val="24"/>
          <w:szCs w:val="24"/>
        </w:rPr>
        <w:t xml:space="preserve"> </w:t>
      </w:r>
      <w:r w:rsidR="0038131C" w:rsidRPr="00360673">
        <w:rPr>
          <w:rFonts w:ascii="Times New Roman" w:hAnsi="Times New Roman" w:cs="Times New Roman"/>
          <w:sz w:val="24"/>
          <w:szCs w:val="24"/>
        </w:rPr>
        <w:t>was</w:t>
      </w:r>
      <w:r w:rsidRPr="00360673">
        <w:rPr>
          <w:rFonts w:ascii="Times New Roman" w:hAnsi="Times New Roman" w:cs="Times New Roman"/>
          <w:sz w:val="24"/>
          <w:szCs w:val="24"/>
        </w:rPr>
        <w:t xml:space="preserve"> performed on scanning electron microscopy </w:t>
      </w:r>
      <w:r w:rsidRPr="00360673">
        <w:rPr>
          <w:rFonts w:ascii="Times New Roman" w:eastAsia="宋体" w:hAnsi="Times New Roman" w:cs="Times New Roman"/>
          <w:sz w:val="24"/>
          <w:szCs w:val="24"/>
        </w:rPr>
        <w:t xml:space="preserve">(SEM, Regulus 8100, Hitachi, Japan). The elemental composition and distribution of </w:t>
      </w:r>
      <w:r w:rsidR="0038131C" w:rsidRPr="00360673">
        <w:rPr>
          <w:rFonts w:ascii="Times New Roman" w:hAnsi="Times New Roman" w:cs="Times New Roman"/>
          <w:sz w:val="24"/>
          <w:szCs w:val="24"/>
        </w:rPr>
        <w:t>HTHSG</w:t>
      </w:r>
      <w:r w:rsidRPr="00360673">
        <w:rPr>
          <w:rFonts w:ascii="Times New Roman" w:eastAsia="宋体" w:hAnsi="Times New Roman" w:cs="Times New Roman"/>
          <w:sz w:val="24"/>
          <w:szCs w:val="24"/>
        </w:rPr>
        <w:t xml:space="preserve"> were recorded by e</w:t>
      </w:r>
      <w:r w:rsidRPr="00360673">
        <w:rPr>
          <w:rFonts w:ascii="Times New Roman" w:hAnsi="Times New Roman" w:cs="Times New Roman"/>
          <w:sz w:val="24"/>
          <w:szCs w:val="24"/>
        </w:rPr>
        <w:t xml:space="preserve">nergy-dispersive X-ray </w:t>
      </w:r>
      <w:r w:rsidRPr="00360673">
        <w:rPr>
          <w:rFonts w:ascii="Times New Roman" w:hAnsi="Times New Roman" w:cs="Times New Roman" w:hint="eastAsia"/>
          <w:sz w:val="24"/>
          <w:szCs w:val="24"/>
        </w:rPr>
        <w:t>s</w:t>
      </w:r>
      <w:r w:rsidRPr="00360673">
        <w:rPr>
          <w:rFonts w:ascii="Times New Roman" w:hAnsi="Times New Roman" w:cs="Times New Roman"/>
          <w:sz w:val="24"/>
          <w:szCs w:val="24"/>
        </w:rPr>
        <w:t xml:space="preserve">pectroscopy (EDS, Octane Elect, EDAX, U.S.A.). The </w:t>
      </w:r>
      <w:r w:rsidR="0038131C" w:rsidRPr="00360673">
        <w:rPr>
          <w:rFonts w:ascii="Times New Roman" w:hAnsi="Times New Roman" w:cs="Times New Roman"/>
          <w:sz w:val="24"/>
          <w:szCs w:val="24"/>
        </w:rPr>
        <w:t>HTHSG</w:t>
      </w:r>
      <w:r w:rsidRPr="00360673">
        <w:rPr>
          <w:rFonts w:ascii="Times New Roman" w:hAnsi="Times New Roman" w:cs="Times New Roman"/>
          <w:sz w:val="24"/>
          <w:szCs w:val="24"/>
        </w:rPr>
        <w:t xml:space="preserve">'s capacity to produce </w:t>
      </w:r>
      <w:bookmarkStart w:id="5" w:name="_Hlk158027756"/>
      <w:r w:rsidRPr="00360673">
        <w:rPr>
          <w:rFonts w:ascii="Times New Roman" w:eastAsia="宋体" w:hAnsi="Times New Roman" w:cs="Times New Roman"/>
          <w:sz w:val="24"/>
          <w:szCs w:val="24"/>
        </w:rPr>
        <w:t>•OH</w:t>
      </w:r>
      <w:bookmarkEnd w:id="5"/>
      <w:r w:rsidRPr="00360673">
        <w:rPr>
          <w:rFonts w:ascii="Times New Roman" w:hAnsi="Times New Roman" w:cs="Times New Roman"/>
          <w:sz w:val="24"/>
          <w:szCs w:val="24"/>
        </w:rPr>
        <w:t xml:space="preserve"> by Fenton reaction was assessed using the TMB oxidation assay. Briefly, 10 mg of lyophilized </w:t>
      </w:r>
      <w:r w:rsidR="0038131C" w:rsidRPr="00360673">
        <w:rPr>
          <w:rFonts w:ascii="Times New Roman" w:hAnsi="Times New Roman" w:cs="Times New Roman"/>
          <w:sz w:val="24"/>
          <w:szCs w:val="24"/>
        </w:rPr>
        <w:t xml:space="preserve">HTHSG </w:t>
      </w:r>
      <w:r w:rsidRPr="00360673">
        <w:rPr>
          <w:rFonts w:ascii="Times New Roman" w:hAnsi="Times New Roman" w:cs="Times New Roman"/>
          <w:sz w:val="24"/>
          <w:szCs w:val="24"/>
        </w:rPr>
        <w:t xml:space="preserve">was placed into </w:t>
      </w:r>
      <w:r w:rsidRPr="00360673">
        <w:rPr>
          <w:rFonts w:ascii="Times New Roman" w:eastAsia="宋体" w:hAnsi="Times New Roman" w:cs="Times New Roman"/>
          <w:sz w:val="24"/>
          <w:szCs w:val="24"/>
        </w:rPr>
        <w:t>4 mL of PBS solution (pH = 6.0) containing TMB (0.5 mg/mL) and H</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O</w:t>
      </w:r>
      <w:r w:rsidRPr="00360673">
        <w:rPr>
          <w:rFonts w:ascii="Times New Roman" w:eastAsia="宋体" w:hAnsi="Times New Roman" w:cs="Times New Roman"/>
          <w:sz w:val="24"/>
          <w:szCs w:val="24"/>
          <w:vertAlign w:val="subscript"/>
        </w:rPr>
        <w:t>2</w:t>
      </w:r>
      <w:r w:rsidRPr="00360673">
        <w:rPr>
          <w:rFonts w:ascii="Times New Roman" w:eastAsia="宋体" w:hAnsi="Times New Roman" w:cs="Times New Roman"/>
          <w:sz w:val="24"/>
          <w:szCs w:val="24"/>
        </w:rPr>
        <w:t xml:space="preserve"> (1 mM)</w:t>
      </w:r>
      <w:r w:rsidRPr="00360673">
        <w:rPr>
          <w:rFonts w:ascii="Times New Roman" w:hAnsi="Times New Roman" w:cs="Times New Roman"/>
          <w:color w:val="FF0000"/>
          <w:sz w:val="24"/>
          <w:szCs w:val="24"/>
        </w:rPr>
        <w:t xml:space="preserve"> </w:t>
      </w:r>
      <w:r w:rsidRPr="00360673">
        <w:rPr>
          <w:rFonts w:ascii="Times New Roman" w:hAnsi="Times New Roman" w:cs="Times New Roman"/>
          <w:sz w:val="24"/>
          <w:szCs w:val="24"/>
        </w:rPr>
        <w:t xml:space="preserve">and incubated at 37°C and 45°C, respectively. The absorbance </w:t>
      </w:r>
      <w:r w:rsidRPr="00360673">
        <w:rPr>
          <w:rFonts w:ascii="Times New Roman" w:eastAsia="宋体" w:hAnsi="Times New Roman" w:cs="Times New Roman"/>
          <w:sz w:val="24"/>
          <w:szCs w:val="24"/>
        </w:rPr>
        <w:t>at 665 nm</w:t>
      </w:r>
      <w:r w:rsidRPr="00360673">
        <w:rPr>
          <w:rFonts w:ascii="Times New Roman" w:hAnsi="Times New Roman" w:cs="Times New Roman"/>
          <w:sz w:val="24"/>
          <w:szCs w:val="24"/>
        </w:rPr>
        <w:t xml:space="preserve"> was measured at different endpoints (10, 30, and 60 min).</w:t>
      </w:r>
    </w:p>
    <w:p w14:paraId="6F239041" w14:textId="5A7C445D" w:rsidR="008A2CB4" w:rsidRPr="00360673" w:rsidRDefault="008A2CB4" w:rsidP="008A2CB4">
      <w:pPr>
        <w:spacing w:beforeLines="50" w:before="156" w:afterLines="50" w:after="156" w:line="360" w:lineRule="auto"/>
        <w:rPr>
          <w:rFonts w:ascii="Times New Roman" w:eastAsia="宋体" w:hAnsi="Times New Roman" w:cs="Times New Roman"/>
          <w:b/>
          <w:bCs/>
          <w:sz w:val="24"/>
          <w:szCs w:val="24"/>
        </w:rPr>
      </w:pPr>
      <w:r w:rsidRPr="00360673">
        <w:rPr>
          <w:rFonts w:ascii="Times New Roman" w:eastAsia="宋体" w:hAnsi="Times New Roman" w:cs="Times New Roman"/>
          <w:b/>
          <w:bCs/>
          <w:sz w:val="24"/>
          <w:szCs w:val="24"/>
        </w:rPr>
        <w:t>Degradation</w:t>
      </w:r>
    </w:p>
    <w:p w14:paraId="4261FB4F" w14:textId="5237B276" w:rsidR="008A2CB4" w:rsidRPr="00360673" w:rsidRDefault="008A2CB4" w:rsidP="008A2CB4">
      <w:pPr>
        <w:spacing w:line="360" w:lineRule="auto"/>
        <w:rPr>
          <w:rFonts w:ascii="Times New Roman" w:hAnsi="Times New Roman" w:cs="Times New Roman"/>
          <w:color w:val="1F1F1F"/>
          <w:sz w:val="24"/>
          <w:szCs w:val="24"/>
        </w:rPr>
      </w:pPr>
      <w:r w:rsidRPr="00360673">
        <w:rPr>
          <w:rFonts w:ascii="Times New Roman" w:hAnsi="Times New Roman" w:cs="Times New Roman"/>
          <w:sz w:val="24"/>
          <w:szCs w:val="24"/>
        </w:rPr>
        <w:t xml:space="preserve">The lyophilized </w:t>
      </w:r>
      <w:bookmarkStart w:id="6" w:name="_Hlk158832112"/>
      <w:r w:rsidRPr="00360673">
        <w:rPr>
          <w:rFonts w:ascii="Times New Roman" w:hAnsi="Times New Roman" w:cs="Times New Roman"/>
          <w:sz w:val="24"/>
          <w:szCs w:val="24"/>
        </w:rPr>
        <w:t>HTHSG</w:t>
      </w:r>
      <w:bookmarkEnd w:id="6"/>
      <w:r w:rsidRPr="00360673">
        <w:rPr>
          <w:rFonts w:ascii="Times New Roman" w:hAnsi="Times New Roman" w:cs="Times New Roman"/>
          <w:sz w:val="24"/>
          <w:szCs w:val="24"/>
        </w:rPr>
        <w:t xml:space="preserve"> was weighed (W</w:t>
      </w:r>
      <w:r w:rsidRPr="00360673">
        <w:rPr>
          <w:rFonts w:ascii="Times New Roman" w:hAnsi="Times New Roman" w:cs="Times New Roman"/>
          <w:sz w:val="24"/>
          <w:szCs w:val="24"/>
          <w:vertAlign w:val="subscript"/>
        </w:rPr>
        <w:t>d</w:t>
      </w:r>
      <w:r w:rsidRPr="00360673">
        <w:rPr>
          <w:rFonts w:ascii="Times New Roman" w:hAnsi="Times New Roman" w:cs="Times New Roman"/>
          <w:sz w:val="24"/>
          <w:szCs w:val="24"/>
        </w:rPr>
        <w:t>) then immersed in PBS (</w:t>
      </w:r>
      <w:r w:rsidRPr="00360673">
        <w:rPr>
          <w:rFonts w:ascii="Times New Roman" w:eastAsia="宋体" w:hAnsi="Times New Roman" w:cs="Times New Roman"/>
          <w:sz w:val="24"/>
          <w:szCs w:val="24"/>
        </w:rPr>
        <w:t>pH = 7.4</w:t>
      </w:r>
      <w:r w:rsidRPr="00360673">
        <w:rPr>
          <w:rFonts w:ascii="Times New Roman" w:hAnsi="Times New Roman" w:cs="Times New Roman"/>
          <w:sz w:val="24"/>
          <w:szCs w:val="24"/>
        </w:rPr>
        <w:t xml:space="preserve">) containing lysozyme (1 </w:t>
      </w:r>
      <w:r w:rsidRPr="00360673">
        <w:rPr>
          <w:rFonts w:ascii="Times New Roman" w:hAnsi="Times New Roman" w:cs="Times New Roman" w:hint="eastAsia"/>
          <w:sz w:val="24"/>
          <w:szCs w:val="24"/>
        </w:rPr>
        <w:t>mg</w:t>
      </w:r>
      <w:r w:rsidRPr="00360673">
        <w:rPr>
          <w:rFonts w:ascii="Times New Roman" w:hAnsi="Times New Roman" w:cs="Times New Roman"/>
          <w:sz w:val="24"/>
          <w:szCs w:val="24"/>
        </w:rPr>
        <w:t xml:space="preserve">/mL) and incubated at 37℃. Every 2 days, the solution was replaced with a fresh one, and the </w:t>
      </w:r>
      <w:r w:rsidR="006F07B5" w:rsidRPr="00360673">
        <w:rPr>
          <w:rFonts w:ascii="Times New Roman" w:hAnsi="Times New Roman" w:cs="Times New Roman"/>
          <w:sz w:val="24"/>
          <w:szCs w:val="24"/>
        </w:rPr>
        <w:t>HTHSG</w:t>
      </w:r>
      <w:r w:rsidRPr="00360673">
        <w:rPr>
          <w:rFonts w:ascii="Times New Roman" w:hAnsi="Times New Roman" w:cs="Times New Roman"/>
          <w:sz w:val="24"/>
          <w:szCs w:val="24"/>
        </w:rPr>
        <w:t xml:space="preserve"> was placed in an AMF for 10 min. The remaining mass of the HTHSG was weighed (</w:t>
      </w:r>
      <w:proofErr w:type="spellStart"/>
      <w:r w:rsidRPr="00360673">
        <w:rPr>
          <w:rFonts w:ascii="Times New Roman" w:hAnsi="Times New Roman" w:cs="Times New Roman"/>
          <w:sz w:val="24"/>
          <w:szCs w:val="24"/>
        </w:rPr>
        <w:t>W</w:t>
      </w:r>
      <w:r w:rsidRPr="00360673">
        <w:rPr>
          <w:rFonts w:ascii="Times New Roman" w:hAnsi="Times New Roman" w:cs="Times New Roman"/>
          <w:sz w:val="24"/>
          <w:szCs w:val="24"/>
          <w:vertAlign w:val="subscript"/>
        </w:rPr>
        <w:t>s</w:t>
      </w:r>
      <w:proofErr w:type="spellEnd"/>
      <w:r w:rsidRPr="00360673">
        <w:rPr>
          <w:rFonts w:ascii="Times New Roman" w:hAnsi="Times New Roman" w:cs="Times New Roman"/>
          <w:sz w:val="24"/>
          <w:szCs w:val="24"/>
        </w:rPr>
        <w:t xml:space="preserve">) after freeze-drying, and the weight </w:t>
      </w:r>
      <w:r w:rsidRPr="00360673">
        <w:rPr>
          <w:rFonts w:ascii="Times New Roman" w:hAnsi="Times New Roman" w:cs="Times New Roman"/>
          <w:color w:val="1F1F1F"/>
          <w:sz w:val="24"/>
          <w:szCs w:val="24"/>
        </w:rPr>
        <w:t>change was calculated by the following equation (Eq. 1):</w:t>
      </w:r>
    </w:p>
    <w:p w14:paraId="43F2DC8B" w14:textId="77777777" w:rsidR="008A2CB4" w:rsidRPr="00360673" w:rsidRDefault="008A2CB4" w:rsidP="008A2CB4">
      <w:pPr>
        <w:spacing w:afterLines="50" w:after="156" w:line="360" w:lineRule="auto"/>
        <w:jc w:val="center"/>
        <w:rPr>
          <w:rFonts w:ascii="Times New Roman" w:hAnsi="Times New Roman" w:cs="Times New Roman"/>
          <w:sz w:val="24"/>
          <w:szCs w:val="24"/>
        </w:rPr>
      </w:pPr>
      <w:r w:rsidRPr="00360673">
        <w:rPr>
          <w:rFonts w:ascii="Times New Roman" w:hAnsi="Times New Roman" w:cs="Times New Roman"/>
          <w:sz w:val="24"/>
          <w:szCs w:val="24"/>
        </w:rPr>
        <w:t>Weight change (%) = (</w:t>
      </w:r>
      <w:proofErr w:type="spellStart"/>
      <w:r w:rsidRPr="00360673">
        <w:rPr>
          <w:rFonts w:ascii="Times New Roman" w:hAnsi="Times New Roman" w:cs="Times New Roman"/>
          <w:color w:val="1F1F1F"/>
          <w:sz w:val="24"/>
          <w:szCs w:val="24"/>
        </w:rPr>
        <w:t>W</w:t>
      </w:r>
      <w:r w:rsidRPr="00360673">
        <w:rPr>
          <w:rFonts w:ascii="Times New Roman" w:hAnsi="Times New Roman" w:cs="Times New Roman"/>
          <w:color w:val="1F1F1F"/>
          <w:sz w:val="24"/>
          <w:szCs w:val="24"/>
          <w:vertAlign w:val="subscript"/>
        </w:rPr>
        <w:t>s</w:t>
      </w:r>
      <w:proofErr w:type="spellEnd"/>
      <w:r w:rsidRPr="00360673">
        <w:rPr>
          <w:rFonts w:ascii="Times New Roman" w:hAnsi="Times New Roman" w:cs="Times New Roman"/>
          <w:sz w:val="24"/>
          <w:szCs w:val="24"/>
        </w:rPr>
        <w:t xml:space="preserve"> – </w:t>
      </w:r>
      <w:r w:rsidRPr="00360673">
        <w:rPr>
          <w:rFonts w:ascii="Times New Roman" w:hAnsi="Times New Roman" w:cs="Times New Roman"/>
          <w:color w:val="1F1F1F"/>
          <w:sz w:val="24"/>
          <w:szCs w:val="24"/>
        </w:rPr>
        <w:t>W</w:t>
      </w:r>
      <w:r w:rsidRPr="00360673">
        <w:rPr>
          <w:rFonts w:ascii="Times New Roman" w:hAnsi="Times New Roman" w:cs="Times New Roman"/>
          <w:color w:val="1F1F1F"/>
          <w:sz w:val="24"/>
          <w:szCs w:val="24"/>
          <w:vertAlign w:val="subscript"/>
        </w:rPr>
        <w:t>d</w:t>
      </w:r>
      <w:r w:rsidRPr="00360673">
        <w:rPr>
          <w:rFonts w:ascii="Times New Roman" w:hAnsi="Times New Roman" w:cs="Times New Roman"/>
          <w:sz w:val="24"/>
          <w:szCs w:val="24"/>
        </w:rPr>
        <w:t>)/</w:t>
      </w:r>
      <w:r w:rsidRPr="00360673">
        <w:rPr>
          <w:rFonts w:ascii="Times New Roman" w:hAnsi="Times New Roman" w:cs="Times New Roman"/>
          <w:color w:val="1F1F1F"/>
          <w:sz w:val="24"/>
          <w:szCs w:val="24"/>
        </w:rPr>
        <w:t xml:space="preserve"> </w:t>
      </w:r>
      <w:proofErr w:type="spellStart"/>
      <w:r w:rsidRPr="00360673">
        <w:rPr>
          <w:rFonts w:ascii="Times New Roman" w:hAnsi="Times New Roman" w:cs="Times New Roman"/>
          <w:color w:val="1F1F1F"/>
          <w:sz w:val="24"/>
          <w:szCs w:val="24"/>
        </w:rPr>
        <w:t>W</w:t>
      </w:r>
      <w:r w:rsidRPr="00360673">
        <w:rPr>
          <w:rFonts w:ascii="Times New Roman" w:hAnsi="Times New Roman" w:cs="Times New Roman"/>
          <w:color w:val="1F1F1F"/>
          <w:sz w:val="24"/>
          <w:szCs w:val="24"/>
          <w:vertAlign w:val="subscript"/>
        </w:rPr>
        <w:t>s</w:t>
      </w:r>
      <w:proofErr w:type="spellEnd"/>
      <w:r w:rsidRPr="00360673">
        <w:rPr>
          <w:rFonts w:ascii="Times New Roman" w:hAnsi="Times New Roman" w:cs="Times New Roman"/>
          <w:sz w:val="24"/>
          <w:szCs w:val="24"/>
        </w:rPr>
        <w:t xml:space="preserve"> × 100% (Eq. 1)</w:t>
      </w:r>
    </w:p>
    <w:p w14:paraId="570387FA" w14:textId="6C577AD9" w:rsidR="008A2CB4" w:rsidRPr="00360673" w:rsidRDefault="008A2CB4" w:rsidP="008A2CB4">
      <w:pPr>
        <w:spacing w:beforeLines="50" w:before="156" w:afterLines="50" w:after="156" w:line="360" w:lineRule="auto"/>
        <w:rPr>
          <w:rFonts w:ascii="Times New Roman" w:eastAsia="宋体" w:hAnsi="Times New Roman" w:cs="Times New Roman"/>
          <w:b/>
          <w:bCs/>
          <w:sz w:val="24"/>
          <w:szCs w:val="24"/>
        </w:rPr>
      </w:pPr>
      <w:r w:rsidRPr="00360673">
        <w:rPr>
          <w:rFonts w:ascii="Times New Roman" w:eastAsia="宋体" w:hAnsi="Times New Roman" w:cs="Times New Roman"/>
          <w:b/>
          <w:bCs/>
          <w:sz w:val="24"/>
          <w:szCs w:val="24"/>
        </w:rPr>
        <w:t>Drug loading and release</w:t>
      </w:r>
    </w:p>
    <w:p w14:paraId="3D846699" w14:textId="77777777" w:rsidR="008A2CB4" w:rsidRPr="00360673" w:rsidRDefault="008A2CB4" w:rsidP="008A2CB4">
      <w:pPr>
        <w:spacing w:afterLines="50" w:after="156" w:line="360" w:lineRule="auto"/>
        <w:rPr>
          <w:rFonts w:ascii="Times New Roman" w:hAnsi="Times New Roman" w:cs="Times New Roman"/>
          <w:sz w:val="24"/>
          <w:szCs w:val="24"/>
        </w:rPr>
      </w:pPr>
      <w:r w:rsidRPr="00360673">
        <w:rPr>
          <w:rFonts w:ascii="Times New Roman" w:hAnsi="Times New Roman" w:cs="Times New Roman"/>
          <w:color w:val="1F1F1F"/>
          <w:sz w:val="24"/>
          <w:szCs w:val="24"/>
        </w:rPr>
        <w:t>T</w:t>
      </w:r>
      <w:r w:rsidRPr="00360673">
        <w:rPr>
          <w:rFonts w:ascii="Times New Roman" w:eastAsia="宋体" w:hAnsi="Times New Roman" w:cs="Times New Roman"/>
          <w:sz w:val="24"/>
          <w:szCs w:val="24"/>
        </w:rPr>
        <w:t xml:space="preserve">he 5-FU solution (5 mg/mL in deionized water) was injected into a </w:t>
      </w:r>
      <w:r w:rsidRPr="00360673">
        <w:rPr>
          <w:rFonts w:ascii="Times New Roman" w:hAnsi="Times New Roman" w:cs="Times New Roman"/>
          <w:color w:val="1F1F1F"/>
          <w:sz w:val="24"/>
          <w:szCs w:val="24"/>
        </w:rPr>
        <w:t xml:space="preserve">lyophilized </w:t>
      </w:r>
      <w:r w:rsidRPr="00360673">
        <w:rPr>
          <w:rFonts w:ascii="Times New Roman" w:hAnsi="Times New Roman" w:cs="Times New Roman"/>
          <w:sz w:val="24"/>
          <w:szCs w:val="24"/>
        </w:rPr>
        <w:t>HTHSG</w:t>
      </w:r>
      <w:r w:rsidRPr="00360673">
        <w:rPr>
          <w:rFonts w:ascii="Times New Roman" w:eastAsia="宋体" w:hAnsi="Times New Roman" w:cs="Times New Roman"/>
          <w:sz w:val="24"/>
          <w:szCs w:val="24"/>
        </w:rPr>
        <w:t xml:space="preserve"> to obtain a drug-loaded </w:t>
      </w:r>
      <w:r w:rsidRPr="00360673">
        <w:rPr>
          <w:rFonts w:ascii="Times New Roman" w:hAnsi="Times New Roman" w:cs="Times New Roman"/>
          <w:sz w:val="24"/>
          <w:szCs w:val="24"/>
        </w:rPr>
        <w:t>HTHSG</w:t>
      </w:r>
      <w:r w:rsidRPr="00360673">
        <w:rPr>
          <w:rFonts w:ascii="Times New Roman" w:eastAsia="宋体" w:hAnsi="Times New Roman" w:cs="Times New Roman"/>
          <w:sz w:val="24"/>
          <w:szCs w:val="24"/>
        </w:rPr>
        <w:t>. The drug-loaded</w:t>
      </w:r>
      <w:r w:rsidRPr="00360673">
        <w:rPr>
          <w:rFonts w:ascii="Times New Roman" w:hAnsi="Times New Roman" w:cs="Times New Roman"/>
          <w:sz w:val="24"/>
          <w:szCs w:val="24"/>
        </w:rPr>
        <w:t xml:space="preserve"> HTHSG</w:t>
      </w:r>
      <w:r w:rsidRPr="00360673">
        <w:rPr>
          <w:rFonts w:ascii="Times New Roman" w:eastAsia="宋体" w:hAnsi="Times New Roman" w:cs="Times New Roman"/>
          <w:sz w:val="24"/>
          <w:szCs w:val="24"/>
        </w:rPr>
        <w:t xml:space="preserve"> was then immersed in 40 mL of PBS solution at 37°C, and the PBS solution was replaced with fresh one at different endpoints.</w:t>
      </w:r>
      <w:r w:rsidRPr="00360673">
        <w:rPr>
          <w:rFonts w:ascii="Times New Roman" w:hAnsi="Times New Roman" w:cs="Times New Roman"/>
          <w:sz w:val="24"/>
          <w:szCs w:val="24"/>
        </w:rPr>
        <w:t xml:space="preserve"> T</w:t>
      </w:r>
      <w:r w:rsidRPr="00360673">
        <w:rPr>
          <w:rFonts w:ascii="Times New Roman" w:eastAsia="宋体" w:hAnsi="Times New Roman" w:cs="Times New Roman"/>
          <w:sz w:val="24"/>
          <w:szCs w:val="24"/>
        </w:rPr>
        <w:t>he absorbance of the releasing medium at 266 nm was measured using a UV-Vis spectrophotometer (AQ8100,</w:t>
      </w:r>
      <w:r w:rsidRPr="00360673">
        <w:rPr>
          <w:sz w:val="24"/>
          <w:szCs w:val="24"/>
        </w:rPr>
        <w:t xml:space="preserve"> </w:t>
      </w:r>
      <w:proofErr w:type="spellStart"/>
      <w:r w:rsidRPr="00360673">
        <w:rPr>
          <w:rFonts w:ascii="Times New Roman" w:eastAsia="宋体" w:hAnsi="Times New Roman" w:cs="Times New Roman"/>
          <w:sz w:val="24"/>
          <w:szCs w:val="24"/>
        </w:rPr>
        <w:t>Thermo</w:t>
      </w:r>
      <w:proofErr w:type="spellEnd"/>
      <w:r w:rsidRPr="00360673">
        <w:rPr>
          <w:rFonts w:ascii="Times New Roman" w:eastAsia="宋体" w:hAnsi="Times New Roman" w:cs="Times New Roman"/>
          <w:sz w:val="24"/>
          <w:szCs w:val="24"/>
        </w:rPr>
        <w:t xml:space="preserve"> Orion, U.S.A.), and the release </w:t>
      </w:r>
      <w:r w:rsidRPr="00360673">
        <w:rPr>
          <w:rFonts w:ascii="Times New Roman" w:eastAsia="宋体" w:hAnsi="Times New Roman" w:cs="Times New Roman"/>
          <w:sz w:val="24"/>
          <w:szCs w:val="24"/>
        </w:rPr>
        <w:lastRenderedPageBreak/>
        <w:t>ratio of 5-FU was determined using a standard curve</w:t>
      </w:r>
      <w:r w:rsidRPr="00360673">
        <w:rPr>
          <w:rFonts w:ascii="Times New Roman" w:hAnsi="Times New Roman" w:cs="Times New Roman"/>
          <w:sz w:val="24"/>
          <w:szCs w:val="24"/>
        </w:rPr>
        <w:t xml:space="preserve"> obtained by fitting the absorbance</w:t>
      </w:r>
      <w:r w:rsidRPr="00360673">
        <w:rPr>
          <w:rFonts w:ascii="Times New Roman" w:hAnsi="Times New Roman" w:cs="Times New Roman" w:hint="eastAsia"/>
          <w:sz w:val="24"/>
          <w:szCs w:val="24"/>
        </w:rPr>
        <w:t>s</w:t>
      </w:r>
      <w:r w:rsidRPr="00360673">
        <w:rPr>
          <w:rFonts w:ascii="Times New Roman" w:hAnsi="Times New Roman" w:cs="Times New Roman"/>
          <w:sz w:val="24"/>
          <w:szCs w:val="24"/>
        </w:rPr>
        <w:t xml:space="preserve"> of seven known 5-FU concentrations.</w:t>
      </w:r>
    </w:p>
    <w:p w14:paraId="1B60E130" w14:textId="7310D994" w:rsidR="008A2CB4" w:rsidRPr="00360673" w:rsidRDefault="008A2CB4" w:rsidP="008A2CB4">
      <w:pPr>
        <w:widowControl/>
        <w:spacing w:beforeLines="50" w:before="156" w:afterLines="50" w:after="156" w:line="360" w:lineRule="auto"/>
        <w:rPr>
          <w:rFonts w:ascii="Times New Roman" w:eastAsia="宋体" w:hAnsi="Times New Roman" w:cs="Times New Roman"/>
          <w:iCs/>
          <w:sz w:val="24"/>
          <w:szCs w:val="24"/>
        </w:rPr>
      </w:pPr>
      <w:r w:rsidRPr="00360673">
        <w:rPr>
          <w:rFonts w:ascii="Times New Roman" w:eastAsia="宋体" w:hAnsi="Times New Roman" w:cs="Times New Roman"/>
          <w:b/>
          <w:bCs/>
          <w:iCs/>
          <w:sz w:val="24"/>
          <w:szCs w:val="24"/>
        </w:rPr>
        <w:t>Cell culture</w:t>
      </w:r>
    </w:p>
    <w:p w14:paraId="6EABAD99" w14:textId="77777777" w:rsidR="008A2CB4" w:rsidRPr="00360673" w:rsidRDefault="008A2CB4" w:rsidP="008A2CB4">
      <w:pPr>
        <w:widowControl/>
        <w:spacing w:afterLines="50" w:after="156" w:line="360" w:lineRule="auto"/>
        <w:rPr>
          <w:rFonts w:ascii="Times New Roman" w:eastAsia="宋体" w:hAnsi="Times New Roman" w:cs="Times New Roman"/>
          <w:iCs/>
          <w:sz w:val="24"/>
          <w:szCs w:val="24"/>
        </w:rPr>
      </w:pPr>
      <w:r w:rsidRPr="00360673">
        <w:rPr>
          <w:rFonts w:ascii="Times New Roman" w:eastAsia="宋体" w:hAnsi="Times New Roman" w:cs="Times New Roman"/>
          <w:iCs/>
          <w:sz w:val="24"/>
          <w:szCs w:val="24"/>
        </w:rPr>
        <w:t xml:space="preserve">The </w:t>
      </w:r>
      <w:bookmarkStart w:id="7" w:name="OLE_LINK17"/>
      <w:r w:rsidRPr="00360673">
        <w:rPr>
          <w:rFonts w:ascii="Times New Roman" w:eastAsia="宋体" w:hAnsi="Times New Roman" w:cs="Times New Roman"/>
          <w:iCs/>
          <w:sz w:val="24"/>
          <w:szCs w:val="24"/>
        </w:rPr>
        <w:t>HCT-116</w:t>
      </w:r>
      <w:bookmarkEnd w:id="7"/>
      <w:r w:rsidRPr="00360673">
        <w:rPr>
          <w:rFonts w:ascii="Times New Roman" w:eastAsia="宋体" w:hAnsi="Times New Roman" w:cs="Times New Roman"/>
          <w:iCs/>
          <w:sz w:val="24"/>
          <w:szCs w:val="24"/>
        </w:rPr>
        <w:t xml:space="preserve"> </w:t>
      </w:r>
      <w:r w:rsidRPr="00360673">
        <w:rPr>
          <w:rFonts w:ascii="Times New Roman" w:eastAsia="宋体" w:hAnsi="Times New Roman" w:cs="Times New Roman" w:hint="eastAsia"/>
          <w:iCs/>
          <w:sz w:val="24"/>
          <w:szCs w:val="24"/>
        </w:rPr>
        <w:t>cancer</w:t>
      </w:r>
      <w:r w:rsidRPr="00360673">
        <w:rPr>
          <w:rFonts w:ascii="Times New Roman" w:eastAsia="宋体" w:hAnsi="Times New Roman" w:cs="Times New Roman"/>
          <w:iCs/>
          <w:sz w:val="24"/>
          <w:szCs w:val="24"/>
        </w:rPr>
        <w:t xml:space="preserve"> cell line was purchased from </w:t>
      </w:r>
      <w:proofErr w:type="spellStart"/>
      <w:r w:rsidRPr="00360673">
        <w:rPr>
          <w:rFonts w:ascii="Times New Roman" w:eastAsia="宋体" w:hAnsi="Times New Roman" w:cs="Times New Roman"/>
          <w:iCs/>
          <w:sz w:val="24"/>
          <w:szCs w:val="24"/>
        </w:rPr>
        <w:t>KeyGen</w:t>
      </w:r>
      <w:proofErr w:type="spellEnd"/>
      <w:r w:rsidRPr="00360673">
        <w:rPr>
          <w:rFonts w:ascii="Times New Roman" w:eastAsia="宋体" w:hAnsi="Times New Roman" w:cs="Times New Roman"/>
          <w:iCs/>
          <w:sz w:val="24"/>
          <w:szCs w:val="24"/>
        </w:rPr>
        <w:t xml:space="preserve"> Biotech (China). HCT-116 </w:t>
      </w:r>
      <w:r w:rsidRPr="00360673">
        <w:rPr>
          <w:rFonts w:ascii="Times New Roman" w:eastAsia="宋体" w:hAnsi="Times New Roman" w:cs="Times New Roman" w:hint="eastAsia"/>
          <w:iCs/>
          <w:sz w:val="24"/>
          <w:szCs w:val="24"/>
        </w:rPr>
        <w:t>cancer</w:t>
      </w:r>
      <w:r w:rsidRPr="00360673">
        <w:rPr>
          <w:rFonts w:ascii="Times New Roman" w:eastAsia="宋体" w:hAnsi="Times New Roman" w:cs="Times New Roman"/>
          <w:iCs/>
          <w:sz w:val="24"/>
          <w:szCs w:val="24"/>
        </w:rPr>
        <w:t xml:space="preserve"> cells were cultured in McCoy's 5A medium supplemented with 10% FBS in an incubator containing 5% CO</w:t>
      </w:r>
      <w:r w:rsidRPr="00360673">
        <w:rPr>
          <w:rFonts w:ascii="Times New Roman" w:eastAsia="宋体" w:hAnsi="Times New Roman" w:cs="Times New Roman"/>
          <w:iCs/>
          <w:sz w:val="24"/>
          <w:szCs w:val="24"/>
          <w:vertAlign w:val="subscript"/>
        </w:rPr>
        <w:t xml:space="preserve">2 </w:t>
      </w:r>
      <w:r w:rsidRPr="00360673">
        <w:rPr>
          <w:rFonts w:ascii="Times New Roman" w:eastAsia="宋体" w:hAnsi="Times New Roman" w:cs="Times New Roman"/>
          <w:iCs/>
          <w:sz w:val="24"/>
          <w:szCs w:val="24"/>
        </w:rPr>
        <w:t xml:space="preserve">at 37℃. </w:t>
      </w:r>
    </w:p>
    <w:p w14:paraId="4B2FCB81" w14:textId="08C566F5" w:rsidR="008A2CB4" w:rsidRPr="00360673" w:rsidRDefault="008A2CB4" w:rsidP="008A2CB4">
      <w:pPr>
        <w:widowControl/>
        <w:spacing w:beforeLines="50" w:before="156" w:afterLines="50" w:after="156" w:line="360" w:lineRule="auto"/>
        <w:rPr>
          <w:rFonts w:ascii="Times New Roman" w:eastAsia="宋体" w:hAnsi="Times New Roman" w:cs="Times New Roman"/>
          <w:b/>
          <w:bCs/>
          <w:iCs/>
          <w:sz w:val="24"/>
          <w:szCs w:val="24"/>
        </w:rPr>
      </w:pPr>
      <w:r w:rsidRPr="00360673">
        <w:rPr>
          <w:rFonts w:ascii="Times New Roman" w:eastAsia="宋体" w:hAnsi="Times New Roman" w:cs="Times New Roman"/>
          <w:b/>
          <w:bCs/>
          <w:iCs/>
          <w:sz w:val="24"/>
          <w:szCs w:val="24"/>
        </w:rPr>
        <w:t>Cell counting kit-8 (CCK-8) assay</w:t>
      </w:r>
    </w:p>
    <w:p w14:paraId="039EF6B3" w14:textId="77777777" w:rsidR="008A2CB4" w:rsidRPr="00360673" w:rsidRDefault="008A2CB4" w:rsidP="008A2CB4">
      <w:pPr>
        <w:widowControl/>
        <w:spacing w:afterLines="50" w:after="156" w:line="360" w:lineRule="auto"/>
        <w:rPr>
          <w:rFonts w:ascii="Times New Roman" w:eastAsia="宋体" w:hAnsi="Times New Roman" w:cs="Times New Roman"/>
          <w:iCs/>
          <w:sz w:val="24"/>
          <w:szCs w:val="24"/>
        </w:rPr>
      </w:pPr>
      <w:r w:rsidRPr="00360673">
        <w:rPr>
          <w:rFonts w:ascii="Times New Roman" w:eastAsia="宋体" w:hAnsi="Times New Roman" w:cs="Times New Roman"/>
          <w:iCs/>
          <w:sz w:val="24"/>
          <w:szCs w:val="24"/>
        </w:rPr>
        <w:t>The CCK-8 assay was used to determine cell viability. Briefly, the HCT-116 cells were seeded in a 96-well plate with a density of 1×10</w:t>
      </w:r>
      <w:r w:rsidRPr="00360673">
        <w:rPr>
          <w:rFonts w:ascii="Times New Roman" w:eastAsia="宋体" w:hAnsi="Times New Roman" w:cs="Times New Roman"/>
          <w:iCs/>
          <w:sz w:val="24"/>
          <w:szCs w:val="24"/>
          <w:vertAlign w:val="superscript"/>
        </w:rPr>
        <w:t>4</w:t>
      </w:r>
      <w:r w:rsidRPr="00360673">
        <w:rPr>
          <w:rFonts w:ascii="Times New Roman" w:eastAsia="宋体" w:hAnsi="Times New Roman" w:cs="Times New Roman"/>
          <w:iCs/>
          <w:sz w:val="24"/>
          <w:szCs w:val="24"/>
        </w:rPr>
        <w:t xml:space="preserve"> cells per well. A 0.3 mg </w:t>
      </w:r>
      <w:r w:rsidRPr="00360673">
        <w:rPr>
          <w:rFonts w:ascii="Times New Roman" w:hAnsi="Times New Roman" w:cs="Times New Roman"/>
          <w:color w:val="1F1F1F"/>
          <w:sz w:val="24"/>
          <w:szCs w:val="24"/>
        </w:rPr>
        <w:t>HTHSG</w:t>
      </w:r>
      <w:r w:rsidRPr="00360673">
        <w:rPr>
          <w:rFonts w:ascii="Times New Roman" w:eastAsia="宋体" w:hAnsi="Times New Roman" w:cs="Times New Roman"/>
          <w:iCs/>
          <w:sz w:val="24"/>
          <w:szCs w:val="24"/>
        </w:rPr>
        <w:t xml:space="preserve"> sample was placed in each well. At different endpoints (0, 12, 24, 48, and 72 h), the CCK-8 reagent was added to the medium at a ratio of 1</w:t>
      </w:r>
      <w:r w:rsidRPr="00360673">
        <w:rPr>
          <w:rFonts w:ascii="Times New Roman" w:eastAsia="宋体" w:hAnsi="Times New Roman" w:cs="Times New Roman" w:hint="eastAsia"/>
          <w:iCs/>
          <w:sz w:val="24"/>
          <w:szCs w:val="24"/>
        </w:rPr>
        <w:t>:1</w:t>
      </w:r>
      <w:r w:rsidRPr="00360673">
        <w:rPr>
          <w:rFonts w:ascii="Times New Roman" w:eastAsia="宋体" w:hAnsi="Times New Roman" w:cs="Times New Roman"/>
          <w:iCs/>
          <w:sz w:val="24"/>
          <w:szCs w:val="24"/>
        </w:rPr>
        <w:t xml:space="preserve">0, then the optical density (OD) was determined 1 h later using a </w:t>
      </w:r>
      <w:proofErr w:type="spellStart"/>
      <w:r w:rsidRPr="00360673">
        <w:rPr>
          <w:rFonts w:ascii="Times New Roman" w:eastAsia="宋体" w:hAnsi="Times New Roman" w:cs="Times New Roman"/>
          <w:iCs/>
          <w:sz w:val="24"/>
          <w:szCs w:val="24"/>
        </w:rPr>
        <w:t>SpectraMax</w:t>
      </w:r>
      <w:proofErr w:type="spellEnd"/>
      <w:r w:rsidRPr="00360673">
        <w:rPr>
          <w:rFonts w:ascii="Times New Roman" w:eastAsia="宋体" w:hAnsi="Times New Roman" w:cs="Times New Roman"/>
          <w:iCs/>
          <w:sz w:val="24"/>
          <w:szCs w:val="24"/>
        </w:rPr>
        <w:t xml:space="preserve"> Absorbance Reader (</w:t>
      </w:r>
      <w:bookmarkStart w:id="8" w:name="OLE_LINK7"/>
      <w:r w:rsidRPr="00360673">
        <w:rPr>
          <w:rFonts w:ascii="Times New Roman" w:eastAsia="宋体" w:hAnsi="Times New Roman" w:cs="Times New Roman"/>
          <w:iCs/>
          <w:sz w:val="24"/>
          <w:szCs w:val="24"/>
        </w:rPr>
        <w:t xml:space="preserve">Molecular Devices, </w:t>
      </w:r>
      <w:bookmarkEnd w:id="8"/>
      <w:r w:rsidRPr="00360673">
        <w:rPr>
          <w:rFonts w:ascii="Times New Roman" w:eastAsia="宋体" w:hAnsi="Times New Roman" w:cs="Times New Roman"/>
          <w:iCs/>
          <w:sz w:val="24"/>
          <w:szCs w:val="24"/>
        </w:rPr>
        <w:t>U.S.A.) at a wavelength of 450 nm. Five parallel wells were analyzed in each group, and the experiment was repeated 3 times.</w:t>
      </w:r>
    </w:p>
    <w:p w14:paraId="046AD48C" w14:textId="180B8D03" w:rsidR="008A2CB4" w:rsidRPr="00360673" w:rsidRDefault="008A2CB4" w:rsidP="008A2CB4">
      <w:pPr>
        <w:widowControl/>
        <w:spacing w:beforeLines="50" w:before="156" w:afterLines="50" w:after="156" w:line="360" w:lineRule="auto"/>
        <w:rPr>
          <w:rFonts w:ascii="Times New Roman" w:eastAsia="宋体" w:hAnsi="Times New Roman" w:cs="Times New Roman"/>
          <w:b/>
          <w:bCs/>
          <w:iCs/>
          <w:sz w:val="24"/>
          <w:szCs w:val="24"/>
        </w:rPr>
      </w:pPr>
      <w:r w:rsidRPr="00360673">
        <w:rPr>
          <w:rFonts w:ascii="Times New Roman" w:eastAsia="宋体" w:hAnsi="Times New Roman" w:cs="Times New Roman"/>
          <w:b/>
          <w:bCs/>
          <w:iCs/>
          <w:sz w:val="24"/>
          <w:szCs w:val="24"/>
        </w:rPr>
        <w:t>Flow cytometry</w:t>
      </w:r>
    </w:p>
    <w:p w14:paraId="1168B616" w14:textId="77777777" w:rsidR="008A2CB4" w:rsidRPr="00360673" w:rsidRDefault="008A2CB4" w:rsidP="008A2CB4">
      <w:pPr>
        <w:widowControl/>
        <w:spacing w:afterLines="50" w:after="156" w:line="360" w:lineRule="auto"/>
        <w:rPr>
          <w:rFonts w:ascii="Times New Roman" w:eastAsia="宋体" w:hAnsi="Times New Roman" w:cs="Times New Roman"/>
          <w:sz w:val="24"/>
          <w:szCs w:val="24"/>
        </w:rPr>
      </w:pPr>
      <w:r w:rsidRPr="00360673">
        <w:rPr>
          <w:rFonts w:ascii="Times New Roman" w:eastAsia="宋体" w:hAnsi="Times New Roman" w:cs="Times New Roman"/>
          <w:sz w:val="24"/>
          <w:szCs w:val="24"/>
        </w:rPr>
        <w:t>HCT-116 cells were cultured in a 6-well plate with a density of 1 × 10</w:t>
      </w:r>
      <w:r w:rsidRPr="00360673">
        <w:rPr>
          <w:rFonts w:ascii="Times New Roman" w:eastAsia="宋体" w:hAnsi="Times New Roman" w:cs="Times New Roman"/>
          <w:sz w:val="24"/>
          <w:szCs w:val="24"/>
          <w:vertAlign w:val="superscript"/>
        </w:rPr>
        <w:t>6</w:t>
      </w:r>
      <w:r w:rsidRPr="00360673">
        <w:rPr>
          <w:rFonts w:ascii="Times New Roman" w:eastAsia="宋体" w:hAnsi="Times New Roman" w:cs="Times New Roman"/>
          <w:sz w:val="24"/>
          <w:szCs w:val="24"/>
        </w:rPr>
        <w:t xml:space="preserve"> per well.</w:t>
      </w:r>
      <w:bookmarkStart w:id="9" w:name="OLE_LINK1"/>
      <w:r w:rsidRPr="00360673">
        <w:rPr>
          <w:rFonts w:ascii="Times New Roman" w:eastAsia="宋体" w:hAnsi="Times New Roman" w:cs="Times New Roman"/>
          <w:sz w:val="24"/>
          <w:szCs w:val="24"/>
        </w:rPr>
        <w:t xml:space="preserve"> A 6 mg </w:t>
      </w:r>
      <w:r w:rsidRPr="00360673">
        <w:rPr>
          <w:rFonts w:ascii="Times New Roman" w:hAnsi="Times New Roman" w:cs="Times New Roman"/>
          <w:sz w:val="24"/>
          <w:szCs w:val="24"/>
        </w:rPr>
        <w:t>HTHSG</w:t>
      </w:r>
      <w:r w:rsidRPr="00360673">
        <w:rPr>
          <w:rFonts w:ascii="Times New Roman" w:eastAsia="宋体" w:hAnsi="Times New Roman" w:cs="Times New Roman"/>
          <w:sz w:val="24"/>
          <w:szCs w:val="24"/>
        </w:rPr>
        <w:t xml:space="preserve"> sample was placed in each well for 24 h</w:t>
      </w:r>
      <w:r w:rsidRPr="00360673">
        <w:rPr>
          <w:rFonts w:ascii="Times New Roman" w:eastAsia="宋体" w:hAnsi="Times New Roman" w:cs="Times New Roman" w:hint="eastAsia"/>
          <w:sz w:val="24"/>
          <w:szCs w:val="24"/>
        </w:rPr>
        <w:t>.</w:t>
      </w:r>
      <w:r w:rsidRPr="00360673">
        <w:rPr>
          <w:rFonts w:ascii="Times New Roman" w:eastAsia="宋体" w:hAnsi="Times New Roman" w:cs="Times New Roman"/>
          <w:sz w:val="24"/>
          <w:szCs w:val="24"/>
        </w:rPr>
        <w:t xml:space="preserve"> A</w:t>
      </w:r>
      <w:bookmarkEnd w:id="9"/>
      <w:r w:rsidRPr="00360673">
        <w:rPr>
          <w:rFonts w:ascii="Times New Roman" w:eastAsia="宋体" w:hAnsi="Times New Roman" w:cs="Times New Roman"/>
          <w:sz w:val="24"/>
          <w:szCs w:val="24"/>
        </w:rPr>
        <w:t>ccording to the manufacturer's instructions, apoptotic cells were stained using Annexin V-APC and propidium iodide. The apoptosis rate in HCT-116 cells was analyzed using a flow cytometer (</w:t>
      </w:r>
      <w:proofErr w:type="spellStart"/>
      <w:r w:rsidRPr="00360673">
        <w:rPr>
          <w:rFonts w:ascii="Times New Roman" w:eastAsia="宋体" w:hAnsi="Times New Roman" w:cs="Times New Roman"/>
          <w:sz w:val="24"/>
          <w:szCs w:val="24"/>
        </w:rPr>
        <w:t>Accuri</w:t>
      </w:r>
      <w:proofErr w:type="spellEnd"/>
      <w:r w:rsidRPr="00360673">
        <w:rPr>
          <w:rFonts w:ascii="Times New Roman" w:eastAsia="宋体" w:hAnsi="Times New Roman" w:cs="Times New Roman"/>
          <w:sz w:val="24"/>
          <w:szCs w:val="24"/>
        </w:rPr>
        <w:t xml:space="preserve"> C6, BD Biosciences, U.S.A.). The results were expressed as the percentage of apoptotic cells in total cells. The experiment was repeated 3 times.</w:t>
      </w:r>
    </w:p>
    <w:p w14:paraId="791E1872" w14:textId="4CCFB6A7" w:rsidR="008A2CB4" w:rsidRPr="00360673" w:rsidRDefault="008A2CB4" w:rsidP="008A2CB4">
      <w:pPr>
        <w:widowControl/>
        <w:spacing w:beforeLines="50" w:before="156" w:afterLines="50" w:after="156" w:line="360" w:lineRule="auto"/>
        <w:rPr>
          <w:rFonts w:ascii="Times New Roman" w:eastAsia="宋体" w:hAnsi="Times New Roman" w:cs="Times New Roman"/>
          <w:b/>
          <w:bCs/>
          <w:iCs/>
          <w:sz w:val="24"/>
          <w:szCs w:val="24"/>
        </w:rPr>
      </w:pPr>
      <w:r w:rsidRPr="00360673">
        <w:rPr>
          <w:rFonts w:ascii="Times New Roman" w:eastAsia="宋体" w:hAnsi="Times New Roman" w:cs="Times New Roman"/>
          <w:b/>
          <w:bCs/>
          <w:iCs/>
          <w:sz w:val="24"/>
          <w:szCs w:val="24"/>
        </w:rPr>
        <w:t>DCFH-DA fluorescent staining</w:t>
      </w:r>
    </w:p>
    <w:p w14:paraId="129CBEEF" w14:textId="52CA6D1F" w:rsidR="008A2CB4" w:rsidRPr="00360673" w:rsidRDefault="008A2CB4" w:rsidP="008A2CB4">
      <w:pPr>
        <w:widowControl/>
        <w:spacing w:afterLines="50" w:after="156" w:line="360" w:lineRule="auto"/>
        <w:rPr>
          <w:rFonts w:ascii="Times New Roman" w:eastAsia="宋体" w:hAnsi="Times New Roman" w:cs="Times New Roman"/>
          <w:sz w:val="24"/>
          <w:szCs w:val="24"/>
        </w:rPr>
      </w:pPr>
      <w:r w:rsidRPr="00360673">
        <w:rPr>
          <w:rFonts w:ascii="Times New Roman" w:eastAsia="宋体" w:hAnsi="Times New Roman" w:cs="Times New Roman"/>
          <w:sz w:val="24"/>
          <w:szCs w:val="24"/>
        </w:rPr>
        <w:t>The cells were seeded in a 6-well plate at a density of 1×10</w:t>
      </w:r>
      <w:r w:rsidRPr="00360673">
        <w:rPr>
          <w:rFonts w:ascii="Times New Roman" w:eastAsia="宋体" w:hAnsi="Times New Roman" w:cs="Times New Roman"/>
          <w:sz w:val="24"/>
          <w:szCs w:val="24"/>
          <w:vertAlign w:val="superscript"/>
        </w:rPr>
        <w:t>6</w:t>
      </w:r>
      <w:r w:rsidRPr="00360673">
        <w:rPr>
          <w:rFonts w:ascii="Times New Roman" w:eastAsia="宋体" w:hAnsi="Times New Roman" w:cs="Times New Roman"/>
          <w:sz w:val="24"/>
          <w:szCs w:val="24"/>
        </w:rPr>
        <w:t xml:space="preserve"> cells/well, and a 6 mg </w:t>
      </w:r>
      <w:r w:rsidRPr="00360673">
        <w:rPr>
          <w:rFonts w:ascii="Times New Roman" w:hAnsi="Times New Roman" w:cs="Times New Roman"/>
          <w:color w:val="1F1F1F"/>
          <w:sz w:val="24"/>
          <w:szCs w:val="24"/>
        </w:rPr>
        <w:t>HTHSG</w:t>
      </w:r>
      <w:r w:rsidRPr="00360673">
        <w:rPr>
          <w:rFonts w:ascii="Times New Roman" w:eastAsia="宋体" w:hAnsi="Times New Roman" w:cs="Times New Roman"/>
          <w:sz w:val="24"/>
          <w:szCs w:val="24"/>
        </w:rPr>
        <w:t xml:space="preserve"> sample was added to the medium. After 12 h, 0.4 </w:t>
      </w:r>
      <w:proofErr w:type="spellStart"/>
      <w:r w:rsidRPr="00360673">
        <w:rPr>
          <w:rFonts w:ascii="Times New Roman" w:eastAsia="宋体" w:hAnsi="Times New Roman" w:cs="Times New Roman"/>
          <w:sz w:val="24"/>
          <w:szCs w:val="24"/>
        </w:rPr>
        <w:t>μL</w:t>
      </w:r>
      <w:proofErr w:type="spellEnd"/>
      <w:r w:rsidRPr="00360673">
        <w:rPr>
          <w:rFonts w:ascii="Times New Roman" w:eastAsia="宋体" w:hAnsi="Times New Roman" w:cs="Times New Roman"/>
          <w:sz w:val="24"/>
          <w:szCs w:val="24"/>
        </w:rPr>
        <w:t xml:space="preserve"> of DCFH-DA/DMSO solution (25 mg/mL) was added to the medium for cell staining. After 3 min, the cells were washed with PBS and stained with DAPI for 15 min. The fluorescence images </w:t>
      </w:r>
      <w:r w:rsidRPr="00360673">
        <w:rPr>
          <w:rFonts w:ascii="Times New Roman" w:eastAsia="宋体" w:hAnsi="Times New Roman" w:cs="Times New Roman"/>
          <w:sz w:val="24"/>
          <w:szCs w:val="24"/>
        </w:rPr>
        <w:lastRenderedPageBreak/>
        <w:t>were observed using an inverted microscope (DMi8, Leica, Germany.) at excitation and emission wavelengths of 469 nm and 525 nm, respectively.</w:t>
      </w:r>
    </w:p>
    <w:p w14:paraId="2255917F" w14:textId="7BF7B353" w:rsidR="008A2CB4" w:rsidRPr="00360673" w:rsidRDefault="008A2CB4" w:rsidP="008A2CB4">
      <w:pPr>
        <w:widowControl/>
        <w:spacing w:beforeLines="50" w:before="156" w:afterLines="50" w:after="156" w:line="360" w:lineRule="auto"/>
        <w:rPr>
          <w:rFonts w:ascii="Times New Roman" w:eastAsia="宋体" w:hAnsi="Times New Roman" w:cs="Times New Roman"/>
          <w:b/>
          <w:bCs/>
          <w:iCs/>
          <w:sz w:val="24"/>
          <w:szCs w:val="24"/>
        </w:rPr>
      </w:pPr>
      <w:r w:rsidRPr="00360673">
        <w:rPr>
          <w:rFonts w:ascii="Times New Roman" w:eastAsia="宋体" w:hAnsi="Times New Roman" w:cs="Times New Roman"/>
          <w:b/>
          <w:bCs/>
          <w:iCs/>
          <w:sz w:val="24"/>
          <w:szCs w:val="24"/>
        </w:rPr>
        <w:t>Western blotting</w:t>
      </w:r>
    </w:p>
    <w:p w14:paraId="47BB713B" w14:textId="77777777" w:rsidR="008A2CB4" w:rsidRPr="00360673" w:rsidRDefault="008A2CB4" w:rsidP="008A2CB4">
      <w:pPr>
        <w:widowControl/>
        <w:spacing w:afterLines="50" w:after="156" w:line="360" w:lineRule="auto"/>
        <w:rPr>
          <w:rFonts w:ascii="Times New Roman" w:eastAsia="宋体" w:hAnsi="Times New Roman" w:cs="Times New Roman"/>
          <w:sz w:val="24"/>
          <w:szCs w:val="24"/>
        </w:rPr>
      </w:pPr>
      <w:r w:rsidRPr="00360673">
        <w:rPr>
          <w:rFonts w:ascii="Times New Roman" w:eastAsia="宋体" w:hAnsi="Times New Roman" w:cs="Times New Roman"/>
          <w:iCs/>
          <w:kern w:val="0"/>
          <w:sz w:val="24"/>
          <w:szCs w:val="24"/>
        </w:rPr>
        <w:t xml:space="preserve">Western blotting was used to detect the expression of intracellular proteins. In short, the total protein of HCT-116 cancer cells was extracted using a Total Protein Extraction kit. The protein concentration was determined using a BCA Protein Assay kit. The proteins were separated by SDS-polyacrylamide gel electrophoresis (SDS-PAGE) and transferred to a PVDF membrane. After blocked using non-fat milk (5%), the membranes were incubated with specific primary antibodies overnight at 4℃ followed by secondary antibodies at room temperature for 1 h. Finally, the membranes were imaged using </w:t>
      </w:r>
      <w:proofErr w:type="spellStart"/>
      <w:r w:rsidRPr="00360673">
        <w:rPr>
          <w:rFonts w:ascii="Times New Roman" w:eastAsia="宋体" w:hAnsi="Times New Roman" w:cs="Times New Roman"/>
          <w:iCs/>
          <w:kern w:val="0"/>
          <w:sz w:val="24"/>
          <w:szCs w:val="24"/>
        </w:rPr>
        <w:t>Amersham</w:t>
      </w:r>
      <w:r w:rsidRPr="00360673">
        <w:rPr>
          <w:rFonts w:ascii="Times New Roman" w:eastAsia="宋体" w:hAnsi="Times New Roman" w:cs="Times New Roman"/>
          <w:iCs/>
          <w:kern w:val="0"/>
          <w:sz w:val="24"/>
          <w:szCs w:val="24"/>
          <w:vertAlign w:val="superscript"/>
        </w:rPr>
        <w:t>TM</w:t>
      </w:r>
      <w:proofErr w:type="spellEnd"/>
      <w:r w:rsidRPr="00360673">
        <w:rPr>
          <w:rFonts w:ascii="Times New Roman" w:eastAsia="宋体" w:hAnsi="Times New Roman" w:cs="Times New Roman"/>
          <w:iCs/>
          <w:kern w:val="0"/>
          <w:sz w:val="24"/>
          <w:szCs w:val="24"/>
        </w:rPr>
        <w:t xml:space="preserve"> </w:t>
      </w:r>
      <w:proofErr w:type="spellStart"/>
      <w:r w:rsidRPr="00360673">
        <w:rPr>
          <w:rFonts w:ascii="Times New Roman" w:eastAsia="宋体" w:hAnsi="Times New Roman" w:cs="Times New Roman"/>
          <w:iCs/>
          <w:kern w:val="0"/>
          <w:sz w:val="24"/>
          <w:szCs w:val="24"/>
        </w:rPr>
        <w:t>ImageQuant</w:t>
      </w:r>
      <w:r w:rsidRPr="00360673">
        <w:rPr>
          <w:rFonts w:ascii="Times New Roman" w:eastAsia="宋体" w:hAnsi="Times New Roman" w:cs="Times New Roman"/>
          <w:iCs/>
          <w:kern w:val="0"/>
          <w:sz w:val="24"/>
          <w:szCs w:val="24"/>
          <w:vertAlign w:val="superscript"/>
        </w:rPr>
        <w:t>TM</w:t>
      </w:r>
      <w:proofErr w:type="spellEnd"/>
      <w:r w:rsidRPr="00360673">
        <w:rPr>
          <w:rFonts w:ascii="Times New Roman" w:eastAsia="宋体" w:hAnsi="Times New Roman" w:cs="Times New Roman"/>
          <w:iCs/>
          <w:kern w:val="0"/>
          <w:sz w:val="24"/>
          <w:szCs w:val="24"/>
        </w:rPr>
        <w:t xml:space="preserve"> 800 Western blot imaging systems (</w:t>
      </w:r>
      <w:proofErr w:type="spellStart"/>
      <w:r w:rsidRPr="00360673">
        <w:rPr>
          <w:rFonts w:ascii="Times New Roman" w:eastAsia="宋体" w:hAnsi="Times New Roman" w:cs="Times New Roman"/>
          <w:iCs/>
          <w:kern w:val="0"/>
          <w:sz w:val="24"/>
          <w:szCs w:val="24"/>
        </w:rPr>
        <w:t>Cytiva</w:t>
      </w:r>
      <w:proofErr w:type="spellEnd"/>
      <w:r w:rsidRPr="00360673">
        <w:rPr>
          <w:rFonts w:ascii="Times New Roman" w:eastAsia="宋体" w:hAnsi="Times New Roman" w:cs="Times New Roman"/>
          <w:iCs/>
          <w:kern w:val="0"/>
          <w:sz w:val="24"/>
          <w:szCs w:val="24"/>
        </w:rPr>
        <w:t xml:space="preserve">, U.S.A.). </w:t>
      </w:r>
      <w:r w:rsidRPr="00360673">
        <w:rPr>
          <w:rFonts w:ascii="Times New Roman" w:eastAsia="宋体" w:hAnsi="Times New Roman" w:cs="Times New Roman"/>
          <w:sz w:val="24"/>
          <w:szCs w:val="24"/>
        </w:rPr>
        <w:t>The GAPDH antibody was the control for total protein input. The western blotting analysis was repeated three times. The primary antibodies used were as follows:</w:t>
      </w:r>
      <w:r w:rsidRPr="00360673">
        <w:rPr>
          <w:rFonts w:ascii="Times New Roman" w:eastAsia="宋体" w:hAnsi="Times New Roman" w:cs="Times New Roman"/>
          <w:kern w:val="0"/>
          <w:sz w:val="24"/>
          <w:szCs w:val="24"/>
        </w:rPr>
        <w:t xml:space="preserve"> </w:t>
      </w:r>
      <w:r w:rsidRPr="00360673">
        <w:rPr>
          <w:rFonts w:ascii="Times New Roman" w:eastAsia="宋体" w:hAnsi="Times New Roman" w:cs="Times New Roman"/>
          <w:sz w:val="24"/>
          <w:szCs w:val="24"/>
        </w:rPr>
        <w:t>anti-glutathione peroxidase 4 (1:1000, Abcam), anti-Cleaved Caspase 3 (1:1000, Cell Signaling Technology), anti-HSP70 (1:1000,</w:t>
      </w:r>
      <w:r w:rsidRPr="00360673">
        <w:rPr>
          <w:sz w:val="24"/>
          <w:szCs w:val="24"/>
        </w:rPr>
        <w:t xml:space="preserve"> </w:t>
      </w:r>
      <w:proofErr w:type="spellStart"/>
      <w:r w:rsidRPr="00360673">
        <w:rPr>
          <w:rFonts w:ascii="Times New Roman" w:eastAsia="宋体" w:hAnsi="Times New Roman" w:cs="Times New Roman"/>
          <w:sz w:val="24"/>
          <w:szCs w:val="24"/>
        </w:rPr>
        <w:t>Proteintech</w:t>
      </w:r>
      <w:proofErr w:type="spellEnd"/>
      <w:r w:rsidRPr="00360673">
        <w:rPr>
          <w:rFonts w:ascii="Times New Roman" w:eastAsia="宋体" w:hAnsi="Times New Roman" w:cs="Times New Roman"/>
          <w:sz w:val="24"/>
          <w:szCs w:val="24"/>
        </w:rPr>
        <w:t xml:space="preserve">) and anti-GAPDH (1:1000, </w:t>
      </w:r>
      <w:proofErr w:type="spellStart"/>
      <w:r w:rsidRPr="00360673">
        <w:rPr>
          <w:rFonts w:ascii="Times New Roman" w:eastAsia="宋体" w:hAnsi="Times New Roman" w:cs="Times New Roman"/>
          <w:sz w:val="24"/>
          <w:szCs w:val="24"/>
        </w:rPr>
        <w:t>Proteintech</w:t>
      </w:r>
      <w:proofErr w:type="spellEnd"/>
      <w:r w:rsidRPr="00360673">
        <w:rPr>
          <w:rFonts w:ascii="Times New Roman" w:eastAsia="宋体" w:hAnsi="Times New Roman" w:cs="Times New Roman"/>
          <w:sz w:val="24"/>
          <w:szCs w:val="24"/>
        </w:rPr>
        <w:t>).</w:t>
      </w:r>
    </w:p>
    <w:p w14:paraId="373FF5FC" w14:textId="02C4D335" w:rsidR="008A2CB4" w:rsidRPr="00360673" w:rsidRDefault="008A2CB4" w:rsidP="008A2CB4">
      <w:pPr>
        <w:widowControl/>
        <w:spacing w:beforeLines="50" w:before="156" w:afterLines="50" w:after="156" w:line="360" w:lineRule="auto"/>
        <w:rPr>
          <w:rFonts w:ascii="Times New Roman" w:eastAsia="宋体" w:hAnsi="Times New Roman" w:cs="Times New Roman"/>
          <w:b/>
          <w:bCs/>
          <w:iCs/>
          <w:sz w:val="24"/>
          <w:szCs w:val="24"/>
        </w:rPr>
      </w:pPr>
      <w:r w:rsidRPr="00360673">
        <w:rPr>
          <w:rFonts w:ascii="Times New Roman" w:eastAsia="宋体" w:hAnsi="Times New Roman" w:cs="Times New Roman"/>
          <w:b/>
          <w:bCs/>
          <w:iCs/>
          <w:sz w:val="24"/>
          <w:szCs w:val="24"/>
        </w:rPr>
        <w:t>Cell-derived xenograft (CDX) and</w:t>
      </w:r>
      <w:bookmarkStart w:id="10" w:name="OLE_LINK3"/>
      <w:r w:rsidRPr="00360673">
        <w:rPr>
          <w:rFonts w:ascii="Times New Roman" w:eastAsia="宋体" w:hAnsi="Times New Roman" w:cs="Times New Roman"/>
          <w:b/>
          <w:bCs/>
          <w:iCs/>
          <w:sz w:val="24"/>
          <w:szCs w:val="24"/>
        </w:rPr>
        <w:t xml:space="preserve"> patient-derived xenograft</w:t>
      </w:r>
      <w:bookmarkEnd w:id="10"/>
      <w:r w:rsidRPr="00360673">
        <w:rPr>
          <w:rFonts w:ascii="Times New Roman" w:eastAsia="宋体" w:hAnsi="Times New Roman" w:cs="Times New Roman"/>
          <w:b/>
          <w:bCs/>
          <w:iCs/>
          <w:sz w:val="24"/>
          <w:szCs w:val="24"/>
        </w:rPr>
        <w:t xml:space="preserve"> (PDX) model preparation</w:t>
      </w:r>
    </w:p>
    <w:p w14:paraId="2BCCA14F" w14:textId="77777777" w:rsidR="008A2CB4" w:rsidRPr="00360673" w:rsidRDefault="008A2CB4" w:rsidP="008A2CB4">
      <w:pPr>
        <w:widowControl/>
        <w:spacing w:afterLines="50" w:after="156" w:line="360" w:lineRule="auto"/>
        <w:rPr>
          <w:rFonts w:ascii="Times New Roman" w:eastAsia="宋体" w:hAnsi="Times New Roman" w:cs="Times New Roman"/>
          <w:iCs/>
          <w:sz w:val="24"/>
          <w:szCs w:val="24"/>
        </w:rPr>
      </w:pPr>
      <w:r w:rsidRPr="00360673">
        <w:rPr>
          <w:rFonts w:ascii="Times New Roman" w:eastAsia="宋体" w:hAnsi="Times New Roman" w:cs="Times New Roman"/>
          <w:iCs/>
          <w:sz w:val="24"/>
          <w:szCs w:val="24"/>
        </w:rPr>
        <w:t>For the CDX model preparation, 2×10</w:t>
      </w:r>
      <w:r w:rsidRPr="00360673">
        <w:rPr>
          <w:rFonts w:ascii="Times New Roman" w:eastAsia="宋体" w:hAnsi="Times New Roman" w:cs="Times New Roman"/>
          <w:iCs/>
          <w:sz w:val="24"/>
          <w:szCs w:val="24"/>
          <w:vertAlign w:val="superscript"/>
        </w:rPr>
        <w:t xml:space="preserve">6 </w:t>
      </w:r>
      <w:r w:rsidRPr="00360673">
        <w:rPr>
          <w:rFonts w:ascii="Times New Roman" w:eastAsia="宋体" w:hAnsi="Times New Roman" w:cs="Times New Roman"/>
          <w:iCs/>
          <w:sz w:val="24"/>
          <w:szCs w:val="24"/>
        </w:rPr>
        <w:t>HCT-116 cells in 0.2 mL PBS were subcutaneously injected into the right buttock of the BALB/c nude mice. When the tumor tissue grew to 1000 mm</w:t>
      </w:r>
      <w:r w:rsidRPr="00360673">
        <w:rPr>
          <w:rFonts w:ascii="Times New Roman" w:eastAsia="宋体" w:hAnsi="Times New Roman" w:cs="Times New Roman"/>
          <w:iCs/>
          <w:sz w:val="24"/>
          <w:szCs w:val="24"/>
          <w:vertAlign w:val="superscript"/>
        </w:rPr>
        <w:t>3</w:t>
      </w:r>
      <w:r w:rsidRPr="00360673">
        <w:rPr>
          <w:rFonts w:ascii="Times New Roman" w:eastAsia="宋体" w:hAnsi="Times New Roman" w:cs="Times New Roman"/>
          <w:iCs/>
          <w:sz w:val="24"/>
          <w:szCs w:val="24"/>
        </w:rPr>
        <w:t xml:space="preserve">, it was evenly subdivided into three parts and implanted in another three mice. The mice were then divided into 3 groups: the control group, the 5-FU group, and the CFP20+5-FU group. Mice in the control group were intraperitoneally injected with 100 </w:t>
      </w:r>
      <w:proofErr w:type="spellStart"/>
      <w:r w:rsidRPr="00360673">
        <w:rPr>
          <w:rFonts w:ascii="Times New Roman" w:eastAsia="宋体" w:hAnsi="Times New Roman" w:cs="Times New Roman"/>
          <w:iCs/>
          <w:sz w:val="24"/>
          <w:szCs w:val="24"/>
        </w:rPr>
        <w:t>μL</w:t>
      </w:r>
      <w:proofErr w:type="spellEnd"/>
      <w:r w:rsidRPr="00360673">
        <w:rPr>
          <w:rFonts w:ascii="Times New Roman" w:eastAsia="宋体" w:hAnsi="Times New Roman" w:cs="Times New Roman"/>
          <w:iCs/>
          <w:sz w:val="24"/>
          <w:szCs w:val="24"/>
        </w:rPr>
        <w:t xml:space="preserve"> PBS (three times a week). Mice in the 5-FU group were intraperitoneally injected with 100 </w:t>
      </w:r>
      <w:proofErr w:type="spellStart"/>
      <w:r w:rsidRPr="00360673">
        <w:rPr>
          <w:rFonts w:ascii="Times New Roman" w:eastAsia="宋体" w:hAnsi="Times New Roman" w:cs="Times New Roman"/>
          <w:iCs/>
          <w:sz w:val="24"/>
          <w:szCs w:val="24"/>
        </w:rPr>
        <w:t>μL</w:t>
      </w:r>
      <w:proofErr w:type="spellEnd"/>
      <w:r w:rsidRPr="00360673">
        <w:rPr>
          <w:rFonts w:ascii="Times New Roman" w:eastAsia="宋体" w:hAnsi="Times New Roman" w:cs="Times New Roman"/>
          <w:iCs/>
          <w:sz w:val="24"/>
          <w:szCs w:val="24"/>
        </w:rPr>
        <w:t xml:space="preserve"> 5-FU solution (25 mg/kg, thrice a week). Mice in the CFP20+5-FU group were implanted with 15 mg CFP20+5-FU </w:t>
      </w:r>
      <w:proofErr w:type="spellStart"/>
      <w:r w:rsidRPr="00360673">
        <w:rPr>
          <w:rFonts w:ascii="Times New Roman" w:eastAsia="宋体" w:hAnsi="Times New Roman" w:cs="Times New Roman"/>
          <w:iCs/>
          <w:sz w:val="24"/>
          <w:szCs w:val="24"/>
        </w:rPr>
        <w:t>hydrospongel</w:t>
      </w:r>
      <w:proofErr w:type="spellEnd"/>
      <w:r w:rsidRPr="00360673">
        <w:rPr>
          <w:rFonts w:ascii="Times New Roman" w:eastAsia="宋体" w:hAnsi="Times New Roman" w:cs="Times New Roman"/>
          <w:iCs/>
          <w:sz w:val="24"/>
          <w:szCs w:val="24"/>
        </w:rPr>
        <w:t xml:space="preserve"> around the tumor tissue. All mice were exposed to AMF after anesthesia on days 1, 3, 5, 7, 9, and 11, and the temperature change at the tumor site was recorded </w:t>
      </w:r>
      <w:r w:rsidRPr="00360673">
        <w:rPr>
          <w:rFonts w:ascii="Times New Roman" w:eastAsia="宋体" w:hAnsi="Times New Roman" w:cs="Times New Roman"/>
          <w:iCs/>
          <w:sz w:val="24"/>
          <w:szCs w:val="24"/>
        </w:rPr>
        <w:lastRenderedPageBreak/>
        <w:t>using an infrared thermography camera. All mice were sacrificed on the 7</w:t>
      </w:r>
      <w:r w:rsidRPr="00360673">
        <w:rPr>
          <w:rFonts w:ascii="Times New Roman" w:eastAsia="宋体" w:hAnsi="Times New Roman" w:cs="Times New Roman"/>
          <w:iCs/>
          <w:sz w:val="24"/>
          <w:szCs w:val="24"/>
          <w:vertAlign w:val="superscript"/>
        </w:rPr>
        <w:t>th</w:t>
      </w:r>
      <w:r w:rsidRPr="00360673">
        <w:rPr>
          <w:rFonts w:ascii="Times New Roman" w:eastAsia="宋体" w:hAnsi="Times New Roman" w:cs="Times New Roman"/>
          <w:iCs/>
          <w:sz w:val="24"/>
          <w:szCs w:val="24"/>
        </w:rPr>
        <w:t xml:space="preserve"> day after treatment and tumor volume ((length × width</w:t>
      </w:r>
      <w:r w:rsidRPr="00360673">
        <w:rPr>
          <w:rFonts w:ascii="Times New Roman" w:eastAsia="宋体" w:hAnsi="Times New Roman" w:cs="Times New Roman"/>
          <w:iCs/>
          <w:sz w:val="24"/>
          <w:szCs w:val="24"/>
          <w:vertAlign w:val="superscript"/>
        </w:rPr>
        <w:t>2</w:t>
      </w:r>
      <w:r w:rsidRPr="00360673">
        <w:rPr>
          <w:rFonts w:ascii="Times New Roman" w:eastAsia="宋体" w:hAnsi="Times New Roman" w:cs="Times New Roman"/>
          <w:iCs/>
          <w:sz w:val="24"/>
          <w:szCs w:val="24"/>
        </w:rPr>
        <w:t>)/2) and tumor weight were recorded. The tumor tissues and major organs (heart, liver, spleen, lung, and kidney) were removed and fixed in a 4% formaldehyde solution for subsequent analyses.</w:t>
      </w:r>
    </w:p>
    <w:p w14:paraId="64552897" w14:textId="77777777" w:rsidR="008A2CB4" w:rsidRPr="00360673" w:rsidRDefault="008A2CB4" w:rsidP="008A2CB4">
      <w:pPr>
        <w:widowControl/>
        <w:spacing w:afterLines="50" w:after="156" w:line="360" w:lineRule="auto"/>
        <w:rPr>
          <w:rFonts w:ascii="Times New Roman" w:eastAsia="宋体" w:hAnsi="Times New Roman" w:cs="Times New Roman"/>
          <w:iCs/>
          <w:sz w:val="24"/>
          <w:szCs w:val="24"/>
        </w:rPr>
      </w:pPr>
      <w:r w:rsidRPr="00360673">
        <w:rPr>
          <w:rFonts w:ascii="Times New Roman" w:eastAsia="宋体" w:hAnsi="Times New Roman" w:cs="Times New Roman"/>
          <w:iCs/>
          <w:sz w:val="24"/>
          <w:szCs w:val="24"/>
        </w:rPr>
        <w:t xml:space="preserve">For the PDX model, the tumor tissues from CRC patients were preserved in an ice-cold culture medium, and 0.3 g tumor tissue was implanted subcutaneously into the right buttock of the BALB/c nude mice. The subsequent treatments were the same as in the CDX model preparation. </w:t>
      </w:r>
    </w:p>
    <w:p w14:paraId="32032157" w14:textId="6433F339" w:rsidR="008A2CB4" w:rsidRPr="00360673" w:rsidRDefault="008A2CB4" w:rsidP="008A2CB4">
      <w:pPr>
        <w:widowControl/>
        <w:spacing w:beforeLines="50" w:before="156" w:afterLines="50" w:after="156" w:line="360" w:lineRule="auto"/>
        <w:rPr>
          <w:rFonts w:ascii="Times New Roman" w:eastAsia="宋体" w:hAnsi="Times New Roman" w:cs="Times New Roman"/>
          <w:b/>
          <w:bCs/>
          <w:iCs/>
          <w:sz w:val="24"/>
          <w:szCs w:val="24"/>
        </w:rPr>
      </w:pPr>
      <w:r w:rsidRPr="00360673">
        <w:rPr>
          <w:rFonts w:ascii="Times New Roman" w:eastAsia="宋体" w:hAnsi="Times New Roman" w:cs="Times New Roman"/>
          <w:b/>
          <w:bCs/>
          <w:iCs/>
          <w:sz w:val="24"/>
          <w:szCs w:val="24"/>
        </w:rPr>
        <w:t>Immunohistochemistry and H&amp;E staining</w:t>
      </w:r>
    </w:p>
    <w:p w14:paraId="1AA253A7" w14:textId="219D2872" w:rsidR="008A2CB4" w:rsidRDefault="008A2CB4" w:rsidP="006A0840">
      <w:pPr>
        <w:widowControl/>
        <w:spacing w:afterLines="50" w:after="156" w:line="360" w:lineRule="auto"/>
        <w:rPr>
          <w:rFonts w:ascii="Times New Roman" w:hAnsi="Times New Roman" w:cs="Times New Roman"/>
          <w:b/>
          <w:bCs/>
          <w:sz w:val="24"/>
          <w:szCs w:val="24"/>
        </w:rPr>
      </w:pPr>
      <w:r w:rsidRPr="00360673">
        <w:rPr>
          <w:rFonts w:ascii="Times New Roman" w:eastAsia="宋体" w:hAnsi="Times New Roman" w:cs="Times New Roman"/>
          <w:iCs/>
          <w:sz w:val="24"/>
          <w:szCs w:val="24"/>
        </w:rPr>
        <w:t xml:space="preserve">Fixed tissues were embedded in paraffin and cut into 4 </w:t>
      </w:r>
      <w:proofErr w:type="spellStart"/>
      <w:r w:rsidRPr="00360673">
        <w:rPr>
          <w:rFonts w:ascii="Times New Roman" w:eastAsia="宋体" w:hAnsi="Times New Roman" w:cs="Times New Roman"/>
          <w:iCs/>
          <w:sz w:val="24"/>
          <w:szCs w:val="24"/>
        </w:rPr>
        <w:t>μm</w:t>
      </w:r>
      <w:proofErr w:type="spellEnd"/>
      <w:r w:rsidRPr="00360673">
        <w:rPr>
          <w:rFonts w:ascii="Times New Roman" w:eastAsia="宋体" w:hAnsi="Times New Roman" w:cs="Times New Roman"/>
          <w:iCs/>
          <w:sz w:val="24"/>
          <w:szCs w:val="24"/>
        </w:rPr>
        <w:t xml:space="preserve"> thick slices for immunohistochemistry staining. P</w:t>
      </w:r>
      <w:r w:rsidRPr="00360673">
        <w:rPr>
          <w:rFonts w:ascii="Times New Roman" w:eastAsia="宋体" w:hAnsi="Times New Roman" w:cs="Times New Roman" w:hint="eastAsia"/>
          <w:iCs/>
          <w:sz w:val="24"/>
          <w:szCs w:val="24"/>
        </w:rPr>
        <w:t>ara</w:t>
      </w:r>
      <w:r w:rsidRPr="00360673">
        <w:rPr>
          <w:rFonts w:ascii="Times New Roman" w:eastAsia="宋体" w:hAnsi="Times New Roman" w:cs="Times New Roman"/>
          <w:iCs/>
          <w:sz w:val="24"/>
          <w:szCs w:val="24"/>
        </w:rPr>
        <w:t xml:space="preserve">ffin sections were heated at 67℃ </w:t>
      </w:r>
      <w:r w:rsidRPr="00360673">
        <w:rPr>
          <w:rFonts w:ascii="Times New Roman" w:eastAsia="宋体" w:hAnsi="Times New Roman" w:cs="Times New Roman" w:hint="eastAsia"/>
          <w:iCs/>
          <w:sz w:val="24"/>
          <w:szCs w:val="24"/>
        </w:rPr>
        <w:t>for</w:t>
      </w:r>
      <w:r w:rsidRPr="00360673">
        <w:rPr>
          <w:rFonts w:ascii="Times New Roman" w:eastAsia="宋体" w:hAnsi="Times New Roman" w:cs="Times New Roman"/>
          <w:iCs/>
          <w:sz w:val="24"/>
          <w:szCs w:val="24"/>
        </w:rPr>
        <w:t xml:space="preserve"> 1 h. After routine deparaffinization and rehydration in xylene and an ethanol gradient, antigen retrieval was performed in a 121℃ high-pressure boiler with a 0.01 M sodium citrate buffer. Tissue sections were blocked with 5% BSA and incubated with specific primary antibodies (CK, KI67, MLH1, HER2, GPX4, Cleaved Caspase 3, and HSP70) overnight at 4℃. Next, the tissue sections were incubated with corresponding secondary antibodies at room temperature for 1 h and stained with DAB. Finally, the tissue slices were counterstained with hematoxylin and colored with lithium carbonate. For H&amp;E staining, after deparaffinization and rehydration, the tissue sections were first stained with hematoxylin for 2 min and then placed in an HCl/EtOH solution (v/v, 1%) for 3 s. Subsequently, the slices were stained again using eosin for 1 min and rinsed with tap water for 5 min. All stained sections were scanned using a slide scanner (</w:t>
      </w:r>
      <w:proofErr w:type="spellStart"/>
      <w:r w:rsidRPr="00360673">
        <w:rPr>
          <w:rFonts w:ascii="Times New Roman" w:eastAsia="宋体" w:hAnsi="Times New Roman" w:cs="Times New Roman"/>
          <w:iCs/>
          <w:sz w:val="24"/>
          <w:szCs w:val="24"/>
        </w:rPr>
        <w:t>Axioscan</w:t>
      </w:r>
      <w:proofErr w:type="spellEnd"/>
      <w:r w:rsidRPr="00360673">
        <w:rPr>
          <w:rFonts w:ascii="Times New Roman" w:eastAsia="宋体" w:hAnsi="Times New Roman" w:cs="Times New Roman"/>
          <w:iCs/>
          <w:sz w:val="24"/>
          <w:szCs w:val="24"/>
        </w:rPr>
        <w:t xml:space="preserve"> 7, ZEISS, Germany).</w:t>
      </w:r>
      <w:r>
        <w:rPr>
          <w:rFonts w:ascii="Times New Roman" w:hAnsi="Times New Roman" w:cs="Times New Roman"/>
          <w:b/>
          <w:bCs/>
          <w:sz w:val="24"/>
          <w:szCs w:val="24"/>
        </w:rPr>
        <w:br w:type="page"/>
      </w:r>
    </w:p>
    <w:p w14:paraId="5A91A831" w14:textId="7239C086" w:rsidR="00842CA0" w:rsidRPr="00E81E14" w:rsidRDefault="00A13BE0">
      <w:pPr>
        <w:widowControl/>
        <w:spacing w:beforeLines="50" w:before="156" w:afterLines="50" w:after="156"/>
        <w:jc w:val="left"/>
        <w:rPr>
          <w:rFonts w:ascii="Times New Roman" w:hAnsi="Times New Roman" w:cs="Times New Roman"/>
          <w:b/>
          <w:bCs/>
          <w:sz w:val="24"/>
          <w:szCs w:val="24"/>
        </w:rPr>
      </w:pPr>
      <w:r w:rsidRPr="00E81E14">
        <w:rPr>
          <w:rFonts w:ascii="Times New Roman" w:hAnsi="Times New Roman" w:cs="Times New Roman"/>
          <w:b/>
          <w:bCs/>
          <w:sz w:val="24"/>
          <w:szCs w:val="24"/>
        </w:rPr>
        <w:lastRenderedPageBreak/>
        <w:t xml:space="preserve">Supplementary </w:t>
      </w:r>
      <w:r w:rsidR="007229CC" w:rsidRPr="00E81E14">
        <w:rPr>
          <w:rFonts w:ascii="Times New Roman" w:hAnsi="Times New Roman" w:cs="Times New Roman"/>
          <w:b/>
          <w:bCs/>
          <w:sz w:val="24"/>
          <w:szCs w:val="24"/>
        </w:rPr>
        <w:t>F</w:t>
      </w:r>
      <w:r w:rsidR="009E00CD" w:rsidRPr="00E81E14">
        <w:rPr>
          <w:rFonts w:ascii="Times New Roman" w:hAnsi="Times New Roman" w:cs="Times New Roman"/>
          <w:b/>
          <w:bCs/>
          <w:sz w:val="24"/>
          <w:szCs w:val="24"/>
        </w:rPr>
        <w:t>igures</w:t>
      </w:r>
      <w:r w:rsidR="001946E6" w:rsidRPr="00E81E14">
        <w:rPr>
          <w:i/>
          <w:iCs/>
          <w:sz w:val="24"/>
          <w:szCs w:val="24"/>
        </w:rPr>
        <w:t xml:space="preserve"> </w:t>
      </w:r>
    </w:p>
    <w:p w14:paraId="7B1A2273" w14:textId="77777777" w:rsidR="00D83F4F" w:rsidRDefault="00D83F4F" w:rsidP="00D83F4F">
      <w:pPr>
        <w:jc w:val="center"/>
        <w:rPr>
          <w:rFonts w:ascii="Times New Roman" w:hAnsi="Times New Roman" w:cs="Times New Roman"/>
          <w:szCs w:val="21"/>
        </w:rPr>
      </w:pPr>
      <w:r>
        <w:rPr>
          <w:rFonts w:ascii="Times New Roman" w:hAnsi="Times New Roman" w:cs="Times New Roman"/>
          <w:noProof/>
          <w:szCs w:val="21"/>
        </w:rPr>
        <w:drawing>
          <wp:inline distT="0" distB="0" distL="0" distR="0" wp14:anchorId="4335486E" wp14:editId="6E287B7A">
            <wp:extent cx="4109720" cy="1583690"/>
            <wp:effectExtent l="0" t="0" r="5080" b="0"/>
            <wp:docPr id="3361962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96244" name="图片 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09840" cy="1584000"/>
                    </a:xfrm>
                    <a:prstGeom prst="rect">
                      <a:avLst/>
                    </a:prstGeom>
                  </pic:spPr>
                </pic:pic>
              </a:graphicData>
            </a:graphic>
          </wp:inline>
        </w:drawing>
      </w:r>
    </w:p>
    <w:p w14:paraId="34A89A54" w14:textId="59EF2071" w:rsidR="00D83F4F" w:rsidRDefault="00D63335" w:rsidP="00D83F4F">
      <w:pPr>
        <w:jc w:val="center"/>
        <w:rPr>
          <w:rFonts w:ascii="Times New Roman" w:hAnsi="Times New Roman" w:cs="Times New Roman"/>
          <w:szCs w:val="21"/>
        </w:rPr>
      </w:pPr>
      <w:r>
        <w:rPr>
          <w:rFonts w:ascii="Times New Roman" w:hAnsi="Times New Roman" w:cs="Times New Roman"/>
          <w:b/>
          <w:bCs/>
          <w:szCs w:val="21"/>
        </w:rPr>
        <w:t xml:space="preserve">Supplementary Fig. </w:t>
      </w:r>
      <w:r w:rsidR="00D83F4F">
        <w:rPr>
          <w:rFonts w:ascii="Times New Roman" w:hAnsi="Times New Roman" w:cs="Times New Roman"/>
          <w:b/>
          <w:bCs/>
          <w:szCs w:val="21"/>
        </w:rPr>
        <w:t>1</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sidR="00D83F4F">
        <w:rPr>
          <w:rFonts w:ascii="Times New Roman" w:hAnsi="Times New Roman" w:cs="Times New Roman"/>
          <w:szCs w:val="21"/>
        </w:rPr>
        <w:t xml:space="preserve">Detailed dimensions of the 3D-printed mold. </w:t>
      </w:r>
    </w:p>
    <w:p w14:paraId="3AEBD94C" w14:textId="77777777" w:rsidR="00D83F4F" w:rsidRDefault="00D83F4F" w:rsidP="00D83F4F">
      <w:pPr>
        <w:jc w:val="center"/>
        <w:rPr>
          <w:rFonts w:ascii="Times New Roman" w:hAnsi="Times New Roman" w:cs="Times New Roman"/>
          <w:szCs w:val="21"/>
        </w:rPr>
      </w:pPr>
    </w:p>
    <w:p w14:paraId="334F7909" w14:textId="77777777" w:rsidR="00F66129" w:rsidRDefault="00F66129" w:rsidP="00D83F4F">
      <w:pPr>
        <w:jc w:val="center"/>
        <w:rPr>
          <w:rFonts w:ascii="Times New Roman" w:hAnsi="Times New Roman" w:cs="Times New Roman"/>
          <w:szCs w:val="21"/>
        </w:rPr>
      </w:pPr>
    </w:p>
    <w:p w14:paraId="29111E09" w14:textId="77777777" w:rsidR="00842CA0" w:rsidRDefault="00000000">
      <w:pPr>
        <w:jc w:val="center"/>
        <w:rPr>
          <w:rFonts w:ascii="Times New Roman" w:hAnsi="Times New Roman" w:cs="Times New Roman"/>
          <w:szCs w:val="21"/>
        </w:rPr>
      </w:pPr>
      <w:r>
        <w:rPr>
          <w:rFonts w:ascii="Times New Roman" w:hAnsi="Times New Roman" w:cs="Times New Roman"/>
          <w:noProof/>
          <w:szCs w:val="21"/>
        </w:rPr>
        <w:drawing>
          <wp:inline distT="0" distB="0" distL="0" distR="0" wp14:anchorId="390B20B9" wp14:editId="7AF33D9C">
            <wp:extent cx="2466975" cy="2069465"/>
            <wp:effectExtent l="0" t="0" r="9525" b="6985"/>
            <wp:docPr id="980968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6841" name="图片 6"/>
                    <pic:cNvPicPr>
                      <a:picLocks noChangeAspect="1"/>
                    </pic:cNvPicPr>
                  </pic:nvPicPr>
                  <pic:blipFill>
                    <a:blip r:embed="rId7" cstate="print">
                      <a:extLst>
                        <a:ext uri="{28A0092B-C50C-407E-A947-70E740481C1C}">
                          <a14:useLocalDpi xmlns:a14="http://schemas.microsoft.com/office/drawing/2010/main" val="0"/>
                        </a:ext>
                      </a:extLst>
                    </a:blip>
                    <a:srcRect t="4161"/>
                    <a:stretch>
                      <a:fillRect/>
                    </a:stretch>
                  </pic:blipFill>
                  <pic:spPr>
                    <a:xfrm>
                      <a:off x="0" y="0"/>
                      <a:ext cx="2467826" cy="2070131"/>
                    </a:xfrm>
                    <a:prstGeom prst="rect">
                      <a:avLst/>
                    </a:prstGeom>
                    <a:ln>
                      <a:noFill/>
                    </a:ln>
                  </pic:spPr>
                </pic:pic>
              </a:graphicData>
            </a:graphic>
          </wp:inline>
        </w:drawing>
      </w:r>
    </w:p>
    <w:p w14:paraId="10BA1A03" w14:textId="6A66A999" w:rsidR="00842CA0" w:rsidRDefault="007F206A">
      <w:pPr>
        <w:jc w:val="center"/>
        <w:rPr>
          <w:rFonts w:ascii="Times New Roman" w:hAnsi="Times New Roman" w:cs="Times New Roman"/>
          <w:szCs w:val="21"/>
        </w:rPr>
      </w:pPr>
      <w:r>
        <w:rPr>
          <w:rStyle w:val="fontstyle01"/>
          <w:rFonts w:eastAsia="宋体" w:hint="eastAsia"/>
          <w:b/>
          <w:bCs/>
          <w:sz w:val="22"/>
        </w:rPr>
        <w:t>Supplementary</w:t>
      </w:r>
      <w:r>
        <w:rPr>
          <w:rFonts w:ascii="Times New Roman" w:hAnsi="Times New Roman" w:cs="Times New Roman"/>
          <w:b/>
          <w:bCs/>
          <w:szCs w:val="21"/>
        </w:rPr>
        <w:t xml:space="preserve"> </w:t>
      </w:r>
      <w:r w:rsidR="00A13BE0">
        <w:rPr>
          <w:rFonts w:ascii="Times New Roman" w:hAnsi="Times New Roman" w:cs="Times New Roman"/>
          <w:b/>
          <w:bCs/>
          <w:szCs w:val="21"/>
        </w:rPr>
        <w:t xml:space="preserve">Fig. </w:t>
      </w:r>
      <w:r w:rsidR="00D83F4F">
        <w:rPr>
          <w:rFonts w:ascii="Times New Roman" w:hAnsi="Times New Roman" w:cs="Times New Roman"/>
          <w:b/>
          <w:bCs/>
          <w:szCs w:val="21"/>
        </w:rPr>
        <w:t>2</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 xml:space="preserve">| </w:t>
      </w:r>
      <w:r>
        <w:rPr>
          <w:rFonts w:ascii="Times New Roman" w:hAnsi="Times New Roman" w:cs="Times New Roman"/>
          <w:szCs w:val="21"/>
        </w:rPr>
        <w:t>The UV-Vis spectra of Fe</w:t>
      </w:r>
      <w:r>
        <w:rPr>
          <w:rFonts w:ascii="Times New Roman" w:hAnsi="Times New Roman" w:cs="Times New Roman"/>
          <w:szCs w:val="21"/>
          <w:vertAlign w:val="subscript"/>
        </w:rPr>
        <w:t>3</w:t>
      </w:r>
      <w:r>
        <w:rPr>
          <w:rFonts w:ascii="Times New Roman" w:hAnsi="Times New Roman" w:cs="Times New Roman"/>
          <w:szCs w:val="21"/>
        </w:rPr>
        <w:t>O</w:t>
      </w:r>
      <w:r>
        <w:rPr>
          <w:rFonts w:ascii="Times New Roman" w:hAnsi="Times New Roman" w:cs="Times New Roman"/>
          <w:szCs w:val="21"/>
          <w:vertAlign w:val="subscript"/>
        </w:rPr>
        <w:t>4</w:t>
      </w:r>
      <w:r>
        <w:rPr>
          <w:rFonts w:ascii="Times New Roman" w:hAnsi="Times New Roman" w:cs="Times New Roman"/>
          <w:szCs w:val="21"/>
        </w:rPr>
        <w:t xml:space="preserve"> and Fe</w:t>
      </w:r>
      <w:r>
        <w:rPr>
          <w:rFonts w:ascii="Times New Roman" w:hAnsi="Times New Roman" w:cs="Times New Roman"/>
          <w:szCs w:val="21"/>
          <w:vertAlign w:val="subscript"/>
        </w:rPr>
        <w:t>3</w:t>
      </w:r>
      <w:r>
        <w:rPr>
          <w:rFonts w:ascii="Times New Roman" w:hAnsi="Times New Roman" w:cs="Times New Roman"/>
          <w:szCs w:val="21"/>
        </w:rPr>
        <w:t>O</w:t>
      </w:r>
      <w:r>
        <w:rPr>
          <w:rFonts w:ascii="Times New Roman" w:hAnsi="Times New Roman" w:cs="Times New Roman"/>
          <w:szCs w:val="21"/>
          <w:vertAlign w:val="subscript"/>
        </w:rPr>
        <w:t>4</w:t>
      </w:r>
      <w:r>
        <w:rPr>
          <w:rFonts w:ascii="Times New Roman" w:hAnsi="Times New Roman" w:cs="Times New Roman"/>
          <w:szCs w:val="21"/>
        </w:rPr>
        <w:t>@PDA NPs in aqueous solution.</w:t>
      </w:r>
    </w:p>
    <w:p w14:paraId="4E84974B" w14:textId="77777777" w:rsidR="00842CA0" w:rsidRDefault="00842CA0">
      <w:pPr>
        <w:jc w:val="center"/>
        <w:rPr>
          <w:rFonts w:ascii="Times New Roman" w:hAnsi="Times New Roman" w:cs="Times New Roman"/>
          <w:szCs w:val="21"/>
        </w:rPr>
      </w:pPr>
    </w:p>
    <w:p w14:paraId="4FACE68C" w14:textId="77777777" w:rsidR="00842CA0" w:rsidRDefault="00000000">
      <w:pPr>
        <w:jc w:val="center"/>
        <w:rPr>
          <w:rFonts w:ascii="Times New Roman" w:hAnsi="Times New Roman" w:cs="Times New Roman"/>
          <w:szCs w:val="21"/>
        </w:rPr>
      </w:pPr>
      <w:r>
        <w:rPr>
          <w:rFonts w:ascii="Times New Roman" w:hAnsi="Times New Roman" w:cs="Times New Roman"/>
          <w:noProof/>
          <w:szCs w:val="21"/>
        </w:rPr>
        <w:drawing>
          <wp:inline distT="0" distB="0" distL="0" distR="0" wp14:anchorId="608F72CB" wp14:editId="7A33CFF3">
            <wp:extent cx="2771775" cy="2169795"/>
            <wp:effectExtent l="0" t="0" r="0" b="1905"/>
            <wp:docPr id="3880820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82027" name="图片 1"/>
                    <pic:cNvPicPr>
                      <a:picLocks noChangeAspect="1"/>
                    </pic:cNvPicPr>
                  </pic:nvPicPr>
                  <pic:blipFill>
                    <a:blip r:embed="rId8" cstate="print">
                      <a:extLst>
                        <a:ext uri="{28A0092B-C50C-407E-A947-70E740481C1C}">
                          <a14:useLocalDpi xmlns:a14="http://schemas.microsoft.com/office/drawing/2010/main" val="0"/>
                        </a:ext>
                      </a:extLst>
                    </a:blip>
                    <a:srcRect t="6075" b="4482"/>
                    <a:stretch>
                      <a:fillRect/>
                    </a:stretch>
                  </pic:blipFill>
                  <pic:spPr>
                    <a:xfrm>
                      <a:off x="0" y="0"/>
                      <a:ext cx="2772000" cy="2170086"/>
                    </a:xfrm>
                    <a:prstGeom prst="rect">
                      <a:avLst/>
                    </a:prstGeom>
                    <a:ln>
                      <a:noFill/>
                    </a:ln>
                  </pic:spPr>
                </pic:pic>
              </a:graphicData>
            </a:graphic>
          </wp:inline>
        </w:drawing>
      </w:r>
    </w:p>
    <w:p w14:paraId="37155B95" w14:textId="1DF4D5A9" w:rsidR="00842CA0" w:rsidRDefault="00D63335">
      <w:pPr>
        <w:jc w:val="center"/>
        <w:rPr>
          <w:rFonts w:ascii="Times New Roman" w:hAnsi="Times New Roman" w:cs="Times New Roman"/>
          <w:szCs w:val="21"/>
        </w:rPr>
      </w:pPr>
      <w:r>
        <w:rPr>
          <w:rFonts w:ascii="Times New Roman" w:hAnsi="Times New Roman" w:cs="Times New Roman"/>
          <w:b/>
          <w:bCs/>
          <w:szCs w:val="21"/>
        </w:rPr>
        <w:t>Supplementary Fig.</w:t>
      </w:r>
      <w:r w:rsidR="007F206A">
        <w:rPr>
          <w:rFonts w:ascii="Times New Roman" w:hAnsi="Times New Roman" w:cs="Times New Roman"/>
          <w:b/>
          <w:bCs/>
          <w:szCs w:val="21"/>
        </w:rPr>
        <w:t xml:space="preserve"> </w:t>
      </w:r>
      <w:r w:rsidR="00D83F4F">
        <w:rPr>
          <w:rFonts w:ascii="Times New Roman" w:hAnsi="Times New Roman" w:cs="Times New Roman"/>
          <w:b/>
          <w:bCs/>
          <w:szCs w:val="21"/>
        </w:rPr>
        <w:t>3</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Pr>
          <w:rFonts w:ascii="Times New Roman" w:hAnsi="Times New Roman" w:cs="Times New Roman"/>
          <w:szCs w:val="21"/>
        </w:rPr>
        <w:t>The FTIR spectra of Fe</w:t>
      </w:r>
      <w:r>
        <w:rPr>
          <w:rFonts w:ascii="Times New Roman" w:hAnsi="Times New Roman" w:cs="Times New Roman"/>
          <w:szCs w:val="21"/>
          <w:vertAlign w:val="subscript"/>
        </w:rPr>
        <w:t>3</w:t>
      </w:r>
      <w:r>
        <w:rPr>
          <w:rFonts w:ascii="Times New Roman" w:hAnsi="Times New Roman" w:cs="Times New Roman"/>
          <w:szCs w:val="21"/>
        </w:rPr>
        <w:t>O</w:t>
      </w:r>
      <w:r>
        <w:rPr>
          <w:rFonts w:ascii="Times New Roman" w:hAnsi="Times New Roman" w:cs="Times New Roman"/>
          <w:szCs w:val="21"/>
          <w:vertAlign w:val="subscript"/>
        </w:rPr>
        <w:t>4</w:t>
      </w:r>
      <w:r>
        <w:rPr>
          <w:rFonts w:ascii="Times New Roman" w:hAnsi="Times New Roman" w:cs="Times New Roman"/>
          <w:szCs w:val="21"/>
        </w:rPr>
        <w:t xml:space="preserve"> and Fe</w:t>
      </w:r>
      <w:r>
        <w:rPr>
          <w:rFonts w:ascii="Times New Roman" w:hAnsi="Times New Roman" w:cs="Times New Roman"/>
          <w:szCs w:val="21"/>
          <w:vertAlign w:val="subscript"/>
        </w:rPr>
        <w:t>3</w:t>
      </w:r>
      <w:r>
        <w:rPr>
          <w:rFonts w:ascii="Times New Roman" w:hAnsi="Times New Roman" w:cs="Times New Roman"/>
          <w:szCs w:val="21"/>
        </w:rPr>
        <w:t>O</w:t>
      </w:r>
      <w:r>
        <w:rPr>
          <w:rFonts w:ascii="Times New Roman" w:hAnsi="Times New Roman" w:cs="Times New Roman"/>
          <w:szCs w:val="21"/>
          <w:vertAlign w:val="subscript"/>
        </w:rPr>
        <w:t>4</w:t>
      </w:r>
      <w:r>
        <w:rPr>
          <w:rFonts w:ascii="Times New Roman" w:hAnsi="Times New Roman" w:cs="Times New Roman"/>
          <w:szCs w:val="21"/>
        </w:rPr>
        <w:t>@PDA NPs.</w:t>
      </w:r>
    </w:p>
    <w:p w14:paraId="49672AFC" w14:textId="77777777" w:rsidR="00842CA0" w:rsidRDefault="00842CA0">
      <w:pPr>
        <w:jc w:val="center"/>
        <w:rPr>
          <w:rFonts w:ascii="Times New Roman" w:hAnsi="Times New Roman" w:cs="Times New Roman"/>
          <w:szCs w:val="21"/>
        </w:rPr>
      </w:pPr>
    </w:p>
    <w:p w14:paraId="15E8E6CF" w14:textId="77777777" w:rsidR="00842CA0" w:rsidRDefault="00842CA0">
      <w:pPr>
        <w:rPr>
          <w:rFonts w:ascii="Times New Roman" w:hAnsi="Times New Roman" w:cs="Times New Roman"/>
          <w:szCs w:val="21"/>
        </w:rPr>
      </w:pPr>
    </w:p>
    <w:p w14:paraId="13467812" w14:textId="77777777" w:rsidR="00842CA0" w:rsidRDefault="0000000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0BDA74C" wp14:editId="2D9ADC65">
            <wp:extent cx="3663214" cy="2714263"/>
            <wp:effectExtent l="0" t="0" r="0" b="0"/>
            <wp:docPr id="79656638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66389" name="图片 5"/>
                    <pic:cNvPicPr>
                      <a:picLocks noChangeAspect="1"/>
                    </pic:cNvPicPr>
                  </pic:nvPicPr>
                  <pic:blipFill rotWithShape="1">
                    <a:blip r:embed="rId9" cstate="print">
                      <a:extLst>
                        <a:ext uri="{28A0092B-C50C-407E-A947-70E740481C1C}">
                          <a14:useLocalDpi xmlns:a14="http://schemas.microsoft.com/office/drawing/2010/main" val="0"/>
                        </a:ext>
                      </a:extLst>
                    </a:blip>
                    <a:srcRect t="2937" b="2792"/>
                    <a:stretch/>
                  </pic:blipFill>
                  <pic:spPr bwMode="auto">
                    <a:xfrm>
                      <a:off x="0" y="0"/>
                      <a:ext cx="3664247" cy="2715028"/>
                    </a:xfrm>
                    <a:prstGeom prst="rect">
                      <a:avLst/>
                    </a:prstGeom>
                    <a:ln>
                      <a:noFill/>
                    </a:ln>
                    <a:extLst>
                      <a:ext uri="{53640926-AAD7-44D8-BBD7-CCE9431645EC}">
                        <a14:shadowObscured xmlns:a14="http://schemas.microsoft.com/office/drawing/2010/main"/>
                      </a:ext>
                    </a:extLst>
                  </pic:spPr>
                </pic:pic>
              </a:graphicData>
            </a:graphic>
          </wp:inline>
        </w:drawing>
      </w:r>
    </w:p>
    <w:p w14:paraId="117915FF" w14:textId="11691B55" w:rsidR="00842CA0" w:rsidRDefault="00D63335">
      <w:pPr>
        <w:jc w:val="center"/>
        <w:rPr>
          <w:rFonts w:ascii="Times New Roman" w:hAnsi="Times New Roman" w:cs="Times New Roman"/>
          <w:szCs w:val="21"/>
        </w:rPr>
      </w:pPr>
      <w:r>
        <w:rPr>
          <w:rFonts w:ascii="Times New Roman" w:hAnsi="Times New Roman" w:cs="Times New Roman"/>
          <w:b/>
          <w:bCs/>
          <w:szCs w:val="21"/>
        </w:rPr>
        <w:t>Supplementary Fig.</w:t>
      </w:r>
      <w:r w:rsidR="00A13BE0">
        <w:rPr>
          <w:rFonts w:ascii="Times New Roman" w:hAnsi="Times New Roman" w:cs="Times New Roman"/>
          <w:b/>
          <w:bCs/>
          <w:szCs w:val="21"/>
        </w:rPr>
        <w:t xml:space="preserve"> </w:t>
      </w:r>
      <w:r w:rsidR="00D83F4F" w:rsidRPr="00DD6B95">
        <w:rPr>
          <w:rFonts w:ascii="Times New Roman" w:hAnsi="Times New Roman" w:cs="Times New Roman"/>
          <w:b/>
          <w:bCs/>
          <w:szCs w:val="21"/>
        </w:rPr>
        <w:t>4</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sidRPr="00DD6B95">
        <w:rPr>
          <w:rFonts w:ascii="Times New Roman" w:hAnsi="Times New Roman" w:cs="Times New Roman"/>
          <w:szCs w:val="21"/>
        </w:rPr>
        <w:t xml:space="preserve">The compressive stress-strain curves of the </w:t>
      </w:r>
      <w:r w:rsidR="006E11DF" w:rsidRPr="00DD6B95">
        <w:rPr>
          <w:rFonts w:ascii="Times New Roman" w:hAnsi="Times New Roman" w:cs="Times New Roman"/>
          <w:szCs w:val="21"/>
        </w:rPr>
        <w:t>swollen</w:t>
      </w:r>
      <w:r w:rsidRPr="00DD6B95">
        <w:rPr>
          <w:rFonts w:ascii="Times New Roman" w:hAnsi="Times New Roman" w:cs="Times New Roman"/>
          <w:szCs w:val="21"/>
        </w:rPr>
        <w:t xml:space="preserve"> </w:t>
      </w:r>
      <w:proofErr w:type="spellStart"/>
      <w:r w:rsidR="00E32246" w:rsidRPr="00DD6B95">
        <w:rPr>
          <w:rFonts w:ascii="Times New Roman" w:hAnsi="Times New Roman" w:cs="Times New Roman"/>
          <w:szCs w:val="21"/>
        </w:rPr>
        <w:t>hydrospongel</w:t>
      </w:r>
      <w:r w:rsidRPr="00DD6B95">
        <w:rPr>
          <w:rFonts w:ascii="Times New Roman" w:hAnsi="Times New Roman" w:cs="Times New Roman"/>
          <w:szCs w:val="21"/>
        </w:rPr>
        <w:t>s</w:t>
      </w:r>
      <w:proofErr w:type="spellEnd"/>
      <w:r w:rsidRPr="00DD6B95">
        <w:rPr>
          <w:rFonts w:ascii="Times New Roman" w:hAnsi="Times New Roman" w:cs="Times New Roman"/>
          <w:szCs w:val="21"/>
        </w:rPr>
        <w:t xml:space="preserve"> (n = 5).</w:t>
      </w:r>
    </w:p>
    <w:p w14:paraId="7DBC1AA8" w14:textId="77777777" w:rsidR="00842CA0" w:rsidRPr="00D83F4F" w:rsidRDefault="00842CA0">
      <w:pPr>
        <w:jc w:val="center"/>
        <w:rPr>
          <w:rFonts w:ascii="Times New Roman" w:hAnsi="Times New Roman" w:cs="Times New Roman"/>
          <w:szCs w:val="21"/>
        </w:rPr>
      </w:pPr>
    </w:p>
    <w:p w14:paraId="34579857" w14:textId="77777777" w:rsidR="00842CA0" w:rsidRDefault="0000000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4AF2AE" wp14:editId="774CB302">
            <wp:extent cx="2879725" cy="2298700"/>
            <wp:effectExtent l="0" t="0" r="0" b="6350"/>
            <wp:docPr id="8341397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39758" name="图片 1"/>
                    <pic:cNvPicPr>
                      <a:picLocks noChangeAspect="1"/>
                    </pic:cNvPicPr>
                  </pic:nvPicPr>
                  <pic:blipFill>
                    <a:blip r:embed="rId10" cstate="print">
                      <a:extLst>
                        <a:ext uri="{28A0092B-C50C-407E-A947-70E740481C1C}">
                          <a14:useLocalDpi xmlns:a14="http://schemas.microsoft.com/office/drawing/2010/main" val="0"/>
                        </a:ext>
                      </a:extLst>
                    </a:blip>
                    <a:srcRect t="6082" b="2692"/>
                    <a:stretch>
                      <a:fillRect/>
                    </a:stretch>
                  </pic:blipFill>
                  <pic:spPr>
                    <a:xfrm>
                      <a:off x="0" y="0"/>
                      <a:ext cx="2880360" cy="2299551"/>
                    </a:xfrm>
                    <a:prstGeom prst="rect">
                      <a:avLst/>
                    </a:prstGeom>
                    <a:ln>
                      <a:noFill/>
                    </a:ln>
                  </pic:spPr>
                </pic:pic>
              </a:graphicData>
            </a:graphic>
          </wp:inline>
        </w:drawing>
      </w:r>
    </w:p>
    <w:p w14:paraId="1F7C1E72" w14:textId="266A0C56" w:rsidR="00842CA0" w:rsidRDefault="00D63335">
      <w:pPr>
        <w:spacing w:afterLines="50" w:after="156"/>
        <w:jc w:val="center"/>
        <w:rPr>
          <w:rFonts w:ascii="Times New Roman" w:hAnsi="Times New Roman" w:cs="Times New Roman"/>
          <w:sz w:val="24"/>
          <w:szCs w:val="24"/>
        </w:rPr>
      </w:pPr>
      <w:r>
        <w:rPr>
          <w:rFonts w:ascii="Times New Roman" w:hAnsi="Times New Roman" w:cs="Times New Roman"/>
          <w:b/>
          <w:bCs/>
          <w:szCs w:val="21"/>
        </w:rPr>
        <w:t>Supplementary Fig.</w:t>
      </w:r>
      <w:r w:rsidR="00A13BE0">
        <w:rPr>
          <w:rFonts w:ascii="Times New Roman" w:hAnsi="Times New Roman" w:cs="Times New Roman"/>
          <w:b/>
          <w:bCs/>
          <w:szCs w:val="21"/>
        </w:rPr>
        <w:t xml:space="preserve"> </w:t>
      </w:r>
      <w:r>
        <w:rPr>
          <w:rFonts w:ascii="Times New Roman" w:hAnsi="Times New Roman" w:cs="Times New Roman"/>
          <w:b/>
          <w:bCs/>
          <w:szCs w:val="21"/>
        </w:rPr>
        <w:t>5</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Pr>
          <w:rFonts w:ascii="Times New Roman" w:hAnsi="Times New Roman" w:cs="Times New Roman"/>
          <w:szCs w:val="21"/>
        </w:rPr>
        <w:t xml:space="preserve">FTIR spectra of CNF-C, PDA, CP10, </w:t>
      </w:r>
      <w:r>
        <w:rPr>
          <w:rFonts w:ascii="Times New Roman" w:hAnsi="Times New Roman" w:cs="Times New Roman" w:hint="eastAsia"/>
          <w:szCs w:val="21"/>
        </w:rPr>
        <w:t>and</w:t>
      </w:r>
      <w:r>
        <w:rPr>
          <w:rFonts w:ascii="Times New Roman" w:hAnsi="Times New Roman" w:cs="Times New Roman"/>
          <w:szCs w:val="21"/>
        </w:rPr>
        <w:t xml:space="preserve"> CFP20.</w:t>
      </w:r>
      <w:r>
        <w:rPr>
          <w:rFonts w:ascii="Times New Roman" w:hAnsi="Times New Roman" w:cs="Times New Roman" w:hint="eastAsia"/>
          <w:noProof/>
          <w:sz w:val="24"/>
          <w:szCs w:val="24"/>
        </w:rPr>
        <w:drawing>
          <wp:inline distT="0" distB="0" distL="0" distR="0" wp14:anchorId="547C3D99" wp14:editId="763F44A9">
            <wp:extent cx="2878300" cy="2349661"/>
            <wp:effectExtent l="0" t="0" r="0" b="0"/>
            <wp:docPr id="13782938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93827" name="图片 7"/>
                    <pic:cNvPicPr>
                      <a:picLocks noChangeAspect="1"/>
                    </pic:cNvPicPr>
                  </pic:nvPicPr>
                  <pic:blipFill rotWithShape="1">
                    <a:blip r:embed="rId11" cstate="print">
                      <a:extLst>
                        <a:ext uri="{28A0092B-C50C-407E-A947-70E740481C1C}">
                          <a14:useLocalDpi xmlns:a14="http://schemas.microsoft.com/office/drawing/2010/main" val="0"/>
                        </a:ext>
                      </a:extLst>
                    </a:blip>
                    <a:srcRect t="2526" b="4192"/>
                    <a:stretch/>
                  </pic:blipFill>
                  <pic:spPr bwMode="auto">
                    <a:xfrm>
                      <a:off x="0" y="0"/>
                      <a:ext cx="2880360" cy="2351343"/>
                    </a:xfrm>
                    <a:prstGeom prst="rect">
                      <a:avLst/>
                    </a:prstGeom>
                    <a:ln>
                      <a:noFill/>
                    </a:ln>
                    <a:extLst>
                      <a:ext uri="{53640926-AAD7-44D8-BBD7-CCE9431645EC}">
                        <a14:shadowObscured xmlns:a14="http://schemas.microsoft.com/office/drawing/2010/main"/>
                      </a:ext>
                    </a:extLst>
                  </pic:spPr>
                </pic:pic>
              </a:graphicData>
            </a:graphic>
          </wp:inline>
        </w:drawing>
      </w:r>
    </w:p>
    <w:p w14:paraId="77A8B0E9" w14:textId="28DCE2C0" w:rsidR="00842CA0" w:rsidRDefault="00D63335">
      <w:pPr>
        <w:jc w:val="center"/>
        <w:rPr>
          <w:rFonts w:ascii="Times New Roman" w:hAnsi="Times New Roman" w:cs="Times New Roman"/>
          <w:szCs w:val="21"/>
        </w:rPr>
      </w:pPr>
      <w:r>
        <w:rPr>
          <w:rFonts w:ascii="Times New Roman" w:hAnsi="Times New Roman" w:cs="Times New Roman"/>
          <w:b/>
          <w:bCs/>
          <w:szCs w:val="21"/>
        </w:rPr>
        <w:t>Supplementary Fig.</w:t>
      </w:r>
      <w:r w:rsidR="00A13BE0">
        <w:rPr>
          <w:rFonts w:ascii="Times New Roman" w:hAnsi="Times New Roman" w:cs="Times New Roman"/>
          <w:b/>
          <w:bCs/>
          <w:szCs w:val="21"/>
        </w:rPr>
        <w:t xml:space="preserve"> </w:t>
      </w:r>
      <w:r>
        <w:rPr>
          <w:rFonts w:ascii="Times New Roman" w:hAnsi="Times New Roman" w:cs="Times New Roman"/>
          <w:b/>
          <w:bCs/>
          <w:szCs w:val="21"/>
        </w:rPr>
        <w:t>6</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Pr>
          <w:rFonts w:ascii="Times New Roman" w:hAnsi="Times New Roman" w:cs="Times New Roman"/>
          <w:szCs w:val="21"/>
        </w:rPr>
        <w:t xml:space="preserve">The EDS spectra of CP10 </w:t>
      </w:r>
      <w:r>
        <w:rPr>
          <w:rFonts w:ascii="Times New Roman" w:hAnsi="Times New Roman" w:cs="Times New Roman" w:hint="eastAsia"/>
          <w:szCs w:val="21"/>
        </w:rPr>
        <w:t>and</w:t>
      </w:r>
      <w:r>
        <w:rPr>
          <w:rFonts w:ascii="Times New Roman" w:hAnsi="Times New Roman" w:cs="Times New Roman"/>
          <w:szCs w:val="21"/>
        </w:rPr>
        <w:t xml:space="preserve"> CFP20. </w:t>
      </w:r>
    </w:p>
    <w:p w14:paraId="1D97CF03" w14:textId="77777777" w:rsidR="00842CA0" w:rsidRDefault="00842CA0">
      <w:pPr>
        <w:jc w:val="center"/>
        <w:rPr>
          <w:rFonts w:ascii="Times New Roman" w:hAnsi="Times New Roman" w:cs="Times New Roman"/>
          <w:sz w:val="24"/>
          <w:szCs w:val="24"/>
        </w:rPr>
      </w:pPr>
    </w:p>
    <w:p w14:paraId="63ED5D03" w14:textId="77777777" w:rsidR="00842CA0" w:rsidRDefault="00000000">
      <w:pP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5C06C531" wp14:editId="0AC7DCB8">
            <wp:extent cx="5274310" cy="1518285"/>
            <wp:effectExtent l="0" t="0" r="2540" b="5715"/>
            <wp:docPr id="168803108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031080" name="图片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18285"/>
                    </a:xfrm>
                    <a:prstGeom prst="rect">
                      <a:avLst/>
                    </a:prstGeom>
                  </pic:spPr>
                </pic:pic>
              </a:graphicData>
            </a:graphic>
          </wp:inline>
        </w:drawing>
      </w:r>
    </w:p>
    <w:p w14:paraId="24161B67" w14:textId="689D3BA5" w:rsidR="00842CA0" w:rsidRDefault="00D63335">
      <w:pPr>
        <w:jc w:val="center"/>
        <w:rPr>
          <w:rFonts w:ascii="Times New Roman" w:hAnsi="Times New Roman" w:cs="Times New Roman"/>
          <w:szCs w:val="21"/>
        </w:rPr>
      </w:pPr>
      <w:r>
        <w:rPr>
          <w:rFonts w:ascii="Times New Roman" w:hAnsi="Times New Roman" w:cs="Times New Roman"/>
          <w:b/>
          <w:bCs/>
          <w:szCs w:val="21"/>
        </w:rPr>
        <w:t>Supplementary Fig.</w:t>
      </w:r>
      <w:r w:rsidR="00A13BE0">
        <w:rPr>
          <w:rFonts w:ascii="Times New Roman" w:hAnsi="Times New Roman" w:cs="Times New Roman"/>
          <w:b/>
          <w:bCs/>
          <w:szCs w:val="21"/>
        </w:rPr>
        <w:t xml:space="preserve"> </w:t>
      </w:r>
      <w:r w:rsidRPr="00DD6B95">
        <w:rPr>
          <w:rFonts w:ascii="Times New Roman" w:hAnsi="Times New Roman" w:cs="Times New Roman"/>
          <w:b/>
          <w:bCs/>
          <w:szCs w:val="21"/>
        </w:rPr>
        <w:t>7</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sidRPr="00DD6B95">
        <w:rPr>
          <w:rFonts w:ascii="Times New Roman" w:hAnsi="Times New Roman" w:cs="Times New Roman"/>
          <w:szCs w:val="21"/>
        </w:rPr>
        <w:t xml:space="preserve">Images of the </w:t>
      </w:r>
      <w:r w:rsidR="006E11DF" w:rsidRPr="00DD6B95">
        <w:rPr>
          <w:rFonts w:ascii="Times New Roman" w:hAnsi="Times New Roman" w:cs="Times New Roman"/>
          <w:szCs w:val="21"/>
        </w:rPr>
        <w:t>swollen</w:t>
      </w:r>
      <w:r w:rsidRPr="00DD6B95">
        <w:rPr>
          <w:rFonts w:ascii="Times New Roman" w:hAnsi="Times New Roman" w:cs="Times New Roman"/>
          <w:szCs w:val="21"/>
        </w:rPr>
        <w:t xml:space="preserve"> CFP20 hollow tube before and after compression by weights.</w:t>
      </w:r>
    </w:p>
    <w:p w14:paraId="7F25F3B0" w14:textId="77777777" w:rsidR="00842CA0" w:rsidRDefault="00842CA0">
      <w:pPr>
        <w:jc w:val="center"/>
        <w:rPr>
          <w:rFonts w:ascii="Times New Roman" w:hAnsi="Times New Roman" w:cs="Times New Roman"/>
          <w:szCs w:val="21"/>
        </w:rPr>
      </w:pPr>
    </w:p>
    <w:p w14:paraId="6E02ACC2" w14:textId="77777777" w:rsidR="00842CA0" w:rsidRDefault="00000000">
      <w:pPr>
        <w:jc w:val="center"/>
        <w:rPr>
          <w:rFonts w:ascii="Times New Roman" w:hAnsi="Times New Roman" w:cs="Times New Roman"/>
          <w:szCs w:val="21"/>
        </w:rPr>
      </w:pPr>
      <w:r>
        <w:rPr>
          <w:rFonts w:ascii="Times New Roman" w:hAnsi="Times New Roman" w:cs="Times New Roman" w:hint="eastAsia"/>
          <w:noProof/>
          <w:szCs w:val="21"/>
        </w:rPr>
        <w:drawing>
          <wp:inline distT="0" distB="0" distL="0" distR="0" wp14:anchorId="306B323F" wp14:editId="1B736598">
            <wp:extent cx="2673350" cy="2339975"/>
            <wp:effectExtent l="0" t="0" r="0" b="3175"/>
            <wp:docPr id="33886919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69190"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3880" cy="2340000"/>
                    </a:xfrm>
                    <a:prstGeom prst="rect">
                      <a:avLst/>
                    </a:prstGeom>
                  </pic:spPr>
                </pic:pic>
              </a:graphicData>
            </a:graphic>
          </wp:inline>
        </w:drawing>
      </w:r>
    </w:p>
    <w:p w14:paraId="77AA7833" w14:textId="4A4091D6" w:rsidR="00842CA0" w:rsidRDefault="00D63335">
      <w:pPr>
        <w:jc w:val="center"/>
        <w:rPr>
          <w:rFonts w:ascii="Times New Roman" w:hAnsi="Times New Roman" w:cs="Times New Roman"/>
          <w:szCs w:val="21"/>
        </w:rPr>
      </w:pPr>
      <w:r>
        <w:rPr>
          <w:rFonts w:ascii="Times New Roman" w:hAnsi="Times New Roman" w:cs="Times New Roman"/>
          <w:b/>
          <w:bCs/>
          <w:szCs w:val="21"/>
        </w:rPr>
        <w:t>Supplementary Fig.</w:t>
      </w:r>
      <w:r w:rsidR="00A13BE0">
        <w:rPr>
          <w:rFonts w:ascii="Times New Roman" w:hAnsi="Times New Roman" w:cs="Times New Roman"/>
          <w:b/>
          <w:bCs/>
          <w:szCs w:val="21"/>
        </w:rPr>
        <w:t xml:space="preserve"> </w:t>
      </w:r>
      <w:r>
        <w:rPr>
          <w:rFonts w:ascii="Times New Roman" w:hAnsi="Times New Roman" w:cs="Times New Roman"/>
          <w:b/>
          <w:bCs/>
          <w:szCs w:val="21"/>
        </w:rPr>
        <w:t>8</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Pr>
          <w:rFonts w:ascii="Times New Roman" w:hAnsi="Times New Roman" w:cs="Times New Roman"/>
          <w:szCs w:val="21"/>
        </w:rPr>
        <w:t xml:space="preserve">Degradation behavior of CFP20 hollow tube under different conditions over 20 d. </w:t>
      </w:r>
    </w:p>
    <w:p w14:paraId="47E852F3" w14:textId="77777777" w:rsidR="00F66129" w:rsidRDefault="00F66129">
      <w:pPr>
        <w:jc w:val="center"/>
        <w:rPr>
          <w:rFonts w:ascii="Times New Roman" w:hAnsi="Times New Roman" w:cs="Times New Roman"/>
          <w:szCs w:val="21"/>
        </w:rPr>
      </w:pPr>
    </w:p>
    <w:p w14:paraId="61D221C1" w14:textId="77777777" w:rsidR="00842CA0" w:rsidRDefault="00000000">
      <w:pPr>
        <w:jc w:val="center"/>
        <w:rPr>
          <w:rFonts w:ascii="Times New Roman" w:hAnsi="Times New Roman" w:cs="Times New Roman"/>
          <w:szCs w:val="21"/>
        </w:rPr>
      </w:pPr>
      <w:r>
        <w:rPr>
          <w:rFonts w:ascii="Times New Roman" w:hAnsi="Times New Roman" w:cs="Times New Roman" w:hint="eastAsia"/>
          <w:noProof/>
          <w:szCs w:val="21"/>
        </w:rPr>
        <w:drawing>
          <wp:inline distT="0" distB="0" distL="0" distR="0" wp14:anchorId="350D2F5E" wp14:editId="7CB46C67">
            <wp:extent cx="2879925" cy="2306184"/>
            <wp:effectExtent l="0" t="0" r="0" b="0"/>
            <wp:docPr id="5986190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619035" name="图片 10"/>
                    <pic:cNvPicPr>
                      <a:picLocks noChangeAspect="1"/>
                    </pic:cNvPicPr>
                  </pic:nvPicPr>
                  <pic:blipFill rotWithShape="1">
                    <a:blip r:embed="rId14" cstate="print">
                      <a:extLst>
                        <a:ext uri="{28A0092B-C50C-407E-A947-70E740481C1C}">
                          <a14:useLocalDpi xmlns:a14="http://schemas.microsoft.com/office/drawing/2010/main" val="0"/>
                        </a:ext>
                      </a:extLst>
                    </a:blip>
                    <a:srcRect t="8497"/>
                    <a:stretch/>
                  </pic:blipFill>
                  <pic:spPr bwMode="auto">
                    <a:xfrm>
                      <a:off x="0" y="0"/>
                      <a:ext cx="2880360" cy="2306533"/>
                    </a:xfrm>
                    <a:prstGeom prst="rect">
                      <a:avLst/>
                    </a:prstGeom>
                    <a:ln>
                      <a:noFill/>
                    </a:ln>
                    <a:extLst>
                      <a:ext uri="{53640926-AAD7-44D8-BBD7-CCE9431645EC}">
                        <a14:shadowObscured xmlns:a14="http://schemas.microsoft.com/office/drawing/2010/main"/>
                      </a:ext>
                    </a:extLst>
                  </pic:spPr>
                </pic:pic>
              </a:graphicData>
            </a:graphic>
          </wp:inline>
        </w:drawing>
      </w:r>
    </w:p>
    <w:p w14:paraId="5565D23D" w14:textId="49F3365F" w:rsidR="00842CA0" w:rsidRDefault="00D63335" w:rsidP="009B2FBB">
      <w:pPr>
        <w:tabs>
          <w:tab w:val="left" w:pos="2805"/>
        </w:tabs>
        <w:jc w:val="left"/>
        <w:rPr>
          <w:rFonts w:ascii="Times New Roman" w:hAnsi="Times New Roman" w:cs="Times New Roman"/>
          <w:szCs w:val="21"/>
        </w:rPr>
      </w:pPr>
      <w:r>
        <w:rPr>
          <w:rFonts w:ascii="Times New Roman" w:hAnsi="Times New Roman" w:cs="Times New Roman"/>
          <w:b/>
          <w:bCs/>
          <w:szCs w:val="21"/>
        </w:rPr>
        <w:t>Supplementary Fig.</w:t>
      </w:r>
      <w:r w:rsidR="00A13BE0">
        <w:rPr>
          <w:rFonts w:ascii="Times New Roman" w:hAnsi="Times New Roman" w:cs="Times New Roman"/>
          <w:b/>
          <w:bCs/>
          <w:szCs w:val="21"/>
        </w:rPr>
        <w:t xml:space="preserve"> </w:t>
      </w:r>
      <w:r>
        <w:rPr>
          <w:rFonts w:ascii="Times New Roman" w:hAnsi="Times New Roman" w:cs="Times New Roman"/>
          <w:b/>
          <w:bCs/>
          <w:szCs w:val="21"/>
        </w:rPr>
        <w:t>9</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Pr>
          <w:rFonts w:ascii="Times New Roman" w:hAnsi="Times New Roman" w:cs="Times New Roman"/>
          <w:szCs w:val="21"/>
        </w:rPr>
        <w:t>UV-</w:t>
      </w:r>
      <w:proofErr w:type="gramStart"/>
      <w:r>
        <w:rPr>
          <w:rFonts w:ascii="Times New Roman" w:hAnsi="Times New Roman" w:cs="Times New Roman"/>
          <w:szCs w:val="21"/>
        </w:rPr>
        <w:t>Vis</w:t>
      </w:r>
      <w:proofErr w:type="gramEnd"/>
      <w:r>
        <w:rPr>
          <w:rFonts w:ascii="Times New Roman" w:hAnsi="Times New Roman" w:cs="Times New Roman"/>
          <w:szCs w:val="21"/>
        </w:rPr>
        <w:t xml:space="preserve"> spectra of different 5-FU solutions and the standard curve fitted according to the absorbance at 266 nm (insert).</w:t>
      </w:r>
    </w:p>
    <w:p w14:paraId="3E3F41EE" w14:textId="77777777" w:rsidR="00842CA0" w:rsidRDefault="00842CA0">
      <w:pPr>
        <w:tabs>
          <w:tab w:val="left" w:pos="2805"/>
        </w:tabs>
        <w:jc w:val="center"/>
        <w:rPr>
          <w:rFonts w:ascii="Times New Roman" w:hAnsi="Times New Roman" w:cs="Times New Roman"/>
          <w:szCs w:val="21"/>
        </w:rPr>
      </w:pPr>
    </w:p>
    <w:p w14:paraId="1BD12426" w14:textId="77777777" w:rsidR="00842CA0" w:rsidRDefault="00000000">
      <w:pPr>
        <w:tabs>
          <w:tab w:val="left" w:pos="2805"/>
        </w:tabs>
        <w:jc w:val="center"/>
        <w:rPr>
          <w:rFonts w:ascii="Times New Roman" w:hAnsi="Times New Roman" w:cs="Times New Roman"/>
          <w:szCs w:val="21"/>
        </w:rPr>
      </w:pPr>
      <w:r>
        <w:rPr>
          <w:rFonts w:ascii="Times New Roman" w:hAnsi="Times New Roman" w:cs="Times New Roman" w:hint="eastAsia"/>
          <w:noProof/>
          <w:szCs w:val="21"/>
        </w:rPr>
        <w:lastRenderedPageBreak/>
        <w:drawing>
          <wp:inline distT="0" distB="0" distL="0" distR="0" wp14:anchorId="65B68A46" wp14:editId="31125DFF">
            <wp:extent cx="2879725" cy="2245489"/>
            <wp:effectExtent l="0" t="0" r="0" b="2540"/>
            <wp:docPr id="197625945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59451" name="图片 11"/>
                    <pic:cNvPicPr>
                      <a:picLocks noChangeAspect="1"/>
                    </pic:cNvPicPr>
                  </pic:nvPicPr>
                  <pic:blipFill rotWithShape="1">
                    <a:blip r:embed="rId15" cstate="print">
                      <a:extLst>
                        <a:ext uri="{28A0092B-C50C-407E-A947-70E740481C1C}">
                          <a14:useLocalDpi xmlns:a14="http://schemas.microsoft.com/office/drawing/2010/main" val="0"/>
                        </a:ext>
                      </a:extLst>
                    </a:blip>
                    <a:srcRect t="5740" b="5157"/>
                    <a:stretch/>
                  </pic:blipFill>
                  <pic:spPr bwMode="auto">
                    <a:xfrm>
                      <a:off x="0" y="0"/>
                      <a:ext cx="2880360" cy="2245984"/>
                    </a:xfrm>
                    <a:prstGeom prst="rect">
                      <a:avLst/>
                    </a:prstGeom>
                    <a:ln>
                      <a:noFill/>
                    </a:ln>
                    <a:extLst>
                      <a:ext uri="{53640926-AAD7-44D8-BBD7-CCE9431645EC}">
                        <a14:shadowObscured xmlns:a14="http://schemas.microsoft.com/office/drawing/2010/main"/>
                      </a:ext>
                    </a:extLst>
                  </pic:spPr>
                </pic:pic>
              </a:graphicData>
            </a:graphic>
          </wp:inline>
        </w:drawing>
      </w:r>
    </w:p>
    <w:p w14:paraId="416493BB" w14:textId="645317FC" w:rsidR="00842CA0" w:rsidRDefault="00D63335">
      <w:pPr>
        <w:tabs>
          <w:tab w:val="left" w:pos="2805"/>
        </w:tabs>
        <w:jc w:val="center"/>
        <w:rPr>
          <w:rFonts w:ascii="Times New Roman" w:hAnsi="Times New Roman" w:cs="Times New Roman"/>
          <w:szCs w:val="21"/>
        </w:rPr>
      </w:pPr>
      <w:r>
        <w:rPr>
          <w:rFonts w:ascii="Times New Roman" w:hAnsi="Times New Roman" w:cs="Times New Roman"/>
          <w:b/>
          <w:bCs/>
          <w:szCs w:val="21"/>
        </w:rPr>
        <w:t>Supplementary Fig.</w:t>
      </w:r>
      <w:r w:rsidR="00A13BE0">
        <w:rPr>
          <w:rFonts w:ascii="Times New Roman" w:hAnsi="Times New Roman" w:cs="Times New Roman"/>
          <w:b/>
          <w:bCs/>
          <w:szCs w:val="21"/>
        </w:rPr>
        <w:t xml:space="preserve"> </w:t>
      </w:r>
      <w:r>
        <w:rPr>
          <w:rFonts w:ascii="Times New Roman" w:hAnsi="Times New Roman" w:cs="Times New Roman"/>
          <w:b/>
          <w:bCs/>
          <w:szCs w:val="21"/>
        </w:rPr>
        <w:t>10</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Pr>
          <w:rFonts w:ascii="Times New Roman" w:hAnsi="Times New Roman" w:cs="Times New Roman"/>
          <w:szCs w:val="21"/>
        </w:rPr>
        <w:t>The release profile of 5-FU from the CFP20 hollow tube within 60 min.</w:t>
      </w:r>
    </w:p>
    <w:p w14:paraId="0690B7FE" w14:textId="77777777" w:rsidR="00A83B78" w:rsidRDefault="00A83B78">
      <w:pPr>
        <w:tabs>
          <w:tab w:val="left" w:pos="2805"/>
        </w:tabs>
        <w:jc w:val="center"/>
        <w:rPr>
          <w:rFonts w:ascii="Times New Roman" w:hAnsi="Times New Roman" w:cs="Times New Roman"/>
          <w:szCs w:val="21"/>
        </w:rPr>
      </w:pPr>
    </w:p>
    <w:p w14:paraId="0D837AB6" w14:textId="77777777" w:rsidR="00A83B78" w:rsidRDefault="00A83B78">
      <w:pPr>
        <w:tabs>
          <w:tab w:val="left" w:pos="2805"/>
        </w:tabs>
        <w:jc w:val="center"/>
        <w:rPr>
          <w:rFonts w:ascii="Times New Roman" w:hAnsi="Times New Roman" w:cs="Times New Roman"/>
          <w:szCs w:val="21"/>
        </w:rPr>
      </w:pPr>
    </w:p>
    <w:p w14:paraId="4F11F1CF" w14:textId="1C4A7A62" w:rsidR="00842CA0" w:rsidRDefault="00884D6F" w:rsidP="00884D6F">
      <w:pPr>
        <w:widowControl/>
        <w:spacing w:beforeLines="50" w:before="156" w:afterLines="50" w:after="156"/>
        <w:jc w:val="center"/>
        <w:rPr>
          <w:rFonts w:ascii="Times New Roman" w:hAnsi="Times New Roman" w:cs="Times New Roman"/>
          <w:sz w:val="24"/>
          <w:szCs w:val="24"/>
        </w:rPr>
      </w:pPr>
      <w:r>
        <w:rPr>
          <w:noProof/>
        </w:rPr>
        <w:drawing>
          <wp:inline distT="0" distB="0" distL="0" distR="0" wp14:anchorId="412847F1" wp14:editId="725B62A2">
            <wp:extent cx="4938713" cy="1713031"/>
            <wp:effectExtent l="0" t="0" r="0" b="1905"/>
            <wp:docPr id="6005710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45542" cy="1715400"/>
                    </a:xfrm>
                    <a:prstGeom prst="rect">
                      <a:avLst/>
                    </a:prstGeom>
                    <a:noFill/>
                    <a:ln>
                      <a:noFill/>
                    </a:ln>
                  </pic:spPr>
                </pic:pic>
              </a:graphicData>
            </a:graphic>
          </wp:inline>
        </w:drawing>
      </w:r>
    </w:p>
    <w:p w14:paraId="7E767194" w14:textId="4671FAB9" w:rsidR="00842CA0" w:rsidRPr="00060964" w:rsidRDefault="00D63335">
      <w:pPr>
        <w:rPr>
          <w:szCs w:val="21"/>
        </w:rPr>
      </w:pPr>
      <w:r>
        <w:rPr>
          <w:rFonts w:ascii="Times New Roman" w:hAnsi="Times New Roman" w:cs="Times New Roman" w:hint="eastAsia"/>
          <w:b/>
          <w:bCs/>
          <w:szCs w:val="21"/>
        </w:rPr>
        <w:t>Supplementary Fig.</w:t>
      </w:r>
      <w:r w:rsidR="00A13BE0">
        <w:rPr>
          <w:rFonts w:ascii="Times New Roman" w:hAnsi="Times New Roman" w:cs="Times New Roman" w:hint="eastAsia"/>
          <w:b/>
          <w:bCs/>
          <w:szCs w:val="21"/>
        </w:rPr>
        <w:t xml:space="preserve"> </w:t>
      </w:r>
      <w:r w:rsidRPr="00060964">
        <w:rPr>
          <w:rFonts w:ascii="Times New Roman" w:hAnsi="Times New Roman" w:cs="Times New Roman"/>
          <w:b/>
          <w:bCs/>
          <w:szCs w:val="21"/>
        </w:rPr>
        <w:t>11</w:t>
      </w:r>
      <w:r w:rsidRPr="00060964">
        <w:rPr>
          <w:rFonts w:ascii="Times New Roman" w:hAnsi="Times New Roman" w:cs="Times New Roman"/>
          <w:szCs w:val="21"/>
        </w:rPr>
        <w:t>.</w:t>
      </w:r>
      <w:r w:rsidRPr="00060964">
        <w:rPr>
          <w:rFonts w:ascii="Times New Roman" w:hAnsi="Times New Roman" w:cs="Times New Roman"/>
          <w:b/>
          <w:bCs/>
          <w:szCs w:val="21"/>
        </w:rPr>
        <w:t xml:space="preserve"> </w:t>
      </w:r>
      <w:r w:rsidR="00060964" w:rsidRPr="00060964">
        <w:rPr>
          <w:rFonts w:ascii="Times New Roman" w:hAnsi="Times New Roman" w:cs="Times New Roman"/>
          <w:szCs w:val="21"/>
        </w:rPr>
        <w:t xml:space="preserve">Representative images of DAPI and DCFH-DA stained HCT-116 cells to detect the intracellular •OH across control, CP10, CFP20, and CFP20+AMF groups. Scale bars: 100 </w:t>
      </w:r>
      <w:proofErr w:type="spellStart"/>
      <w:r w:rsidR="00060964" w:rsidRPr="00060964">
        <w:rPr>
          <w:rFonts w:ascii="Times New Roman" w:hAnsi="Times New Roman" w:cs="Times New Roman"/>
          <w:szCs w:val="21"/>
        </w:rPr>
        <w:t>μm</w:t>
      </w:r>
      <w:proofErr w:type="spellEnd"/>
      <w:r w:rsidR="00E20B06">
        <w:rPr>
          <w:rFonts w:ascii="Times New Roman" w:hAnsi="Times New Roman" w:cs="Times New Roman"/>
          <w:szCs w:val="21"/>
        </w:rPr>
        <w:t>.</w:t>
      </w:r>
    </w:p>
    <w:p w14:paraId="19A62764" w14:textId="77777777" w:rsidR="00D24D0E" w:rsidRDefault="00D24D0E">
      <w:pPr>
        <w:widowControl/>
        <w:spacing w:beforeLines="50" w:before="156" w:afterLines="50" w:after="156"/>
        <w:jc w:val="center"/>
        <w:rPr>
          <w:noProof/>
        </w:rPr>
      </w:pPr>
    </w:p>
    <w:p w14:paraId="77A43F9E" w14:textId="73298403" w:rsidR="00331BA2" w:rsidRDefault="00331BA2">
      <w:pPr>
        <w:widowControl/>
        <w:spacing w:beforeLines="50" w:before="156" w:afterLines="50" w:after="156"/>
        <w:jc w:val="center"/>
        <w:rPr>
          <w:rFonts w:ascii="Times New Roman" w:hAnsi="Times New Roman" w:cs="Times New Roman"/>
          <w:sz w:val="24"/>
          <w:szCs w:val="24"/>
        </w:rPr>
      </w:pPr>
      <w:r>
        <w:rPr>
          <w:noProof/>
        </w:rPr>
        <w:drawing>
          <wp:inline distT="0" distB="0" distL="0" distR="0" wp14:anchorId="1ABA6259" wp14:editId="352247AE">
            <wp:extent cx="5274310" cy="2095017"/>
            <wp:effectExtent l="0" t="0" r="2540" b="635"/>
            <wp:docPr id="777316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8048"/>
                    <a:stretch/>
                  </pic:blipFill>
                  <pic:spPr bwMode="auto">
                    <a:xfrm>
                      <a:off x="0" y="0"/>
                      <a:ext cx="5274310" cy="2095017"/>
                    </a:xfrm>
                    <a:prstGeom prst="rect">
                      <a:avLst/>
                    </a:prstGeom>
                    <a:noFill/>
                    <a:ln>
                      <a:noFill/>
                    </a:ln>
                    <a:extLst>
                      <a:ext uri="{53640926-AAD7-44D8-BBD7-CCE9431645EC}">
                        <a14:shadowObscured xmlns:a14="http://schemas.microsoft.com/office/drawing/2010/main"/>
                      </a:ext>
                    </a:extLst>
                  </pic:spPr>
                </pic:pic>
              </a:graphicData>
            </a:graphic>
          </wp:inline>
        </w:drawing>
      </w:r>
    </w:p>
    <w:p w14:paraId="1F084BAB" w14:textId="7923553C" w:rsidR="00D83F4F" w:rsidRDefault="00D63335" w:rsidP="00E924B8">
      <w:pPr>
        <w:widowControl/>
        <w:spacing w:beforeLines="50" w:before="156" w:afterLines="100" w:after="312"/>
        <w:rPr>
          <w:rFonts w:ascii="Times New Roman" w:hAnsi="Times New Roman" w:cs="Times New Roman"/>
          <w:szCs w:val="21"/>
        </w:rPr>
      </w:pPr>
      <w:r>
        <w:rPr>
          <w:rFonts w:ascii="Times New Roman" w:hAnsi="Times New Roman" w:cs="Times New Roman" w:hint="eastAsia"/>
          <w:b/>
          <w:bCs/>
          <w:szCs w:val="21"/>
        </w:rPr>
        <w:t>Supplementary Fig.</w:t>
      </w:r>
      <w:r w:rsidR="00A13BE0">
        <w:rPr>
          <w:rFonts w:ascii="Times New Roman" w:hAnsi="Times New Roman" w:cs="Times New Roman" w:hint="eastAsia"/>
          <w:b/>
          <w:bCs/>
          <w:szCs w:val="21"/>
        </w:rPr>
        <w:t xml:space="preserve"> </w:t>
      </w:r>
      <w:r>
        <w:rPr>
          <w:rFonts w:ascii="Times New Roman" w:hAnsi="Times New Roman" w:cs="Times New Roman"/>
          <w:b/>
          <w:bCs/>
          <w:szCs w:val="21"/>
        </w:rPr>
        <w:t>12</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Pr>
          <w:rFonts w:ascii="Times New Roman" w:hAnsi="Times New Roman" w:cs="Times New Roman"/>
          <w:szCs w:val="21"/>
        </w:rPr>
        <w:t xml:space="preserve">Apoptosis of HCT-116 cells in the control group, 5-FU group, and CFP20+5-FU+AMF group was analyzed by Annexin V-APC and PI staining. The apoptosis percentage (%) is the </w:t>
      </w:r>
      <w:r w:rsidRPr="00E64C80">
        <w:rPr>
          <w:rFonts w:ascii="Times New Roman" w:hAnsi="Times New Roman" w:cs="Times New Roman"/>
          <w:szCs w:val="21"/>
        </w:rPr>
        <w:t>proportion of Q2 + Q4 to total cells.</w:t>
      </w:r>
    </w:p>
    <w:p w14:paraId="6538CA2A" w14:textId="084A9791" w:rsidR="00842CA0" w:rsidRDefault="00A75BE0">
      <w:pPr>
        <w:widowControl/>
        <w:spacing w:beforeLines="50" w:before="156" w:afterLines="50" w:after="156"/>
        <w:jc w:val="center"/>
        <w:rPr>
          <w:rFonts w:ascii="Times New Roman" w:hAnsi="Times New Roman" w:cs="Times New Roman"/>
          <w:sz w:val="24"/>
          <w:szCs w:val="24"/>
        </w:rPr>
      </w:pPr>
      <w:r>
        <w:rPr>
          <w:noProof/>
        </w:rPr>
        <w:lastRenderedPageBreak/>
        <w:drawing>
          <wp:inline distT="0" distB="0" distL="0" distR="0" wp14:anchorId="30A53898" wp14:editId="4D78EB6C">
            <wp:extent cx="2488901" cy="2160000"/>
            <wp:effectExtent l="0" t="0" r="6985" b="0"/>
            <wp:docPr id="3221068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06837"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488901" cy="2160000"/>
                    </a:xfrm>
                    <a:prstGeom prst="rect">
                      <a:avLst/>
                    </a:prstGeom>
                    <a:noFill/>
                    <a:ln>
                      <a:noFill/>
                    </a:ln>
                  </pic:spPr>
                </pic:pic>
              </a:graphicData>
            </a:graphic>
          </wp:inline>
        </w:drawing>
      </w:r>
    </w:p>
    <w:p w14:paraId="4EB0A957" w14:textId="54118B2D" w:rsidR="00842CA0" w:rsidRDefault="00D63335">
      <w:pPr>
        <w:widowControl/>
        <w:spacing w:beforeLines="50" w:before="156" w:afterLines="50" w:after="156"/>
        <w:rPr>
          <w:rFonts w:ascii="Times New Roman" w:hAnsi="Times New Roman" w:cs="Times New Roman"/>
          <w:szCs w:val="21"/>
        </w:rPr>
      </w:pPr>
      <w:r>
        <w:rPr>
          <w:rFonts w:ascii="Times New Roman" w:hAnsi="Times New Roman" w:cs="Times New Roman" w:hint="eastAsia"/>
          <w:b/>
          <w:bCs/>
          <w:szCs w:val="21"/>
        </w:rPr>
        <w:t>Supplementary Fig.</w:t>
      </w:r>
      <w:r w:rsidR="00A13BE0">
        <w:rPr>
          <w:rFonts w:ascii="Times New Roman" w:hAnsi="Times New Roman" w:cs="Times New Roman" w:hint="eastAsia"/>
          <w:b/>
          <w:bCs/>
          <w:szCs w:val="21"/>
        </w:rPr>
        <w:t xml:space="preserve"> </w:t>
      </w:r>
      <w:r>
        <w:rPr>
          <w:rFonts w:ascii="Times New Roman" w:hAnsi="Times New Roman" w:cs="Times New Roman"/>
          <w:b/>
          <w:bCs/>
          <w:szCs w:val="21"/>
        </w:rPr>
        <w:t>13</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Pr>
          <w:rFonts w:ascii="Times New Roman" w:hAnsi="Times New Roman" w:cs="Times New Roman"/>
          <w:szCs w:val="21"/>
        </w:rPr>
        <w:t xml:space="preserve">Western blotting assay of the intracellular Cleaved </w:t>
      </w:r>
      <w:r w:rsidR="00A75BE0">
        <w:rPr>
          <w:rFonts w:ascii="Times New Roman" w:hAnsi="Times New Roman" w:cs="Times New Roman"/>
          <w:szCs w:val="21"/>
        </w:rPr>
        <w:t>C</w:t>
      </w:r>
      <w:r>
        <w:rPr>
          <w:rFonts w:ascii="Times New Roman" w:hAnsi="Times New Roman" w:cs="Times New Roman"/>
          <w:szCs w:val="21"/>
        </w:rPr>
        <w:t>aspase 3, GPX4, and HSP70 expression in the control group, 5-FU group, and CFP20+5-FU+AMF group, respectively (n = 3).</w:t>
      </w:r>
    </w:p>
    <w:p w14:paraId="22013E8B" w14:textId="77777777" w:rsidR="00E32246" w:rsidRDefault="00E32246">
      <w:pPr>
        <w:widowControl/>
        <w:spacing w:beforeLines="50" w:before="156" w:afterLines="50" w:after="156"/>
        <w:rPr>
          <w:rFonts w:ascii="Times New Roman" w:hAnsi="Times New Roman" w:cs="Times New Roman"/>
          <w:szCs w:val="21"/>
        </w:rPr>
      </w:pPr>
    </w:p>
    <w:p w14:paraId="16861C8A" w14:textId="77777777" w:rsidR="00842CA0" w:rsidRDefault="00000000">
      <w:pPr>
        <w:widowControl/>
        <w:spacing w:beforeLines="50" w:before="156" w:afterLines="50" w:after="156"/>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48A7050A" wp14:editId="4A792BF8">
            <wp:extent cx="5375910" cy="2059940"/>
            <wp:effectExtent l="0" t="0" r="0" b="0"/>
            <wp:docPr id="102360340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03408" name="图片 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79288" cy="2061434"/>
                    </a:xfrm>
                    <a:prstGeom prst="rect">
                      <a:avLst/>
                    </a:prstGeom>
                  </pic:spPr>
                </pic:pic>
              </a:graphicData>
            </a:graphic>
          </wp:inline>
        </w:drawing>
      </w:r>
    </w:p>
    <w:p w14:paraId="320193C1" w14:textId="056C2F80" w:rsidR="00842CA0" w:rsidRDefault="00D63335">
      <w:pPr>
        <w:widowControl/>
        <w:spacing w:beforeLines="50" w:before="156" w:afterLines="50" w:after="156"/>
        <w:rPr>
          <w:rFonts w:ascii="Times New Roman" w:hAnsi="Times New Roman" w:cs="Times New Roman"/>
          <w:szCs w:val="21"/>
        </w:rPr>
      </w:pPr>
      <w:r>
        <w:rPr>
          <w:rFonts w:ascii="Times New Roman" w:hAnsi="Times New Roman" w:cs="Times New Roman" w:hint="eastAsia"/>
          <w:b/>
          <w:bCs/>
          <w:szCs w:val="21"/>
        </w:rPr>
        <w:t>Supplementary Fig.</w:t>
      </w:r>
      <w:r w:rsidR="00A13BE0">
        <w:rPr>
          <w:rFonts w:ascii="Times New Roman" w:hAnsi="Times New Roman" w:cs="Times New Roman" w:hint="eastAsia"/>
          <w:b/>
          <w:bCs/>
          <w:szCs w:val="21"/>
        </w:rPr>
        <w:t xml:space="preserve"> </w:t>
      </w:r>
      <w:r>
        <w:rPr>
          <w:rFonts w:ascii="Times New Roman" w:hAnsi="Times New Roman" w:cs="Times New Roman"/>
          <w:b/>
          <w:bCs/>
          <w:szCs w:val="21"/>
        </w:rPr>
        <w:t>14</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Pr>
          <w:rFonts w:ascii="Times New Roman" w:hAnsi="Times New Roman" w:cs="Times New Roman"/>
          <w:szCs w:val="21"/>
        </w:rPr>
        <w:t xml:space="preserve">Representative H&amp;E staining images of major organs including heart, liver, spleen, lung, and kidney of each group in CDX tumor-bearing mice. Scale bar: 100 </w:t>
      </w:r>
      <w:proofErr w:type="spellStart"/>
      <w:r>
        <w:rPr>
          <w:rFonts w:ascii="Times New Roman" w:hAnsi="Times New Roman" w:cs="Times New Roman"/>
          <w:szCs w:val="21"/>
        </w:rPr>
        <w:t>μm</w:t>
      </w:r>
      <w:proofErr w:type="spellEnd"/>
      <w:r>
        <w:rPr>
          <w:rFonts w:ascii="Times New Roman" w:hAnsi="Times New Roman" w:cs="Times New Roman"/>
          <w:szCs w:val="21"/>
        </w:rPr>
        <w:t>.</w:t>
      </w:r>
    </w:p>
    <w:p w14:paraId="1A4988FF" w14:textId="77777777" w:rsidR="00D83F4F" w:rsidRDefault="00D83F4F">
      <w:pPr>
        <w:widowControl/>
        <w:spacing w:beforeLines="50" w:before="156" w:afterLines="50" w:after="156"/>
        <w:rPr>
          <w:rFonts w:ascii="Times New Roman" w:hAnsi="Times New Roman" w:cs="Times New Roman"/>
          <w:szCs w:val="21"/>
        </w:rPr>
      </w:pPr>
    </w:p>
    <w:p w14:paraId="018E20BE" w14:textId="51BBFFDB" w:rsidR="00842CA0" w:rsidRDefault="00A75BE0">
      <w:pPr>
        <w:widowControl/>
        <w:spacing w:beforeLines="50" w:before="156" w:afterLines="50" w:after="156"/>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345351D8" wp14:editId="7B77AAC6">
            <wp:extent cx="4932292" cy="1818664"/>
            <wp:effectExtent l="0" t="0" r="1905" b="0"/>
            <wp:docPr id="5352053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05311" name="图片 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32292" cy="1818664"/>
                    </a:xfrm>
                    <a:prstGeom prst="rect">
                      <a:avLst/>
                    </a:prstGeom>
                  </pic:spPr>
                </pic:pic>
              </a:graphicData>
            </a:graphic>
          </wp:inline>
        </w:drawing>
      </w:r>
    </w:p>
    <w:p w14:paraId="448AD365" w14:textId="61F39673" w:rsidR="00842CA0" w:rsidRDefault="00D63335">
      <w:pPr>
        <w:widowControl/>
        <w:spacing w:beforeLines="50" w:before="156" w:afterLines="50" w:after="156"/>
        <w:rPr>
          <w:rFonts w:ascii="Times New Roman" w:hAnsi="Times New Roman" w:cs="Times New Roman"/>
          <w:szCs w:val="21"/>
        </w:rPr>
      </w:pPr>
      <w:r>
        <w:rPr>
          <w:rFonts w:ascii="Times New Roman" w:hAnsi="Times New Roman" w:cs="Times New Roman" w:hint="eastAsia"/>
          <w:b/>
          <w:bCs/>
          <w:szCs w:val="21"/>
        </w:rPr>
        <w:t>Supplementary Fig.</w:t>
      </w:r>
      <w:r w:rsidR="00A13BE0">
        <w:rPr>
          <w:rFonts w:ascii="Times New Roman" w:hAnsi="Times New Roman" w:cs="Times New Roman" w:hint="eastAsia"/>
          <w:b/>
          <w:bCs/>
          <w:szCs w:val="21"/>
        </w:rPr>
        <w:t xml:space="preserve"> </w:t>
      </w:r>
      <w:r>
        <w:rPr>
          <w:rFonts w:ascii="Times New Roman" w:hAnsi="Times New Roman" w:cs="Times New Roman"/>
          <w:b/>
          <w:bCs/>
          <w:szCs w:val="21"/>
        </w:rPr>
        <w:t>15</w:t>
      </w:r>
      <w:r w:rsidR="00A13BE0">
        <w:rPr>
          <w:rFonts w:ascii="Times New Roman" w:eastAsia="等线" w:hAnsi="Times New Roman" w:cs="Times New Roman" w:hint="eastAsia"/>
          <w:b/>
          <w:bCs/>
          <w:sz w:val="22"/>
        </w:rPr>
        <w:t xml:space="preserve"> </w:t>
      </w:r>
      <w:r w:rsidR="00A13BE0">
        <w:rPr>
          <w:rFonts w:ascii="Times New Roman" w:eastAsia="等线" w:hAnsi="Times New Roman" w:cs="Times New Roman"/>
          <w:b/>
          <w:bCs/>
          <w:sz w:val="22"/>
        </w:rPr>
        <w:t>|</w:t>
      </w:r>
      <w:r w:rsidR="00A13BE0">
        <w:rPr>
          <w:rFonts w:ascii="Times New Roman" w:eastAsia="等线" w:hAnsi="Times New Roman" w:cs="Times New Roman"/>
          <w:sz w:val="22"/>
        </w:rPr>
        <w:t xml:space="preserve"> </w:t>
      </w:r>
      <w:r>
        <w:rPr>
          <w:rFonts w:ascii="Times New Roman" w:hAnsi="Times New Roman" w:cs="Times New Roman"/>
          <w:szCs w:val="21"/>
        </w:rPr>
        <w:t xml:space="preserve">Immunohistochemical analysis of </w:t>
      </w:r>
      <w:r w:rsidR="00A75BE0">
        <w:rPr>
          <w:rFonts w:ascii="Times New Roman" w:hAnsi="Times New Roman" w:cs="Times New Roman"/>
          <w:szCs w:val="21"/>
        </w:rPr>
        <w:t>KI</w:t>
      </w:r>
      <w:r>
        <w:rPr>
          <w:rFonts w:ascii="Times New Roman" w:hAnsi="Times New Roman" w:cs="Times New Roman"/>
          <w:szCs w:val="21"/>
        </w:rPr>
        <w:t xml:space="preserve">-67, Cleaved </w:t>
      </w:r>
      <w:r w:rsidR="00A75BE0">
        <w:rPr>
          <w:rFonts w:ascii="Times New Roman" w:hAnsi="Times New Roman" w:cs="Times New Roman"/>
          <w:szCs w:val="21"/>
        </w:rPr>
        <w:t>C</w:t>
      </w:r>
      <w:r>
        <w:rPr>
          <w:rFonts w:ascii="Times New Roman" w:hAnsi="Times New Roman" w:cs="Times New Roman"/>
          <w:szCs w:val="21"/>
        </w:rPr>
        <w:t xml:space="preserve">aspase 3, GPX4, and HSP70 of PDX tumor slices in different groups. Scale bar: 100 </w:t>
      </w:r>
      <w:proofErr w:type="spellStart"/>
      <w:r>
        <w:rPr>
          <w:rFonts w:ascii="Times New Roman" w:hAnsi="Times New Roman" w:cs="Times New Roman"/>
          <w:szCs w:val="21"/>
        </w:rPr>
        <w:t>μm</w:t>
      </w:r>
      <w:proofErr w:type="spellEnd"/>
      <w:r>
        <w:rPr>
          <w:rFonts w:ascii="Times New Roman" w:hAnsi="Times New Roman" w:cs="Times New Roman"/>
          <w:szCs w:val="21"/>
        </w:rPr>
        <w:t>.</w:t>
      </w:r>
    </w:p>
    <w:p w14:paraId="3B42C3AE" w14:textId="4A6C7624" w:rsidR="00A13BE0" w:rsidRPr="00123506" w:rsidRDefault="00A13BE0" w:rsidP="00123506">
      <w:pPr>
        <w:spacing w:line="360" w:lineRule="auto"/>
        <w:ind w:leftChars="-400" w:left="-840" w:firstLineChars="400" w:firstLine="960"/>
        <w:rPr>
          <w:rFonts w:ascii="Times New Roman" w:hAnsi="Times New Roman" w:cs="Times New Roman"/>
          <w:b/>
          <w:bCs/>
          <w:sz w:val="24"/>
          <w:szCs w:val="24"/>
        </w:rPr>
      </w:pPr>
      <w:r w:rsidRPr="00123506">
        <w:rPr>
          <w:rFonts w:ascii="Times New Roman" w:hAnsi="Times New Roman" w:cs="Times New Roman"/>
          <w:b/>
          <w:bCs/>
          <w:sz w:val="24"/>
          <w:szCs w:val="24"/>
        </w:rPr>
        <w:lastRenderedPageBreak/>
        <w:t xml:space="preserve">Supplementary </w:t>
      </w:r>
      <w:r w:rsidR="007229CC" w:rsidRPr="00123506">
        <w:rPr>
          <w:rFonts w:ascii="Times New Roman" w:hAnsi="Times New Roman" w:cs="Times New Roman"/>
          <w:b/>
          <w:bCs/>
          <w:sz w:val="24"/>
          <w:szCs w:val="24"/>
        </w:rPr>
        <w:t>T</w:t>
      </w:r>
      <w:r w:rsidRPr="00123506">
        <w:rPr>
          <w:rFonts w:ascii="Times New Roman" w:hAnsi="Times New Roman" w:cs="Times New Roman"/>
          <w:b/>
          <w:bCs/>
          <w:sz w:val="24"/>
          <w:szCs w:val="24"/>
        </w:rPr>
        <w:t>able</w:t>
      </w:r>
      <w:r w:rsidRPr="00123506">
        <w:rPr>
          <w:rFonts w:ascii="Times New Roman" w:hAnsi="Times New Roman" w:cs="Times New Roman" w:hint="eastAsia"/>
          <w:b/>
          <w:bCs/>
          <w:sz w:val="24"/>
          <w:szCs w:val="24"/>
        </w:rPr>
        <w:t>s</w:t>
      </w:r>
    </w:p>
    <w:p w14:paraId="5497B6C7" w14:textId="59A98EEE" w:rsidR="00842CA0" w:rsidRPr="00913CC0" w:rsidRDefault="00A13BE0" w:rsidP="00694C7A">
      <w:pPr>
        <w:spacing w:line="360" w:lineRule="auto"/>
        <w:jc w:val="center"/>
        <w:rPr>
          <w:rFonts w:ascii="Times New Roman" w:hAnsi="Times New Roman"/>
          <w:b/>
          <w:bCs/>
          <w:sz w:val="22"/>
        </w:rPr>
      </w:pPr>
      <w:r w:rsidRPr="00913CC0">
        <w:rPr>
          <w:rFonts w:ascii="Times New Roman" w:hAnsi="Times New Roman" w:cs="Times New Roman"/>
          <w:b/>
          <w:bCs/>
          <w:sz w:val="22"/>
        </w:rPr>
        <w:t>Supplementary</w:t>
      </w:r>
      <w:r w:rsidRPr="00913CC0">
        <w:rPr>
          <w:rFonts w:ascii="Times New Roman" w:hAnsi="Times New Roman"/>
          <w:b/>
          <w:bCs/>
          <w:sz w:val="22"/>
        </w:rPr>
        <w:t xml:space="preserve"> Table 1</w:t>
      </w:r>
      <w:r w:rsidRPr="00913CC0">
        <w:rPr>
          <w:rFonts w:ascii="Times New Roman" w:hAnsi="Times New Roman"/>
          <w:sz w:val="22"/>
        </w:rPr>
        <w:t>. Summary of patient sample</w:t>
      </w:r>
      <w:r w:rsidRPr="00913CC0">
        <w:rPr>
          <w:rFonts w:ascii="Times New Roman" w:hAnsi="Times New Roman" w:hint="eastAsia"/>
          <w:sz w:val="22"/>
        </w:rPr>
        <w:t xml:space="preserve"> </w:t>
      </w:r>
      <w:r w:rsidRPr="00913CC0">
        <w:rPr>
          <w:rFonts w:ascii="Times New Roman" w:hAnsi="Times New Roman"/>
          <w:sz w:val="22"/>
        </w:rPr>
        <w:t>information</w:t>
      </w:r>
      <w:r w:rsidRPr="00913CC0">
        <w:rPr>
          <w:rFonts w:ascii="Times New Roman" w:hAnsi="Times New Roman" w:hint="eastAsia"/>
          <w:sz w:val="22"/>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268"/>
        <w:gridCol w:w="2126"/>
        <w:gridCol w:w="2268"/>
      </w:tblGrid>
      <w:tr w:rsidR="00842CA0" w14:paraId="4D2E9584" w14:textId="77777777">
        <w:trPr>
          <w:trHeight w:val="347"/>
        </w:trPr>
        <w:tc>
          <w:tcPr>
            <w:tcW w:w="2122" w:type="dxa"/>
            <w:shd w:val="clear" w:color="auto" w:fill="D7D7D7"/>
            <w:noWrap/>
            <w:vAlign w:val="center"/>
          </w:tcPr>
          <w:p w14:paraId="5B4BD8F7" w14:textId="77777777" w:rsidR="00842CA0" w:rsidRDefault="00000000">
            <w:pPr>
              <w:spacing w:line="360" w:lineRule="auto"/>
              <w:ind w:leftChars="-400" w:left="-840" w:firstLineChars="400" w:firstLine="800"/>
              <w:jc w:val="left"/>
              <w:rPr>
                <w:rFonts w:ascii="Times New Roman" w:hAnsi="Times New Roman"/>
                <w:b/>
                <w:bCs/>
                <w:sz w:val="20"/>
                <w:szCs w:val="20"/>
              </w:rPr>
            </w:pPr>
            <w:r>
              <w:rPr>
                <w:rFonts w:ascii="Times New Roman" w:hAnsi="Times New Roman"/>
                <w:b/>
                <w:bCs/>
                <w:sz w:val="20"/>
                <w:szCs w:val="20"/>
              </w:rPr>
              <w:t>Patient</w:t>
            </w:r>
          </w:p>
        </w:tc>
        <w:tc>
          <w:tcPr>
            <w:tcW w:w="2268" w:type="dxa"/>
            <w:shd w:val="clear" w:color="auto" w:fill="D7D7D7"/>
            <w:noWrap/>
            <w:vAlign w:val="center"/>
          </w:tcPr>
          <w:p w14:paraId="07CF726C" w14:textId="77777777" w:rsidR="00842CA0" w:rsidRDefault="00000000">
            <w:pPr>
              <w:spacing w:line="360" w:lineRule="auto"/>
              <w:ind w:leftChars="-400" w:left="-840" w:firstLineChars="400" w:firstLine="800"/>
              <w:jc w:val="left"/>
              <w:rPr>
                <w:rFonts w:ascii="Times New Roman" w:hAnsi="Times New Roman"/>
                <w:b/>
                <w:bCs/>
                <w:sz w:val="20"/>
                <w:szCs w:val="20"/>
              </w:rPr>
            </w:pPr>
            <w:r>
              <w:rPr>
                <w:rFonts w:ascii="Times New Roman" w:hAnsi="Times New Roman"/>
                <w:b/>
                <w:bCs/>
                <w:sz w:val="20"/>
                <w:szCs w:val="20"/>
              </w:rPr>
              <w:t>P1</w:t>
            </w:r>
          </w:p>
        </w:tc>
        <w:tc>
          <w:tcPr>
            <w:tcW w:w="2126" w:type="dxa"/>
            <w:shd w:val="clear" w:color="auto" w:fill="D7D7D7"/>
            <w:vAlign w:val="center"/>
          </w:tcPr>
          <w:p w14:paraId="3C6541EC" w14:textId="77777777" w:rsidR="00842CA0" w:rsidRDefault="00000000">
            <w:pPr>
              <w:spacing w:line="360" w:lineRule="auto"/>
              <w:ind w:leftChars="-400" w:left="-840" w:firstLineChars="400" w:firstLine="800"/>
              <w:jc w:val="left"/>
              <w:rPr>
                <w:rFonts w:ascii="Times New Roman" w:hAnsi="Times New Roman"/>
                <w:b/>
                <w:bCs/>
                <w:sz w:val="20"/>
                <w:szCs w:val="20"/>
              </w:rPr>
            </w:pPr>
            <w:r>
              <w:rPr>
                <w:rFonts w:ascii="Times New Roman" w:hAnsi="Times New Roman"/>
                <w:b/>
                <w:bCs/>
                <w:sz w:val="20"/>
                <w:szCs w:val="20"/>
              </w:rPr>
              <w:t>P</w:t>
            </w:r>
            <w:r>
              <w:rPr>
                <w:rFonts w:ascii="Times New Roman" w:hAnsi="Times New Roman" w:hint="eastAsia"/>
                <w:b/>
                <w:bCs/>
                <w:sz w:val="20"/>
                <w:szCs w:val="20"/>
              </w:rPr>
              <w:t>2</w:t>
            </w:r>
          </w:p>
        </w:tc>
        <w:tc>
          <w:tcPr>
            <w:tcW w:w="2268" w:type="dxa"/>
            <w:shd w:val="clear" w:color="auto" w:fill="D7D7D7"/>
            <w:vAlign w:val="center"/>
          </w:tcPr>
          <w:p w14:paraId="139EC66A" w14:textId="77777777" w:rsidR="00842CA0" w:rsidRDefault="00000000">
            <w:pPr>
              <w:spacing w:line="360" w:lineRule="auto"/>
              <w:ind w:leftChars="-400" w:left="-840" w:firstLineChars="400" w:firstLine="800"/>
              <w:jc w:val="left"/>
              <w:rPr>
                <w:rFonts w:ascii="Times New Roman" w:hAnsi="Times New Roman"/>
                <w:b/>
                <w:bCs/>
                <w:sz w:val="20"/>
                <w:szCs w:val="20"/>
              </w:rPr>
            </w:pPr>
            <w:r>
              <w:rPr>
                <w:rFonts w:ascii="Times New Roman" w:hAnsi="Times New Roman"/>
                <w:b/>
                <w:bCs/>
                <w:sz w:val="20"/>
                <w:szCs w:val="20"/>
              </w:rPr>
              <w:t>P</w:t>
            </w:r>
            <w:r>
              <w:rPr>
                <w:rFonts w:ascii="Times New Roman" w:hAnsi="Times New Roman" w:hint="eastAsia"/>
                <w:b/>
                <w:bCs/>
                <w:sz w:val="20"/>
                <w:szCs w:val="20"/>
              </w:rPr>
              <w:t>3</w:t>
            </w:r>
          </w:p>
        </w:tc>
      </w:tr>
      <w:tr w:rsidR="00842CA0" w14:paraId="59201D26" w14:textId="77777777">
        <w:trPr>
          <w:trHeight w:val="347"/>
        </w:trPr>
        <w:tc>
          <w:tcPr>
            <w:tcW w:w="2122" w:type="dxa"/>
            <w:noWrap/>
            <w:vAlign w:val="center"/>
          </w:tcPr>
          <w:p w14:paraId="0F2ACDF6"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Age</w:t>
            </w:r>
          </w:p>
        </w:tc>
        <w:tc>
          <w:tcPr>
            <w:tcW w:w="2268" w:type="dxa"/>
            <w:noWrap/>
            <w:vAlign w:val="center"/>
          </w:tcPr>
          <w:p w14:paraId="782C0425"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79</w:t>
            </w:r>
          </w:p>
        </w:tc>
        <w:tc>
          <w:tcPr>
            <w:tcW w:w="2126" w:type="dxa"/>
            <w:vAlign w:val="center"/>
          </w:tcPr>
          <w:p w14:paraId="4BA7FEF8" w14:textId="77777777" w:rsidR="00842CA0" w:rsidRDefault="00000000">
            <w:pPr>
              <w:widowControl/>
              <w:spacing w:line="360" w:lineRule="auto"/>
              <w:jc w:val="left"/>
              <w:textAlignment w:val="center"/>
              <w:rPr>
                <w:rFonts w:ascii="Times New Roman" w:hAnsi="Times New Roman"/>
                <w:color w:val="000000"/>
                <w:kern w:val="0"/>
                <w:sz w:val="20"/>
                <w:szCs w:val="20"/>
              </w:rPr>
            </w:pPr>
            <w:r>
              <w:rPr>
                <w:rFonts w:ascii="Times New Roman" w:hAnsi="Times New Roman"/>
                <w:color w:val="000000"/>
                <w:kern w:val="0"/>
                <w:sz w:val="20"/>
                <w:szCs w:val="20"/>
              </w:rPr>
              <w:t>5</w:t>
            </w:r>
            <w:r>
              <w:rPr>
                <w:rFonts w:ascii="Times New Roman" w:hAnsi="Times New Roman" w:hint="eastAsia"/>
                <w:color w:val="000000"/>
                <w:kern w:val="0"/>
                <w:sz w:val="20"/>
                <w:szCs w:val="20"/>
              </w:rPr>
              <w:t>6</w:t>
            </w:r>
          </w:p>
        </w:tc>
        <w:tc>
          <w:tcPr>
            <w:tcW w:w="2268" w:type="dxa"/>
            <w:vAlign w:val="center"/>
          </w:tcPr>
          <w:p w14:paraId="06ED4FEE"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62</w:t>
            </w:r>
          </w:p>
        </w:tc>
      </w:tr>
      <w:tr w:rsidR="00842CA0" w14:paraId="78B87D17" w14:textId="77777777">
        <w:trPr>
          <w:trHeight w:val="347"/>
        </w:trPr>
        <w:tc>
          <w:tcPr>
            <w:tcW w:w="2122" w:type="dxa"/>
            <w:shd w:val="clear" w:color="auto" w:fill="D7D7D7"/>
            <w:noWrap/>
            <w:vAlign w:val="center"/>
          </w:tcPr>
          <w:p w14:paraId="400B23C8"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Sex</w:t>
            </w:r>
          </w:p>
        </w:tc>
        <w:tc>
          <w:tcPr>
            <w:tcW w:w="2268" w:type="dxa"/>
            <w:shd w:val="clear" w:color="auto" w:fill="D7D7D7"/>
            <w:noWrap/>
            <w:vAlign w:val="center"/>
          </w:tcPr>
          <w:p w14:paraId="0668757E"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Female</w:t>
            </w:r>
          </w:p>
        </w:tc>
        <w:tc>
          <w:tcPr>
            <w:tcW w:w="2126" w:type="dxa"/>
            <w:shd w:val="clear" w:color="auto" w:fill="D7D7D7"/>
            <w:vAlign w:val="center"/>
          </w:tcPr>
          <w:p w14:paraId="70702156" w14:textId="77777777" w:rsidR="00842CA0" w:rsidRDefault="00000000">
            <w:pPr>
              <w:widowControl/>
              <w:spacing w:line="360" w:lineRule="auto"/>
              <w:jc w:val="left"/>
              <w:textAlignment w:val="center"/>
              <w:rPr>
                <w:rFonts w:ascii="Times New Roman" w:hAnsi="Times New Roman"/>
                <w:color w:val="000000"/>
                <w:kern w:val="0"/>
                <w:sz w:val="20"/>
                <w:szCs w:val="20"/>
              </w:rPr>
            </w:pPr>
            <w:r>
              <w:rPr>
                <w:rFonts w:ascii="Times New Roman" w:hAnsi="Times New Roman"/>
                <w:color w:val="000000"/>
                <w:kern w:val="0"/>
                <w:sz w:val="20"/>
                <w:szCs w:val="20"/>
              </w:rPr>
              <w:t>Female</w:t>
            </w:r>
          </w:p>
        </w:tc>
        <w:tc>
          <w:tcPr>
            <w:tcW w:w="2268" w:type="dxa"/>
            <w:shd w:val="clear" w:color="auto" w:fill="D7D7D7"/>
            <w:vAlign w:val="center"/>
          </w:tcPr>
          <w:p w14:paraId="18BBD3C9"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Male</w:t>
            </w:r>
          </w:p>
        </w:tc>
      </w:tr>
      <w:tr w:rsidR="00842CA0" w14:paraId="0674DF7F" w14:textId="77777777">
        <w:trPr>
          <w:trHeight w:val="347"/>
        </w:trPr>
        <w:tc>
          <w:tcPr>
            <w:tcW w:w="2122" w:type="dxa"/>
            <w:noWrap/>
            <w:vAlign w:val="center"/>
          </w:tcPr>
          <w:p w14:paraId="58A3C89A"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Cancer type</w:t>
            </w:r>
          </w:p>
        </w:tc>
        <w:tc>
          <w:tcPr>
            <w:tcW w:w="2268" w:type="dxa"/>
            <w:noWrap/>
            <w:vAlign w:val="center"/>
          </w:tcPr>
          <w:p w14:paraId="1E538F7E"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Colorectal cancer</w:t>
            </w:r>
          </w:p>
        </w:tc>
        <w:tc>
          <w:tcPr>
            <w:tcW w:w="2126" w:type="dxa"/>
            <w:vAlign w:val="center"/>
          </w:tcPr>
          <w:p w14:paraId="06B49C8F" w14:textId="77777777" w:rsidR="00842CA0" w:rsidRDefault="00000000">
            <w:pPr>
              <w:widowControl/>
              <w:spacing w:line="360" w:lineRule="auto"/>
              <w:jc w:val="left"/>
              <w:textAlignment w:val="center"/>
              <w:rPr>
                <w:rFonts w:ascii="Times New Roman" w:hAnsi="Times New Roman"/>
                <w:color w:val="000000"/>
                <w:kern w:val="0"/>
                <w:sz w:val="20"/>
                <w:szCs w:val="20"/>
              </w:rPr>
            </w:pPr>
            <w:r>
              <w:rPr>
                <w:rFonts w:ascii="Times New Roman" w:hAnsi="Times New Roman"/>
                <w:color w:val="000000"/>
                <w:kern w:val="0"/>
                <w:sz w:val="20"/>
                <w:szCs w:val="20"/>
              </w:rPr>
              <w:t>Colorecta</w:t>
            </w:r>
            <w:r>
              <w:rPr>
                <w:rFonts w:ascii="Times New Roman" w:hAnsi="Times New Roman" w:hint="eastAsia"/>
                <w:color w:val="000000"/>
                <w:kern w:val="0"/>
                <w:sz w:val="20"/>
                <w:szCs w:val="20"/>
              </w:rPr>
              <w:t>l</w:t>
            </w:r>
            <w:r>
              <w:rPr>
                <w:rFonts w:ascii="Times New Roman" w:hAnsi="Times New Roman"/>
                <w:color w:val="000000"/>
                <w:kern w:val="0"/>
                <w:sz w:val="20"/>
                <w:szCs w:val="20"/>
              </w:rPr>
              <w:t xml:space="preserve"> cancer</w:t>
            </w:r>
          </w:p>
        </w:tc>
        <w:tc>
          <w:tcPr>
            <w:tcW w:w="2268" w:type="dxa"/>
            <w:vAlign w:val="center"/>
          </w:tcPr>
          <w:p w14:paraId="59E6CDE0"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Colorecta</w:t>
            </w:r>
            <w:r>
              <w:rPr>
                <w:rFonts w:ascii="Times New Roman" w:hAnsi="Times New Roman" w:hint="eastAsia"/>
                <w:color w:val="000000"/>
                <w:kern w:val="0"/>
                <w:sz w:val="20"/>
                <w:szCs w:val="20"/>
              </w:rPr>
              <w:t xml:space="preserve">l </w:t>
            </w:r>
            <w:r>
              <w:rPr>
                <w:rFonts w:ascii="Times New Roman" w:hAnsi="Times New Roman"/>
                <w:color w:val="000000"/>
                <w:kern w:val="0"/>
                <w:sz w:val="20"/>
                <w:szCs w:val="20"/>
              </w:rPr>
              <w:t>cancer</w:t>
            </w:r>
          </w:p>
        </w:tc>
      </w:tr>
      <w:tr w:rsidR="00842CA0" w14:paraId="726328D0" w14:textId="77777777">
        <w:trPr>
          <w:trHeight w:val="508"/>
        </w:trPr>
        <w:tc>
          <w:tcPr>
            <w:tcW w:w="2122" w:type="dxa"/>
            <w:shd w:val="clear" w:color="auto" w:fill="D7D7D7"/>
            <w:noWrap/>
            <w:vAlign w:val="center"/>
          </w:tcPr>
          <w:p w14:paraId="4CAECBCD"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Cancer location</w:t>
            </w:r>
          </w:p>
        </w:tc>
        <w:tc>
          <w:tcPr>
            <w:tcW w:w="2268" w:type="dxa"/>
            <w:shd w:val="clear" w:color="auto" w:fill="D7D7D7"/>
            <w:noWrap/>
            <w:vAlign w:val="center"/>
          </w:tcPr>
          <w:p w14:paraId="68CD47F2"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Ascending colon</w:t>
            </w:r>
          </w:p>
        </w:tc>
        <w:tc>
          <w:tcPr>
            <w:tcW w:w="2126" w:type="dxa"/>
            <w:shd w:val="clear" w:color="auto" w:fill="D7D7D7"/>
            <w:vAlign w:val="center"/>
          </w:tcPr>
          <w:p w14:paraId="264DEBE7" w14:textId="77777777" w:rsidR="00842CA0" w:rsidRDefault="00000000">
            <w:pPr>
              <w:widowControl/>
              <w:spacing w:line="360" w:lineRule="auto"/>
              <w:jc w:val="left"/>
              <w:textAlignment w:val="center"/>
              <w:rPr>
                <w:rFonts w:ascii="Times New Roman" w:hAnsi="Times New Roman"/>
                <w:color w:val="000000"/>
                <w:kern w:val="0"/>
                <w:sz w:val="20"/>
                <w:szCs w:val="20"/>
              </w:rPr>
            </w:pPr>
            <w:r>
              <w:rPr>
                <w:rFonts w:ascii="Times New Roman" w:hAnsi="Times New Roman"/>
                <w:color w:val="000000"/>
                <w:kern w:val="0"/>
                <w:sz w:val="20"/>
                <w:szCs w:val="20"/>
              </w:rPr>
              <w:t>Sigmoid colon</w:t>
            </w:r>
          </w:p>
        </w:tc>
        <w:tc>
          <w:tcPr>
            <w:tcW w:w="2268" w:type="dxa"/>
            <w:shd w:val="clear" w:color="auto" w:fill="D7D7D7"/>
            <w:vAlign w:val="center"/>
          </w:tcPr>
          <w:p w14:paraId="165FC05B"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Rectum</w:t>
            </w:r>
          </w:p>
        </w:tc>
      </w:tr>
      <w:tr w:rsidR="00842CA0" w14:paraId="29D2D36A" w14:textId="77777777">
        <w:trPr>
          <w:trHeight w:val="765"/>
        </w:trPr>
        <w:tc>
          <w:tcPr>
            <w:tcW w:w="2122" w:type="dxa"/>
            <w:noWrap/>
            <w:vAlign w:val="center"/>
          </w:tcPr>
          <w:p w14:paraId="6121B7E2" w14:textId="77777777" w:rsidR="00842CA0" w:rsidRDefault="00000000">
            <w:pPr>
              <w:widowControl/>
              <w:jc w:val="left"/>
              <w:textAlignment w:val="center"/>
              <w:rPr>
                <w:rFonts w:ascii="Times New Roman" w:hAnsi="Times New Roman"/>
                <w:color w:val="000000"/>
                <w:sz w:val="20"/>
                <w:szCs w:val="20"/>
              </w:rPr>
            </w:pPr>
            <w:r>
              <w:rPr>
                <w:rFonts w:ascii="Times New Roman" w:hAnsi="Times New Roman"/>
                <w:color w:val="000000"/>
                <w:kern w:val="0"/>
                <w:sz w:val="20"/>
                <w:szCs w:val="20"/>
              </w:rPr>
              <w:t>Histological type</w:t>
            </w:r>
          </w:p>
        </w:tc>
        <w:tc>
          <w:tcPr>
            <w:tcW w:w="2268" w:type="dxa"/>
            <w:vAlign w:val="center"/>
          </w:tcPr>
          <w:p w14:paraId="659850E9" w14:textId="77777777" w:rsidR="00842CA0" w:rsidRDefault="00000000">
            <w:pPr>
              <w:widowControl/>
              <w:jc w:val="left"/>
              <w:textAlignment w:val="center"/>
              <w:rPr>
                <w:rFonts w:ascii="Times New Roman" w:hAnsi="Times New Roman"/>
                <w:color w:val="000000"/>
                <w:sz w:val="20"/>
                <w:szCs w:val="20"/>
              </w:rPr>
            </w:pPr>
            <w:r>
              <w:rPr>
                <w:rFonts w:ascii="Times New Roman" w:hAnsi="Times New Roman"/>
                <w:color w:val="000000"/>
                <w:kern w:val="0"/>
                <w:sz w:val="20"/>
                <w:szCs w:val="20"/>
              </w:rPr>
              <w:t>Moderately differentiated tubular adenocarcinoma</w:t>
            </w:r>
          </w:p>
        </w:tc>
        <w:tc>
          <w:tcPr>
            <w:tcW w:w="2126" w:type="dxa"/>
            <w:vAlign w:val="center"/>
          </w:tcPr>
          <w:p w14:paraId="1F64E57F" w14:textId="77777777" w:rsidR="00842CA0" w:rsidRDefault="00000000">
            <w:pPr>
              <w:widowControl/>
              <w:jc w:val="left"/>
              <w:textAlignment w:val="center"/>
              <w:rPr>
                <w:rFonts w:ascii="Times New Roman" w:hAnsi="Times New Roman"/>
                <w:color w:val="000000"/>
                <w:kern w:val="0"/>
                <w:sz w:val="20"/>
                <w:szCs w:val="20"/>
              </w:rPr>
            </w:pPr>
            <w:r>
              <w:rPr>
                <w:rFonts w:ascii="Times New Roman" w:hAnsi="Times New Roman"/>
                <w:color w:val="000000"/>
                <w:kern w:val="0"/>
                <w:sz w:val="20"/>
                <w:szCs w:val="20"/>
              </w:rPr>
              <w:t>Moderately-poorly differentiated adenocarcinoma</w:t>
            </w:r>
          </w:p>
        </w:tc>
        <w:tc>
          <w:tcPr>
            <w:tcW w:w="2268" w:type="dxa"/>
            <w:vAlign w:val="center"/>
          </w:tcPr>
          <w:p w14:paraId="7CC4ED5C" w14:textId="77777777" w:rsidR="00842CA0" w:rsidRDefault="00000000">
            <w:pPr>
              <w:widowControl/>
              <w:jc w:val="left"/>
              <w:textAlignment w:val="center"/>
              <w:rPr>
                <w:rFonts w:ascii="Times New Roman" w:hAnsi="Times New Roman"/>
                <w:color w:val="000000"/>
                <w:sz w:val="20"/>
                <w:szCs w:val="20"/>
              </w:rPr>
            </w:pPr>
            <w:r>
              <w:rPr>
                <w:rFonts w:ascii="Times New Roman" w:hAnsi="Times New Roman"/>
                <w:color w:val="000000"/>
                <w:kern w:val="0"/>
                <w:sz w:val="20"/>
                <w:szCs w:val="20"/>
              </w:rPr>
              <w:t xml:space="preserve">Poorly differentiated adenocarcinoma with </w:t>
            </w:r>
            <w:r>
              <w:rPr>
                <w:rFonts w:ascii="Times New Roman" w:hAnsi="Times New Roman" w:hint="eastAsia"/>
                <w:color w:val="000000"/>
                <w:kern w:val="0"/>
                <w:sz w:val="20"/>
                <w:szCs w:val="20"/>
              </w:rPr>
              <w:t>m</w:t>
            </w:r>
            <w:r>
              <w:rPr>
                <w:rFonts w:ascii="Times New Roman" w:hAnsi="Times New Roman"/>
                <w:color w:val="000000"/>
                <w:kern w:val="0"/>
                <w:sz w:val="20"/>
                <w:szCs w:val="20"/>
              </w:rPr>
              <w:t>oderately differentiated tubular adenocarcinoma</w:t>
            </w:r>
          </w:p>
        </w:tc>
      </w:tr>
      <w:tr w:rsidR="00842CA0" w14:paraId="33AE3520" w14:textId="77777777">
        <w:trPr>
          <w:trHeight w:val="347"/>
        </w:trPr>
        <w:tc>
          <w:tcPr>
            <w:tcW w:w="2122" w:type="dxa"/>
            <w:shd w:val="clear" w:color="auto" w:fill="D7D7D7"/>
            <w:noWrap/>
            <w:vAlign w:val="center"/>
          </w:tcPr>
          <w:p w14:paraId="1805600E"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T stage</w:t>
            </w:r>
            <w:r>
              <w:rPr>
                <w:rFonts w:ascii="Times New Roman" w:hAnsi="Times New Roman" w:hint="eastAsia"/>
                <w:color w:val="000000"/>
                <w:kern w:val="0"/>
                <w:sz w:val="20"/>
                <w:szCs w:val="20"/>
                <w:vertAlign w:val="superscript"/>
              </w:rPr>
              <w:t>1</w:t>
            </w:r>
          </w:p>
        </w:tc>
        <w:tc>
          <w:tcPr>
            <w:tcW w:w="2268" w:type="dxa"/>
            <w:shd w:val="clear" w:color="auto" w:fill="D7D7D7"/>
            <w:noWrap/>
            <w:vAlign w:val="center"/>
          </w:tcPr>
          <w:p w14:paraId="2142A4B2"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T3</w:t>
            </w:r>
          </w:p>
        </w:tc>
        <w:tc>
          <w:tcPr>
            <w:tcW w:w="2126" w:type="dxa"/>
            <w:shd w:val="clear" w:color="auto" w:fill="D7D7D7"/>
            <w:vAlign w:val="center"/>
          </w:tcPr>
          <w:p w14:paraId="14B50F91" w14:textId="77777777" w:rsidR="00842CA0" w:rsidRDefault="00000000">
            <w:pPr>
              <w:widowControl/>
              <w:spacing w:line="360" w:lineRule="auto"/>
              <w:jc w:val="left"/>
              <w:textAlignment w:val="center"/>
              <w:rPr>
                <w:rFonts w:ascii="Times New Roman" w:hAnsi="Times New Roman"/>
                <w:color w:val="000000"/>
                <w:kern w:val="0"/>
                <w:sz w:val="20"/>
                <w:szCs w:val="20"/>
              </w:rPr>
            </w:pPr>
            <w:r>
              <w:rPr>
                <w:rFonts w:ascii="Times New Roman" w:hAnsi="Times New Roman"/>
                <w:color w:val="000000"/>
                <w:kern w:val="0"/>
                <w:sz w:val="20"/>
                <w:szCs w:val="20"/>
              </w:rPr>
              <w:t>T3</w:t>
            </w:r>
          </w:p>
        </w:tc>
        <w:tc>
          <w:tcPr>
            <w:tcW w:w="2268" w:type="dxa"/>
            <w:shd w:val="clear" w:color="auto" w:fill="D7D7D7"/>
            <w:vAlign w:val="center"/>
          </w:tcPr>
          <w:p w14:paraId="0122EB6C"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T4a</w:t>
            </w:r>
          </w:p>
        </w:tc>
      </w:tr>
      <w:tr w:rsidR="00842CA0" w14:paraId="7BEDD648" w14:textId="77777777">
        <w:trPr>
          <w:trHeight w:val="347"/>
        </w:trPr>
        <w:tc>
          <w:tcPr>
            <w:tcW w:w="2122" w:type="dxa"/>
            <w:noWrap/>
            <w:vAlign w:val="center"/>
          </w:tcPr>
          <w:p w14:paraId="3D38CA84" w14:textId="77777777" w:rsidR="00842CA0" w:rsidRDefault="00000000">
            <w:pPr>
              <w:widowControl/>
              <w:spacing w:line="360" w:lineRule="auto"/>
              <w:jc w:val="left"/>
              <w:textAlignment w:val="center"/>
              <w:rPr>
                <w:rFonts w:ascii="Times New Roman" w:hAnsi="Times New Roman"/>
                <w:color w:val="000000"/>
                <w:sz w:val="20"/>
                <w:szCs w:val="20"/>
              </w:rPr>
            </w:pPr>
            <w:bookmarkStart w:id="11" w:name="OLE_LINK2"/>
            <w:r>
              <w:rPr>
                <w:rFonts w:ascii="Times New Roman" w:hAnsi="Times New Roman"/>
                <w:color w:val="000000"/>
                <w:kern w:val="0"/>
                <w:sz w:val="20"/>
                <w:szCs w:val="20"/>
              </w:rPr>
              <w:t>N stage</w:t>
            </w:r>
            <w:bookmarkEnd w:id="11"/>
            <w:r>
              <w:rPr>
                <w:rFonts w:ascii="Times New Roman" w:hAnsi="Times New Roman" w:hint="eastAsia"/>
                <w:color w:val="000000"/>
                <w:kern w:val="0"/>
                <w:sz w:val="20"/>
                <w:szCs w:val="20"/>
                <w:vertAlign w:val="superscript"/>
              </w:rPr>
              <w:t>2</w:t>
            </w:r>
          </w:p>
        </w:tc>
        <w:tc>
          <w:tcPr>
            <w:tcW w:w="2268" w:type="dxa"/>
            <w:noWrap/>
            <w:vAlign w:val="center"/>
          </w:tcPr>
          <w:p w14:paraId="46BE10A4"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N0</w:t>
            </w:r>
          </w:p>
        </w:tc>
        <w:tc>
          <w:tcPr>
            <w:tcW w:w="2126" w:type="dxa"/>
            <w:vAlign w:val="center"/>
          </w:tcPr>
          <w:p w14:paraId="04914E48" w14:textId="77777777" w:rsidR="00842CA0" w:rsidRDefault="00000000">
            <w:pPr>
              <w:widowControl/>
              <w:spacing w:line="360" w:lineRule="auto"/>
              <w:jc w:val="left"/>
              <w:textAlignment w:val="center"/>
              <w:rPr>
                <w:rFonts w:ascii="Times New Roman" w:hAnsi="Times New Roman"/>
                <w:color w:val="000000"/>
                <w:kern w:val="0"/>
                <w:sz w:val="20"/>
                <w:szCs w:val="20"/>
              </w:rPr>
            </w:pPr>
            <w:r>
              <w:rPr>
                <w:rFonts w:ascii="Times New Roman" w:hAnsi="Times New Roman"/>
                <w:color w:val="000000"/>
                <w:kern w:val="0"/>
                <w:sz w:val="20"/>
                <w:szCs w:val="20"/>
              </w:rPr>
              <w:t>N0</w:t>
            </w:r>
          </w:p>
        </w:tc>
        <w:tc>
          <w:tcPr>
            <w:tcW w:w="2268" w:type="dxa"/>
            <w:vAlign w:val="center"/>
          </w:tcPr>
          <w:p w14:paraId="5574C672"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N0</w:t>
            </w:r>
          </w:p>
        </w:tc>
      </w:tr>
      <w:tr w:rsidR="00842CA0" w14:paraId="4EA7F1F9" w14:textId="77777777">
        <w:trPr>
          <w:trHeight w:val="347"/>
        </w:trPr>
        <w:tc>
          <w:tcPr>
            <w:tcW w:w="2122" w:type="dxa"/>
            <w:shd w:val="clear" w:color="auto" w:fill="D7D7D7"/>
            <w:noWrap/>
            <w:vAlign w:val="center"/>
          </w:tcPr>
          <w:p w14:paraId="6E42844F"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M stage</w:t>
            </w:r>
            <w:r>
              <w:rPr>
                <w:rFonts w:ascii="Times New Roman" w:hAnsi="Times New Roman" w:hint="eastAsia"/>
                <w:color w:val="000000"/>
                <w:kern w:val="0"/>
                <w:sz w:val="20"/>
                <w:szCs w:val="20"/>
                <w:vertAlign w:val="superscript"/>
              </w:rPr>
              <w:t>3</w:t>
            </w:r>
          </w:p>
        </w:tc>
        <w:tc>
          <w:tcPr>
            <w:tcW w:w="2268" w:type="dxa"/>
            <w:shd w:val="clear" w:color="auto" w:fill="D7D7D7"/>
            <w:noWrap/>
            <w:vAlign w:val="center"/>
          </w:tcPr>
          <w:p w14:paraId="08DACA28"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M0</w:t>
            </w:r>
          </w:p>
        </w:tc>
        <w:tc>
          <w:tcPr>
            <w:tcW w:w="2126" w:type="dxa"/>
            <w:shd w:val="clear" w:color="auto" w:fill="D7D7D7"/>
            <w:vAlign w:val="center"/>
          </w:tcPr>
          <w:p w14:paraId="4C8A12F5" w14:textId="77777777" w:rsidR="00842CA0" w:rsidRDefault="00000000">
            <w:pPr>
              <w:widowControl/>
              <w:spacing w:line="360" w:lineRule="auto"/>
              <w:jc w:val="left"/>
              <w:textAlignment w:val="center"/>
              <w:rPr>
                <w:rFonts w:ascii="Times New Roman" w:hAnsi="Times New Roman"/>
                <w:color w:val="000000"/>
                <w:kern w:val="0"/>
                <w:sz w:val="20"/>
                <w:szCs w:val="20"/>
              </w:rPr>
            </w:pPr>
            <w:r>
              <w:rPr>
                <w:rFonts w:ascii="Times New Roman" w:hAnsi="Times New Roman"/>
                <w:color w:val="000000"/>
                <w:kern w:val="0"/>
                <w:sz w:val="20"/>
                <w:szCs w:val="20"/>
              </w:rPr>
              <w:t>M0</w:t>
            </w:r>
          </w:p>
        </w:tc>
        <w:tc>
          <w:tcPr>
            <w:tcW w:w="2268" w:type="dxa"/>
            <w:shd w:val="clear" w:color="auto" w:fill="D7D7D7"/>
            <w:vAlign w:val="center"/>
          </w:tcPr>
          <w:p w14:paraId="68062435"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M0</w:t>
            </w:r>
          </w:p>
        </w:tc>
      </w:tr>
      <w:tr w:rsidR="00842CA0" w14:paraId="7594FAA5" w14:textId="77777777">
        <w:trPr>
          <w:trHeight w:val="508"/>
        </w:trPr>
        <w:tc>
          <w:tcPr>
            <w:tcW w:w="2122" w:type="dxa"/>
            <w:noWrap/>
            <w:vAlign w:val="center"/>
          </w:tcPr>
          <w:p w14:paraId="1BFACCCE"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pathologic AJCC stage</w:t>
            </w:r>
            <w:r>
              <w:rPr>
                <w:rFonts w:ascii="Times New Roman" w:hAnsi="Times New Roman" w:hint="eastAsia"/>
                <w:color w:val="000000"/>
                <w:kern w:val="0"/>
                <w:sz w:val="20"/>
                <w:szCs w:val="20"/>
                <w:vertAlign w:val="superscript"/>
              </w:rPr>
              <w:t>4</w:t>
            </w:r>
          </w:p>
        </w:tc>
        <w:tc>
          <w:tcPr>
            <w:tcW w:w="2268" w:type="dxa"/>
            <w:noWrap/>
            <w:vAlign w:val="center"/>
          </w:tcPr>
          <w:p w14:paraId="7F8FAB29" w14:textId="77777777" w:rsidR="00842CA0" w:rsidRDefault="00000000">
            <w:pPr>
              <w:widowControl/>
              <w:spacing w:line="360" w:lineRule="auto"/>
              <w:jc w:val="left"/>
              <w:textAlignment w:val="center"/>
              <w:rPr>
                <w:rFonts w:ascii="Times New Roman" w:hAnsi="Times New Roman"/>
                <w:color w:val="000000"/>
                <w:sz w:val="20"/>
                <w:szCs w:val="20"/>
              </w:rPr>
            </w:pPr>
            <w:proofErr w:type="spellStart"/>
            <w:r>
              <w:rPr>
                <w:rFonts w:ascii="Times New Roman" w:hAnsi="Times New Roman" w:cs="Times New Roman"/>
                <w:color w:val="000000"/>
                <w:kern w:val="0"/>
                <w:sz w:val="20"/>
                <w:szCs w:val="20"/>
              </w:rPr>
              <w:t>Ⅱ</w:t>
            </w:r>
            <w:r>
              <w:rPr>
                <w:rFonts w:ascii="Times New Roman" w:hAnsi="Times New Roman"/>
                <w:color w:val="000000"/>
                <w:kern w:val="0"/>
                <w:sz w:val="20"/>
                <w:szCs w:val="20"/>
              </w:rPr>
              <w:t>B</w:t>
            </w:r>
            <w:proofErr w:type="spellEnd"/>
          </w:p>
        </w:tc>
        <w:tc>
          <w:tcPr>
            <w:tcW w:w="2126" w:type="dxa"/>
            <w:vAlign w:val="center"/>
          </w:tcPr>
          <w:p w14:paraId="45A64A2A" w14:textId="77777777" w:rsidR="00842CA0" w:rsidRDefault="00000000">
            <w:pPr>
              <w:widowControl/>
              <w:spacing w:line="360" w:lineRule="auto"/>
              <w:jc w:val="left"/>
              <w:textAlignment w:val="center"/>
              <w:rPr>
                <w:rFonts w:ascii="Times New Roman" w:hAnsi="Times New Roman"/>
                <w:color w:val="000000"/>
                <w:kern w:val="0"/>
                <w:sz w:val="20"/>
                <w:szCs w:val="20"/>
              </w:rPr>
            </w:pPr>
            <w:r>
              <w:rPr>
                <w:rFonts w:ascii="Times New Roman" w:hAnsi="Times New Roman"/>
                <w:color w:val="000000"/>
                <w:kern w:val="0"/>
                <w:sz w:val="20"/>
                <w:szCs w:val="20"/>
              </w:rPr>
              <w:t>IIA</w:t>
            </w:r>
          </w:p>
        </w:tc>
        <w:tc>
          <w:tcPr>
            <w:tcW w:w="2268" w:type="dxa"/>
            <w:vAlign w:val="center"/>
          </w:tcPr>
          <w:p w14:paraId="17781A48" w14:textId="77777777" w:rsidR="00842CA0" w:rsidRDefault="00000000">
            <w:pPr>
              <w:widowControl/>
              <w:spacing w:line="360" w:lineRule="auto"/>
              <w:jc w:val="left"/>
              <w:textAlignment w:val="center"/>
              <w:rPr>
                <w:rFonts w:ascii="Times New Roman" w:hAnsi="Times New Roman"/>
                <w:color w:val="000000"/>
                <w:sz w:val="20"/>
                <w:szCs w:val="20"/>
              </w:rPr>
            </w:pPr>
            <w:r>
              <w:rPr>
                <w:rFonts w:ascii="Times New Roman" w:hAnsi="Times New Roman"/>
                <w:color w:val="000000"/>
                <w:kern w:val="0"/>
                <w:sz w:val="20"/>
                <w:szCs w:val="20"/>
              </w:rPr>
              <w:t>IIB</w:t>
            </w:r>
          </w:p>
        </w:tc>
      </w:tr>
      <w:tr w:rsidR="00842CA0" w14:paraId="1E9FEB53" w14:textId="77777777">
        <w:trPr>
          <w:trHeight w:val="1042"/>
        </w:trPr>
        <w:tc>
          <w:tcPr>
            <w:tcW w:w="2122" w:type="dxa"/>
            <w:shd w:val="clear" w:color="auto" w:fill="D7D7D7"/>
            <w:noWrap/>
            <w:vAlign w:val="center"/>
          </w:tcPr>
          <w:p w14:paraId="6F607883" w14:textId="77777777" w:rsidR="00842CA0" w:rsidRDefault="00000000">
            <w:pPr>
              <w:widowControl/>
              <w:jc w:val="left"/>
              <w:textAlignment w:val="center"/>
              <w:rPr>
                <w:rFonts w:ascii="Times New Roman" w:hAnsi="Times New Roman"/>
                <w:color w:val="000000"/>
                <w:sz w:val="20"/>
                <w:szCs w:val="20"/>
              </w:rPr>
            </w:pPr>
            <w:r>
              <w:rPr>
                <w:rFonts w:ascii="Times New Roman" w:hAnsi="Times New Roman"/>
                <w:color w:val="000000"/>
                <w:kern w:val="0"/>
                <w:sz w:val="20"/>
                <w:szCs w:val="20"/>
              </w:rPr>
              <w:t>Immunohistochemistry</w:t>
            </w:r>
          </w:p>
        </w:tc>
        <w:tc>
          <w:tcPr>
            <w:tcW w:w="2268" w:type="dxa"/>
            <w:shd w:val="clear" w:color="auto" w:fill="D7D7D7"/>
            <w:vAlign w:val="center"/>
          </w:tcPr>
          <w:p w14:paraId="62FC1B12" w14:textId="77777777" w:rsidR="00842CA0" w:rsidRDefault="00000000">
            <w:pPr>
              <w:widowControl/>
              <w:jc w:val="left"/>
              <w:textAlignment w:val="center"/>
              <w:rPr>
                <w:rFonts w:ascii="Times New Roman" w:hAnsi="Times New Roman"/>
                <w:color w:val="000000"/>
                <w:sz w:val="20"/>
                <w:szCs w:val="20"/>
              </w:rPr>
            </w:pPr>
            <w:r>
              <w:rPr>
                <w:rFonts w:ascii="Times New Roman" w:hAnsi="Times New Roman"/>
                <w:color w:val="000000"/>
                <w:kern w:val="0"/>
                <w:sz w:val="20"/>
                <w:szCs w:val="20"/>
              </w:rPr>
              <w:t>CK-pan (+); Ki67 (+); HER2:0; MLH1 (+)</w:t>
            </w:r>
          </w:p>
        </w:tc>
        <w:tc>
          <w:tcPr>
            <w:tcW w:w="2126" w:type="dxa"/>
            <w:shd w:val="clear" w:color="auto" w:fill="D7D7D7"/>
            <w:vAlign w:val="center"/>
          </w:tcPr>
          <w:p w14:paraId="7CA76783" w14:textId="77777777" w:rsidR="00842CA0" w:rsidRDefault="00000000">
            <w:pPr>
              <w:widowControl/>
              <w:jc w:val="left"/>
              <w:textAlignment w:val="center"/>
              <w:rPr>
                <w:rFonts w:ascii="Times New Roman" w:hAnsi="Times New Roman"/>
                <w:color w:val="000000"/>
                <w:kern w:val="0"/>
                <w:sz w:val="20"/>
                <w:szCs w:val="20"/>
              </w:rPr>
            </w:pPr>
            <w:r>
              <w:rPr>
                <w:rFonts w:ascii="Times New Roman" w:hAnsi="Times New Roman"/>
                <w:color w:val="000000"/>
                <w:kern w:val="0"/>
                <w:sz w:val="20"/>
                <w:szCs w:val="20"/>
              </w:rPr>
              <w:t>CK-pan (+); Ki67 (+); HER2:0; MLH1 (+)</w:t>
            </w:r>
          </w:p>
        </w:tc>
        <w:tc>
          <w:tcPr>
            <w:tcW w:w="2268" w:type="dxa"/>
            <w:shd w:val="clear" w:color="auto" w:fill="D7D7D7"/>
            <w:vAlign w:val="center"/>
          </w:tcPr>
          <w:p w14:paraId="3D3B14F6" w14:textId="77777777" w:rsidR="00842CA0" w:rsidRDefault="00000000">
            <w:pPr>
              <w:widowControl/>
              <w:jc w:val="left"/>
              <w:textAlignment w:val="center"/>
              <w:rPr>
                <w:rFonts w:ascii="Times New Roman" w:hAnsi="Times New Roman"/>
                <w:color w:val="000000"/>
                <w:sz w:val="20"/>
                <w:szCs w:val="20"/>
              </w:rPr>
            </w:pPr>
            <w:r>
              <w:rPr>
                <w:rFonts w:ascii="Times New Roman" w:hAnsi="Times New Roman"/>
                <w:color w:val="000000"/>
                <w:kern w:val="0"/>
                <w:sz w:val="20"/>
                <w:szCs w:val="20"/>
              </w:rPr>
              <w:t>CK-pan (+); Ki67 (+); HER2:0; MLH1 (+)</w:t>
            </w:r>
          </w:p>
        </w:tc>
      </w:tr>
    </w:tbl>
    <w:p w14:paraId="78138D57" w14:textId="77777777" w:rsidR="00842CA0" w:rsidRDefault="00000000">
      <w:pPr>
        <w:rPr>
          <w:rFonts w:ascii="Times New Roman" w:hAnsi="Times New Roman" w:cs="Times New Roman"/>
          <w:color w:val="000000"/>
          <w:kern w:val="0"/>
          <w:szCs w:val="21"/>
        </w:rPr>
      </w:pPr>
      <w:r>
        <w:rPr>
          <w:rFonts w:ascii="Times New Roman" w:hAnsi="Times New Roman"/>
          <w:szCs w:val="21"/>
        </w:rPr>
        <w:t>Note:</w:t>
      </w:r>
      <w:r>
        <w:rPr>
          <w:rFonts w:ascii="Times New Roman" w:hAnsi="Times New Roman" w:hint="eastAsia"/>
          <w:szCs w:val="21"/>
        </w:rPr>
        <w:t xml:space="preserve"> 1. </w:t>
      </w:r>
      <w:r>
        <w:rPr>
          <w:rFonts w:ascii="Times New Roman" w:hAnsi="Times New Roman"/>
          <w:szCs w:val="21"/>
        </w:rPr>
        <w:t>T stage</w:t>
      </w:r>
      <w:r>
        <w:rPr>
          <w:rFonts w:ascii="Times New Roman" w:hAnsi="Times New Roman" w:hint="eastAsia"/>
          <w:szCs w:val="21"/>
        </w:rPr>
        <w:t xml:space="preserve">: </w:t>
      </w:r>
      <w:r>
        <w:rPr>
          <w:rFonts w:ascii="Times New Roman" w:hAnsi="Times New Roman"/>
          <w:szCs w:val="21"/>
        </w:rPr>
        <w:t>the extent of the primary tumor</w:t>
      </w:r>
      <w:r>
        <w:rPr>
          <w:rFonts w:ascii="Times New Roman" w:hAnsi="Times New Roman" w:hint="eastAsia"/>
          <w:szCs w:val="21"/>
        </w:rPr>
        <w:t xml:space="preserve"> (for CRC and GC)</w:t>
      </w:r>
      <w:r>
        <w:rPr>
          <w:rFonts w:ascii="Times New Roman" w:hAnsi="Times New Roman"/>
          <w:color w:val="000000"/>
          <w:kern w:val="0"/>
          <w:szCs w:val="21"/>
        </w:rPr>
        <w:t>.</w:t>
      </w:r>
      <w:r>
        <w:rPr>
          <w:rFonts w:ascii="Times New Roman" w:hAnsi="Times New Roman" w:hint="eastAsia"/>
          <w:color w:val="000000"/>
          <w:kern w:val="0"/>
          <w:szCs w:val="21"/>
        </w:rPr>
        <w:t xml:space="preserve"> </w:t>
      </w:r>
      <w:r>
        <w:rPr>
          <w:rFonts w:ascii="Times New Roman" w:hAnsi="Times New Roman" w:hint="eastAsia"/>
          <w:szCs w:val="21"/>
        </w:rPr>
        <w:t xml:space="preserve">2. N stage: the extent of regional lymph node involvement. 3. </w:t>
      </w:r>
      <w:r>
        <w:rPr>
          <w:rFonts w:ascii="Times New Roman" w:hAnsi="Times New Roman" w:hint="eastAsia"/>
          <w:color w:val="000000"/>
          <w:kern w:val="0"/>
          <w:szCs w:val="21"/>
        </w:rPr>
        <w:t xml:space="preserve">M stage: the absence or presence of distant metastases in sites and/or organs outside the local tumor area and regional nodes. 4. AJCC Stages: </w:t>
      </w:r>
      <w:r>
        <w:rPr>
          <w:rFonts w:ascii="Times New Roman" w:hAnsi="Times New Roman"/>
          <w:szCs w:val="21"/>
        </w:rPr>
        <w:t>American Joint Committee on Cancer (AJCC) TNM staging system.</w:t>
      </w:r>
    </w:p>
    <w:p w14:paraId="212239AB" w14:textId="77777777" w:rsidR="00842CA0" w:rsidRDefault="00842CA0">
      <w:pPr>
        <w:widowControl/>
        <w:spacing w:beforeLines="50" w:before="156" w:afterLines="50" w:after="156"/>
        <w:rPr>
          <w:rFonts w:ascii="Times New Roman" w:hAnsi="Times New Roman" w:cs="Times New Roman"/>
          <w:sz w:val="24"/>
          <w:szCs w:val="24"/>
        </w:rPr>
      </w:pPr>
    </w:p>
    <w:sectPr w:rsidR="00842CA0">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D9B7E" w14:textId="77777777" w:rsidR="003F27D2" w:rsidRDefault="003F27D2">
      <w:r>
        <w:separator/>
      </w:r>
    </w:p>
  </w:endnote>
  <w:endnote w:type="continuationSeparator" w:id="0">
    <w:p w14:paraId="0B4B57E2" w14:textId="77777777" w:rsidR="003F27D2" w:rsidRDefault="003F2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541670"/>
    </w:sdtPr>
    <w:sdtContent>
      <w:p w14:paraId="3AB6381B" w14:textId="77777777" w:rsidR="00842CA0" w:rsidRDefault="00000000">
        <w:pPr>
          <w:pStyle w:val="a5"/>
          <w:jc w:val="center"/>
        </w:pPr>
        <w:r>
          <w:fldChar w:fldCharType="begin"/>
        </w:r>
        <w:r>
          <w:instrText>PAGE   \* MERGEFORMAT</w:instrText>
        </w:r>
        <w:r>
          <w:fldChar w:fldCharType="separate"/>
        </w:r>
        <w:r>
          <w:rPr>
            <w:lang w:val="zh-CN"/>
          </w:rPr>
          <w:t>2</w:t>
        </w:r>
        <w:r>
          <w:fldChar w:fldCharType="end"/>
        </w:r>
      </w:p>
    </w:sdtContent>
  </w:sdt>
  <w:p w14:paraId="7B934643" w14:textId="77777777" w:rsidR="00842CA0" w:rsidRDefault="00842C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91F40" w14:textId="77777777" w:rsidR="003F27D2" w:rsidRDefault="003F27D2">
      <w:r>
        <w:separator/>
      </w:r>
    </w:p>
  </w:footnote>
  <w:footnote w:type="continuationSeparator" w:id="0">
    <w:p w14:paraId="2DE3D7CF" w14:textId="77777777" w:rsidR="003F27D2" w:rsidRDefault="003F27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ZkNTE1ZDNmYTcyZTExYTI3MGEwMDIwNTQ5MjEwZTIifQ=="/>
  </w:docVars>
  <w:rsids>
    <w:rsidRoot w:val="001D1A05"/>
    <w:rsid w:val="00025338"/>
    <w:rsid w:val="00042F20"/>
    <w:rsid w:val="00044EE1"/>
    <w:rsid w:val="00045D6B"/>
    <w:rsid w:val="00060964"/>
    <w:rsid w:val="00062407"/>
    <w:rsid w:val="000734EA"/>
    <w:rsid w:val="00080660"/>
    <w:rsid w:val="00080A85"/>
    <w:rsid w:val="00080E65"/>
    <w:rsid w:val="00087F04"/>
    <w:rsid w:val="00096F4A"/>
    <w:rsid w:val="000A0A12"/>
    <w:rsid w:val="000E3476"/>
    <w:rsid w:val="000F000C"/>
    <w:rsid w:val="000F43DE"/>
    <w:rsid w:val="00107B79"/>
    <w:rsid w:val="00123506"/>
    <w:rsid w:val="00141DEC"/>
    <w:rsid w:val="0014200D"/>
    <w:rsid w:val="00143F10"/>
    <w:rsid w:val="00150D71"/>
    <w:rsid w:val="001761CC"/>
    <w:rsid w:val="001946E6"/>
    <w:rsid w:val="001951D4"/>
    <w:rsid w:val="001A6747"/>
    <w:rsid w:val="001D1A05"/>
    <w:rsid w:val="001D4C3D"/>
    <w:rsid w:val="001D5ABC"/>
    <w:rsid w:val="00214087"/>
    <w:rsid w:val="002146E9"/>
    <w:rsid w:val="00220F54"/>
    <w:rsid w:val="00224387"/>
    <w:rsid w:val="00235ED8"/>
    <w:rsid w:val="002A081F"/>
    <w:rsid w:val="002A5276"/>
    <w:rsid w:val="002D0DF8"/>
    <w:rsid w:val="002E1E22"/>
    <w:rsid w:val="00331BA2"/>
    <w:rsid w:val="00335A97"/>
    <w:rsid w:val="003565F5"/>
    <w:rsid w:val="00360673"/>
    <w:rsid w:val="0036101E"/>
    <w:rsid w:val="0038131C"/>
    <w:rsid w:val="00387DF9"/>
    <w:rsid w:val="00392CED"/>
    <w:rsid w:val="003F27D2"/>
    <w:rsid w:val="0040499F"/>
    <w:rsid w:val="00405284"/>
    <w:rsid w:val="004203F5"/>
    <w:rsid w:val="00422398"/>
    <w:rsid w:val="00450880"/>
    <w:rsid w:val="0045763E"/>
    <w:rsid w:val="00457F88"/>
    <w:rsid w:val="00496F4B"/>
    <w:rsid w:val="004A2E10"/>
    <w:rsid w:val="004A6DE2"/>
    <w:rsid w:val="004C4B86"/>
    <w:rsid w:val="004D693B"/>
    <w:rsid w:val="00510901"/>
    <w:rsid w:val="00526626"/>
    <w:rsid w:val="00536120"/>
    <w:rsid w:val="005362A6"/>
    <w:rsid w:val="0056402F"/>
    <w:rsid w:val="00585D13"/>
    <w:rsid w:val="005C621C"/>
    <w:rsid w:val="006231AA"/>
    <w:rsid w:val="00623CDE"/>
    <w:rsid w:val="006345AE"/>
    <w:rsid w:val="006651EE"/>
    <w:rsid w:val="00694C7A"/>
    <w:rsid w:val="006A0840"/>
    <w:rsid w:val="006A52FD"/>
    <w:rsid w:val="006B265B"/>
    <w:rsid w:val="006E11DF"/>
    <w:rsid w:val="006F07B5"/>
    <w:rsid w:val="00722178"/>
    <w:rsid w:val="007229CC"/>
    <w:rsid w:val="007344D1"/>
    <w:rsid w:val="00746B1B"/>
    <w:rsid w:val="00761730"/>
    <w:rsid w:val="00777579"/>
    <w:rsid w:val="007A163E"/>
    <w:rsid w:val="007C774B"/>
    <w:rsid w:val="007D0911"/>
    <w:rsid w:val="007D0BF7"/>
    <w:rsid w:val="007F169C"/>
    <w:rsid w:val="007F206A"/>
    <w:rsid w:val="007F3443"/>
    <w:rsid w:val="007F7E34"/>
    <w:rsid w:val="00801DED"/>
    <w:rsid w:val="00842CA0"/>
    <w:rsid w:val="00884D6F"/>
    <w:rsid w:val="008908FD"/>
    <w:rsid w:val="00891F21"/>
    <w:rsid w:val="00892CD7"/>
    <w:rsid w:val="008A2CB4"/>
    <w:rsid w:val="008C34AB"/>
    <w:rsid w:val="008F6C3B"/>
    <w:rsid w:val="00905331"/>
    <w:rsid w:val="00913CC0"/>
    <w:rsid w:val="00916C8D"/>
    <w:rsid w:val="00951291"/>
    <w:rsid w:val="00980B7A"/>
    <w:rsid w:val="0098788E"/>
    <w:rsid w:val="00990640"/>
    <w:rsid w:val="009B2FBB"/>
    <w:rsid w:val="009E00CD"/>
    <w:rsid w:val="009E32EE"/>
    <w:rsid w:val="009F390E"/>
    <w:rsid w:val="009F612E"/>
    <w:rsid w:val="00A0160B"/>
    <w:rsid w:val="00A13BE0"/>
    <w:rsid w:val="00A14395"/>
    <w:rsid w:val="00A75BE0"/>
    <w:rsid w:val="00A83B78"/>
    <w:rsid w:val="00A85909"/>
    <w:rsid w:val="00B121A5"/>
    <w:rsid w:val="00B139A0"/>
    <w:rsid w:val="00B24101"/>
    <w:rsid w:val="00B24793"/>
    <w:rsid w:val="00B45CDB"/>
    <w:rsid w:val="00B51B23"/>
    <w:rsid w:val="00B75BC1"/>
    <w:rsid w:val="00B84BA9"/>
    <w:rsid w:val="00B85AC4"/>
    <w:rsid w:val="00BB704E"/>
    <w:rsid w:val="00C04681"/>
    <w:rsid w:val="00C169C7"/>
    <w:rsid w:val="00C274D7"/>
    <w:rsid w:val="00C360A1"/>
    <w:rsid w:val="00C63FA2"/>
    <w:rsid w:val="00CA3B20"/>
    <w:rsid w:val="00CA64C8"/>
    <w:rsid w:val="00CB44B5"/>
    <w:rsid w:val="00CC2EBB"/>
    <w:rsid w:val="00CD13EC"/>
    <w:rsid w:val="00D103BB"/>
    <w:rsid w:val="00D24D0E"/>
    <w:rsid w:val="00D56A41"/>
    <w:rsid w:val="00D63335"/>
    <w:rsid w:val="00D6422B"/>
    <w:rsid w:val="00D65B8F"/>
    <w:rsid w:val="00D660A9"/>
    <w:rsid w:val="00D7229A"/>
    <w:rsid w:val="00D80B44"/>
    <w:rsid w:val="00D83F4F"/>
    <w:rsid w:val="00D848D3"/>
    <w:rsid w:val="00DA522B"/>
    <w:rsid w:val="00DA77C1"/>
    <w:rsid w:val="00DC0D98"/>
    <w:rsid w:val="00DD0C8C"/>
    <w:rsid w:val="00DD1FF4"/>
    <w:rsid w:val="00DD51DD"/>
    <w:rsid w:val="00DD6B95"/>
    <w:rsid w:val="00E01781"/>
    <w:rsid w:val="00E02F78"/>
    <w:rsid w:val="00E20B06"/>
    <w:rsid w:val="00E32246"/>
    <w:rsid w:val="00E64C80"/>
    <w:rsid w:val="00E709E6"/>
    <w:rsid w:val="00E81E14"/>
    <w:rsid w:val="00E849B1"/>
    <w:rsid w:val="00E920DE"/>
    <w:rsid w:val="00E924B8"/>
    <w:rsid w:val="00E93606"/>
    <w:rsid w:val="00EA42BD"/>
    <w:rsid w:val="00EB0515"/>
    <w:rsid w:val="00ED1080"/>
    <w:rsid w:val="00EE1FA5"/>
    <w:rsid w:val="00F21725"/>
    <w:rsid w:val="00F23760"/>
    <w:rsid w:val="00F5695C"/>
    <w:rsid w:val="00F66129"/>
    <w:rsid w:val="00F77D91"/>
    <w:rsid w:val="00F933DF"/>
    <w:rsid w:val="00FC2A91"/>
    <w:rsid w:val="0F336C3F"/>
    <w:rsid w:val="55790164"/>
    <w:rsid w:val="7E653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9E968C"/>
  <w15:docId w15:val="{33862887-5379-48D5-B952-C459E419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tabs>
        <w:tab w:val="center" w:pos="4153"/>
        <w:tab w:val="right" w:pos="8306"/>
      </w:tabs>
      <w:snapToGrid w:val="0"/>
      <w:jc w:val="center"/>
    </w:pPr>
    <w:rPr>
      <w:sz w:val="18"/>
      <w:szCs w:val="18"/>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Pr>
      <w:sz w:val="21"/>
      <w:szCs w:val="21"/>
    </w:r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character" w:customStyle="1" w:styleId="a4">
    <w:name w:val="批注文字 字符"/>
    <w:basedOn w:val="a0"/>
    <w:link w:val="a3"/>
    <w:autoRedefine/>
    <w:uiPriority w:val="99"/>
    <w:qFormat/>
  </w:style>
  <w:style w:type="character" w:customStyle="1" w:styleId="fontstyle01">
    <w:name w:val="fontstyle01"/>
    <w:basedOn w:val="a0"/>
    <w:qFormat/>
    <w:rsid w:val="007F206A"/>
    <w:rPr>
      <w:rFonts w:ascii="Times New Roman" w:hAnsi="Times New Roman" w:cs="Times New Roman" w:hint="default"/>
      <w:color w:val="000000"/>
      <w:sz w:val="24"/>
      <w:szCs w:val="24"/>
    </w:rPr>
  </w:style>
  <w:style w:type="paragraph" w:customStyle="1" w:styleId="Paragraph">
    <w:name w:val="Paragraph"/>
    <w:basedOn w:val="a"/>
    <w:rsid w:val="00405284"/>
    <w:pPr>
      <w:widowControl/>
      <w:spacing w:before="120" w:after="100" w:afterAutospacing="1"/>
      <w:ind w:firstLine="720"/>
      <w:jc w:val="left"/>
    </w:pPr>
    <w:rPr>
      <w:rFonts w:ascii="Times New Roman" w:eastAsia="宋体"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23" Type="http://schemas.openxmlformats.org/officeDocument/2006/relationships/theme" Target="theme/theme1.xml"/><Relationship Id="rId10" Type="http://schemas.openxmlformats.org/officeDocument/2006/relationships/image" Target="media/image5.tiff"/><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15</Pages>
  <Words>2704</Words>
  <Characters>15441</Characters>
  <Application>Microsoft Office Word</Application>
  <DocSecurity>0</DocSecurity>
  <Lines>376</Lines>
  <Paragraphs>134</Paragraphs>
  <ScaleCrop>false</ScaleCrop>
  <Company/>
  <LinksUpToDate>false</LinksUpToDate>
  <CharactersWithSpaces>18011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 Tao</dc:creator>
  <cp:lastModifiedBy>腾慧 李</cp:lastModifiedBy>
  <cp:revision>113</cp:revision>
  <dcterms:created xsi:type="dcterms:W3CDTF">2024-02-03T14:13:00Z</dcterms:created>
  <dcterms:modified xsi:type="dcterms:W3CDTF">2024-02-25T11:50:00Z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6a8e800d63c0472def5e6a66e4b68cec66f6891388ec7097ffc07089d311a6b2</vt:lpwstr>
  </property>
  <property fmtid="{D5CDD505-2E9C-101B-9397-08002B2CF9AE}" pid="3" name="KSOProductBuildVer">
    <vt:lpwstr>2052-12.1.0.16250</vt:lpwstr>
  </property>
  <property fmtid="{D5CDD505-2E9C-101B-9397-08002B2CF9AE}" pid="4" name="ICV">
    <vt:lpwstr>BDFFC2AFD1CA41E4A31111FA21BEB65F_12</vt:lpwstr>
  </property>
</Properties>
</file>