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2B6D0" w14:textId="329667FA" w:rsidR="00E41CAD" w:rsidRPr="00D940F4" w:rsidRDefault="00637303" w:rsidP="00D940F4">
      <w:pPr>
        <w:spacing w:after="0" w:line="240" w:lineRule="auto"/>
        <w:jc w:val="center"/>
        <w:rPr>
          <w:rFonts w:ascii="Arial" w:hAnsi="Arial" w:cs="Arial"/>
          <w:b/>
          <w:sz w:val="24"/>
          <w:szCs w:val="24"/>
        </w:rPr>
      </w:pPr>
      <w:r w:rsidRPr="00D940F4">
        <w:rPr>
          <w:rFonts w:ascii="Arial" w:hAnsi="Arial" w:cs="Arial"/>
          <w:b/>
          <w:sz w:val="24"/>
          <w:szCs w:val="24"/>
        </w:rPr>
        <w:t xml:space="preserve">Name and </w:t>
      </w:r>
      <w:r w:rsidR="002000E2">
        <w:rPr>
          <w:rFonts w:ascii="Arial" w:hAnsi="Arial" w:cs="Arial"/>
          <w:b/>
          <w:sz w:val="24"/>
          <w:szCs w:val="24"/>
        </w:rPr>
        <w:t>c</w:t>
      </w:r>
      <w:r w:rsidRPr="00D940F4">
        <w:rPr>
          <w:rFonts w:ascii="Arial" w:hAnsi="Arial" w:cs="Arial"/>
          <w:b/>
          <w:sz w:val="24"/>
          <w:szCs w:val="24"/>
        </w:rPr>
        <w:t xml:space="preserve">ontact </w:t>
      </w:r>
      <w:r w:rsidR="002000E2">
        <w:rPr>
          <w:rFonts w:ascii="Arial" w:hAnsi="Arial" w:cs="Arial"/>
          <w:b/>
          <w:sz w:val="24"/>
          <w:szCs w:val="24"/>
        </w:rPr>
        <w:t>i</w:t>
      </w:r>
      <w:r w:rsidRPr="00D940F4">
        <w:rPr>
          <w:rFonts w:ascii="Arial" w:hAnsi="Arial" w:cs="Arial"/>
          <w:b/>
          <w:sz w:val="24"/>
          <w:szCs w:val="24"/>
        </w:rPr>
        <w:t>nformation</w:t>
      </w:r>
    </w:p>
    <w:p w14:paraId="1E08ED80" w14:textId="77777777" w:rsidR="004C2D3F" w:rsidRDefault="004C2D3F" w:rsidP="00D940F4">
      <w:pPr>
        <w:spacing w:after="0" w:line="240" w:lineRule="auto"/>
        <w:jc w:val="center"/>
        <w:rPr>
          <w:rFonts w:ascii="Arial" w:hAnsi="Arial" w:cs="Arial"/>
          <w:sz w:val="24"/>
          <w:szCs w:val="24"/>
        </w:rPr>
      </w:pPr>
    </w:p>
    <w:p w14:paraId="4FAA23DC" w14:textId="1623186A" w:rsidR="00637303" w:rsidRDefault="00637303" w:rsidP="00D940F4">
      <w:pPr>
        <w:spacing w:after="0" w:line="240" w:lineRule="auto"/>
        <w:jc w:val="center"/>
        <w:rPr>
          <w:rFonts w:ascii="Arial" w:hAnsi="Arial" w:cs="Arial"/>
          <w:sz w:val="24"/>
          <w:szCs w:val="24"/>
        </w:rPr>
      </w:pPr>
      <w:r w:rsidRPr="00D940F4">
        <w:rPr>
          <w:rFonts w:ascii="Arial" w:hAnsi="Arial" w:cs="Arial"/>
          <w:sz w:val="24"/>
          <w:szCs w:val="24"/>
        </w:rPr>
        <w:t>Zach Cooper, LCSW, CADC-II</w:t>
      </w:r>
      <w:r w:rsidR="002318DE">
        <w:rPr>
          <w:rFonts w:ascii="Arial" w:hAnsi="Arial" w:cs="Arial"/>
          <w:sz w:val="24"/>
          <w:szCs w:val="24"/>
        </w:rPr>
        <w:t>, PhD Student</w:t>
      </w:r>
    </w:p>
    <w:p w14:paraId="45042A16" w14:textId="5B6C53E7" w:rsidR="004C2D3F" w:rsidRDefault="004C2D3F" w:rsidP="00D940F4">
      <w:pPr>
        <w:spacing w:after="0" w:line="240" w:lineRule="auto"/>
        <w:jc w:val="center"/>
        <w:rPr>
          <w:rFonts w:ascii="Arial" w:hAnsi="Arial" w:cs="Arial"/>
          <w:sz w:val="24"/>
          <w:szCs w:val="24"/>
        </w:rPr>
      </w:pPr>
      <w:r>
        <w:rPr>
          <w:rFonts w:ascii="Arial" w:hAnsi="Arial" w:cs="Arial"/>
          <w:sz w:val="24"/>
          <w:szCs w:val="24"/>
        </w:rPr>
        <w:t>University of Georgia</w:t>
      </w:r>
    </w:p>
    <w:p w14:paraId="77338F82" w14:textId="72947973" w:rsidR="004C2D3F" w:rsidRPr="00D940F4" w:rsidRDefault="004C2D3F" w:rsidP="00D940F4">
      <w:pPr>
        <w:spacing w:after="0" w:line="240" w:lineRule="auto"/>
        <w:jc w:val="center"/>
        <w:rPr>
          <w:rFonts w:ascii="Arial" w:hAnsi="Arial" w:cs="Arial"/>
          <w:sz w:val="24"/>
          <w:szCs w:val="24"/>
        </w:rPr>
      </w:pPr>
      <w:r>
        <w:rPr>
          <w:rFonts w:ascii="Arial" w:hAnsi="Arial" w:cs="Arial"/>
          <w:sz w:val="24"/>
          <w:szCs w:val="24"/>
        </w:rPr>
        <w:t>School of Social Work</w:t>
      </w:r>
    </w:p>
    <w:p w14:paraId="4D2E8ADC" w14:textId="77777777" w:rsidR="00637303" w:rsidRPr="00D940F4" w:rsidRDefault="00637303" w:rsidP="00D940F4">
      <w:pPr>
        <w:spacing w:after="0" w:line="240" w:lineRule="auto"/>
        <w:jc w:val="center"/>
        <w:rPr>
          <w:rFonts w:ascii="Arial" w:hAnsi="Arial" w:cs="Arial"/>
          <w:sz w:val="24"/>
          <w:szCs w:val="24"/>
        </w:rPr>
      </w:pPr>
      <w:r w:rsidRPr="00D940F4">
        <w:rPr>
          <w:rFonts w:ascii="Arial" w:hAnsi="Arial" w:cs="Arial"/>
          <w:sz w:val="24"/>
          <w:szCs w:val="24"/>
        </w:rPr>
        <w:t>279 Williams Street</w:t>
      </w:r>
    </w:p>
    <w:p w14:paraId="0D91EEE5" w14:textId="77777777" w:rsidR="00637303" w:rsidRPr="00D940F4" w:rsidRDefault="00637303" w:rsidP="00D940F4">
      <w:pPr>
        <w:spacing w:after="0" w:line="240" w:lineRule="auto"/>
        <w:jc w:val="center"/>
        <w:rPr>
          <w:rFonts w:ascii="Arial" w:hAnsi="Arial" w:cs="Arial"/>
          <w:sz w:val="24"/>
          <w:szCs w:val="24"/>
        </w:rPr>
      </w:pPr>
      <w:r w:rsidRPr="00D940F4">
        <w:rPr>
          <w:rFonts w:ascii="Arial" w:hAnsi="Arial" w:cs="Arial"/>
          <w:sz w:val="24"/>
          <w:szCs w:val="24"/>
        </w:rPr>
        <w:t>Athens, GA 30602</w:t>
      </w:r>
    </w:p>
    <w:p w14:paraId="328679EB" w14:textId="77777777" w:rsidR="00637303" w:rsidRPr="00D940F4" w:rsidRDefault="00637303" w:rsidP="00D940F4">
      <w:pPr>
        <w:spacing w:after="0" w:line="240" w:lineRule="auto"/>
        <w:jc w:val="center"/>
        <w:rPr>
          <w:rFonts w:ascii="Arial" w:hAnsi="Arial" w:cs="Arial"/>
          <w:sz w:val="24"/>
          <w:szCs w:val="24"/>
        </w:rPr>
      </w:pPr>
      <w:r w:rsidRPr="00D940F4">
        <w:rPr>
          <w:rFonts w:ascii="Arial" w:hAnsi="Arial" w:cs="Arial"/>
          <w:sz w:val="24"/>
          <w:szCs w:val="24"/>
        </w:rPr>
        <w:t>706-414-6278</w:t>
      </w:r>
    </w:p>
    <w:p w14:paraId="6C000515" w14:textId="4F1FACF9" w:rsidR="00637303" w:rsidRPr="00D940F4" w:rsidRDefault="002000E2" w:rsidP="00D940F4">
      <w:pPr>
        <w:spacing w:after="0" w:line="240" w:lineRule="auto"/>
        <w:jc w:val="center"/>
        <w:rPr>
          <w:rFonts w:ascii="Arial" w:hAnsi="Arial" w:cs="Arial"/>
          <w:sz w:val="24"/>
          <w:szCs w:val="24"/>
        </w:rPr>
      </w:pPr>
      <w:r w:rsidRPr="002A5D42">
        <w:rPr>
          <w:rFonts w:ascii="Arial" w:hAnsi="Arial" w:cs="Arial"/>
          <w:sz w:val="24"/>
          <w:szCs w:val="24"/>
        </w:rPr>
        <w:t>zach.cooper@uga.edu</w:t>
      </w:r>
    </w:p>
    <w:p w14:paraId="6DE17BE0" w14:textId="77777777" w:rsidR="00E41CAD" w:rsidRPr="00D940F4" w:rsidRDefault="00E41CAD" w:rsidP="00D940F4">
      <w:pPr>
        <w:spacing w:after="0" w:line="240" w:lineRule="auto"/>
        <w:jc w:val="center"/>
        <w:rPr>
          <w:rFonts w:ascii="Arial" w:hAnsi="Arial" w:cs="Arial"/>
          <w:sz w:val="24"/>
          <w:szCs w:val="24"/>
        </w:rPr>
      </w:pPr>
    </w:p>
    <w:p w14:paraId="7090ECE1" w14:textId="6AD4992F" w:rsidR="00E41CAD" w:rsidRDefault="00404E15" w:rsidP="00B70CC3">
      <w:pPr>
        <w:spacing w:after="0" w:line="240" w:lineRule="auto"/>
        <w:jc w:val="center"/>
        <w:rPr>
          <w:rFonts w:ascii="Arial" w:hAnsi="Arial" w:cs="Arial"/>
          <w:b/>
          <w:sz w:val="24"/>
          <w:szCs w:val="24"/>
        </w:rPr>
      </w:pPr>
      <w:r>
        <w:rPr>
          <w:rFonts w:ascii="Arial" w:hAnsi="Arial" w:cs="Arial"/>
          <w:b/>
          <w:sz w:val="24"/>
          <w:szCs w:val="24"/>
        </w:rPr>
        <w:t>Title</w:t>
      </w:r>
    </w:p>
    <w:p w14:paraId="06D5C69B" w14:textId="77777777" w:rsidR="004C2D3F" w:rsidRDefault="004C2D3F" w:rsidP="00E41CAD">
      <w:pPr>
        <w:spacing w:after="0" w:line="240" w:lineRule="auto"/>
        <w:jc w:val="center"/>
        <w:rPr>
          <w:rFonts w:ascii="Arial" w:hAnsi="Arial" w:cs="Arial"/>
          <w:bCs/>
          <w:sz w:val="24"/>
          <w:szCs w:val="24"/>
        </w:rPr>
      </w:pPr>
    </w:p>
    <w:p w14:paraId="450AE58A" w14:textId="7A436710" w:rsidR="00404E15" w:rsidRPr="00D940F4" w:rsidRDefault="00404E15" w:rsidP="00E41CAD">
      <w:pPr>
        <w:spacing w:after="0" w:line="240" w:lineRule="auto"/>
        <w:jc w:val="center"/>
        <w:rPr>
          <w:rFonts w:ascii="Arial" w:hAnsi="Arial" w:cs="Arial"/>
          <w:bCs/>
          <w:sz w:val="24"/>
          <w:szCs w:val="24"/>
        </w:rPr>
      </w:pPr>
      <w:r w:rsidRPr="00D940F4">
        <w:rPr>
          <w:rFonts w:ascii="Arial" w:hAnsi="Arial" w:cs="Arial"/>
          <w:bCs/>
          <w:sz w:val="24"/>
          <w:szCs w:val="24"/>
        </w:rPr>
        <w:t>Addressing Depression through Solution Focused Brief Therapy in Integrated Care Settings</w:t>
      </w:r>
    </w:p>
    <w:p w14:paraId="492C32C2" w14:textId="77777777" w:rsidR="00404E15" w:rsidRDefault="00404E15" w:rsidP="004D3678">
      <w:pPr>
        <w:spacing w:after="0" w:line="240" w:lineRule="auto"/>
        <w:jc w:val="center"/>
        <w:rPr>
          <w:rFonts w:ascii="Arial" w:hAnsi="Arial" w:cs="Arial"/>
          <w:b/>
          <w:sz w:val="24"/>
          <w:szCs w:val="24"/>
        </w:rPr>
      </w:pPr>
    </w:p>
    <w:p w14:paraId="470A783D" w14:textId="3E458629" w:rsidR="00E41CAD" w:rsidRDefault="00637303" w:rsidP="00D940F4">
      <w:pPr>
        <w:spacing w:after="0" w:line="240" w:lineRule="auto"/>
        <w:jc w:val="center"/>
        <w:rPr>
          <w:rFonts w:ascii="Arial" w:hAnsi="Arial" w:cs="Arial"/>
          <w:b/>
          <w:sz w:val="24"/>
          <w:szCs w:val="24"/>
        </w:rPr>
      </w:pPr>
      <w:r w:rsidRPr="00D940F4">
        <w:rPr>
          <w:rFonts w:ascii="Arial" w:hAnsi="Arial" w:cs="Arial"/>
          <w:b/>
          <w:sz w:val="24"/>
          <w:szCs w:val="24"/>
        </w:rPr>
        <w:t>Description of</w:t>
      </w:r>
      <w:r w:rsidR="002000E2">
        <w:rPr>
          <w:rFonts w:ascii="Arial" w:hAnsi="Arial" w:cs="Arial"/>
          <w:b/>
          <w:sz w:val="24"/>
          <w:szCs w:val="24"/>
        </w:rPr>
        <w:t xml:space="preserve"> p</w:t>
      </w:r>
      <w:r w:rsidRPr="00D940F4">
        <w:rPr>
          <w:rFonts w:ascii="Arial" w:hAnsi="Arial" w:cs="Arial"/>
          <w:b/>
          <w:sz w:val="24"/>
          <w:szCs w:val="24"/>
        </w:rPr>
        <w:t xml:space="preserve">roposed </w:t>
      </w:r>
      <w:r w:rsidR="002000E2">
        <w:rPr>
          <w:rFonts w:ascii="Arial" w:hAnsi="Arial" w:cs="Arial"/>
          <w:b/>
          <w:sz w:val="24"/>
          <w:szCs w:val="24"/>
        </w:rPr>
        <w:t>s</w:t>
      </w:r>
      <w:r w:rsidRPr="00D940F4">
        <w:rPr>
          <w:rFonts w:ascii="Arial" w:hAnsi="Arial" w:cs="Arial"/>
          <w:b/>
          <w:sz w:val="24"/>
          <w:szCs w:val="24"/>
        </w:rPr>
        <w:t>tudy</w:t>
      </w:r>
    </w:p>
    <w:p w14:paraId="088B3E5D" w14:textId="77777777" w:rsidR="004C2D3F" w:rsidRPr="00D940F4" w:rsidRDefault="004C2D3F" w:rsidP="00D940F4">
      <w:pPr>
        <w:spacing w:after="0" w:line="240" w:lineRule="auto"/>
        <w:jc w:val="center"/>
        <w:rPr>
          <w:rFonts w:ascii="Arial" w:hAnsi="Arial" w:cs="Arial"/>
          <w:b/>
          <w:sz w:val="24"/>
          <w:szCs w:val="24"/>
        </w:rPr>
      </w:pPr>
    </w:p>
    <w:p w14:paraId="4B72E624" w14:textId="3187C902" w:rsidR="00E23879" w:rsidRPr="00D940F4" w:rsidRDefault="00637303" w:rsidP="00D940F4">
      <w:pPr>
        <w:spacing w:after="0" w:line="240" w:lineRule="auto"/>
        <w:ind w:firstLine="720"/>
        <w:rPr>
          <w:rFonts w:ascii="Arial" w:hAnsi="Arial" w:cs="Arial"/>
          <w:sz w:val="24"/>
          <w:szCs w:val="24"/>
        </w:rPr>
      </w:pPr>
      <w:r w:rsidRPr="00D940F4">
        <w:rPr>
          <w:rFonts w:ascii="Arial" w:hAnsi="Arial" w:cs="Arial"/>
          <w:sz w:val="24"/>
          <w:szCs w:val="24"/>
        </w:rPr>
        <w:t xml:space="preserve">Integrated </w:t>
      </w:r>
      <w:r w:rsidR="009E4E00" w:rsidRPr="00D940F4">
        <w:rPr>
          <w:rFonts w:ascii="Arial" w:hAnsi="Arial" w:cs="Arial"/>
          <w:sz w:val="24"/>
          <w:szCs w:val="24"/>
        </w:rPr>
        <w:t>behavioral healthcare (IBH)</w:t>
      </w:r>
      <w:r w:rsidRPr="00D940F4">
        <w:rPr>
          <w:rFonts w:ascii="Arial" w:hAnsi="Arial" w:cs="Arial"/>
          <w:sz w:val="24"/>
          <w:szCs w:val="24"/>
        </w:rPr>
        <w:t xml:space="preserve"> </w:t>
      </w:r>
      <w:r w:rsidR="00E05DA3" w:rsidRPr="00D940F4">
        <w:rPr>
          <w:rFonts w:ascii="Arial" w:hAnsi="Arial" w:cs="Arial"/>
          <w:sz w:val="24"/>
          <w:szCs w:val="24"/>
        </w:rPr>
        <w:t>emerged</w:t>
      </w:r>
      <w:r w:rsidRPr="00D940F4">
        <w:rPr>
          <w:rFonts w:ascii="Arial" w:hAnsi="Arial" w:cs="Arial"/>
          <w:sz w:val="24"/>
          <w:szCs w:val="24"/>
        </w:rPr>
        <w:t xml:space="preserve"> to address the high prevalence of psychosocial issues </w:t>
      </w:r>
      <w:r w:rsidR="00565756" w:rsidRPr="00D940F4">
        <w:rPr>
          <w:rFonts w:ascii="Arial" w:hAnsi="Arial" w:cs="Arial"/>
          <w:sz w:val="24"/>
          <w:szCs w:val="24"/>
        </w:rPr>
        <w:t>endemic to primary care settings</w:t>
      </w:r>
      <w:r w:rsidR="009E4E00" w:rsidRPr="00D940F4">
        <w:rPr>
          <w:rFonts w:ascii="Arial" w:hAnsi="Arial" w:cs="Arial"/>
          <w:sz w:val="24"/>
          <w:szCs w:val="24"/>
        </w:rPr>
        <w:t xml:space="preserve"> coupled with primary care provider’s discomfort in addressing psychosocial issues </w:t>
      </w:r>
      <w:r w:rsidR="00565756" w:rsidRPr="00D940F4">
        <w:rPr>
          <w:rFonts w:ascii="Arial" w:hAnsi="Arial" w:cs="Arial"/>
          <w:sz w:val="24"/>
          <w:szCs w:val="24"/>
        </w:rPr>
        <w:fldChar w:fldCharType="begin"/>
      </w:r>
      <w:r w:rsidR="009E4E00" w:rsidRPr="00D940F4">
        <w:rPr>
          <w:rFonts w:ascii="Arial" w:hAnsi="Arial" w:cs="Arial"/>
          <w:sz w:val="24"/>
          <w:szCs w:val="24"/>
        </w:rPr>
        <w:instrText xml:space="preserve"> ADDIN ZOTERO_ITEM CSL_CITATION {"citationID":"EObctY8Q","properties":{"formattedCitation":"(Bikson et al., 2009; Loeb et al., 2012; Wise, n.d.)","plainCitation":"(Bikson et al., 2009; Loeb et al., 2012; Wise, n.d.)","noteIndex":0},"citationItems":[{"id":259,"uris":["http://zotero.org/users/local/cPGBEgJk/items/QKB8EDE4"],"uri":["http://zotero.org/users/local/cPGBEgJk/items/QKB8EDE4"],"itemData":{"id":259,"type":"article-journal","abstract":"Primary care physicians and clinics have become the frontline of health care for most Americans—they are the first point of contact and the source of both treatment and referrals. Psychosocial problems, such as difficulty with finances, family, housing, and work, are associated with a high demand for medical care in primary care practice, yet little is known about the prevalence of psychosocial problems in primary care settings. The purpose of this study is to assess the type and level of psychosocial problems in primary care patients by examining patient and provider perceptions at the Veterans Affairs Greater Los Angeles Healthcare System (VAGLAHS). A purposive sample of 684 veterans and a convenience sample of 59 providers anonymously completed the Social Needs Checklist. Patients reported an average of five psychosocial problems, with finances, personal stress, transportation, employment, and legal issues being the most prevalent. Thirty-two percent of patients indicated a desire to see a social worker. Provider and patient differences were compared. Provider estimates of patients' problems were consistently lower than patient estimates in all psychosocial problem areas except need for nursing home placement and problem drinking or drug use. Implications for social work in primary care are discussed.","container-title":"Social Work in Health Care","DOI":"10.1080/00981380902929057","ISSN":"0098-1389","issue":"8","note":"publisher: Routledge\n_eprint: https://doi.org/10.1080/00981380902929057\nPMID: 20182986","page":"736-749","source":"Taylor and Francis+NEJM","title":"Psychosocial Problems in Primary Care: Patient and Provider Perceptions","title-short":"Psychosocial Problems in Primary Care","volume":"48","author":[{"family":"Bikson","given":"Karra"},{"family":"McGuire","given":"James"},{"family":"Blue-Howells","given":"Jessica"},{"family":"Seldin-Sommer","given":"Leah"}],"issued":{"date-parts":[["2009",11,20]]}}},{"id":490,"uris":["http://zotero.org/users/local/cPGBEgJk/items/8PNV4ZS7"],"uri":["http://zotero.org/users/local/cPGBEgJk/items/8PNV4ZS7"],"itemData":{"id":490,"type":"article-journal","abstract":"Mental illness is common and associated with poor outcomes for co-occurring medical illness. Since primary care physicians manage the treatment of complex patients with both mental and medical illnesses, their perspectives on the care of these patients is vital to improving clinical outcomes.","container-title":"Journal of General Internal Medicine","DOI":"10.1007/s11606-012-2005-9","ISSN":"1525-1497","issue":"8","journalAbbreviation":"J GEN INTERN MED","language":"en","page":"945-952","source":"Springer Link","title":"Primary Care Physician Perceptions on Caring for Complex Patients with Medical and Mental Illness","volume":"27","author":[{"family":"Loeb","given":"Danielle F."},{"family":"Bayliss","given":"Elizabeth A."},{"family":"Binswanger","given":"Ingrid A."},{"family":"Candrian","given":"Carey"},{"family":"deGruy","given":"Frank V."}],"issued":{"date-parts":[["2012",8,1]]}}},{"id":489,"uris":["http://zotero.org/users/local/cPGBEgJk/items/CW7TGK4Z"],"uri":["http://zotero.org/users/local/cPGBEgJk/items/CW7TGK4Z"],"itemData":{"id":489,"type":"article-journal","language":"en","page":"70","source":"Zotero","title":"The Prevalence of Psychosocial Issues in Primary Medical Care","author":[{"family":"Wise","given":"Malinda J"}]}}],"schema":"https://github.com/citation-style-language/schema/raw/master/csl-citation.json"} </w:instrText>
      </w:r>
      <w:r w:rsidR="00565756" w:rsidRPr="00D940F4">
        <w:rPr>
          <w:rFonts w:ascii="Arial" w:hAnsi="Arial" w:cs="Arial"/>
          <w:sz w:val="24"/>
          <w:szCs w:val="24"/>
        </w:rPr>
        <w:fldChar w:fldCharType="separate"/>
      </w:r>
      <w:r w:rsidR="009E4E00" w:rsidRPr="00D940F4">
        <w:rPr>
          <w:rFonts w:ascii="Arial" w:hAnsi="Arial" w:cs="Arial"/>
          <w:sz w:val="24"/>
          <w:szCs w:val="24"/>
        </w:rPr>
        <w:t>(Bikson et al., 2009; Loeb et al., 2012; Wise,</w:t>
      </w:r>
      <w:r w:rsidR="003419F3">
        <w:rPr>
          <w:rFonts w:ascii="Arial" w:hAnsi="Arial" w:cs="Arial"/>
          <w:sz w:val="24"/>
          <w:szCs w:val="24"/>
        </w:rPr>
        <w:t xml:space="preserve"> 2012</w:t>
      </w:r>
      <w:r w:rsidR="009E4E00" w:rsidRPr="00D940F4">
        <w:rPr>
          <w:rFonts w:ascii="Arial" w:hAnsi="Arial" w:cs="Arial"/>
          <w:sz w:val="24"/>
          <w:szCs w:val="24"/>
        </w:rPr>
        <w:t>)</w:t>
      </w:r>
      <w:r w:rsidR="00565756" w:rsidRPr="00D940F4">
        <w:rPr>
          <w:rFonts w:ascii="Arial" w:hAnsi="Arial" w:cs="Arial"/>
          <w:sz w:val="24"/>
          <w:szCs w:val="24"/>
        </w:rPr>
        <w:fldChar w:fldCharType="end"/>
      </w:r>
      <w:r w:rsidR="00565756" w:rsidRPr="00D940F4">
        <w:rPr>
          <w:rFonts w:ascii="Arial" w:hAnsi="Arial" w:cs="Arial"/>
          <w:sz w:val="24"/>
          <w:szCs w:val="24"/>
        </w:rPr>
        <w:t xml:space="preserve">. </w:t>
      </w:r>
      <w:r w:rsidR="009E4E00" w:rsidRPr="00D940F4">
        <w:rPr>
          <w:rFonts w:ascii="Arial" w:hAnsi="Arial" w:cs="Arial"/>
          <w:sz w:val="24"/>
          <w:szCs w:val="24"/>
        </w:rPr>
        <w:t>IBH</w:t>
      </w:r>
      <w:r w:rsidR="00565756" w:rsidRPr="00D940F4">
        <w:rPr>
          <w:rFonts w:ascii="Arial" w:hAnsi="Arial" w:cs="Arial"/>
          <w:sz w:val="24"/>
          <w:szCs w:val="24"/>
        </w:rPr>
        <w:t xml:space="preserve"> addresses </w:t>
      </w:r>
      <w:r w:rsidR="009E4E00" w:rsidRPr="00D940F4">
        <w:rPr>
          <w:rFonts w:ascii="Arial" w:hAnsi="Arial" w:cs="Arial"/>
          <w:sz w:val="24"/>
          <w:szCs w:val="24"/>
        </w:rPr>
        <w:t>the lack of psychosocial care in primary care settings</w:t>
      </w:r>
      <w:r w:rsidR="00565756" w:rsidRPr="00D940F4">
        <w:rPr>
          <w:rFonts w:ascii="Arial" w:hAnsi="Arial" w:cs="Arial"/>
          <w:sz w:val="24"/>
          <w:szCs w:val="24"/>
        </w:rPr>
        <w:t xml:space="preserve"> by </w:t>
      </w:r>
      <w:r w:rsidR="009E4E00" w:rsidRPr="00D940F4">
        <w:rPr>
          <w:rFonts w:ascii="Arial" w:hAnsi="Arial" w:cs="Arial"/>
          <w:sz w:val="24"/>
          <w:szCs w:val="24"/>
        </w:rPr>
        <w:t>expanding the traditional healthcare team through the inclusion of a</w:t>
      </w:r>
      <w:r w:rsidR="00565756" w:rsidRPr="00D940F4">
        <w:rPr>
          <w:rFonts w:ascii="Arial" w:hAnsi="Arial" w:cs="Arial"/>
          <w:sz w:val="24"/>
          <w:szCs w:val="24"/>
        </w:rPr>
        <w:t xml:space="preserve"> behavioral health provider (clinical social worker, licensed psychologist, etc.) </w:t>
      </w:r>
      <w:r w:rsidR="00565756" w:rsidRPr="00D940F4">
        <w:rPr>
          <w:rFonts w:ascii="Arial" w:hAnsi="Arial" w:cs="Arial"/>
          <w:sz w:val="24"/>
          <w:szCs w:val="24"/>
        </w:rPr>
        <w:fldChar w:fldCharType="begin"/>
      </w:r>
      <w:r w:rsidR="00565756" w:rsidRPr="00D940F4">
        <w:rPr>
          <w:rFonts w:ascii="Arial" w:hAnsi="Arial" w:cs="Arial"/>
          <w:sz w:val="24"/>
          <w:szCs w:val="24"/>
        </w:rPr>
        <w:instrText xml:space="preserve"> ADDIN ZOTERO_ITEM CSL_CITATION {"citationID":"YJLyVzJj","properties":{"formattedCitation":"(Robinson &amp; Reiter, 2016)","plainCitation":"(Robinson &amp; Reiter, 2016)","noteIndex":0},"citationItems":[{"id":459,"uris":["http://zotero.org/users/local/cPGBEgJk/items/KJV2ZDAX"],"uri":["http://zotero.org/users/local/cPGBEgJk/items/KJV2ZDAX"],"itemData":{"id":459,"type":"book","event-place":"Cham","ISBN":"978-3-319-13953-1","language":"en","note":"DOI: 10.1007/978-3-319-13954-8","publisher":"Springer International Publishing","publisher-place":"Cham","source":"DOI.org (Crossref)","title":"Behavioral Consultation and Primary Care","URL":"http://link.springer.com/10.1007/978-3-319-13954-8","author":[{"family":"Robinson","given":"Patricia J."},{"family":"Reiter","given":"Jeffrey T."}],"accessed":{"date-parts":[["2022",4,19]]},"issued":{"date-parts":[["2016"]]}}}],"schema":"https://github.com/citation-style-language/schema/raw/master/csl-citation.json"} </w:instrText>
      </w:r>
      <w:r w:rsidR="00565756" w:rsidRPr="00D940F4">
        <w:rPr>
          <w:rFonts w:ascii="Arial" w:hAnsi="Arial" w:cs="Arial"/>
          <w:sz w:val="24"/>
          <w:szCs w:val="24"/>
        </w:rPr>
        <w:fldChar w:fldCharType="separate"/>
      </w:r>
      <w:r w:rsidR="00565756" w:rsidRPr="00D940F4">
        <w:rPr>
          <w:rFonts w:ascii="Arial" w:hAnsi="Arial" w:cs="Arial"/>
          <w:sz w:val="24"/>
          <w:szCs w:val="24"/>
        </w:rPr>
        <w:t>(Robinson &amp; Reiter, 2016)</w:t>
      </w:r>
      <w:r w:rsidR="00565756" w:rsidRPr="00D940F4">
        <w:rPr>
          <w:rFonts w:ascii="Arial" w:hAnsi="Arial" w:cs="Arial"/>
          <w:sz w:val="24"/>
          <w:szCs w:val="24"/>
        </w:rPr>
        <w:fldChar w:fldCharType="end"/>
      </w:r>
      <w:r w:rsidR="00565756" w:rsidRPr="00D940F4">
        <w:rPr>
          <w:rFonts w:ascii="Arial" w:hAnsi="Arial" w:cs="Arial"/>
          <w:sz w:val="24"/>
          <w:szCs w:val="24"/>
        </w:rPr>
        <w:t>. The behavioral health provider utilizes evidenced based interventions to support the healthcare team with addressing a wide range of healthcare concerns.</w:t>
      </w:r>
      <w:r w:rsidR="00404E15">
        <w:rPr>
          <w:rFonts w:ascii="Arial" w:hAnsi="Arial" w:cs="Arial"/>
          <w:sz w:val="24"/>
          <w:szCs w:val="24"/>
        </w:rPr>
        <w:t xml:space="preserve"> </w:t>
      </w:r>
      <w:r w:rsidR="00565756" w:rsidRPr="00D940F4">
        <w:rPr>
          <w:rFonts w:ascii="Arial" w:hAnsi="Arial" w:cs="Arial"/>
          <w:sz w:val="24"/>
          <w:szCs w:val="24"/>
        </w:rPr>
        <w:t xml:space="preserve">Solution Focused Brief Therapy (SFBT) </w:t>
      </w:r>
      <w:r w:rsidR="002D0584" w:rsidRPr="00D940F4">
        <w:rPr>
          <w:rFonts w:ascii="Arial" w:hAnsi="Arial" w:cs="Arial"/>
          <w:sz w:val="24"/>
          <w:szCs w:val="24"/>
        </w:rPr>
        <w:t xml:space="preserve">provides a promising treatment approach within </w:t>
      </w:r>
      <w:r w:rsidR="009E4E00" w:rsidRPr="00D940F4">
        <w:rPr>
          <w:rFonts w:ascii="Arial" w:hAnsi="Arial" w:cs="Arial"/>
          <w:sz w:val="24"/>
          <w:szCs w:val="24"/>
        </w:rPr>
        <w:t>IBH</w:t>
      </w:r>
      <w:r w:rsidR="002D0584" w:rsidRPr="00D940F4">
        <w:rPr>
          <w:rFonts w:ascii="Arial" w:hAnsi="Arial" w:cs="Arial"/>
          <w:sz w:val="24"/>
          <w:szCs w:val="24"/>
        </w:rPr>
        <w:t xml:space="preserve"> settings due to </w:t>
      </w:r>
      <w:r w:rsidR="009E4E00" w:rsidRPr="00D940F4">
        <w:rPr>
          <w:rFonts w:ascii="Arial" w:hAnsi="Arial" w:cs="Arial"/>
          <w:sz w:val="24"/>
          <w:szCs w:val="24"/>
        </w:rPr>
        <w:t>the high productivity standards within primary care and the efficient</w:t>
      </w:r>
      <w:r w:rsidR="002D3E48">
        <w:rPr>
          <w:rFonts w:ascii="Arial" w:hAnsi="Arial" w:cs="Arial"/>
          <w:sz w:val="24"/>
          <w:szCs w:val="24"/>
        </w:rPr>
        <w:t xml:space="preserve">, </w:t>
      </w:r>
      <w:r w:rsidR="009E4E00" w:rsidRPr="00D940F4">
        <w:rPr>
          <w:rFonts w:ascii="Arial" w:hAnsi="Arial" w:cs="Arial"/>
          <w:sz w:val="24"/>
          <w:szCs w:val="24"/>
        </w:rPr>
        <w:t>solution based style foundational to SFBT</w:t>
      </w:r>
      <w:r w:rsidR="002D0584" w:rsidRPr="00D940F4">
        <w:rPr>
          <w:rFonts w:ascii="Arial" w:hAnsi="Arial" w:cs="Arial"/>
          <w:sz w:val="24"/>
          <w:szCs w:val="24"/>
        </w:rPr>
        <w:t xml:space="preserve"> </w:t>
      </w:r>
      <w:r w:rsidR="002D0584" w:rsidRPr="00D940F4">
        <w:rPr>
          <w:rFonts w:ascii="Arial" w:hAnsi="Arial" w:cs="Arial"/>
          <w:sz w:val="24"/>
          <w:szCs w:val="24"/>
        </w:rPr>
        <w:fldChar w:fldCharType="begin"/>
      </w:r>
      <w:r w:rsidR="002D0584" w:rsidRPr="00D940F4">
        <w:rPr>
          <w:rFonts w:ascii="Arial" w:hAnsi="Arial" w:cs="Arial"/>
          <w:sz w:val="24"/>
          <w:szCs w:val="24"/>
        </w:rPr>
        <w:instrText xml:space="preserve"> ADDIN ZOTERO_ITEM CSL_CITATION {"citationID":"L1greMtF","properties":{"formattedCitation":"(Blount &amp; Bayona, 1994; Fraser et al., 2018; Strosahl, 1998)","plainCitation":"(Blount &amp; Bayona, 1994; Fraser et al., 2018; Strosahl, 1998)","noteIndex":0},"citationItems":[{"id":22,"uris":["http://zotero.org/users/local/cPGBEgJk/items/GJKL6PVC"],"uri":["http://zotero.org/users/local/cPGBEgJk/items/GJKL6PVC"],"itemData":{"id":22,"type":"article-journal","abstract":"Argues that the biopsychosocial model of health care will not replace the biomedical model until it is translated into an organization and a set of practices that will support and validate it. This situation is explained by considering the health care system as a self-maintaining system. One example of a setting in which an alternative model, organization, and practice have been attempted is described. This example is a health care center that provides services at the individual, family, and community level and serves primarily a Latino population. The organization and practice of this center are described, and the case of the treatment of a 38-yr-old woman with both medical and social problems is presented. (PsycInfo Database Record (c) 2020 APA, all rights reserved)","container-title":"Family Systems Medicine","DOI":"10.1037/h0089151","ISSN":"0736-1718","issue":"2","note":"publisher-place: US\npublisher: Family Process, Inc.","page":"171-182","source":"APA PsycNet","title":"Toward a system of integrated primary care","volume":"12","author":[{"family":"Blount","given":"Alexander"},{"family":"Bayona","given":"José"}],"issued":{"date-parts":[["1994"]]}}},{"id":218,"uris":["http://zotero.org/users/local/cPGBEgJk/items/39NQ7BPL"],"uri":["http://zotero.org/users/local/cPGBEgJk/items/39NQ7BPL"],"itemData":{"id":218,"type":"article-journal","abstract":"Objective: Behavioral and physical health services are increasingly being integrated, with care provided by interprofessional teams of physicians, nurses, social workers, and other professionals. The objective of this study was to describe the functions of social workers on interprofessional teams in primary care and to assess the impact of interprofessional teams that include social workers in integrated care settings. Method: We undertook a systematic review of randomized controlled trials (RCTs) of routine vs. integrated primary care where social workers served on interprofessional teams. A 5-phase search process to identify RCTs from 9 electronic databases and the gray literature published between 2000 and 2016 was used. We calculated effect sizes across identified studies and conducted 2 subsample meta-analyses for behavioral health outcomes. Results: The searches recovered 502 citations. After screening, 107 reports were retained for a full-text review, and 32 of those (from 26 RCTs) met study criteria. In the 26 RCTs, social workers engaged in 3 patient-centered activities: behavioral health treatment, care management, and referral for social services. Conclusion: Although mixed, the findings suggest that, compared to routine services, integrated primary care provided by interprofessional teams that include social workers significantly improves the behavioral health and care of patients.","container-title":"Journal of the Society for Social Work and Research","DOI":"10.1086/697567","ISSN":"2334-2315","issue":"2","note":"publisher: The University of Chicago Press","page":"175-215","source":"journals.uchicago.edu (Atypon)","title":"Integrated Primary Care and Social Work: A Systematic Review","title-short":"Integrated Primary Care and Social Work","volume":"9","author":[{"family":"Fraser","given":"Mark W."},{"family":"Lombardi","given":"Brianna M."},{"family":"Wu","given":"Shiyou"},{"family":"Saxe Zerden","given":"Lisa","non-dropping-particle":"de"},{"family":"Richman","given":"Erica L."},{"family":"Fraher","given":"Erin P."}],"issued":{"date-parts":[["2018",6]]}}},{"id":495,"uris":["http://zotero.org/users/local/cPGBEgJk/items/343ZDI8V"],"uri":["http://zotero.org/users/local/cPGBEgJk/items/343ZDI8V"],"itemData":{"id":495,"type":"chapter","abstract":"Introduces the primary mental health care services delivery model, a population-based approach to integrating medical and behavioral health care. To understand this new paradigm of behavioral health care, it is first necessary to appreciate the primacy of mental disorders and psychosocial stresses as determinants of medical utilization and health care outcomes. It will then be possible to look at potential impact areas for integrated behavioral health services in primary care. Finally, defining features of primary mental health will be discussed, how it differs from specialty mental health care as a service delivery philosophy, and why it holds promise as a solution to the integration dilemma. Specific issues addressed include: the pressure to integrate services; primary care medicine: the real mental health care system in the US; population-based care: the framework for integrated services; horizontal and vertical integration: two templates for integrative primary care; target areas for integrated services; the crux of the integration problem; primary mental health care: a new integrated services paradigm; levels of primary mental health care; and colocation, collaboration, and integration: the magic triad of integrative care. (PsycInfo Database Record (c) 2020 APA, all rights reserved)","container-title":"Integrated primary care:  The future of medical and mental health collaboration","event-place":"New York, NY, US","ISBN":"978-0-393-70253-8","page":"139-166","publisher":"W. W. Norton &amp; Company","publisher-place":"New York, NY, US","source":"APA PsycNet","title":"Integrating behavioral health and primary care services: The primary mental health care model","title-short":"Integrating behavioral health and primary care services","author":[{"family":"Strosahl","given":"Kirk"}],"issued":{"date-parts":[["1998"]]}}}],"schema":"https://github.com/citation-style-language/schema/raw/master/csl-citation.json"} </w:instrText>
      </w:r>
      <w:r w:rsidR="002D0584" w:rsidRPr="00D940F4">
        <w:rPr>
          <w:rFonts w:ascii="Arial" w:hAnsi="Arial" w:cs="Arial"/>
          <w:sz w:val="24"/>
          <w:szCs w:val="24"/>
        </w:rPr>
        <w:fldChar w:fldCharType="separate"/>
      </w:r>
      <w:r w:rsidR="002D0584" w:rsidRPr="00D940F4">
        <w:rPr>
          <w:rFonts w:ascii="Arial" w:hAnsi="Arial" w:cs="Arial"/>
          <w:sz w:val="24"/>
          <w:szCs w:val="24"/>
        </w:rPr>
        <w:t>(Blount &amp; Bayona, 1994; Fraser et al., 2018; Strosahl, 1998)</w:t>
      </w:r>
      <w:r w:rsidR="002D0584" w:rsidRPr="00D940F4">
        <w:rPr>
          <w:rFonts w:ascii="Arial" w:hAnsi="Arial" w:cs="Arial"/>
          <w:sz w:val="24"/>
          <w:szCs w:val="24"/>
        </w:rPr>
        <w:fldChar w:fldCharType="end"/>
      </w:r>
      <w:r w:rsidR="002D0584" w:rsidRPr="00D940F4">
        <w:rPr>
          <w:rFonts w:ascii="Arial" w:hAnsi="Arial" w:cs="Arial"/>
          <w:sz w:val="24"/>
          <w:szCs w:val="24"/>
        </w:rPr>
        <w:t xml:space="preserve">. </w:t>
      </w:r>
      <w:r w:rsidR="00E05DA3" w:rsidRPr="00D940F4">
        <w:rPr>
          <w:rFonts w:ascii="Arial" w:hAnsi="Arial" w:cs="Arial"/>
          <w:sz w:val="24"/>
          <w:szCs w:val="24"/>
        </w:rPr>
        <w:t>In addition, SFBT is strengths based and emphasizes patient centered approaches which primary care aspires to achieve.</w:t>
      </w:r>
      <w:r w:rsidR="00404E15">
        <w:rPr>
          <w:rFonts w:ascii="Arial" w:hAnsi="Arial" w:cs="Arial"/>
          <w:sz w:val="24"/>
          <w:szCs w:val="24"/>
        </w:rPr>
        <w:t xml:space="preserve"> </w:t>
      </w:r>
      <w:r w:rsidR="005D21A4" w:rsidRPr="00D940F4">
        <w:rPr>
          <w:rFonts w:ascii="Arial" w:hAnsi="Arial" w:cs="Arial"/>
          <w:sz w:val="24"/>
          <w:szCs w:val="24"/>
        </w:rPr>
        <w:t>Despite the natural fit</w:t>
      </w:r>
      <w:r w:rsidR="00E87F19" w:rsidRPr="00D940F4">
        <w:rPr>
          <w:rFonts w:ascii="Arial" w:hAnsi="Arial" w:cs="Arial"/>
          <w:sz w:val="24"/>
          <w:szCs w:val="24"/>
        </w:rPr>
        <w:t xml:space="preserve">, </w:t>
      </w:r>
      <w:r w:rsidR="005D21A4" w:rsidRPr="00D940F4">
        <w:rPr>
          <w:rFonts w:ascii="Arial" w:hAnsi="Arial" w:cs="Arial"/>
          <w:sz w:val="24"/>
          <w:szCs w:val="24"/>
        </w:rPr>
        <w:t>there is a paucity of research regarding SFBT within integrated care settings</w:t>
      </w:r>
      <w:r w:rsidR="00565756" w:rsidRPr="00D940F4">
        <w:rPr>
          <w:rFonts w:ascii="Arial" w:hAnsi="Arial" w:cs="Arial"/>
          <w:sz w:val="24"/>
          <w:szCs w:val="24"/>
        </w:rPr>
        <w:t xml:space="preserve"> </w:t>
      </w:r>
      <w:r w:rsidR="005D21A4" w:rsidRPr="00D940F4">
        <w:rPr>
          <w:rFonts w:ascii="Arial" w:hAnsi="Arial" w:cs="Arial"/>
          <w:sz w:val="24"/>
          <w:szCs w:val="24"/>
        </w:rPr>
        <w:t xml:space="preserve">in general, and for specific disease </w:t>
      </w:r>
      <w:r w:rsidR="002D3E48" w:rsidRPr="002D3E48">
        <w:rPr>
          <w:rFonts w:ascii="Arial" w:hAnsi="Arial" w:cs="Arial"/>
          <w:sz w:val="24"/>
          <w:szCs w:val="24"/>
        </w:rPr>
        <w:t>states</w:t>
      </w:r>
      <w:r w:rsidR="00E87F19" w:rsidRPr="00D940F4">
        <w:rPr>
          <w:rFonts w:ascii="Arial" w:hAnsi="Arial" w:cs="Arial"/>
          <w:sz w:val="24"/>
          <w:szCs w:val="24"/>
        </w:rPr>
        <w:t xml:space="preserve">. </w:t>
      </w:r>
      <w:r w:rsidR="007C4766" w:rsidRPr="00D940F4">
        <w:rPr>
          <w:rFonts w:ascii="Arial" w:hAnsi="Arial" w:cs="Arial"/>
          <w:sz w:val="24"/>
          <w:szCs w:val="24"/>
        </w:rPr>
        <w:t xml:space="preserve">The purpose of this study </w:t>
      </w:r>
      <w:r w:rsidR="009E4E00" w:rsidRPr="00D940F4">
        <w:rPr>
          <w:rFonts w:ascii="Arial" w:hAnsi="Arial" w:cs="Arial"/>
          <w:sz w:val="24"/>
          <w:szCs w:val="24"/>
        </w:rPr>
        <w:t>is</w:t>
      </w:r>
      <w:r w:rsidR="007C4766" w:rsidRPr="00D940F4">
        <w:rPr>
          <w:rFonts w:ascii="Arial" w:hAnsi="Arial" w:cs="Arial"/>
          <w:sz w:val="24"/>
          <w:szCs w:val="24"/>
        </w:rPr>
        <w:t xml:space="preserve"> to assess the efficacy of SFBT within an </w:t>
      </w:r>
      <w:r w:rsidR="00D902FA">
        <w:rPr>
          <w:rFonts w:ascii="Arial" w:hAnsi="Arial" w:cs="Arial"/>
          <w:sz w:val="24"/>
          <w:szCs w:val="24"/>
        </w:rPr>
        <w:t>IBH</w:t>
      </w:r>
      <w:r w:rsidR="007C4766" w:rsidRPr="00D940F4">
        <w:rPr>
          <w:rFonts w:ascii="Arial" w:hAnsi="Arial" w:cs="Arial"/>
          <w:sz w:val="24"/>
          <w:szCs w:val="24"/>
        </w:rPr>
        <w:t xml:space="preserve"> setting</w:t>
      </w:r>
      <w:r w:rsidR="009E4E00" w:rsidRPr="00D940F4">
        <w:rPr>
          <w:rFonts w:ascii="Arial" w:hAnsi="Arial" w:cs="Arial"/>
          <w:sz w:val="24"/>
          <w:szCs w:val="24"/>
        </w:rPr>
        <w:t xml:space="preserve"> in the treatment of depression</w:t>
      </w:r>
      <w:r w:rsidR="00E05DA3" w:rsidRPr="00D940F4">
        <w:rPr>
          <w:rFonts w:ascii="Arial" w:hAnsi="Arial" w:cs="Arial"/>
          <w:sz w:val="24"/>
          <w:szCs w:val="24"/>
        </w:rPr>
        <w:t xml:space="preserve"> while assessing for commensurate improvement with traditional healthcare markers such as</w:t>
      </w:r>
      <w:r w:rsidR="009E4E00" w:rsidRPr="00D940F4">
        <w:rPr>
          <w:rFonts w:ascii="Arial" w:hAnsi="Arial" w:cs="Arial"/>
          <w:sz w:val="24"/>
          <w:szCs w:val="24"/>
        </w:rPr>
        <w:t xml:space="preserve"> </w:t>
      </w:r>
      <w:r w:rsidR="00E05DA3" w:rsidRPr="00D940F4">
        <w:rPr>
          <w:rFonts w:ascii="Arial" w:hAnsi="Arial" w:cs="Arial"/>
          <w:sz w:val="24"/>
          <w:szCs w:val="24"/>
        </w:rPr>
        <w:t>A1C</w:t>
      </w:r>
      <w:r w:rsidR="009E4E00" w:rsidRPr="00D940F4">
        <w:rPr>
          <w:rFonts w:ascii="Arial" w:hAnsi="Arial" w:cs="Arial"/>
          <w:sz w:val="24"/>
          <w:szCs w:val="24"/>
        </w:rPr>
        <w:t xml:space="preserve">, </w:t>
      </w:r>
      <w:r w:rsidR="00E05DA3" w:rsidRPr="00D940F4">
        <w:rPr>
          <w:rFonts w:ascii="Arial" w:hAnsi="Arial" w:cs="Arial"/>
          <w:sz w:val="24"/>
          <w:szCs w:val="24"/>
        </w:rPr>
        <w:t>blood pressure</w:t>
      </w:r>
      <w:r w:rsidR="009E4E00" w:rsidRPr="00D940F4">
        <w:rPr>
          <w:rFonts w:ascii="Arial" w:hAnsi="Arial" w:cs="Arial"/>
          <w:sz w:val="24"/>
          <w:szCs w:val="24"/>
        </w:rPr>
        <w:t>,</w:t>
      </w:r>
      <w:r w:rsidR="00494B37">
        <w:rPr>
          <w:rFonts w:ascii="Arial" w:hAnsi="Arial" w:cs="Arial"/>
          <w:sz w:val="24"/>
          <w:szCs w:val="24"/>
        </w:rPr>
        <w:t xml:space="preserve"> pulse,</w:t>
      </w:r>
      <w:r w:rsidR="009E4E00" w:rsidRPr="00D940F4">
        <w:rPr>
          <w:rFonts w:ascii="Arial" w:hAnsi="Arial" w:cs="Arial"/>
          <w:sz w:val="24"/>
          <w:szCs w:val="24"/>
        </w:rPr>
        <w:t xml:space="preserve"> and </w:t>
      </w:r>
      <w:r w:rsidR="00E05DA3" w:rsidRPr="00D940F4">
        <w:rPr>
          <w:rFonts w:ascii="Arial" w:hAnsi="Arial" w:cs="Arial"/>
          <w:sz w:val="24"/>
          <w:szCs w:val="24"/>
        </w:rPr>
        <w:t>weight</w:t>
      </w:r>
      <w:r w:rsidR="00494B37">
        <w:rPr>
          <w:rFonts w:ascii="Arial" w:hAnsi="Arial" w:cs="Arial"/>
          <w:sz w:val="24"/>
          <w:szCs w:val="24"/>
        </w:rPr>
        <w:t xml:space="preserve"> </w:t>
      </w:r>
      <w:r w:rsidR="00FC05C4">
        <w:rPr>
          <w:rFonts w:ascii="Arial" w:hAnsi="Arial" w:cs="Arial"/>
          <w:sz w:val="24"/>
          <w:szCs w:val="24"/>
        </w:rPr>
        <w:fldChar w:fldCharType="begin"/>
      </w:r>
      <w:r w:rsidR="00FC05C4">
        <w:rPr>
          <w:rFonts w:ascii="Arial" w:hAnsi="Arial" w:cs="Arial"/>
          <w:sz w:val="24"/>
          <w:szCs w:val="24"/>
        </w:rPr>
        <w:instrText xml:space="preserve"> ADDIN ZOTERO_ITEM CSL_CITATION {"citationID":"Cj1VzkkF","properties":{"formattedCitation":"(Elliott &amp; Coventry, 2012)","plainCitation":"(Elliott &amp; Coventry, 2012)","noteIndex":0},"citationItems":[{"id":683,"uris":["http://zotero.org/users/local/cPGBEgJk/items/FG5B85VB"],"uri":["http://zotero.org/users/local/cPGBEgJk/items/FG5B85VB"],"itemData":{"id":683,"type":"article-journal","abstract":"Nurses have traditionally relied on five vital signs to assess their patients: temperature, pulse, blood pressure, respiratory rate and oxygen saturation. However, as patients hospitalised today are sicker than in the past, these vital signs may not be adequate to identify those who are clinically deteriorating. This paper describes clinical issues to consider when measuring vital signs as well as proposing additional assessments of pain, level of consciousness and urine output, as part of routine patient assessment.","container-title":"British Journal of Nursing","DOI":"10.12968/bjon.2012.21.10.621","ISSN":"0966-0461","issue":"10","journalAbbreviation":"Br J Nurs","note":"publisher: Mark Allen Group","page":"621-625","source":"magonlinelibrary.com (Atypon)","title":"Critical care: the eight vital signs of patient monitoring","title-short":"Critical care","volume":"21","author":[{"family":"Elliott","given":"Malcolm"},{"family":"Coventry","given":"Alysia"}],"issued":{"date-parts":[["2012",5,23]]}}}],"schema":"https://github.com/citation-style-language/schema/raw/master/csl-citation.json"} </w:instrText>
      </w:r>
      <w:r w:rsidR="00FC05C4">
        <w:rPr>
          <w:rFonts w:ascii="Arial" w:hAnsi="Arial" w:cs="Arial"/>
          <w:sz w:val="24"/>
          <w:szCs w:val="24"/>
        </w:rPr>
        <w:fldChar w:fldCharType="separate"/>
      </w:r>
      <w:r w:rsidR="00FC05C4" w:rsidRPr="00FC05C4">
        <w:rPr>
          <w:rFonts w:ascii="Arial" w:hAnsi="Arial" w:cs="Arial"/>
          <w:sz w:val="24"/>
        </w:rPr>
        <w:t>(Elliott &amp; Coventry, 2012)</w:t>
      </w:r>
      <w:r w:rsidR="00FC05C4">
        <w:rPr>
          <w:rFonts w:ascii="Arial" w:hAnsi="Arial" w:cs="Arial"/>
          <w:sz w:val="24"/>
          <w:szCs w:val="24"/>
        </w:rPr>
        <w:fldChar w:fldCharType="end"/>
      </w:r>
      <w:r w:rsidR="00274FB9" w:rsidRPr="00D940F4">
        <w:rPr>
          <w:rFonts w:ascii="Arial" w:hAnsi="Arial" w:cs="Arial"/>
          <w:sz w:val="24"/>
          <w:szCs w:val="24"/>
        </w:rPr>
        <w:t xml:space="preserve">. In addition, scaling questions will be utilized to assess for </w:t>
      </w:r>
      <w:r w:rsidR="00976A31" w:rsidRPr="00D940F4">
        <w:rPr>
          <w:rFonts w:ascii="Arial" w:hAnsi="Arial" w:cs="Arial"/>
          <w:sz w:val="24"/>
          <w:szCs w:val="24"/>
        </w:rPr>
        <w:t>increase in core SFBT constructs to include self-awareness of strengths, future hope, and increased ability to problem solve</w:t>
      </w:r>
      <w:r w:rsidR="007C4766" w:rsidRPr="00D940F4">
        <w:rPr>
          <w:rFonts w:ascii="Arial" w:hAnsi="Arial" w:cs="Arial"/>
          <w:sz w:val="24"/>
          <w:szCs w:val="24"/>
        </w:rPr>
        <w:t xml:space="preserve">. </w:t>
      </w:r>
      <w:r w:rsidR="009E4E00" w:rsidRPr="00D940F4">
        <w:rPr>
          <w:rFonts w:ascii="Arial" w:hAnsi="Arial" w:cs="Arial"/>
          <w:sz w:val="24"/>
          <w:szCs w:val="24"/>
        </w:rPr>
        <w:t>A</w:t>
      </w:r>
      <w:r w:rsidR="007C4766" w:rsidRPr="00D940F4">
        <w:rPr>
          <w:rFonts w:ascii="Arial" w:hAnsi="Arial" w:cs="Arial"/>
          <w:sz w:val="24"/>
          <w:szCs w:val="24"/>
        </w:rPr>
        <w:t xml:space="preserve"> </w:t>
      </w:r>
      <w:r w:rsidR="005A4B7D" w:rsidRPr="00D940F4">
        <w:rPr>
          <w:rFonts w:ascii="Arial" w:hAnsi="Arial" w:cs="Arial"/>
          <w:sz w:val="24"/>
          <w:szCs w:val="24"/>
        </w:rPr>
        <w:t>pre-posttest experimental design</w:t>
      </w:r>
      <w:r w:rsidR="007C4766" w:rsidRPr="00D940F4">
        <w:rPr>
          <w:rFonts w:ascii="Arial" w:hAnsi="Arial" w:cs="Arial"/>
          <w:sz w:val="24"/>
          <w:szCs w:val="24"/>
        </w:rPr>
        <w:t xml:space="preserve"> will assess the difference</w:t>
      </w:r>
      <w:r w:rsidR="002D3E48">
        <w:rPr>
          <w:rFonts w:ascii="Arial" w:hAnsi="Arial" w:cs="Arial"/>
          <w:sz w:val="24"/>
          <w:szCs w:val="24"/>
        </w:rPr>
        <w:t>s</w:t>
      </w:r>
      <w:r w:rsidR="007C4766" w:rsidRPr="00D940F4">
        <w:rPr>
          <w:rFonts w:ascii="Arial" w:hAnsi="Arial" w:cs="Arial"/>
          <w:sz w:val="24"/>
          <w:szCs w:val="24"/>
        </w:rPr>
        <w:t xml:space="preserve"> </w:t>
      </w:r>
      <w:r w:rsidR="009E4E00" w:rsidRPr="00D940F4">
        <w:rPr>
          <w:rFonts w:ascii="Arial" w:hAnsi="Arial" w:cs="Arial"/>
          <w:sz w:val="24"/>
          <w:szCs w:val="24"/>
        </w:rPr>
        <w:t>between those receiving SFBT and treatment as usual</w:t>
      </w:r>
      <w:r w:rsidR="002D3E48">
        <w:rPr>
          <w:rFonts w:ascii="Arial" w:hAnsi="Arial" w:cs="Arial"/>
          <w:sz w:val="24"/>
          <w:szCs w:val="24"/>
        </w:rPr>
        <w:t xml:space="preserve"> across s</w:t>
      </w:r>
      <w:r w:rsidR="002D3E48" w:rsidRPr="00B3786E">
        <w:rPr>
          <w:rFonts w:ascii="Arial" w:hAnsi="Arial" w:cs="Arial"/>
          <w:sz w:val="24"/>
          <w:szCs w:val="24"/>
        </w:rPr>
        <w:t xml:space="preserve">ymptoms of depression, SFBT </w:t>
      </w:r>
      <w:r w:rsidR="002D3E48">
        <w:rPr>
          <w:rFonts w:ascii="Arial" w:hAnsi="Arial" w:cs="Arial"/>
          <w:sz w:val="24"/>
          <w:szCs w:val="24"/>
        </w:rPr>
        <w:t xml:space="preserve">core </w:t>
      </w:r>
      <w:r w:rsidR="002D3E48" w:rsidRPr="00B3786E">
        <w:rPr>
          <w:rFonts w:ascii="Arial" w:hAnsi="Arial" w:cs="Arial"/>
          <w:sz w:val="24"/>
          <w:szCs w:val="24"/>
        </w:rPr>
        <w:t xml:space="preserve">attributes, and </w:t>
      </w:r>
      <w:r w:rsidR="002D3E48">
        <w:rPr>
          <w:rFonts w:ascii="Arial" w:hAnsi="Arial" w:cs="Arial"/>
          <w:sz w:val="24"/>
          <w:szCs w:val="24"/>
        </w:rPr>
        <w:t>h</w:t>
      </w:r>
      <w:r w:rsidR="002D3E48" w:rsidRPr="00B3786E">
        <w:rPr>
          <w:rFonts w:ascii="Arial" w:hAnsi="Arial" w:cs="Arial"/>
          <w:sz w:val="24"/>
          <w:szCs w:val="24"/>
        </w:rPr>
        <w:t>ealth outcomes.</w:t>
      </w:r>
    </w:p>
    <w:p w14:paraId="1666A9EB" w14:textId="77777777" w:rsidR="004D3678" w:rsidRPr="00D940F4" w:rsidRDefault="004D3678" w:rsidP="004D3678">
      <w:pPr>
        <w:spacing w:after="0" w:line="240" w:lineRule="auto"/>
        <w:jc w:val="center"/>
        <w:rPr>
          <w:rFonts w:ascii="Arial" w:hAnsi="Arial" w:cs="Arial"/>
          <w:b/>
          <w:sz w:val="24"/>
          <w:szCs w:val="24"/>
        </w:rPr>
      </w:pPr>
    </w:p>
    <w:p w14:paraId="1B117F7A" w14:textId="04FA5136" w:rsidR="00B70CC3" w:rsidRPr="00D940F4" w:rsidRDefault="00E23879" w:rsidP="00D940F4">
      <w:pPr>
        <w:spacing w:after="0" w:line="240" w:lineRule="auto"/>
        <w:jc w:val="center"/>
        <w:rPr>
          <w:rFonts w:ascii="Arial" w:hAnsi="Arial" w:cs="Arial"/>
          <w:b/>
          <w:sz w:val="24"/>
          <w:szCs w:val="24"/>
        </w:rPr>
      </w:pPr>
      <w:r w:rsidRPr="00D940F4">
        <w:rPr>
          <w:rFonts w:ascii="Arial" w:hAnsi="Arial" w:cs="Arial"/>
          <w:b/>
          <w:sz w:val="24"/>
          <w:szCs w:val="24"/>
        </w:rPr>
        <w:t xml:space="preserve">Statement of </w:t>
      </w:r>
      <w:r w:rsidR="002000E2">
        <w:rPr>
          <w:rFonts w:ascii="Arial" w:hAnsi="Arial" w:cs="Arial"/>
          <w:b/>
          <w:sz w:val="24"/>
          <w:szCs w:val="24"/>
        </w:rPr>
        <w:t>p</w:t>
      </w:r>
      <w:r w:rsidRPr="00D940F4">
        <w:rPr>
          <w:rFonts w:ascii="Arial" w:hAnsi="Arial" w:cs="Arial"/>
          <w:b/>
          <w:sz w:val="24"/>
          <w:szCs w:val="24"/>
        </w:rPr>
        <w:t>roblem</w:t>
      </w:r>
    </w:p>
    <w:p w14:paraId="0BBB822B" w14:textId="77777777" w:rsidR="002000E2" w:rsidRDefault="002000E2" w:rsidP="00D940F4">
      <w:pPr>
        <w:spacing w:after="0" w:line="240" w:lineRule="auto"/>
        <w:rPr>
          <w:rFonts w:ascii="Arial" w:hAnsi="Arial" w:cs="Arial"/>
          <w:b/>
          <w:sz w:val="24"/>
          <w:szCs w:val="24"/>
        </w:rPr>
      </w:pPr>
    </w:p>
    <w:p w14:paraId="4F59F871" w14:textId="2B1CD927" w:rsidR="000F168D" w:rsidRPr="00D940F4" w:rsidRDefault="000F168D" w:rsidP="00D940F4">
      <w:pPr>
        <w:spacing w:after="0" w:line="240" w:lineRule="auto"/>
        <w:rPr>
          <w:rFonts w:ascii="Arial" w:hAnsi="Arial" w:cs="Arial"/>
          <w:b/>
          <w:sz w:val="24"/>
          <w:szCs w:val="24"/>
        </w:rPr>
      </w:pPr>
      <w:r w:rsidRPr="00D940F4">
        <w:rPr>
          <w:rFonts w:ascii="Arial" w:hAnsi="Arial" w:cs="Arial"/>
          <w:b/>
          <w:sz w:val="24"/>
          <w:szCs w:val="24"/>
        </w:rPr>
        <w:t xml:space="preserve">The </w:t>
      </w:r>
      <w:r w:rsidR="002000E2">
        <w:rPr>
          <w:rFonts w:ascii="Arial" w:hAnsi="Arial" w:cs="Arial"/>
          <w:b/>
          <w:sz w:val="24"/>
          <w:szCs w:val="24"/>
        </w:rPr>
        <w:t>i</w:t>
      </w:r>
      <w:r w:rsidRPr="00D940F4">
        <w:rPr>
          <w:rFonts w:ascii="Arial" w:hAnsi="Arial" w:cs="Arial"/>
          <w:b/>
          <w:sz w:val="24"/>
          <w:szCs w:val="24"/>
        </w:rPr>
        <w:t xml:space="preserve">mpact of </w:t>
      </w:r>
      <w:r w:rsidR="002000E2">
        <w:rPr>
          <w:rFonts w:ascii="Arial" w:hAnsi="Arial" w:cs="Arial"/>
          <w:b/>
          <w:sz w:val="24"/>
          <w:szCs w:val="24"/>
        </w:rPr>
        <w:t>d</w:t>
      </w:r>
      <w:r w:rsidRPr="00D940F4">
        <w:rPr>
          <w:rFonts w:ascii="Arial" w:hAnsi="Arial" w:cs="Arial"/>
          <w:b/>
          <w:sz w:val="24"/>
          <w:szCs w:val="24"/>
        </w:rPr>
        <w:t>epression</w:t>
      </w:r>
    </w:p>
    <w:p w14:paraId="77C4CF52" w14:textId="05BF2B89" w:rsidR="00D34B92" w:rsidRPr="00D940F4" w:rsidRDefault="003F5862" w:rsidP="00D940F4">
      <w:pPr>
        <w:spacing w:after="0" w:line="240" w:lineRule="auto"/>
        <w:ind w:firstLine="720"/>
        <w:rPr>
          <w:rFonts w:ascii="Arial" w:hAnsi="Arial" w:cs="Arial"/>
          <w:sz w:val="24"/>
          <w:szCs w:val="24"/>
        </w:rPr>
      </w:pPr>
      <w:r w:rsidRPr="00D940F4">
        <w:rPr>
          <w:rFonts w:ascii="Arial" w:hAnsi="Arial" w:cs="Arial"/>
          <w:sz w:val="24"/>
          <w:szCs w:val="24"/>
        </w:rPr>
        <w:t>Depressive disorder</w:t>
      </w:r>
      <w:r w:rsidR="00CF5EA3" w:rsidRPr="00D940F4">
        <w:rPr>
          <w:rFonts w:ascii="Arial" w:hAnsi="Arial" w:cs="Arial"/>
          <w:sz w:val="24"/>
          <w:szCs w:val="24"/>
        </w:rPr>
        <w:t>s</w:t>
      </w:r>
      <w:r w:rsidRPr="00D940F4">
        <w:rPr>
          <w:rFonts w:ascii="Arial" w:hAnsi="Arial" w:cs="Arial"/>
          <w:sz w:val="24"/>
          <w:szCs w:val="24"/>
        </w:rPr>
        <w:t xml:space="preserve"> represent the most common disease states</w:t>
      </w:r>
      <w:r w:rsidR="00581B1E" w:rsidRPr="00D940F4">
        <w:rPr>
          <w:rFonts w:ascii="Arial" w:hAnsi="Arial" w:cs="Arial"/>
          <w:sz w:val="24"/>
          <w:szCs w:val="24"/>
        </w:rPr>
        <w:t xml:space="preserve"> and </w:t>
      </w:r>
      <w:r w:rsidR="0014481E" w:rsidRPr="00D940F4">
        <w:rPr>
          <w:rFonts w:ascii="Arial" w:hAnsi="Arial" w:cs="Arial"/>
          <w:sz w:val="24"/>
          <w:szCs w:val="24"/>
        </w:rPr>
        <w:t xml:space="preserve">produce </w:t>
      </w:r>
      <w:r w:rsidR="00581B1E" w:rsidRPr="00D940F4">
        <w:rPr>
          <w:rFonts w:ascii="Arial" w:hAnsi="Arial" w:cs="Arial"/>
          <w:sz w:val="24"/>
          <w:szCs w:val="24"/>
        </w:rPr>
        <w:t xml:space="preserve">significant </w:t>
      </w:r>
      <w:r w:rsidR="0014481E" w:rsidRPr="00D940F4">
        <w:rPr>
          <w:rFonts w:ascii="Arial" w:hAnsi="Arial" w:cs="Arial"/>
          <w:sz w:val="24"/>
          <w:szCs w:val="24"/>
        </w:rPr>
        <w:t>influence for</w:t>
      </w:r>
      <w:r w:rsidR="00581B1E" w:rsidRPr="00D940F4">
        <w:rPr>
          <w:rFonts w:ascii="Arial" w:hAnsi="Arial" w:cs="Arial"/>
          <w:sz w:val="24"/>
          <w:szCs w:val="24"/>
        </w:rPr>
        <w:t xml:space="preserve"> mortality and functional</w:t>
      </w:r>
      <w:r w:rsidR="0014481E" w:rsidRPr="00D940F4">
        <w:rPr>
          <w:rFonts w:ascii="Arial" w:hAnsi="Arial" w:cs="Arial"/>
          <w:sz w:val="24"/>
          <w:szCs w:val="24"/>
        </w:rPr>
        <w:t xml:space="preserve"> impairment</w:t>
      </w:r>
      <w:r w:rsidR="00581B1E" w:rsidRPr="00D940F4">
        <w:rPr>
          <w:rFonts w:ascii="Arial" w:hAnsi="Arial" w:cs="Arial"/>
          <w:sz w:val="24"/>
          <w:szCs w:val="24"/>
        </w:rPr>
        <w:t xml:space="preserve"> </w:t>
      </w:r>
      <w:r w:rsidR="00581B1E" w:rsidRPr="00D940F4">
        <w:rPr>
          <w:rFonts w:ascii="Arial" w:hAnsi="Arial" w:cs="Arial"/>
          <w:sz w:val="24"/>
          <w:szCs w:val="24"/>
        </w:rPr>
        <w:fldChar w:fldCharType="begin"/>
      </w:r>
      <w:r w:rsidR="00550846" w:rsidRPr="00D940F4">
        <w:rPr>
          <w:rFonts w:ascii="Arial" w:hAnsi="Arial" w:cs="Arial"/>
          <w:sz w:val="24"/>
          <w:szCs w:val="24"/>
        </w:rPr>
        <w:instrText xml:space="preserve"> ADDIN ZOTERO_ITEM CSL_CITATION {"citationID":"4LgEXLbu","properties":{"formattedCitation":"(Gilman et al., 2017; Rovner et al., 1991)","plainCitation":"(Gilman et al., 2017; Rovner et al., 1991)","noteIndex":0},"citationItems":[{"id":587,"uris":["http://zotero.org/users/local/cPGBEgJk/items/FHBV4YVS"],"uri":["http://zotero.org/users/local/cPGBEgJk/items/FHBV4YVS"],"itemData":{"id":587,"type":"article-journal","abstract":"BACKGROUND: Many studies have shown that depression increases mortality risk. We aimed to investigate the duration of time over which depression is associated with increased risk of mortality, secular trends in the association between depression and mortality, and sex differences in the association between depression and mortality.\nMETHODS: We conducted a cohort study of 3410 adults enrolled in 3 representative samples of a county in Atlantic Canada in 1952 (n = 1003), 1970 (n = 1203) or 1992 (n = 1402) (the Stirling County Study). Depression was measured using a diagnostic algorithm based on the presence of depressed mood and associated symptoms, duration of more than 1 month, and substantial impairment. Vital status of participants through 2011 was determined using probabilistic linkages to the Canadian Mortality Database.\nRESULTS: Depression was associated with a heightened risk of mortality among men during the 3 time periods of the study, with hazard ratios (HRs) of 2.90 (95% confidence interval [CI] 1.69–4.98) between 1952 and 1967, 1.97 (CI 1.34–2.89) between 1968 and 1990, and 1.52 (CI 1.09–2.13) between 1991 and 2011. Elevated risk of mortality was noted among women only between 1990 and 2011 (HR = 1.51; CI = 1.11–2.05).\nINTERPRETATION: The association between depression and mortality persists over long periods of time and has emerged among women in recent decades, despite contemporaneous improvements in the treatment of depression and reduction of stigma associated with depression. Further research is needed to better understand the mechanisms involved.","container-title":"CMAJ","DOI":"10.1503/cmaj.170125","ISSN":"0820-3946, 1488-2329","issue":"42","language":"en","note":"publisher: CMAJ\nsection: Research\nPMID: 29061855","page":"E1304-E1310","source":"www.cmaj.ca","title":"Depression and mortality in a longitudinal study: 1952–2011","title-short":"Depression and mortality in a longitudinal study","volume":"189","author":[{"family":"Gilman","given":"Stephen E."},{"family":"Sucha","given":"Ewa"},{"family":"Kingsbury","given":"Mila"},{"family":"Horton","given":"Nicholas J."},{"family":"Murphy","given":"Jane M."},{"family":"Colman","given":"Ian"}],"issued":{"date-parts":[["2017",10,23]]}}},{"id":585,"uris":["http://zotero.org/users/local/cPGBEgJk/items/Q4YTA4EF"],"uri":["http://zotero.org/users/local/cPGBEgJk/items/Q4YTA4EF"],"itemData":{"id":585,"type":"article-journal","issue":"8","journalAbbreviation":"JAMA","page":"993-996","title":"Depression and Mortality | JAMA | JAMA Network","volume":"265","author":[{"family":"Rovner","given":"Barry"},{"family":"German","given":"Pearl"},{"family":"Brant","given":"Larry"}],"issued":{"date-parts":[["1991"]]}}}],"schema":"https://github.com/citation-style-language/schema/raw/master/csl-citation.json"} </w:instrText>
      </w:r>
      <w:r w:rsidR="00581B1E" w:rsidRPr="00D940F4">
        <w:rPr>
          <w:rFonts w:ascii="Arial" w:hAnsi="Arial" w:cs="Arial"/>
          <w:sz w:val="24"/>
          <w:szCs w:val="24"/>
        </w:rPr>
        <w:fldChar w:fldCharType="separate"/>
      </w:r>
      <w:r w:rsidR="00581B1E" w:rsidRPr="00D940F4">
        <w:rPr>
          <w:rFonts w:ascii="Arial" w:hAnsi="Arial" w:cs="Arial"/>
          <w:sz w:val="24"/>
          <w:szCs w:val="24"/>
        </w:rPr>
        <w:t>(Gilman et al., 2017; Rovner et al., 1991)</w:t>
      </w:r>
      <w:r w:rsidR="00581B1E" w:rsidRPr="00D940F4">
        <w:rPr>
          <w:rFonts w:ascii="Arial" w:hAnsi="Arial" w:cs="Arial"/>
          <w:sz w:val="24"/>
          <w:szCs w:val="24"/>
        </w:rPr>
        <w:fldChar w:fldCharType="end"/>
      </w:r>
      <w:r w:rsidR="00581B1E" w:rsidRPr="00D940F4">
        <w:rPr>
          <w:rFonts w:ascii="Arial" w:hAnsi="Arial" w:cs="Arial"/>
          <w:sz w:val="24"/>
          <w:szCs w:val="24"/>
        </w:rPr>
        <w:t xml:space="preserve">. </w:t>
      </w:r>
      <w:r w:rsidR="00D34B92" w:rsidRPr="00D940F4">
        <w:rPr>
          <w:rFonts w:ascii="Arial" w:hAnsi="Arial" w:cs="Arial"/>
          <w:sz w:val="24"/>
          <w:szCs w:val="24"/>
        </w:rPr>
        <w:t>W</w:t>
      </w:r>
      <w:r w:rsidR="00615ABE" w:rsidRPr="00D940F4">
        <w:rPr>
          <w:rFonts w:ascii="Arial" w:hAnsi="Arial" w:cs="Arial"/>
          <w:sz w:val="24"/>
          <w:szCs w:val="24"/>
        </w:rPr>
        <w:t xml:space="preserve">hen </w:t>
      </w:r>
      <w:r w:rsidR="00D34B92" w:rsidRPr="00D940F4">
        <w:rPr>
          <w:rFonts w:ascii="Arial" w:hAnsi="Arial" w:cs="Arial"/>
          <w:sz w:val="24"/>
          <w:szCs w:val="24"/>
        </w:rPr>
        <w:t xml:space="preserve">depression is </w:t>
      </w:r>
      <w:r w:rsidR="00615ABE" w:rsidRPr="00D940F4">
        <w:rPr>
          <w:rFonts w:ascii="Arial" w:hAnsi="Arial" w:cs="Arial"/>
          <w:sz w:val="24"/>
          <w:szCs w:val="24"/>
        </w:rPr>
        <w:t xml:space="preserve">experienced </w:t>
      </w:r>
      <w:r w:rsidR="00D34B92" w:rsidRPr="00D940F4">
        <w:rPr>
          <w:rFonts w:ascii="Arial" w:hAnsi="Arial" w:cs="Arial"/>
          <w:sz w:val="24"/>
          <w:szCs w:val="24"/>
        </w:rPr>
        <w:t>with other</w:t>
      </w:r>
      <w:r w:rsidR="00615ABE" w:rsidRPr="00D940F4">
        <w:rPr>
          <w:rFonts w:ascii="Arial" w:hAnsi="Arial" w:cs="Arial"/>
          <w:sz w:val="24"/>
          <w:szCs w:val="24"/>
        </w:rPr>
        <w:t xml:space="preserve"> disease</w:t>
      </w:r>
      <w:r w:rsidR="00D34B92" w:rsidRPr="00D940F4">
        <w:rPr>
          <w:rFonts w:ascii="Arial" w:hAnsi="Arial" w:cs="Arial"/>
          <w:sz w:val="24"/>
          <w:szCs w:val="24"/>
        </w:rPr>
        <w:t>s, there is</w:t>
      </w:r>
      <w:r w:rsidR="00615ABE" w:rsidRPr="00D940F4">
        <w:rPr>
          <w:rFonts w:ascii="Arial" w:hAnsi="Arial" w:cs="Arial"/>
          <w:sz w:val="24"/>
          <w:szCs w:val="24"/>
        </w:rPr>
        <w:t xml:space="preserve"> a bidirectional impact on physical and mental health </w:t>
      </w:r>
      <w:r w:rsidR="00615ABE" w:rsidRPr="00D940F4">
        <w:rPr>
          <w:rFonts w:ascii="Arial" w:hAnsi="Arial" w:cs="Arial"/>
          <w:sz w:val="24"/>
          <w:szCs w:val="24"/>
        </w:rPr>
        <w:fldChar w:fldCharType="begin"/>
      </w:r>
      <w:r w:rsidR="00353F10" w:rsidRPr="00D940F4">
        <w:rPr>
          <w:rFonts w:ascii="Arial" w:hAnsi="Arial" w:cs="Arial"/>
          <w:sz w:val="24"/>
          <w:szCs w:val="24"/>
        </w:rPr>
        <w:instrText xml:space="preserve"> ADDIN ZOTERO_ITEM CSL_CITATION {"citationID":"xOou2oBp","properties":{"formattedCitation":"(Bush et al., 2001; Kanton et al., 2005; Meng et al., 2012; Roy &amp; Lloyd, 2012)","plainCitation":"(Bush et al., 2001; Kanton et al., 2005; Meng et al., 2012; Roy &amp; Lloyd, 2012)","noteIndex":0},"citationItems":[{"id":592,"uris":["http://zotero.org/users/local/cPGBEgJk/items/PZCJVF6F"],"uri":["http://zotero.org/users/local/cPGBEgJk/items/PZCJVF6F"],"itemData":{"id":592,"type":"article-journal","abstract":"Mild to moderate levels of depressive symptoms as characterized by Beck Depression Inventory (BDI) scores of ≥10 are associated with decreased survival after acute myocardial infarction (AMI). We investigated whether lower levels of depressive symptoms are also associated with increased mortality risk after AMI. We prospectively studied 285 patients with AMI who survived to discharge for evidence, at the time of hospitalization, of a DSM-IIIR mood disorder (using a structured clinical interview) and for symptoms of depression (using the BDI). The overall mortality rate at 4 months was 6.7%. Multiple logistic regression (chi-square 35.79, p ≤0.001) revealed that the independent predictors of mortality were: age ≥65 years, left ventricular ejection fraction &lt;35%, diabetes mellitus, and any depression (DSM-IIIR mood disorder or BDI ≥10) present at the time of AMI. Among patients ≥65 years old with left ventricular ejection fraction &lt;35%, the 4-month mortality was 12%. However, in this same group, those with any depression at the time of AMI had a 4-month mortality of 50% (relative risk 4.1, p = 0.01). Among patients aged ≥65 years, the mortality according to BDI scale grouping 0 to 3, 4 to 9, and 10+ was 2.6%, 17.1%, and 23.3%, respectively (p &lt;0.002). Highest mortality rates were observed in patients with most severe depressive symptoms. However, compared with those without depression, higher mortality was also observed at very low levels of depressive symptoms (BDI 4 to 9) not generally considered clinically significant and below the level usually considered predictive of increased post-AMI mortality.","container-title":"The American Journal of Cardiology","DOI":"10.1016/S0002-9149(01)01675-7","ISSN":"0002-9149","issue":"4","journalAbbreviation":"The American Journal of Cardiology","language":"en","page":"337-341","source":"ScienceDirect","title":"Even minimal symptoms of depression increase mortality risk after acute myocardial infarction","volume":"88","author":[{"family":"Bush","given":"David E"},{"family":"Ziegelstein","given":"Roy C"},{"family":"Tayback","given":"Matthew"},{"family":"Richter","given":"Daniel"},{"family":"Stevens","given":"Sandra"},{"family":"Zahalsky","given":"Howard"},{"family":"Fauerbach","given":"James A"}],"issued":{"date-parts":[["2001",8,15]]}}},{"id":591,"uris":["http://zotero.org/users/local/cPGBEgJk/items/4LJN3UIY"],"uri":["http://zotero.org/users/local/cPGBEgJk/items/4LJN3UIY"],"itemData":{"id":591,"type":"article-journal","DOI":"https://doi.org/10.2337/diacare.28.11.2668","issue":"11","journalAbbreviation":"Diabetes Care","page":"2668-2672","title":"The Association of Comorbid Depression With Mortality in Patients With Type 2 Diabetes | Diabetes Care | American Diabetes Association","volume":"28","author":[{"family":"Kanton","given":"Wayne"},{"family":"Rutter","given":"Carolyn"},{"family":"Simon","given":"Greg"},{"family":"Lin","given":"Elizabeth"},{"family":"Ludman","given":"Evette"},{"family":"Ciechanowski","given":"Paul"},{"family":"Kinder","given":"Leslie"},{"family":"Young","given":"Bessie"},{"family":"Korff","given":"Michael"}],"issued":{"date-parts":[["2005"]]}}},{"id":598,"uris":["http://zotero.org/users/local/cPGBEgJk/items/6Z79JQIM"],"uri":["http://zotero.org/users/local/cPGBEgJk/items/6Z79JQIM"],"itemData":{"id":598,"type":"article-journal","abstract":"Background: \n        It has long been known that depression is associated with hypertension but whether depression is a risk factor for hypertension incidence is still inconclusive.\n        Objectives: \n        To assess whether depression increases the incidence of hypertension.\n        Method: \n        Literatures were searched from PubMed, EMBASE, Cochrane and PsycINFO without language restrictions. Any prospective cohort study was included, which reported the correlation between depression and incidence of hypertension in apparently healthy normotensive individuals. At baseline, the studies which had at least one self-report or interview-based assessment on depressive symptoms/disorders were selected. The definition of hypertension was defined as a repeatedly elevated blood pressure exceeding 140 (systolic) and/or over 90 mmHg (diastolic) determined in interview, use of antihypertensive medications, or self-reported or recorded diagnosed hypertension. Studies with cross-sectional or case–control design were excluded. Data abstraction was conducted independently by two authors.\n        Results: \n        Seventy-five full texts were initially searched, but only nine studies met our inclusion criteria, and they were comprised of 22 367 participants with a mean follow-up period of 9.6 years. We found that depression increased the risk of hypertension incidence [adjusted relative risk 1.42, 95% confidence interval (CI) 1.09 to 1.86, P = 0.009] and the risk was significantly correlated with the length of follow-up (P = 0.0002) and the prevalence of depression at baseline (P &lt; 0.0001).\n        Conclusions: \n        Our meta-analysis supports that depression is probably an independent risk factor of hypertension. It is important to take depression into consideration during the process of prevention and treatment of hypertension. Further studies are needed to exclude the effects of other confounding factors.","container-title":"Journal of Hypertension","DOI":"10.1097/HJH.0b013e32835080b7","ISSN":"0263-6352","issue":"5","language":"en-US","page":"842–851","source":"journals.lww.com","title":"Depression increases the risk of hypertension incidence: a meta-analysis of prospective cohort studies","title-short":"Depression increases the risk of hypertension incidence","volume":"30","author":[{"family":"Meng","given":"Lin"},{"family":"Chen","given":"Dongmei"},{"family":"Yang","given":"Yang"},{"family":"Zheng","given":"Yang"},{"family":"Hui","given":"Rutai"}],"issued":{"date-parts":[["2012",5]]}}},{"id":594,"uris":["http://zotero.org/users/local/cPGBEgJk/items/QWATX2W7"],"uri":["http://zotero.org/users/local/cPGBEgJk/items/QWATX2W7"],"itemData":{"id":594,"type":"article-journal","abstract":"Background\nResearch suggests that co-morbid diabetes and depression is common; however, the implications for clinical practice remain unclear. This paper reviews the current epidemiological evidence on comorbid diabetes and depression, in order to identify the key publications which could both inform practice and identify gaps in knowledge and research.\nMethods\nA systematic review was conducted to identify published literature on the epidemiology of diabetes and depression. In order to review evidence on up-to-date knowledge of recent research and innovations in care literature searches for the last five years (August 2006–August 2011) were conducted. To identify relevant literature, electronic databases MEDLINE, Psych-INFO and EMBASE were searched for English language articles in peer-reviewed journals.\nResults\nHigh rates of co-morbidity of depression and diabetes have been reported. The prevalence rate of depression is more than three-times higher in people with type 1 diabetes (12%, range 5.8–43.3% vs. 3.2%, range 2.7–11.4%) and nearly twice as high in people with type 2 diabetes (19.1%, range 6.5–33% vs. 10.7%, range 3.8–19.4%) compared to those without. Women with diabetes and also women without diabetes experience a higher prevalence of depression than men. Reviewed studies provide support for a modest relationship between diabetes and depressive symptoms, but the exact direction of this relationship remains unclear.\nLimitations\nMost studies reviewed were cross-sectional and this limits any conclusions about the causal nature and direction of the relationship between diabetes and depression. Variation in measurement methods, lack of longitudinal data and few studies outside Europe and America limit the generalizability of the findings of this review.\nConclusions\nCurrent research suggests that the risk of developing depression is increased in people with diabetes; however, further studies are required in order to establish the nature of the relationship between depression, glycaemic control and the development of diabetes complications, and make appropriate recommendations for treatment and to support self-management of diabetes.","collection-title":"Dialogue on Diabetes and Depression: Dealing with the double burden of co-morbidity. A selection of papers produced by the Dialogue on Diabetes and Depression","container-title":"Journal of Affective Disorders","DOI":"10.1016/S0165-0327(12)70004-6","ISSN":"0165-0327","journalAbbreviation":"Journal of Affective Disorders","language":"en","page":"S8-S21","source":"ScienceDirect","title":"Epidemiology of depression and diabetes: A systematic review","title-short":"Epidemiology of depression and diabetes","volume":"142","author":[{"family":"Roy","given":"Tapash"},{"family":"Lloyd","given":"Cathy E."}],"issued":{"date-parts":[["2012",10,1]]}}}],"schema":"https://github.com/citation-style-language/schema/raw/master/csl-citation.json"} </w:instrText>
      </w:r>
      <w:r w:rsidR="00615ABE" w:rsidRPr="00D940F4">
        <w:rPr>
          <w:rFonts w:ascii="Arial" w:hAnsi="Arial" w:cs="Arial"/>
          <w:sz w:val="24"/>
          <w:szCs w:val="24"/>
        </w:rPr>
        <w:fldChar w:fldCharType="separate"/>
      </w:r>
      <w:r w:rsidR="00353F10" w:rsidRPr="00D940F4">
        <w:rPr>
          <w:rFonts w:ascii="Arial" w:hAnsi="Arial" w:cs="Arial"/>
          <w:sz w:val="24"/>
          <w:szCs w:val="24"/>
        </w:rPr>
        <w:t>(Bush et al., 2001; Kanton et al., 2005; Meng et al., 2012; Roy &amp; Lloyd, 2012)</w:t>
      </w:r>
      <w:r w:rsidR="00615ABE" w:rsidRPr="00D940F4">
        <w:rPr>
          <w:rFonts w:ascii="Arial" w:hAnsi="Arial" w:cs="Arial"/>
          <w:sz w:val="24"/>
          <w:szCs w:val="24"/>
        </w:rPr>
        <w:fldChar w:fldCharType="end"/>
      </w:r>
      <w:r w:rsidR="00353F10" w:rsidRPr="00D940F4">
        <w:rPr>
          <w:rFonts w:ascii="Arial" w:hAnsi="Arial" w:cs="Arial"/>
          <w:sz w:val="24"/>
          <w:szCs w:val="24"/>
        </w:rPr>
        <w:t xml:space="preserve">. </w:t>
      </w:r>
      <w:r w:rsidR="00D34B92" w:rsidRPr="00D940F4">
        <w:rPr>
          <w:rFonts w:ascii="Arial" w:hAnsi="Arial" w:cs="Arial"/>
          <w:sz w:val="24"/>
          <w:szCs w:val="24"/>
        </w:rPr>
        <w:t>D</w:t>
      </w:r>
      <w:r w:rsidR="0014481E" w:rsidRPr="00D940F4">
        <w:rPr>
          <w:rFonts w:ascii="Arial" w:hAnsi="Arial" w:cs="Arial"/>
          <w:sz w:val="24"/>
          <w:szCs w:val="24"/>
        </w:rPr>
        <w:t xml:space="preserve">epressive symptoms disrupt health and quality of life making it difficult to experience </w:t>
      </w:r>
      <w:r w:rsidR="00976A31" w:rsidRPr="00D940F4">
        <w:rPr>
          <w:rFonts w:ascii="Arial" w:hAnsi="Arial" w:cs="Arial"/>
          <w:sz w:val="24"/>
          <w:szCs w:val="24"/>
        </w:rPr>
        <w:t xml:space="preserve">hope, </w:t>
      </w:r>
      <w:r w:rsidR="0014481E" w:rsidRPr="00D940F4">
        <w:rPr>
          <w:rFonts w:ascii="Arial" w:hAnsi="Arial" w:cs="Arial"/>
          <w:sz w:val="24"/>
          <w:szCs w:val="24"/>
        </w:rPr>
        <w:t>purpose</w:t>
      </w:r>
      <w:r w:rsidR="00976A31" w:rsidRPr="00D940F4">
        <w:rPr>
          <w:rFonts w:ascii="Arial" w:hAnsi="Arial" w:cs="Arial"/>
          <w:sz w:val="24"/>
          <w:szCs w:val="24"/>
        </w:rPr>
        <w:t>,</w:t>
      </w:r>
      <w:r w:rsidR="0014481E" w:rsidRPr="00D940F4">
        <w:rPr>
          <w:rFonts w:ascii="Arial" w:hAnsi="Arial" w:cs="Arial"/>
          <w:sz w:val="24"/>
          <w:szCs w:val="24"/>
        </w:rPr>
        <w:t xml:space="preserve"> and joy. </w:t>
      </w:r>
      <w:r w:rsidR="00D34B92" w:rsidRPr="00D940F4">
        <w:rPr>
          <w:rFonts w:ascii="Arial" w:hAnsi="Arial" w:cs="Arial"/>
          <w:sz w:val="24"/>
          <w:szCs w:val="24"/>
        </w:rPr>
        <w:t>M</w:t>
      </w:r>
      <w:r w:rsidR="00353F10" w:rsidRPr="00D940F4">
        <w:rPr>
          <w:rFonts w:ascii="Arial" w:hAnsi="Arial" w:cs="Arial"/>
          <w:sz w:val="24"/>
          <w:szCs w:val="24"/>
        </w:rPr>
        <w:t xml:space="preserve">edical and mental health is connected is through the intersection of </w:t>
      </w:r>
      <w:r w:rsidR="00533649" w:rsidRPr="00D940F4">
        <w:rPr>
          <w:rFonts w:ascii="Arial" w:hAnsi="Arial" w:cs="Arial"/>
          <w:sz w:val="24"/>
          <w:szCs w:val="24"/>
        </w:rPr>
        <w:t xml:space="preserve">our daily life </w:t>
      </w:r>
      <w:r w:rsidR="00353F10" w:rsidRPr="00D940F4">
        <w:rPr>
          <w:rFonts w:ascii="Arial" w:hAnsi="Arial" w:cs="Arial"/>
          <w:sz w:val="24"/>
          <w:szCs w:val="24"/>
        </w:rPr>
        <w:t>experiences</w:t>
      </w:r>
      <w:r w:rsidR="00D34B92" w:rsidRPr="00D940F4">
        <w:rPr>
          <w:rFonts w:ascii="Arial" w:hAnsi="Arial" w:cs="Arial"/>
          <w:sz w:val="24"/>
          <w:szCs w:val="24"/>
        </w:rPr>
        <w:t xml:space="preserve"> and </w:t>
      </w:r>
      <w:r w:rsidR="00533649" w:rsidRPr="00D940F4">
        <w:rPr>
          <w:rFonts w:ascii="Arial" w:hAnsi="Arial" w:cs="Arial"/>
          <w:sz w:val="24"/>
          <w:szCs w:val="24"/>
        </w:rPr>
        <w:t xml:space="preserve">our </w:t>
      </w:r>
      <w:r w:rsidR="00353F10" w:rsidRPr="00D940F4">
        <w:rPr>
          <w:rFonts w:ascii="Arial" w:hAnsi="Arial" w:cs="Arial"/>
          <w:sz w:val="24"/>
          <w:szCs w:val="24"/>
        </w:rPr>
        <w:t>psychology</w:t>
      </w:r>
      <w:r w:rsidR="00D34B92" w:rsidRPr="00D940F4">
        <w:rPr>
          <w:rFonts w:ascii="Arial" w:hAnsi="Arial" w:cs="Arial"/>
          <w:sz w:val="24"/>
          <w:szCs w:val="24"/>
        </w:rPr>
        <w:t>, which</w:t>
      </w:r>
      <w:r w:rsidR="00533649" w:rsidRPr="00D940F4">
        <w:rPr>
          <w:rFonts w:ascii="Arial" w:hAnsi="Arial" w:cs="Arial"/>
          <w:sz w:val="24"/>
          <w:szCs w:val="24"/>
        </w:rPr>
        <w:t xml:space="preserve"> include</w:t>
      </w:r>
      <w:r w:rsidR="00D34B92" w:rsidRPr="00D940F4">
        <w:rPr>
          <w:rFonts w:ascii="Arial" w:hAnsi="Arial" w:cs="Arial"/>
          <w:sz w:val="24"/>
          <w:szCs w:val="24"/>
        </w:rPr>
        <w:t>s</w:t>
      </w:r>
      <w:r w:rsidR="00533649" w:rsidRPr="00D940F4">
        <w:rPr>
          <w:rFonts w:ascii="Arial" w:hAnsi="Arial" w:cs="Arial"/>
          <w:sz w:val="24"/>
          <w:szCs w:val="24"/>
        </w:rPr>
        <w:t xml:space="preserve"> our thoughts</w:t>
      </w:r>
      <w:r w:rsidR="00D34B92" w:rsidRPr="00D940F4">
        <w:rPr>
          <w:rFonts w:ascii="Arial" w:hAnsi="Arial" w:cs="Arial"/>
          <w:sz w:val="24"/>
          <w:szCs w:val="24"/>
        </w:rPr>
        <w:t xml:space="preserve">, </w:t>
      </w:r>
      <w:r w:rsidR="00533649" w:rsidRPr="00D940F4">
        <w:rPr>
          <w:rFonts w:ascii="Arial" w:hAnsi="Arial" w:cs="Arial"/>
          <w:sz w:val="24"/>
          <w:szCs w:val="24"/>
        </w:rPr>
        <w:t>emotions</w:t>
      </w:r>
      <w:r w:rsidR="00353F10" w:rsidRPr="00D940F4">
        <w:rPr>
          <w:rFonts w:ascii="Arial" w:hAnsi="Arial" w:cs="Arial"/>
          <w:sz w:val="24"/>
          <w:szCs w:val="24"/>
        </w:rPr>
        <w:t xml:space="preserve">, </w:t>
      </w:r>
      <w:r w:rsidR="00533649" w:rsidRPr="00D940F4">
        <w:rPr>
          <w:rFonts w:ascii="Arial" w:hAnsi="Arial" w:cs="Arial"/>
          <w:sz w:val="24"/>
          <w:szCs w:val="24"/>
        </w:rPr>
        <w:t xml:space="preserve">and biological processes </w:t>
      </w:r>
      <w:r w:rsidR="00353F10" w:rsidRPr="00644AB8">
        <w:rPr>
          <w:rFonts w:ascii="Arial" w:hAnsi="Arial" w:cs="Arial"/>
          <w:sz w:val="24"/>
          <w:szCs w:val="24"/>
        </w:rPr>
        <w:fldChar w:fldCharType="begin"/>
      </w:r>
      <w:r w:rsidR="00353F10" w:rsidRPr="00D940F4">
        <w:rPr>
          <w:rFonts w:ascii="Arial" w:hAnsi="Arial" w:cs="Arial"/>
          <w:sz w:val="24"/>
          <w:szCs w:val="24"/>
        </w:rPr>
        <w:instrText xml:space="preserve"> ADDIN ZOTERO_ITEM CSL_CITATION {"citationID":"uJlh43PW","properties":{"formattedCitation":"(Kiecolt-Glaser et al., 2002; Vedhara et al., 1999)","plainCitation":"(Kiecolt-Glaser et al., 2002; Vedhara et al., 1999)","noteIndex":0},"citationItems":[{"id":9,"uris":["http://zotero.org/users/local/cPGBEgJk/items/2K7DWAWI"],"uri":["http://zotero.org/users/local/cPGBEgJk/items/2K7DWAWI"],"itemData":{"id":9,"type":"article-journal","abstract":"Negative emotions can intensify a variety of health threats. We provide a broad framework relating negative emotions to a range of diseases whose onset and course may be influenced by the immune system; inflammation has been linked to a spectrum of conditions associated with aging, including cardiovascular disease, osteoporosis, arthritis, type 2 diabetes, certain cancers, Alzheimer's disease, frailty and functional decline, and periodontal disease. Production of proinflammatory cytokines that influence these and other conditions can be directly stimulated by negative emotions and stressful experiences. Additionally, negative emotions also contribute to prolonged infection and delayed wound healing, processes that fuel sustained proinflammatory cytokine production. Accordingly, we argue that distress-related immune dysregulation may be one core mechanism behind a large and diverse set of health risks associated with negative emotions. Resources such as close personal relationships that diminish negative emotions enhance health in part through their positive impact on immune and endocrine regulation.","container-title":"Annual Review of Psychology","DOI":"10.1146/annurev.psych.53.100901.135217","issue":"1","note":"_eprint: https://doi.org/10.1146/annurev.psych.53.100901.135217\nPMID: 11752480","page":"83-107","source":"Annual Reviews","title":"Emotions, Morbidity, and Mortality: New Perspectives from Psychoneuroimmunology","title-short":"Emotions, Morbidity, and Mortality","volume":"53","author":[{"family":"Kiecolt-Glaser","given":"Janice K."},{"family":"McGuire","given":"Lynanne"},{"family":"Robles","given":"Theodore F."},{"family":"Glaser","given":"Ronald"}],"issued":{"date-parts":[["2002"]]}}},{"id":552,"uris":["http://zotero.org/users/local/cPGBEgJk/items/Y7Q3AJKA"],"uri":["http://zotero.org/users/local/cPGBEgJk/items/Y7Q3AJKA"],"itemData":{"id":552,"type":"article-journal","abstract":"In recent years there has been a dramatic increase in research dedicated to the psycho-behavioural modulation of immune function, i.e. the field of Psychoneuroimmunology (PNI). This has led, necessarily, to the use of several in vitro and in vivo techniques in attempts to delineate the relationship between these two phenomena. However, since the field's inception, considerable uncertainty has existed over the significance of the immune outcomes detected and this has been compounded by the equivocal nature of some of the published data. A great deal of this uncertainty could, however, be overcome if a clearer understanding was achieved on the advantages and limitations conferred by the manifold immune assays described in the literature. This would, in turn, encourage their more appropriate use within PNI. Hence, in this review we describe the rationale behind, and offer an evaluation of, some of the more frequently used in vitro and in vivo immunological and virological techniques. We hope that a clear understanding of the rationale behind such assays and their inherent advantages and limitations will inform the discussion of the significance of stress-related immune impairment.","container-title":"Neuroscience and Biobehavioral Reviews","DOI":"10.1016/s0149-7634(99)00012-3","ISSN":"0149-7634","issue":"5","journalAbbreviation":"Neurosci Biobehav Rev","language":"eng","note":"PMID: 10392661","page":"699-715","source":"PubMed","title":"The measurement of stress-related immune dysfunction in psychoneuroimmunology","volume":"23","author":[{"family":"Vedhara","given":"K."},{"family":"Fox","given":"J. D."},{"family":"Wang","given":"E. C."}],"issued":{"date-parts":[["1999",5]]}}}],"schema":"https://github.com/citation-style-language/schema/raw/master/csl-citation.json"} </w:instrText>
      </w:r>
      <w:r w:rsidR="00353F10" w:rsidRPr="00644AB8">
        <w:rPr>
          <w:rFonts w:ascii="Arial" w:hAnsi="Arial" w:cs="Arial"/>
          <w:sz w:val="24"/>
          <w:szCs w:val="24"/>
        </w:rPr>
        <w:fldChar w:fldCharType="separate"/>
      </w:r>
      <w:r w:rsidR="00353F10" w:rsidRPr="00D940F4">
        <w:rPr>
          <w:rFonts w:ascii="Arial" w:hAnsi="Arial" w:cs="Arial"/>
          <w:sz w:val="24"/>
          <w:szCs w:val="24"/>
        </w:rPr>
        <w:t>(Kiecolt-Glaser et al., 2002; Vedhara et al., 1999)</w:t>
      </w:r>
      <w:r w:rsidR="00353F10" w:rsidRPr="00644AB8">
        <w:rPr>
          <w:rFonts w:ascii="Arial" w:hAnsi="Arial" w:cs="Arial"/>
          <w:sz w:val="24"/>
          <w:szCs w:val="24"/>
        </w:rPr>
        <w:fldChar w:fldCharType="end"/>
      </w:r>
      <w:r w:rsidR="00353F10" w:rsidRPr="00D940F4">
        <w:rPr>
          <w:rFonts w:ascii="Arial" w:hAnsi="Arial" w:cs="Arial"/>
          <w:sz w:val="24"/>
          <w:szCs w:val="24"/>
        </w:rPr>
        <w:t xml:space="preserve">. </w:t>
      </w:r>
      <w:r w:rsidR="00533649" w:rsidRPr="00D940F4">
        <w:rPr>
          <w:rFonts w:ascii="Arial" w:hAnsi="Arial" w:cs="Arial"/>
          <w:sz w:val="24"/>
          <w:szCs w:val="24"/>
        </w:rPr>
        <w:t xml:space="preserve">Life </w:t>
      </w:r>
      <w:r w:rsidR="000F168D" w:rsidRPr="00D940F4">
        <w:rPr>
          <w:rFonts w:ascii="Arial" w:hAnsi="Arial" w:cs="Arial"/>
          <w:sz w:val="24"/>
          <w:szCs w:val="24"/>
        </w:rPr>
        <w:t xml:space="preserve">experiences influence </w:t>
      </w:r>
      <w:r w:rsidR="00533649" w:rsidRPr="00D940F4">
        <w:rPr>
          <w:rFonts w:ascii="Arial" w:hAnsi="Arial" w:cs="Arial"/>
          <w:sz w:val="24"/>
          <w:szCs w:val="24"/>
        </w:rPr>
        <w:t xml:space="preserve">cognitive and emotional states </w:t>
      </w:r>
      <w:r w:rsidR="00D34B92" w:rsidRPr="00D940F4">
        <w:rPr>
          <w:rFonts w:ascii="Arial" w:hAnsi="Arial" w:cs="Arial"/>
          <w:sz w:val="24"/>
          <w:szCs w:val="24"/>
        </w:rPr>
        <w:t>including</w:t>
      </w:r>
      <w:r w:rsidR="00533649" w:rsidRPr="00D940F4">
        <w:rPr>
          <w:rFonts w:ascii="Arial" w:hAnsi="Arial" w:cs="Arial"/>
          <w:sz w:val="24"/>
          <w:szCs w:val="24"/>
        </w:rPr>
        <w:t xml:space="preserve"> symptoms of</w:t>
      </w:r>
      <w:r w:rsidR="008D70EA" w:rsidRPr="00D940F4">
        <w:rPr>
          <w:rFonts w:ascii="Arial" w:hAnsi="Arial" w:cs="Arial"/>
          <w:sz w:val="24"/>
          <w:szCs w:val="24"/>
        </w:rPr>
        <w:t xml:space="preserve"> depression</w:t>
      </w:r>
      <w:r w:rsidR="000F168D" w:rsidRPr="00D940F4">
        <w:rPr>
          <w:rFonts w:ascii="Arial" w:hAnsi="Arial" w:cs="Arial"/>
          <w:sz w:val="24"/>
          <w:szCs w:val="24"/>
        </w:rPr>
        <w:t xml:space="preserve"> </w:t>
      </w:r>
      <w:r w:rsidR="000F168D" w:rsidRPr="00644AB8">
        <w:rPr>
          <w:rFonts w:ascii="Arial" w:hAnsi="Arial" w:cs="Arial"/>
          <w:sz w:val="24"/>
          <w:szCs w:val="24"/>
        </w:rPr>
        <w:fldChar w:fldCharType="begin"/>
      </w:r>
      <w:r w:rsidR="000F168D" w:rsidRPr="00D940F4">
        <w:rPr>
          <w:rFonts w:ascii="Arial" w:hAnsi="Arial" w:cs="Arial"/>
          <w:sz w:val="24"/>
          <w:szCs w:val="24"/>
        </w:rPr>
        <w:instrText xml:space="preserve"> ADDIN ZOTERO_ITEM CSL_CITATION {"citationID":"CPxNukqT","properties":{"formattedCitation":"(Eaves &amp; Rush, 1984; Rush et al., 1986)","plainCitation":"(Eaves &amp; Rush, 1984; Rush et al., 1986)","noteIndex":0},"citationItems":[{"id":601,"uris":["http://zotero.org/users/local/cPGBEgJk/items/6KLRYM5E"],"uri":["http://zotero.org/users/local/cPGBEgJk/items/6KLRYM5E"],"itemData":{"id":601,"type":"article-journal","abstract":"Examined maladaptive thinking in 11 endogenous and 13 nonendogenous, unipolar, nonpsychotic depressed 22–70 yr old female patients when symptomatic (Time 1) and, later, when clinically remitted (Time 2). As a control, 17 nondepressed Ss were tested at 2 times, as were 7 unremitted depressed Ss. Ss were administered a battery of scales, including the Beck Depression Inventory and the Hamilton Rating Scale for Depression. Symptomatic depressed Ss had more dysfunctional attitudes, depressive attributional biases, and negative automatic thoughts than did controls, whereas the 2 symptomatic depressed groups did not differ with regard to thinking patterns. With remission, negative automatic thoughts equaled normal control values, although biased attitudes and attributions continued to persist in both endogenous and nonendogenous remitted groups. Attributional but not attitudinal biases correlated with several measures of chronicity, which suggested that attributional biases either result from long-term depressions or lead to greater time spent in depressive episodes. (35 ref) (PsycInfo Database Record (c) 2022 APA, all rights reserved)","container-title":"Journal of Abnormal Psychology","DOI":"10.1037/0021-843X.93.1.31","ISSN":"1939-1846","issue":"1","note":"publisher-place: US\npublisher: American Psychological Association","page":"31-40","source":"APA PsycNet","title":"Cognitive patterns in symptomatic and remitted unipolar major depression","volume":"93","author":[{"family":"Eaves","given":"Greg"},{"family":"Rush","given":"A. John"}],"issued":{"date-parts":[["1984"]]}}},{"id":600,"uris":["http://zotero.org/users/local/cPGBEgJk/items/JLPKKKTE"],"uri":["http://zotero.org/users/local/cPGBEgJk/items/JLPKKKTE"],"itemData":{"id":600,"type":"article-journal","abstract":"This study evaluates whether depressive symptomatology is related to the persistence, during recent symptomatic remission, of either dysfunctional attitudes, as hypothesized by Beck's cognitive theory of depression, or attributional biases, as predicted by Seligman's reformulated learned helplessness theory. Biased attributions did not relate either to the course of the depressive disorder or to symptom severity 6 months later. However, consistent with Beck's cognitive theory, dysfunctional attitudes after recent clinical remission correlated with subsequent symptom severity. Persistent dysfunctional attitudes during recent clinical remission may predict subsequent vulnerability to depressive symptoms, or these attitudes may be a more sensitive indicator of persistent depressive psychopathology than the classical signs and symptoms of a depressive episode.","container-title":"Cognitive Therapy and Research","DOI":"10.1007/BF01173727","ISSN":"1573-2819","issue":"2","journalAbbreviation":"Cogn Ther Res","language":"en","page":"225-235","source":"Springer Link","title":"Do thinking patterns predict depressive symptoms?","volume":"10","author":[{"family":"Rush","given":"A. John"},{"family":"Weissenburger","given":"Jan"},{"family":"Eaves","given":"Greg"}],"issued":{"date-parts":[["1986",4,1]]}}}],"schema":"https://github.com/citation-style-language/schema/raw/master/csl-citation.json"} </w:instrText>
      </w:r>
      <w:r w:rsidR="000F168D" w:rsidRPr="00644AB8">
        <w:rPr>
          <w:rFonts w:ascii="Arial" w:hAnsi="Arial" w:cs="Arial"/>
          <w:sz w:val="24"/>
          <w:szCs w:val="24"/>
        </w:rPr>
        <w:fldChar w:fldCharType="separate"/>
      </w:r>
      <w:r w:rsidR="000F168D" w:rsidRPr="00D940F4">
        <w:rPr>
          <w:rFonts w:ascii="Arial" w:hAnsi="Arial" w:cs="Arial"/>
          <w:sz w:val="24"/>
          <w:szCs w:val="24"/>
        </w:rPr>
        <w:t>(Eaves &amp; Rush, 1984; Rush et al., 1986)</w:t>
      </w:r>
      <w:r w:rsidR="000F168D" w:rsidRPr="00644AB8">
        <w:rPr>
          <w:rFonts w:ascii="Arial" w:hAnsi="Arial" w:cs="Arial"/>
          <w:sz w:val="24"/>
          <w:szCs w:val="24"/>
        </w:rPr>
        <w:fldChar w:fldCharType="end"/>
      </w:r>
      <w:r w:rsidR="00D34B92" w:rsidRPr="00D940F4">
        <w:rPr>
          <w:rFonts w:ascii="Arial" w:hAnsi="Arial" w:cs="Arial"/>
          <w:sz w:val="24"/>
          <w:szCs w:val="24"/>
        </w:rPr>
        <w:t xml:space="preserve"> and </w:t>
      </w:r>
      <w:r w:rsidR="008D70EA" w:rsidRPr="00D940F4">
        <w:rPr>
          <w:rFonts w:ascii="Arial" w:hAnsi="Arial" w:cs="Arial"/>
          <w:sz w:val="24"/>
          <w:szCs w:val="24"/>
        </w:rPr>
        <w:t xml:space="preserve">neurobiology </w:t>
      </w:r>
      <w:r w:rsidR="008D70EA" w:rsidRPr="00644AB8">
        <w:rPr>
          <w:rFonts w:ascii="Arial" w:hAnsi="Arial" w:cs="Arial"/>
          <w:sz w:val="24"/>
          <w:szCs w:val="24"/>
        </w:rPr>
        <w:fldChar w:fldCharType="begin"/>
      </w:r>
      <w:r w:rsidR="008D70EA" w:rsidRPr="00D940F4">
        <w:rPr>
          <w:rFonts w:ascii="Arial" w:hAnsi="Arial" w:cs="Arial"/>
          <w:sz w:val="24"/>
          <w:szCs w:val="24"/>
        </w:rPr>
        <w:instrText xml:space="preserve"> ADDIN ZOTERO_ITEM CSL_CITATION {"citationID":"e8dGjAeH","properties":{"formattedCitation":"(Manji et al., 2001; Nemeroff, 2002; Nestler et al., 2002)","plainCitation":"(Manji et al., 2001; Nemeroff, 2002; Nestler et al., 2002)","noteIndex":0},"citationItems":[{"id":605,"uris":["http://zotero.org/users/local/cPGBEgJk/items/KXAAM73V"],"uri":["http://zotero.org/users/local/cPGBEgJk/items/KXAAM73V"],"itemData":{"id":605,"type":"article-journal","abstract":"Major depressive disorders, long considered to be of neurochemical origin, have recently been associated with impairments in signaling pathways that regulate neuroplasticity and cell survival. Agents designed to directly target molecules in these pathways may hold promise as new therapeutics for depression.","container-title":"Nature Medicine","DOI":"10.1038/87865","ISSN":"1546-170X","issue":"5","journalAbbreviation":"Nat Med","language":"en","note":"number: 5\npublisher: Nature Publishing Group","page":"541-547","source":"www.nature.com","title":"The cellular neurobiology of depression","volume":"7","author":[{"family":"Manji","given":"Husseini K."},{"family":"Drevets","given":"Wayne C."},{"family":"Charney","given":"Dennis S."}],"issued":{"date-parts":[["2001",5]]}}},{"id":610,"uris":["http://zotero.org/users/local/cPGBEgJk/items/V3VGQ2L5"],"uri":["http://zotero.org/users/local/cPGBEgJk/items/V3VGQ2L5"],"itemData":{"id":610,"type":"article-journal","abstract":"Elucidation of the neurobiological basis of depression and other mood disorders is rapidly increasing. Considerable experimental and clinical evidence supports the fundamental roles of serotonin and norepinephrine, as well as the interactions between these systems in the etiology of depression. Substantial evidence has accrued, including changes in neurotransmitter and neurotransmitter metabolite concentrations, reuptake sites, and receptors, to support the hypothesis that alteration in neuronal serotonergic and noradrenergic function occurs in the central nervous system of patients with major depression. Serotonin and norepinephrine represent the major targets of current therapeutic interventions, which may induce longer-term adaptive changes via modulation of the activity of these neurotransmitters. In addition, two neuropeptide neurotransmitters--substance P and corticotropin-releasing factor--have been implicated in the pathophysiology of mood disorders. Preliminary studies have reported the clinical efficacy of a tachykinin NK1 receptor antagonist and a CRF1 receptor antagonist in depressive disorders. Further clarification of the precise neurobiological changes occurring in depression has implications for the use and development of novel effective treatments for this disorder.","container-title":"Psychopharmacology bulletin","ISSN":"2472-2448","journalAbbreviation":"Psychopharmacol Bull","language":"eng","note":"PMID: 12490820","page":"6-23","source":"Europe PMC","title":"Recent advances in the neurobiology of depression","volume":"36 Suppl 2","author":[{"family":"Nemeroff","given":"Charles B"}],"issued":{"date-parts":[["2002",1,1]]}}},{"id":607,"uris":["http://zotero.org/users/local/cPGBEgJk/items/3XAV6QWZ"],"uri":["http://zotero.org/users/local/cPGBEgJk/items/3XAV6QWZ"],"itemData":{"id":607,"type":"article-journal","abstract":"Current treatments for depression are inadequate for many individuals, and progress in understanding the neurobiology of depression is slow. Several promising hypotheses of depression and antidepressant action have been formulated recently. These hypotheses are based largely on dysregulation of the hypothalamic-pituitary-adrenal axis and hippocampus and implicate corticotropin-releasing factor, glucocorticoids, brain-derived neurotrophic factor, and CREB. Recent work has looked beyond hippocampus to other brain areas that are also likely involved. For example, nucleus accumbens, amygdala, and certain hypothalamic nuclei are critical in regulating motivation, eating, sleeping, energy level, circadian rhythm, and responses to rewarding and aversive stimuli, which are all abnormal in depressed patients. A neurobiologic understanding of depression also requires identification of the genes that make individuals vulnerable or resistant to the syndrome. These advances will fundamentally improve the treatment and prevention of depression.","container-title":"Neuron","DOI":"10.1016/S0896-6273(02)00653-0","ISSN":"0896-6273","issue":"1","journalAbbreviation":"Neuron","language":"en","page":"13-25","source":"ScienceDirect","title":"Neurobiology of Depression","volume":"34","author":[{"family":"Nestler","given":"Eric J."},{"family":"Barrot","given":"Michel"},{"family":"DiLeone","given":"Ralph J."},{"family":"Eisch","given":"Amelia J."},{"family":"Gold","given":"Stephen J."},{"family":"Monteggia","given":"Lisa M."}],"issued":{"date-parts":[["2002",3,28]]}}}],"schema":"https://github.com/citation-style-language/schema/raw/master/csl-citation.json"} </w:instrText>
      </w:r>
      <w:r w:rsidR="008D70EA" w:rsidRPr="00644AB8">
        <w:rPr>
          <w:rFonts w:ascii="Arial" w:hAnsi="Arial" w:cs="Arial"/>
          <w:sz w:val="24"/>
          <w:szCs w:val="24"/>
        </w:rPr>
        <w:fldChar w:fldCharType="separate"/>
      </w:r>
      <w:r w:rsidR="008D70EA" w:rsidRPr="00D940F4">
        <w:rPr>
          <w:rFonts w:ascii="Arial" w:hAnsi="Arial" w:cs="Arial"/>
          <w:sz w:val="24"/>
          <w:szCs w:val="24"/>
        </w:rPr>
        <w:t>(Manji et al., 2001; Nemeroff, 2002; Nestler et al., 2002)</w:t>
      </w:r>
      <w:r w:rsidR="008D70EA" w:rsidRPr="00644AB8">
        <w:rPr>
          <w:rFonts w:ascii="Arial" w:hAnsi="Arial" w:cs="Arial"/>
          <w:sz w:val="24"/>
          <w:szCs w:val="24"/>
        </w:rPr>
        <w:fldChar w:fldCharType="end"/>
      </w:r>
      <w:r w:rsidR="00D34B92" w:rsidRPr="00D940F4">
        <w:rPr>
          <w:rFonts w:ascii="Arial" w:hAnsi="Arial" w:cs="Arial"/>
          <w:sz w:val="24"/>
          <w:szCs w:val="24"/>
        </w:rPr>
        <w:t>. T</w:t>
      </w:r>
      <w:r w:rsidR="00533649" w:rsidRPr="00D940F4">
        <w:rPr>
          <w:rFonts w:ascii="Arial" w:hAnsi="Arial" w:cs="Arial"/>
          <w:sz w:val="24"/>
          <w:szCs w:val="24"/>
        </w:rPr>
        <w:t xml:space="preserve">hese neurobiological </w:t>
      </w:r>
      <w:r w:rsidR="00BE4508">
        <w:rPr>
          <w:rFonts w:ascii="Arial" w:hAnsi="Arial" w:cs="Arial"/>
          <w:sz w:val="24"/>
          <w:szCs w:val="24"/>
        </w:rPr>
        <w:t>processes</w:t>
      </w:r>
      <w:r w:rsidR="00533649" w:rsidRPr="00D940F4">
        <w:rPr>
          <w:rFonts w:ascii="Arial" w:hAnsi="Arial" w:cs="Arial"/>
          <w:sz w:val="24"/>
          <w:szCs w:val="24"/>
        </w:rPr>
        <w:t xml:space="preserve"> facilitate c</w:t>
      </w:r>
      <w:r w:rsidR="008D70EA" w:rsidRPr="00D940F4">
        <w:rPr>
          <w:rFonts w:ascii="Arial" w:hAnsi="Arial" w:cs="Arial"/>
          <w:sz w:val="24"/>
          <w:szCs w:val="24"/>
        </w:rPr>
        <w:t xml:space="preserve">hanges in </w:t>
      </w:r>
      <w:r w:rsidR="001307FF">
        <w:rPr>
          <w:rFonts w:ascii="Arial" w:hAnsi="Arial" w:cs="Arial"/>
          <w:sz w:val="24"/>
          <w:szCs w:val="24"/>
        </w:rPr>
        <w:t>our</w:t>
      </w:r>
      <w:r w:rsidR="00D34B92" w:rsidRPr="00D940F4">
        <w:rPr>
          <w:rFonts w:ascii="Arial" w:hAnsi="Arial" w:cs="Arial"/>
          <w:sz w:val="24"/>
          <w:szCs w:val="24"/>
        </w:rPr>
        <w:t xml:space="preserve"> </w:t>
      </w:r>
      <w:r w:rsidR="008D70EA" w:rsidRPr="00D940F4">
        <w:rPr>
          <w:rFonts w:ascii="Arial" w:hAnsi="Arial" w:cs="Arial"/>
          <w:sz w:val="24"/>
          <w:szCs w:val="24"/>
        </w:rPr>
        <w:t xml:space="preserve">neurochemistry </w:t>
      </w:r>
      <w:r w:rsidR="001307FF">
        <w:rPr>
          <w:rFonts w:ascii="Arial" w:hAnsi="Arial" w:cs="Arial"/>
          <w:sz w:val="24"/>
          <w:szCs w:val="24"/>
        </w:rPr>
        <w:t>influencing</w:t>
      </w:r>
      <w:r w:rsidR="008D70EA" w:rsidRPr="00D940F4">
        <w:rPr>
          <w:rFonts w:ascii="Arial" w:hAnsi="Arial" w:cs="Arial"/>
          <w:sz w:val="24"/>
          <w:szCs w:val="24"/>
        </w:rPr>
        <w:t xml:space="preserve"> </w:t>
      </w:r>
      <w:r w:rsidR="0072716C" w:rsidRPr="00D940F4">
        <w:rPr>
          <w:rFonts w:ascii="Arial" w:hAnsi="Arial" w:cs="Arial"/>
          <w:sz w:val="24"/>
          <w:szCs w:val="24"/>
        </w:rPr>
        <w:t>our immune and endocrine systems</w:t>
      </w:r>
      <w:r w:rsidR="001307FF">
        <w:rPr>
          <w:rFonts w:ascii="Arial" w:hAnsi="Arial" w:cs="Arial"/>
          <w:sz w:val="24"/>
          <w:szCs w:val="24"/>
        </w:rPr>
        <w:t xml:space="preserve"> and</w:t>
      </w:r>
      <w:r w:rsidR="0072716C" w:rsidRPr="00D940F4">
        <w:rPr>
          <w:rFonts w:ascii="Arial" w:hAnsi="Arial" w:cs="Arial"/>
          <w:sz w:val="24"/>
          <w:szCs w:val="24"/>
        </w:rPr>
        <w:t xml:space="preserve"> </w:t>
      </w:r>
      <w:r w:rsidR="00533649" w:rsidRPr="00D940F4">
        <w:rPr>
          <w:rFonts w:ascii="Arial" w:hAnsi="Arial" w:cs="Arial"/>
          <w:sz w:val="24"/>
          <w:szCs w:val="24"/>
        </w:rPr>
        <w:t>impacting</w:t>
      </w:r>
      <w:r w:rsidR="0072716C" w:rsidRPr="00D940F4">
        <w:rPr>
          <w:rFonts w:ascii="Arial" w:hAnsi="Arial" w:cs="Arial"/>
          <w:sz w:val="24"/>
          <w:szCs w:val="24"/>
        </w:rPr>
        <w:t xml:space="preserve"> our health.</w:t>
      </w:r>
      <w:r w:rsidR="00480D39" w:rsidRPr="00D940F4">
        <w:rPr>
          <w:rFonts w:ascii="Arial" w:hAnsi="Arial" w:cs="Arial"/>
          <w:sz w:val="24"/>
          <w:szCs w:val="24"/>
        </w:rPr>
        <w:t xml:space="preserve"> </w:t>
      </w:r>
      <w:r w:rsidR="00C47DA6" w:rsidRPr="00D940F4">
        <w:rPr>
          <w:rFonts w:ascii="Arial" w:hAnsi="Arial" w:cs="Arial"/>
          <w:sz w:val="24"/>
          <w:szCs w:val="24"/>
        </w:rPr>
        <w:t xml:space="preserve">Consequently, </w:t>
      </w:r>
      <w:r w:rsidR="00490529" w:rsidRPr="00D940F4">
        <w:rPr>
          <w:rFonts w:ascii="Arial" w:hAnsi="Arial" w:cs="Arial"/>
          <w:sz w:val="24"/>
          <w:szCs w:val="24"/>
        </w:rPr>
        <w:t xml:space="preserve">to effectively treat depression and its related consequences, </w:t>
      </w:r>
      <w:r w:rsidR="00533649" w:rsidRPr="00D940F4">
        <w:rPr>
          <w:rFonts w:ascii="Arial" w:hAnsi="Arial" w:cs="Arial"/>
          <w:sz w:val="24"/>
          <w:szCs w:val="24"/>
        </w:rPr>
        <w:t>healthcare system</w:t>
      </w:r>
      <w:r w:rsidR="00490529" w:rsidRPr="00D940F4">
        <w:rPr>
          <w:rFonts w:ascii="Arial" w:hAnsi="Arial" w:cs="Arial"/>
          <w:sz w:val="24"/>
          <w:szCs w:val="24"/>
        </w:rPr>
        <w:t>s</w:t>
      </w:r>
      <w:r w:rsidR="00533649" w:rsidRPr="00D940F4">
        <w:rPr>
          <w:rFonts w:ascii="Arial" w:hAnsi="Arial" w:cs="Arial"/>
          <w:sz w:val="24"/>
          <w:szCs w:val="24"/>
        </w:rPr>
        <w:t xml:space="preserve"> must </w:t>
      </w:r>
      <w:r w:rsidR="00533649" w:rsidRPr="00D940F4">
        <w:rPr>
          <w:rFonts w:ascii="Arial" w:hAnsi="Arial" w:cs="Arial"/>
          <w:sz w:val="24"/>
          <w:szCs w:val="24"/>
        </w:rPr>
        <w:lastRenderedPageBreak/>
        <w:t xml:space="preserve">create systems that </w:t>
      </w:r>
      <w:r w:rsidR="00D34B92" w:rsidRPr="00D940F4">
        <w:rPr>
          <w:rFonts w:ascii="Arial" w:hAnsi="Arial" w:cs="Arial"/>
          <w:sz w:val="24"/>
          <w:szCs w:val="24"/>
        </w:rPr>
        <w:t xml:space="preserve">address depression wholistically and provide care and treatment across psychological, biological, and social </w:t>
      </w:r>
      <w:r w:rsidR="00490529" w:rsidRPr="00D940F4">
        <w:rPr>
          <w:rFonts w:ascii="Arial" w:hAnsi="Arial" w:cs="Arial"/>
          <w:sz w:val="24"/>
          <w:szCs w:val="24"/>
        </w:rPr>
        <w:t xml:space="preserve">systems. </w:t>
      </w:r>
    </w:p>
    <w:p w14:paraId="49BB163D" w14:textId="77777777" w:rsidR="004D3678" w:rsidRPr="00D940F4" w:rsidRDefault="004D3678" w:rsidP="00881DE9">
      <w:pPr>
        <w:spacing w:after="0" w:line="240" w:lineRule="auto"/>
        <w:rPr>
          <w:rFonts w:ascii="Arial" w:hAnsi="Arial" w:cs="Arial"/>
          <w:sz w:val="24"/>
          <w:szCs w:val="24"/>
        </w:rPr>
      </w:pPr>
    </w:p>
    <w:p w14:paraId="2301D5C7" w14:textId="040583B2" w:rsidR="000F168D" w:rsidRPr="00D940F4" w:rsidRDefault="000F168D" w:rsidP="00644AB8">
      <w:pPr>
        <w:spacing w:after="0" w:line="240" w:lineRule="auto"/>
        <w:rPr>
          <w:rFonts w:ascii="Arial" w:hAnsi="Arial" w:cs="Arial"/>
          <w:b/>
          <w:sz w:val="24"/>
          <w:szCs w:val="24"/>
        </w:rPr>
      </w:pPr>
      <w:r w:rsidRPr="00D940F4">
        <w:rPr>
          <w:rFonts w:ascii="Arial" w:hAnsi="Arial" w:cs="Arial"/>
          <w:b/>
          <w:sz w:val="24"/>
          <w:szCs w:val="24"/>
        </w:rPr>
        <w:t xml:space="preserve">The </w:t>
      </w:r>
      <w:r w:rsidR="002000E2">
        <w:rPr>
          <w:rFonts w:ascii="Arial" w:hAnsi="Arial" w:cs="Arial"/>
          <w:b/>
          <w:sz w:val="24"/>
          <w:szCs w:val="24"/>
        </w:rPr>
        <w:t>d</w:t>
      </w:r>
      <w:r w:rsidRPr="00D940F4">
        <w:rPr>
          <w:rFonts w:ascii="Arial" w:hAnsi="Arial" w:cs="Arial"/>
          <w:b/>
          <w:sz w:val="24"/>
          <w:szCs w:val="24"/>
        </w:rPr>
        <w:t xml:space="preserve">isintegration of </w:t>
      </w:r>
      <w:r w:rsidR="002000E2">
        <w:rPr>
          <w:rFonts w:ascii="Arial" w:hAnsi="Arial" w:cs="Arial"/>
          <w:b/>
          <w:sz w:val="24"/>
          <w:szCs w:val="24"/>
        </w:rPr>
        <w:t>h</w:t>
      </w:r>
      <w:r w:rsidRPr="00D940F4">
        <w:rPr>
          <w:rFonts w:ascii="Arial" w:hAnsi="Arial" w:cs="Arial"/>
          <w:b/>
          <w:sz w:val="24"/>
          <w:szCs w:val="24"/>
        </w:rPr>
        <w:t>ealthcare</w:t>
      </w:r>
    </w:p>
    <w:p w14:paraId="19F09299" w14:textId="11F5ED5B" w:rsidR="00BB13F8" w:rsidRPr="00D940F4" w:rsidRDefault="00353F10" w:rsidP="00644AB8">
      <w:pPr>
        <w:spacing w:after="0" w:line="240" w:lineRule="auto"/>
        <w:ind w:firstLine="720"/>
        <w:rPr>
          <w:rFonts w:ascii="Arial" w:hAnsi="Arial" w:cs="Arial"/>
          <w:sz w:val="24"/>
          <w:szCs w:val="24"/>
        </w:rPr>
      </w:pPr>
      <w:r w:rsidRPr="00D940F4">
        <w:rPr>
          <w:rFonts w:ascii="Arial" w:hAnsi="Arial" w:cs="Arial"/>
          <w:sz w:val="24"/>
          <w:szCs w:val="24"/>
        </w:rPr>
        <w:t xml:space="preserve">Despite the connection between psychosocial </w:t>
      </w:r>
      <w:r w:rsidR="0075304D" w:rsidRPr="00D940F4">
        <w:rPr>
          <w:rFonts w:ascii="Arial" w:hAnsi="Arial" w:cs="Arial"/>
          <w:sz w:val="24"/>
          <w:szCs w:val="24"/>
        </w:rPr>
        <w:t>factors such as depression and</w:t>
      </w:r>
      <w:r w:rsidRPr="00D940F4">
        <w:rPr>
          <w:rFonts w:ascii="Arial" w:hAnsi="Arial" w:cs="Arial"/>
          <w:sz w:val="24"/>
          <w:szCs w:val="24"/>
        </w:rPr>
        <w:t xml:space="preserve"> general healthcare outcomes, the number of health centers providing whole person care is scant</w:t>
      </w:r>
      <w:r w:rsidR="001307FF">
        <w:rPr>
          <w:rFonts w:ascii="Arial" w:hAnsi="Arial" w:cs="Arial"/>
          <w:sz w:val="24"/>
          <w:szCs w:val="24"/>
        </w:rPr>
        <w:t>,</w:t>
      </w:r>
      <w:r w:rsidR="0075304D" w:rsidRPr="00D940F4">
        <w:rPr>
          <w:rFonts w:ascii="Arial" w:hAnsi="Arial" w:cs="Arial"/>
          <w:sz w:val="24"/>
          <w:szCs w:val="24"/>
        </w:rPr>
        <w:t xml:space="preserve"> and many individuals are not able to access behavioral health treatment</w:t>
      </w:r>
      <w:r w:rsidRPr="00D940F4">
        <w:rPr>
          <w:rFonts w:ascii="Arial" w:hAnsi="Arial" w:cs="Arial"/>
          <w:sz w:val="24"/>
          <w:szCs w:val="24"/>
        </w:rPr>
        <w:t xml:space="preserve">. In fact, </w:t>
      </w:r>
      <w:r w:rsidR="000F168D" w:rsidRPr="00D940F4">
        <w:rPr>
          <w:rFonts w:ascii="Arial" w:hAnsi="Arial" w:cs="Arial"/>
          <w:sz w:val="24"/>
          <w:szCs w:val="24"/>
        </w:rPr>
        <w:t>57% of those with behavioral health disorders do not receive treatment</w:t>
      </w:r>
      <w:r w:rsidR="00BB13F8" w:rsidRPr="00D940F4">
        <w:rPr>
          <w:rFonts w:ascii="Arial" w:hAnsi="Arial" w:cs="Arial"/>
          <w:sz w:val="24"/>
          <w:szCs w:val="24"/>
        </w:rPr>
        <w:t>,</w:t>
      </w:r>
      <w:r w:rsidR="000F168D" w:rsidRPr="00D940F4">
        <w:rPr>
          <w:rFonts w:ascii="Arial" w:hAnsi="Arial" w:cs="Arial"/>
          <w:sz w:val="24"/>
          <w:szCs w:val="24"/>
        </w:rPr>
        <w:t xml:space="preserve"> and 33% receive treatment </w:t>
      </w:r>
      <w:r w:rsidR="00BB13F8" w:rsidRPr="00D940F4">
        <w:rPr>
          <w:rFonts w:ascii="Arial" w:hAnsi="Arial" w:cs="Arial"/>
          <w:sz w:val="24"/>
          <w:szCs w:val="24"/>
        </w:rPr>
        <w:t xml:space="preserve">only </w:t>
      </w:r>
      <w:r w:rsidR="000F168D" w:rsidRPr="00D940F4">
        <w:rPr>
          <w:rFonts w:ascii="Arial" w:hAnsi="Arial" w:cs="Arial"/>
          <w:sz w:val="24"/>
          <w:szCs w:val="24"/>
        </w:rPr>
        <w:t>within primary care</w:t>
      </w:r>
      <w:r w:rsidR="0075304D" w:rsidRPr="00D940F4">
        <w:rPr>
          <w:rFonts w:ascii="Arial" w:hAnsi="Arial" w:cs="Arial"/>
          <w:sz w:val="24"/>
          <w:szCs w:val="24"/>
        </w:rPr>
        <w:t xml:space="preserve"> settings</w:t>
      </w:r>
      <w:r w:rsidR="000F168D" w:rsidRPr="00D940F4">
        <w:rPr>
          <w:rFonts w:ascii="Arial" w:hAnsi="Arial" w:cs="Arial"/>
          <w:sz w:val="24"/>
          <w:szCs w:val="24"/>
        </w:rPr>
        <w:t xml:space="preserve"> (Kathol, 2007). </w:t>
      </w:r>
      <w:r w:rsidR="0057168D" w:rsidRPr="00D940F4">
        <w:rPr>
          <w:rFonts w:ascii="Arial" w:hAnsi="Arial" w:cs="Arial"/>
          <w:sz w:val="24"/>
          <w:szCs w:val="24"/>
        </w:rPr>
        <w:t xml:space="preserve">Primary care providers indicate that they are not comfortable with </w:t>
      </w:r>
      <w:r w:rsidR="00682EE7" w:rsidRPr="00D940F4">
        <w:rPr>
          <w:rFonts w:ascii="Arial" w:hAnsi="Arial" w:cs="Arial"/>
          <w:sz w:val="24"/>
          <w:szCs w:val="24"/>
        </w:rPr>
        <w:t xml:space="preserve">treating mental and behavioral health concerns </w:t>
      </w:r>
      <w:r w:rsidR="00682EE7" w:rsidRPr="00293BFB">
        <w:rPr>
          <w:rFonts w:ascii="Arial" w:hAnsi="Arial" w:cs="Arial"/>
          <w:sz w:val="24"/>
          <w:szCs w:val="24"/>
        </w:rPr>
        <w:fldChar w:fldCharType="begin"/>
      </w:r>
      <w:r w:rsidR="00682EE7" w:rsidRPr="00D940F4">
        <w:rPr>
          <w:rFonts w:ascii="Arial" w:hAnsi="Arial" w:cs="Arial"/>
          <w:sz w:val="24"/>
          <w:szCs w:val="24"/>
        </w:rPr>
        <w:instrText xml:space="preserve"> ADDIN ZOTERO_ITEM CSL_CITATION {"citationID":"qV2oLHBp","properties":{"formattedCitation":"(Bikson et al., 2009)","plainCitation":"(Bikson et al., 2009)","noteIndex":0},"citationItems":[{"id":259,"uris":["http://zotero.org/users/local/cPGBEgJk/items/QKB8EDE4"],"uri":["http://zotero.org/users/local/cPGBEgJk/items/QKB8EDE4"],"itemData":{"id":259,"type":"article-journal","abstract":"Primary care physicians and clinics have become the frontline of health care for most Americans—they are the first point of contact and the source of both treatment and referrals. Psychosocial problems, such as difficulty with finances, family, housing, and work, are associated with a high demand for medical care in primary care practice, yet little is known about the prevalence of psychosocial problems in primary care settings. The purpose of this study is to assess the type and level of psychosocial problems in primary care patients by examining patient and provider perceptions at the Veterans Affairs Greater Los Angeles Healthcare System (VAGLAHS). A purposive sample of 684 veterans and a convenience sample of 59 providers anonymously completed the Social Needs Checklist. Patients reported an average of five psychosocial problems, with finances, personal stress, transportation, employment, and legal issues being the most prevalent. Thirty-two percent of patients indicated a desire to see a social worker. Provider and patient differences were compared. Provider estimates of patients' problems were consistently lower than patient estimates in all psychosocial problem areas except need for nursing home placement and problem drinking or drug use. Implications for social work in primary care are discussed.","container-title":"Social Work in Health Care","DOI":"10.1080/00981380902929057","ISSN":"0098-1389","issue":"8","note":"publisher: Routledge\n_eprint: https://doi.org/10.1080/00981380902929057\nPMID: 20182986","page":"736-749","source":"Taylor and Francis+NEJM","title":"Psychosocial Problems in Primary Care: Patient and Provider Perceptions","title-short":"Psychosocial Problems in Primary Care","volume":"48","author":[{"family":"Bikson","given":"Karra"},{"family":"McGuire","given":"James"},{"family":"Blue-Howells","given":"Jessica"},{"family":"Seldin-Sommer","given":"Leah"}],"issued":{"date-parts":[["2009",11,20]]}}}],"schema":"https://github.com/citation-style-language/schema/raw/master/csl-citation.json"} </w:instrText>
      </w:r>
      <w:r w:rsidR="00682EE7" w:rsidRPr="00293BFB">
        <w:rPr>
          <w:rFonts w:ascii="Arial" w:hAnsi="Arial" w:cs="Arial"/>
          <w:sz w:val="24"/>
          <w:szCs w:val="24"/>
        </w:rPr>
        <w:fldChar w:fldCharType="separate"/>
      </w:r>
      <w:r w:rsidR="00682EE7" w:rsidRPr="00D940F4">
        <w:rPr>
          <w:rFonts w:ascii="Arial" w:hAnsi="Arial" w:cs="Arial"/>
          <w:sz w:val="24"/>
          <w:szCs w:val="24"/>
        </w:rPr>
        <w:t>(Bikson et al., 2009)</w:t>
      </w:r>
      <w:r w:rsidR="00682EE7" w:rsidRPr="00293BFB">
        <w:rPr>
          <w:rFonts w:ascii="Arial" w:hAnsi="Arial" w:cs="Arial"/>
          <w:sz w:val="24"/>
          <w:szCs w:val="24"/>
        </w:rPr>
        <w:fldChar w:fldCharType="end"/>
      </w:r>
      <w:r w:rsidR="00682EE7" w:rsidRPr="00D940F4">
        <w:rPr>
          <w:rFonts w:ascii="Arial" w:hAnsi="Arial" w:cs="Arial"/>
          <w:sz w:val="24"/>
          <w:szCs w:val="24"/>
        </w:rPr>
        <w:t xml:space="preserve">, and </w:t>
      </w:r>
      <w:r w:rsidR="00BB13F8" w:rsidRPr="00D940F4">
        <w:rPr>
          <w:rFonts w:ascii="Arial" w:hAnsi="Arial" w:cs="Arial"/>
          <w:sz w:val="24"/>
          <w:szCs w:val="24"/>
        </w:rPr>
        <w:t xml:space="preserve">report </w:t>
      </w:r>
      <w:r w:rsidR="00682EE7" w:rsidRPr="00D940F4">
        <w:rPr>
          <w:rFonts w:ascii="Arial" w:hAnsi="Arial" w:cs="Arial"/>
          <w:sz w:val="24"/>
          <w:szCs w:val="24"/>
        </w:rPr>
        <w:t>limited time with patients due to high volume</w:t>
      </w:r>
      <w:r w:rsidR="00BB13F8" w:rsidRPr="00D940F4">
        <w:rPr>
          <w:rFonts w:ascii="Arial" w:hAnsi="Arial" w:cs="Arial"/>
          <w:sz w:val="24"/>
          <w:szCs w:val="24"/>
        </w:rPr>
        <w:t xml:space="preserve">s </w:t>
      </w:r>
      <w:r w:rsidR="00682EE7" w:rsidRPr="00D940F4">
        <w:rPr>
          <w:rFonts w:ascii="Arial" w:hAnsi="Arial" w:cs="Arial"/>
          <w:sz w:val="24"/>
          <w:szCs w:val="24"/>
        </w:rPr>
        <w:t>within primary care setting</w:t>
      </w:r>
      <w:r w:rsidR="00BB13F8" w:rsidRPr="00D940F4">
        <w:rPr>
          <w:rFonts w:ascii="Arial" w:hAnsi="Arial" w:cs="Arial"/>
          <w:sz w:val="24"/>
          <w:szCs w:val="24"/>
        </w:rPr>
        <w:t>s</w:t>
      </w:r>
      <w:r w:rsidR="00682EE7" w:rsidRPr="00D940F4">
        <w:rPr>
          <w:rFonts w:ascii="Arial" w:hAnsi="Arial" w:cs="Arial"/>
          <w:sz w:val="24"/>
          <w:szCs w:val="24"/>
        </w:rPr>
        <w:t xml:space="preserve"> </w:t>
      </w:r>
      <w:r w:rsidR="00682EE7" w:rsidRPr="00293BFB">
        <w:rPr>
          <w:rFonts w:ascii="Arial" w:hAnsi="Arial" w:cs="Arial"/>
          <w:sz w:val="24"/>
          <w:szCs w:val="24"/>
        </w:rPr>
        <w:fldChar w:fldCharType="begin"/>
      </w:r>
      <w:r w:rsidR="00682EE7" w:rsidRPr="00D940F4">
        <w:rPr>
          <w:rFonts w:ascii="Arial" w:hAnsi="Arial" w:cs="Arial"/>
          <w:sz w:val="24"/>
          <w:szCs w:val="24"/>
        </w:rPr>
        <w:instrText xml:space="preserve"> ADDIN ZOTERO_ITEM CSL_CITATION {"citationID":"DNYDd3yu","properties":{"formattedCitation":"(Jimenez et al., 2021; Loeb et al., 2012)","plainCitation":"(Jimenez et al., 2021; Loeb et al., 2012)","noteIndex":0},"citationItems":[{"id":332,"uris":["http://zotero.org/users/local/cPGBEgJk/items/UDML8KW8"],"uri":["http://zotero.org/users/local/cPGBEgJk/items/UDML8KW8"],"itemData":{"id":332,"type":"article-journal","abstract":"Background:\nThe four primary care (PC) core functions (the ‘4Cs’, ie, first contact, comprehensiveness, coordination and continuity) are essential for good quality primary healthcare and their achievement leads to lower costs, less inequality and better population health. However, their broad definitions have led to variations in their assessment, in the innovations implemented to improve these functions and ultimately in their performance.\n\n\nObjectives:\nTo update and operationalise the 4Cs’ definitions by using a literature review and analysis of enhancement strategies, and to identify innovations that may lead to their enhancement.\n\n\nMethods:\nNarrative, descriptive analysis of the 4Cs definitions, coming from PC international reports and organisations, to identify measurable features for each of these functions. Additionally, we performed an electronic search and analysis of enhancement strategies to improve these four Cs, to explore how the 4Cs inter-relate.\n\n\nResults:\nSpecific operational elements for first contact include modality of contact, and conditions for which PC should be approached; for comprehensiveness, scope of services and spectrum of population needs; for coordination, links between PC and higher levels of care and social/community-based services, and workforce managing transitions and for continuity, type, level and context of continuity. Several innovations like enrolment, digital health technologies and new or enhanced PC provider’s roles, simultaneously influenced two or more of the 4Cs.\n\n\nConclusion:\nProviding clear, well-defined operational elements for these 4Cs to measure their achievement and improve the way they function, and identifying the complex network of interactions among them, should contribute to the field in a way that supports efforts at practice innovation to optimise the processes and outcomes in PC.","container-title":"Primary Health Care Research &amp; Development","DOI":"10.1017/S1463423621000669","ISSN":"1463-4236, 1477-1128","language":"en","note":"publisher: Cambridge University Press","source":"Cambridge University Press","title":"Revisiting the four core functions (4Cs) of primary care: operational definitions and complexities","title-short":"Revisiting the four core functions (4Cs) of primary care","URL":"https://www.cambridge.org/core/journals/primary-health-care-research-and-development/article/revisiting-the-four-core-functions-4cs-of-primary-care-operational-definitions-and-complexities/65D55DA15CCF9ADD35CB42B5C06016F0","volume":"22","author":[{"family":"Jimenez","given":"Geronimo"},{"family":"Matchar","given":"David"},{"family":"Koh","given":"Gerald Choon Huat"},{"family":"Tyagi","given":"Shilpa"},{"family":"Kleij","given":"Rianne M. J. J.","dropping-particle":"van der"},{"family":"Chavannes","given":"Niels H."},{"family":"Car","given":"Josip"}],"accessed":{"date-parts":[["2022",4,3]]},"issued":{"date-parts":[["2021"]],"season":"ed"}}},{"id":490,"uris":["http://zotero.org/users/local/cPGBEgJk/items/8PNV4ZS7"],"uri":["http://zotero.org/users/local/cPGBEgJk/items/8PNV4ZS7"],"itemData":{"id":490,"type":"article-journal","abstract":"Mental illness is common and associated with poor outcomes for co-occurring medical illness. Since primary care physicians manage the treatment of complex patients with both mental and medical illnesses, their perspectives on the care of these patients is vital to improving clinical outcomes.","container-title":"Journal of General Internal Medicine","DOI":"10.1007/s11606-012-2005-9","ISSN":"1525-1497","issue":"8","journalAbbreviation":"J GEN INTERN MED","language":"en","page":"945-952","source":"Springer Link","title":"Primary Care Physician Perceptions on Caring for Complex Patients with Medical and Mental Illness","volume":"27","author":[{"family":"Loeb","given":"Danielle F."},{"family":"Bayliss","given":"Elizabeth A."},{"family":"Binswanger","given":"Ingrid A."},{"family":"Candrian","given":"Carey"},{"family":"deGruy","given":"Frank V."}],"issued":{"date-parts":[["2012",8,1]]}}}],"schema":"https://github.com/citation-style-language/schema/raw/master/csl-citation.json"} </w:instrText>
      </w:r>
      <w:r w:rsidR="00682EE7" w:rsidRPr="00293BFB">
        <w:rPr>
          <w:rFonts w:ascii="Arial" w:hAnsi="Arial" w:cs="Arial"/>
          <w:sz w:val="24"/>
          <w:szCs w:val="24"/>
        </w:rPr>
        <w:fldChar w:fldCharType="separate"/>
      </w:r>
      <w:r w:rsidR="00682EE7" w:rsidRPr="00D940F4">
        <w:rPr>
          <w:rFonts w:ascii="Arial" w:hAnsi="Arial" w:cs="Arial"/>
          <w:sz w:val="24"/>
          <w:szCs w:val="24"/>
        </w:rPr>
        <w:t>(Jimenez et al., 2021; Loeb et al., 2012)</w:t>
      </w:r>
      <w:r w:rsidR="00682EE7" w:rsidRPr="00293BFB">
        <w:rPr>
          <w:rFonts w:ascii="Arial" w:hAnsi="Arial" w:cs="Arial"/>
          <w:sz w:val="24"/>
          <w:szCs w:val="24"/>
        </w:rPr>
        <w:fldChar w:fldCharType="end"/>
      </w:r>
      <w:r w:rsidR="00682EE7" w:rsidRPr="00D940F4">
        <w:rPr>
          <w:rFonts w:ascii="Arial" w:hAnsi="Arial" w:cs="Arial"/>
          <w:sz w:val="24"/>
          <w:szCs w:val="24"/>
        </w:rPr>
        <w:t xml:space="preserve">. </w:t>
      </w:r>
      <w:r w:rsidR="00BB13F8" w:rsidRPr="00D940F4">
        <w:rPr>
          <w:rFonts w:ascii="Arial" w:hAnsi="Arial" w:cs="Arial"/>
          <w:sz w:val="24"/>
          <w:szCs w:val="24"/>
        </w:rPr>
        <w:t>Further complicating effective treatment in primary care stings, many p</w:t>
      </w:r>
      <w:r w:rsidR="00682EE7" w:rsidRPr="00D940F4">
        <w:rPr>
          <w:rFonts w:ascii="Arial" w:hAnsi="Arial" w:cs="Arial"/>
          <w:sz w:val="24"/>
          <w:szCs w:val="24"/>
        </w:rPr>
        <w:t>atients  do not follow through with referrals to specialty mental health and</w:t>
      </w:r>
      <w:r w:rsidR="00BB13F8" w:rsidRPr="00D940F4">
        <w:rPr>
          <w:rFonts w:ascii="Arial" w:hAnsi="Arial" w:cs="Arial"/>
          <w:sz w:val="24"/>
          <w:szCs w:val="24"/>
        </w:rPr>
        <w:t xml:space="preserve"> when</w:t>
      </w:r>
      <w:r w:rsidR="00682EE7" w:rsidRPr="00D940F4">
        <w:rPr>
          <w:rFonts w:ascii="Arial" w:hAnsi="Arial" w:cs="Arial"/>
          <w:sz w:val="24"/>
          <w:szCs w:val="24"/>
        </w:rPr>
        <w:t xml:space="preserve"> they do, care is provided in </w:t>
      </w:r>
      <w:r w:rsidR="00BB13F8" w:rsidRPr="00D940F4">
        <w:rPr>
          <w:rFonts w:ascii="Arial" w:hAnsi="Arial" w:cs="Arial"/>
          <w:sz w:val="24"/>
          <w:szCs w:val="24"/>
        </w:rPr>
        <w:t xml:space="preserve">a </w:t>
      </w:r>
      <w:r w:rsidR="00682EE7" w:rsidRPr="00D940F4">
        <w:rPr>
          <w:rFonts w:ascii="Arial" w:hAnsi="Arial" w:cs="Arial"/>
          <w:sz w:val="24"/>
          <w:szCs w:val="24"/>
        </w:rPr>
        <w:t xml:space="preserve">siloed and disintegrated fashion </w:t>
      </w:r>
      <w:r w:rsidR="00682EE7" w:rsidRPr="00293BFB">
        <w:rPr>
          <w:rFonts w:ascii="Arial" w:hAnsi="Arial" w:cs="Arial"/>
          <w:sz w:val="24"/>
          <w:szCs w:val="24"/>
        </w:rPr>
        <w:fldChar w:fldCharType="begin"/>
      </w:r>
      <w:r w:rsidR="00682EE7" w:rsidRPr="00D940F4">
        <w:rPr>
          <w:rFonts w:ascii="Arial" w:hAnsi="Arial" w:cs="Arial"/>
          <w:sz w:val="24"/>
          <w:szCs w:val="24"/>
        </w:rPr>
        <w:instrText xml:space="preserve"> ADDIN ZOTERO_ITEM CSL_CITATION {"citationID":"xnzE4ARn","properties":{"formattedCitation":"(Robinson &amp; Reiter, 2016)","plainCitation":"(Robinson &amp; Reiter, 2016)","noteIndex":0},"citationItems":[{"id":459,"uris":["http://zotero.org/users/local/cPGBEgJk/items/KJV2ZDAX"],"uri":["http://zotero.org/users/local/cPGBEgJk/items/KJV2ZDAX"],"itemData":{"id":459,"type":"book","event-place":"Cham","ISBN":"978-3-319-13953-1","language":"en","note":"DOI: 10.1007/978-3-319-13954-8","publisher":"Springer International Publishing","publisher-place":"Cham","source":"DOI.org (Crossref)","title":"Behavioral Consultation and Primary Care","URL":"http://link.springer.com/10.1007/978-3-319-13954-8","author":[{"family":"Robinson","given":"Patricia J."},{"family":"Reiter","given":"Jeffrey T."}],"accessed":{"date-parts":[["2022",4,19]]},"issued":{"date-parts":[["2016"]]}}}],"schema":"https://github.com/citation-style-language/schema/raw/master/csl-citation.json"} </w:instrText>
      </w:r>
      <w:r w:rsidR="00682EE7" w:rsidRPr="00293BFB">
        <w:rPr>
          <w:rFonts w:ascii="Arial" w:hAnsi="Arial" w:cs="Arial"/>
          <w:sz w:val="24"/>
          <w:szCs w:val="24"/>
        </w:rPr>
        <w:fldChar w:fldCharType="separate"/>
      </w:r>
      <w:r w:rsidR="00682EE7" w:rsidRPr="00D940F4">
        <w:rPr>
          <w:rFonts w:ascii="Arial" w:hAnsi="Arial" w:cs="Arial"/>
          <w:sz w:val="24"/>
          <w:szCs w:val="24"/>
        </w:rPr>
        <w:t>(Robinson &amp; Reiter, 2016)</w:t>
      </w:r>
      <w:r w:rsidR="00682EE7" w:rsidRPr="00293BFB">
        <w:rPr>
          <w:rFonts w:ascii="Arial" w:hAnsi="Arial" w:cs="Arial"/>
          <w:sz w:val="24"/>
          <w:szCs w:val="24"/>
        </w:rPr>
        <w:fldChar w:fldCharType="end"/>
      </w:r>
      <w:r w:rsidR="00682EE7" w:rsidRPr="00D940F4">
        <w:rPr>
          <w:rFonts w:ascii="Arial" w:hAnsi="Arial" w:cs="Arial"/>
          <w:sz w:val="24"/>
          <w:szCs w:val="24"/>
        </w:rPr>
        <w:t>.</w:t>
      </w:r>
      <w:r w:rsidR="00BB13F8" w:rsidRPr="00D940F4">
        <w:rPr>
          <w:rFonts w:ascii="Arial" w:hAnsi="Arial" w:cs="Arial"/>
          <w:sz w:val="24"/>
          <w:szCs w:val="24"/>
        </w:rPr>
        <w:t xml:space="preserve"> </w:t>
      </w:r>
      <w:r w:rsidR="0075304D" w:rsidRPr="00D940F4">
        <w:rPr>
          <w:rFonts w:ascii="Arial" w:hAnsi="Arial" w:cs="Arial"/>
          <w:sz w:val="24"/>
          <w:szCs w:val="24"/>
        </w:rPr>
        <w:t>IBH</w:t>
      </w:r>
      <w:r w:rsidR="00682EE7" w:rsidRPr="00D940F4">
        <w:rPr>
          <w:rFonts w:ascii="Arial" w:hAnsi="Arial" w:cs="Arial"/>
          <w:sz w:val="24"/>
          <w:szCs w:val="24"/>
        </w:rPr>
        <w:t xml:space="preserve"> and SFBT both seek to address the problem of access to behavioral healthcare</w:t>
      </w:r>
      <w:r w:rsidR="0075304D" w:rsidRPr="00D940F4">
        <w:rPr>
          <w:rFonts w:ascii="Arial" w:hAnsi="Arial" w:cs="Arial"/>
          <w:sz w:val="24"/>
          <w:szCs w:val="24"/>
        </w:rPr>
        <w:t xml:space="preserve">. IBH addresses the issue of access to behavioral healthcare through embedding a behavioral health provider </w:t>
      </w:r>
      <w:r w:rsidR="00BB13F8" w:rsidRPr="00D940F4">
        <w:rPr>
          <w:rFonts w:ascii="Arial" w:hAnsi="Arial" w:cs="Arial"/>
          <w:sz w:val="24"/>
          <w:szCs w:val="24"/>
        </w:rPr>
        <w:t xml:space="preserve">into </w:t>
      </w:r>
      <w:r w:rsidR="0075304D" w:rsidRPr="00D940F4">
        <w:rPr>
          <w:rFonts w:ascii="Arial" w:hAnsi="Arial" w:cs="Arial"/>
          <w:sz w:val="24"/>
          <w:szCs w:val="24"/>
        </w:rPr>
        <w:t>primary care team</w:t>
      </w:r>
      <w:r w:rsidR="00BB13F8" w:rsidRPr="00D940F4">
        <w:rPr>
          <w:rFonts w:ascii="Arial" w:hAnsi="Arial" w:cs="Arial"/>
          <w:sz w:val="24"/>
          <w:szCs w:val="24"/>
        </w:rPr>
        <w:t>s</w:t>
      </w:r>
      <w:r w:rsidR="0075304D" w:rsidRPr="00D940F4">
        <w:rPr>
          <w:rFonts w:ascii="Arial" w:hAnsi="Arial" w:cs="Arial"/>
          <w:sz w:val="24"/>
          <w:szCs w:val="24"/>
        </w:rPr>
        <w:t xml:space="preserve"> </w:t>
      </w:r>
      <w:r w:rsidR="00BB13F8" w:rsidRPr="00D940F4">
        <w:rPr>
          <w:rFonts w:ascii="Arial" w:hAnsi="Arial" w:cs="Arial"/>
          <w:sz w:val="24"/>
          <w:szCs w:val="24"/>
        </w:rPr>
        <w:t xml:space="preserve">and </w:t>
      </w:r>
      <w:r w:rsidR="0075304D" w:rsidRPr="00D940F4">
        <w:rPr>
          <w:rFonts w:ascii="Arial" w:hAnsi="Arial" w:cs="Arial"/>
          <w:sz w:val="24"/>
          <w:szCs w:val="24"/>
        </w:rPr>
        <w:t xml:space="preserve">provide behavioral healthcare through a population health lens. SFBT addresses the </w:t>
      </w:r>
      <w:r w:rsidR="00BB13F8" w:rsidRPr="00D940F4">
        <w:rPr>
          <w:rFonts w:ascii="Arial" w:hAnsi="Arial" w:cs="Arial"/>
          <w:sz w:val="24"/>
          <w:szCs w:val="24"/>
        </w:rPr>
        <w:t xml:space="preserve">problem of service </w:t>
      </w:r>
      <w:r w:rsidR="0075304D" w:rsidRPr="00D940F4">
        <w:rPr>
          <w:rFonts w:ascii="Arial" w:hAnsi="Arial" w:cs="Arial"/>
          <w:sz w:val="24"/>
          <w:szCs w:val="24"/>
        </w:rPr>
        <w:t xml:space="preserve">access </w:t>
      </w:r>
      <w:r w:rsidR="00BB13F8" w:rsidRPr="00D940F4">
        <w:rPr>
          <w:rFonts w:ascii="Arial" w:hAnsi="Arial" w:cs="Arial"/>
          <w:sz w:val="24"/>
          <w:szCs w:val="24"/>
        </w:rPr>
        <w:t>through</w:t>
      </w:r>
      <w:r w:rsidR="0075304D" w:rsidRPr="00D940F4">
        <w:rPr>
          <w:rFonts w:ascii="Arial" w:hAnsi="Arial" w:cs="Arial"/>
          <w:sz w:val="24"/>
          <w:szCs w:val="24"/>
        </w:rPr>
        <w:t xml:space="preserve"> a model of treatment that is more </w:t>
      </w:r>
      <w:r w:rsidR="00BB13F8" w:rsidRPr="00D940F4">
        <w:rPr>
          <w:rFonts w:ascii="Arial" w:hAnsi="Arial" w:cs="Arial"/>
          <w:sz w:val="24"/>
          <w:szCs w:val="24"/>
        </w:rPr>
        <w:t xml:space="preserve">comprehensive and links patient needs across psychological, biological, and social systems to available resources using an empowering approach. </w:t>
      </w:r>
    </w:p>
    <w:p w14:paraId="22256DB5" w14:textId="77777777" w:rsidR="004D3678" w:rsidRPr="00D940F4" w:rsidRDefault="004D3678" w:rsidP="00881DE9">
      <w:pPr>
        <w:spacing w:after="0" w:line="240" w:lineRule="auto"/>
        <w:rPr>
          <w:rFonts w:ascii="Arial" w:hAnsi="Arial" w:cs="Arial"/>
          <w:sz w:val="24"/>
          <w:szCs w:val="24"/>
        </w:rPr>
      </w:pPr>
    </w:p>
    <w:p w14:paraId="009CA81A" w14:textId="0E464F1B" w:rsidR="00B70CC3" w:rsidRDefault="000D4C4D" w:rsidP="00293BFB">
      <w:pPr>
        <w:spacing w:after="0" w:line="240" w:lineRule="auto"/>
        <w:jc w:val="center"/>
        <w:rPr>
          <w:rFonts w:ascii="Arial" w:hAnsi="Arial" w:cs="Arial"/>
          <w:b/>
          <w:sz w:val="24"/>
          <w:szCs w:val="24"/>
        </w:rPr>
      </w:pPr>
      <w:r w:rsidRPr="00D940F4">
        <w:rPr>
          <w:rFonts w:ascii="Arial" w:hAnsi="Arial" w:cs="Arial"/>
          <w:b/>
          <w:sz w:val="24"/>
          <w:szCs w:val="24"/>
        </w:rPr>
        <w:t xml:space="preserve">Previous </w:t>
      </w:r>
      <w:r w:rsidR="002000E2">
        <w:rPr>
          <w:rFonts w:ascii="Arial" w:hAnsi="Arial" w:cs="Arial"/>
          <w:b/>
          <w:sz w:val="24"/>
          <w:szCs w:val="24"/>
        </w:rPr>
        <w:t>r</w:t>
      </w:r>
      <w:r w:rsidRPr="00D940F4">
        <w:rPr>
          <w:rFonts w:ascii="Arial" w:hAnsi="Arial" w:cs="Arial"/>
          <w:b/>
          <w:sz w:val="24"/>
          <w:szCs w:val="24"/>
        </w:rPr>
        <w:t xml:space="preserve">esearch in this </w:t>
      </w:r>
      <w:r w:rsidR="002000E2">
        <w:rPr>
          <w:rFonts w:ascii="Arial" w:hAnsi="Arial" w:cs="Arial"/>
          <w:b/>
          <w:sz w:val="24"/>
          <w:szCs w:val="24"/>
        </w:rPr>
        <w:t>a</w:t>
      </w:r>
      <w:r w:rsidRPr="00D940F4">
        <w:rPr>
          <w:rFonts w:ascii="Arial" w:hAnsi="Arial" w:cs="Arial"/>
          <w:b/>
          <w:sz w:val="24"/>
          <w:szCs w:val="24"/>
        </w:rPr>
        <w:t>rea</w:t>
      </w:r>
    </w:p>
    <w:p w14:paraId="724EA4B9" w14:textId="77777777" w:rsidR="002000E2" w:rsidRPr="00D940F4" w:rsidRDefault="002000E2" w:rsidP="00293BFB">
      <w:pPr>
        <w:spacing w:after="0" w:line="240" w:lineRule="auto"/>
        <w:jc w:val="center"/>
        <w:rPr>
          <w:rFonts w:ascii="Arial" w:hAnsi="Arial" w:cs="Arial"/>
          <w:b/>
          <w:sz w:val="24"/>
          <w:szCs w:val="24"/>
        </w:rPr>
      </w:pPr>
    </w:p>
    <w:p w14:paraId="2C7D2F38" w14:textId="3A5564B9" w:rsidR="005927F1" w:rsidRPr="00D940F4" w:rsidRDefault="005927F1" w:rsidP="00293BFB">
      <w:pPr>
        <w:spacing w:after="0" w:line="240" w:lineRule="auto"/>
        <w:rPr>
          <w:rFonts w:ascii="Arial" w:hAnsi="Arial" w:cs="Arial"/>
          <w:b/>
          <w:sz w:val="24"/>
          <w:szCs w:val="24"/>
        </w:rPr>
      </w:pPr>
      <w:r w:rsidRPr="00D940F4">
        <w:rPr>
          <w:rFonts w:ascii="Arial" w:hAnsi="Arial" w:cs="Arial"/>
          <w:b/>
          <w:sz w:val="24"/>
          <w:szCs w:val="24"/>
        </w:rPr>
        <w:t xml:space="preserve">Integrated </w:t>
      </w:r>
      <w:r w:rsidR="002000E2">
        <w:rPr>
          <w:rFonts w:ascii="Arial" w:hAnsi="Arial" w:cs="Arial"/>
          <w:b/>
          <w:sz w:val="24"/>
          <w:szCs w:val="24"/>
        </w:rPr>
        <w:t>c</w:t>
      </w:r>
      <w:r w:rsidRPr="00D940F4">
        <w:rPr>
          <w:rFonts w:ascii="Arial" w:hAnsi="Arial" w:cs="Arial"/>
          <w:b/>
          <w:sz w:val="24"/>
          <w:szCs w:val="24"/>
        </w:rPr>
        <w:t>are</w:t>
      </w:r>
    </w:p>
    <w:p w14:paraId="02641C1D" w14:textId="46A4C753" w:rsidR="005927F1" w:rsidRPr="00293BFB" w:rsidRDefault="00D902FA" w:rsidP="00881DE9">
      <w:pPr>
        <w:spacing w:after="0" w:line="240" w:lineRule="auto"/>
        <w:ind w:firstLine="720"/>
        <w:rPr>
          <w:rFonts w:ascii="Arial" w:hAnsi="Arial" w:cs="Arial"/>
          <w:sz w:val="24"/>
          <w:szCs w:val="24"/>
        </w:rPr>
      </w:pPr>
      <w:r>
        <w:rPr>
          <w:rFonts w:ascii="Arial" w:hAnsi="Arial" w:cs="Arial"/>
          <w:sz w:val="24"/>
          <w:szCs w:val="24"/>
        </w:rPr>
        <w:t>IBH</w:t>
      </w:r>
      <w:r w:rsidR="008544D4" w:rsidRPr="00D940F4">
        <w:rPr>
          <w:rFonts w:ascii="Arial" w:hAnsi="Arial" w:cs="Arial"/>
          <w:sz w:val="24"/>
          <w:szCs w:val="24"/>
        </w:rPr>
        <w:t xml:space="preserve"> </w:t>
      </w:r>
      <w:r w:rsidR="00D70FF8" w:rsidRPr="00D940F4">
        <w:rPr>
          <w:rFonts w:ascii="Arial" w:hAnsi="Arial" w:cs="Arial"/>
          <w:sz w:val="24"/>
          <w:szCs w:val="24"/>
        </w:rPr>
        <w:t xml:space="preserve">first </w:t>
      </w:r>
      <w:r w:rsidR="008544D4" w:rsidRPr="00D940F4">
        <w:rPr>
          <w:rFonts w:ascii="Arial" w:hAnsi="Arial" w:cs="Arial"/>
          <w:sz w:val="24"/>
          <w:szCs w:val="24"/>
        </w:rPr>
        <w:t>emerged in the 1970s with research beginning in</w:t>
      </w:r>
      <w:r w:rsidR="00942306" w:rsidRPr="00D940F4">
        <w:rPr>
          <w:rFonts w:ascii="Arial" w:hAnsi="Arial" w:cs="Arial"/>
          <w:sz w:val="24"/>
          <w:szCs w:val="24"/>
        </w:rPr>
        <w:t xml:space="preserve"> the 1990s </w:t>
      </w:r>
      <w:r w:rsidR="00942306" w:rsidRPr="00293BFB">
        <w:rPr>
          <w:rFonts w:ascii="Arial" w:hAnsi="Arial" w:cs="Arial"/>
          <w:sz w:val="24"/>
          <w:szCs w:val="24"/>
        </w:rPr>
        <w:fldChar w:fldCharType="begin"/>
      </w:r>
      <w:r w:rsidR="00942306" w:rsidRPr="00D940F4">
        <w:rPr>
          <w:rFonts w:ascii="Arial" w:hAnsi="Arial" w:cs="Arial"/>
          <w:sz w:val="24"/>
          <w:szCs w:val="24"/>
        </w:rPr>
        <w:instrText xml:space="preserve"> ADDIN ZOTERO_ITEM CSL_CITATION {"citationID":"u9hmqrba","properties":{"formattedCitation":"(Blount &amp; Bayona, 1994)","plainCitation":"(Blount &amp; Bayona, 1994)","noteIndex":0},"citationItems":[{"id":22,"uris":["http://zotero.org/users/local/cPGBEgJk/items/GJKL6PVC"],"uri":["http://zotero.org/users/local/cPGBEgJk/items/GJKL6PVC"],"itemData":{"id":22,"type":"article-journal","abstract":"Argues that the biopsychosocial model of health care will not replace the biomedical model until it is translated into an organization and a set of practices that will support and validate it. This situation is explained by considering the health care system as a self-maintaining system. One example of a setting in which an alternative model, organization, and practice have been attempted is described. This example is a health care center that provides services at the individual, family, and community level and serves primarily a Latino population. The organization and practice of this center are described, and the case of the treatment of a 38-yr-old woman with both medical and social problems is presented. (PsycInfo Database Record (c) 2020 APA, all rights reserved)","container-title":"Family Systems Medicine","DOI":"10.1037/h0089151","ISSN":"0736-1718","issue":"2","note":"publisher-place: US\npublisher: Family Process, Inc.","page":"171-182","source":"APA PsycNet","title":"Toward a system of integrated primary care","volume":"12","author":[{"family":"Blount","given":"Alexander"},{"family":"Bayona","given":"José"}],"issued":{"date-parts":[["1994"]]}}}],"schema":"https://github.com/citation-style-language/schema/raw/master/csl-citation.json"} </w:instrText>
      </w:r>
      <w:r w:rsidR="00942306" w:rsidRPr="00293BFB">
        <w:rPr>
          <w:rFonts w:ascii="Arial" w:hAnsi="Arial" w:cs="Arial"/>
          <w:sz w:val="24"/>
          <w:szCs w:val="24"/>
        </w:rPr>
        <w:fldChar w:fldCharType="separate"/>
      </w:r>
      <w:r w:rsidR="00942306" w:rsidRPr="00D940F4">
        <w:rPr>
          <w:rFonts w:ascii="Arial" w:hAnsi="Arial" w:cs="Arial"/>
          <w:sz w:val="24"/>
          <w:szCs w:val="24"/>
        </w:rPr>
        <w:t>(Blount &amp; Bayona, 1994)</w:t>
      </w:r>
      <w:r w:rsidR="00942306" w:rsidRPr="00293BFB">
        <w:rPr>
          <w:rFonts w:ascii="Arial" w:hAnsi="Arial" w:cs="Arial"/>
          <w:sz w:val="24"/>
          <w:szCs w:val="24"/>
        </w:rPr>
        <w:fldChar w:fldCharType="end"/>
      </w:r>
      <w:r w:rsidR="00942306" w:rsidRPr="00D940F4">
        <w:rPr>
          <w:rFonts w:ascii="Arial" w:hAnsi="Arial" w:cs="Arial"/>
          <w:sz w:val="24"/>
          <w:szCs w:val="24"/>
        </w:rPr>
        <w:t xml:space="preserve">. </w:t>
      </w:r>
      <w:r w:rsidR="008544D4" w:rsidRPr="00D940F4">
        <w:rPr>
          <w:rFonts w:ascii="Arial" w:hAnsi="Arial" w:cs="Arial"/>
          <w:sz w:val="24"/>
          <w:szCs w:val="24"/>
        </w:rPr>
        <w:t xml:space="preserve">The majority of </w:t>
      </w:r>
      <w:r>
        <w:rPr>
          <w:rFonts w:ascii="Arial" w:hAnsi="Arial" w:cs="Arial"/>
          <w:sz w:val="24"/>
          <w:szCs w:val="24"/>
        </w:rPr>
        <w:t>IBH</w:t>
      </w:r>
      <w:r w:rsidR="008544D4" w:rsidRPr="00D940F4">
        <w:rPr>
          <w:rFonts w:ascii="Arial" w:hAnsi="Arial" w:cs="Arial"/>
          <w:sz w:val="24"/>
          <w:szCs w:val="24"/>
        </w:rPr>
        <w:t xml:space="preserve"> models began within primary care settings to address the high prevalence of behavioral health needs </w:t>
      </w:r>
      <w:r w:rsidR="00D70FF8" w:rsidRPr="00D940F4">
        <w:rPr>
          <w:rFonts w:ascii="Arial" w:hAnsi="Arial" w:cs="Arial"/>
          <w:sz w:val="24"/>
          <w:szCs w:val="24"/>
        </w:rPr>
        <w:t>seen in</w:t>
      </w:r>
      <w:r w:rsidR="008544D4" w:rsidRPr="00D940F4">
        <w:rPr>
          <w:rFonts w:ascii="Arial" w:hAnsi="Arial" w:cs="Arial"/>
          <w:sz w:val="24"/>
          <w:szCs w:val="24"/>
        </w:rPr>
        <w:t xml:space="preserve"> primary care settings </w:t>
      </w:r>
      <w:r w:rsidR="008544D4" w:rsidRPr="00293BFB">
        <w:rPr>
          <w:rFonts w:ascii="Arial" w:hAnsi="Arial" w:cs="Arial"/>
          <w:sz w:val="24"/>
          <w:szCs w:val="24"/>
        </w:rPr>
        <w:fldChar w:fldCharType="begin"/>
      </w:r>
      <w:r w:rsidR="008544D4" w:rsidRPr="00D940F4">
        <w:rPr>
          <w:rFonts w:ascii="Arial" w:hAnsi="Arial" w:cs="Arial"/>
          <w:sz w:val="24"/>
          <w:szCs w:val="24"/>
        </w:rPr>
        <w:instrText xml:space="preserve"> ADDIN ZOTERO_ITEM CSL_CITATION {"citationID":"TSdPqk6E","properties":{"formattedCitation":"(Hatala, 2012; Robinson &amp; Reiter, 2016)","plainCitation":"(Hatala, 2012; Robinson &amp; Reiter, 2016)","noteIndex":0},"citationItems":[{"id":431,"uris":["http://zotero.org/users/local/cPGBEgJk/items/3RVLE86T"],"uri":["http://zotero.org/users/local/cPGBEgJk/items/3RVLE86T"],"itemData":{"id":431,"type":"article-journal","abstract":"The current status of the “Biopsychosocial” Model in health psychology is contested and arguably exists in a stage of infancy. Despite original goals, medical researchers have developed theoretical and empirical integrations across bio-psycho-social domains only to a limited extent. This review article addresses this issue by making connections across research findings in health psychology and related medical fields in order to strengthen the associations across bio-psycho-social domains. In particular, research in sociosomatics, neuroplasticity and psychosocial genomics are introduced and explored. The role of “culture” as conceived of within the Biopsychosocial Model is also ambiguous and somewhat problematic. Arthur Klienman’s conceptions of culture as what is at stake for individuals in their local social and moral worlds is adopted to offer a critique of previous perspectives of culture and question its role amidst bio-psycho-social domains. Overall, a multilevel integrative or ‘holistic’ perspective is advanced to strengthen the Biopsychosocial Model for use within health psychology and biomedical research. In the end, some clinical implications are discussed.","DOI":"10.4236/ojmp.2012.14009","language":"en","note":"publisher: Scientific Research Publishing","source":"www.scirp.org","title":"The Status of the “Biopsychosocial” Model in Health Psychology: Towards an Integrated Approach and a Critique of Cultural Conceptions","title-short":"The Status of the “Biopsychosocial” Model in Health Psychology","URL":"http://www.scirp.org/journal/PaperInformation.aspx?PaperID=23900","volume":"2012","author":[{"family":"Hatala","given":"Andrew R."}],"accessed":{"date-parts":[["2022",4,15]]},"issued":{"date-parts":[["2012",10,31]]}}},{"id":459,"uris":["http://zotero.org/users/local/cPGBEgJk/items/KJV2ZDAX"],"uri":["http://zotero.org/users/local/cPGBEgJk/items/KJV2ZDAX"],"itemData":{"id":459,"type":"book","event-place":"Cham","ISBN":"978-3-319-13953-1","language":"en","note":"DOI: 10.1007/978-3-319-13954-8","publisher":"Springer International Publishing","publisher-place":"Cham","source":"DOI.org (Crossref)","title":"Behavioral Consultation and Primary Care","URL":"http://link.springer.com/10.1007/978-3-319-13954-8","author":[{"family":"Robinson","given":"Patricia J."},{"family":"Reiter","given":"Jeffrey T."}],"accessed":{"date-parts":[["2022",4,19]]},"issued":{"date-parts":[["2016"]]}}}],"schema":"https://github.com/citation-style-language/schema/raw/master/csl-citation.json"} </w:instrText>
      </w:r>
      <w:r w:rsidR="008544D4" w:rsidRPr="00293BFB">
        <w:rPr>
          <w:rFonts w:ascii="Arial" w:hAnsi="Arial" w:cs="Arial"/>
          <w:sz w:val="24"/>
          <w:szCs w:val="24"/>
        </w:rPr>
        <w:fldChar w:fldCharType="separate"/>
      </w:r>
      <w:r w:rsidR="008544D4" w:rsidRPr="00D940F4">
        <w:rPr>
          <w:rFonts w:ascii="Arial" w:hAnsi="Arial" w:cs="Arial"/>
          <w:sz w:val="24"/>
          <w:szCs w:val="24"/>
        </w:rPr>
        <w:t>(Hatala, 2012; Robinson &amp; Reiter, 2016)</w:t>
      </w:r>
      <w:r w:rsidR="008544D4" w:rsidRPr="00293BFB">
        <w:rPr>
          <w:rFonts w:ascii="Arial" w:hAnsi="Arial" w:cs="Arial"/>
          <w:sz w:val="24"/>
          <w:szCs w:val="24"/>
        </w:rPr>
        <w:fldChar w:fldCharType="end"/>
      </w:r>
      <w:r w:rsidR="008544D4" w:rsidRPr="00D940F4">
        <w:rPr>
          <w:rFonts w:ascii="Arial" w:hAnsi="Arial" w:cs="Arial"/>
          <w:sz w:val="24"/>
          <w:szCs w:val="24"/>
        </w:rPr>
        <w:t xml:space="preserve">. </w:t>
      </w:r>
      <w:r w:rsidR="008544D4" w:rsidRPr="00293BFB">
        <w:rPr>
          <w:rFonts w:ascii="Arial" w:hAnsi="Arial" w:cs="Arial"/>
          <w:sz w:val="24"/>
          <w:szCs w:val="24"/>
        </w:rPr>
        <w:t xml:space="preserve">To support </w:t>
      </w:r>
      <w:r w:rsidR="001307FF">
        <w:rPr>
          <w:rFonts w:ascii="Arial" w:hAnsi="Arial" w:cs="Arial"/>
          <w:sz w:val="24"/>
          <w:szCs w:val="24"/>
        </w:rPr>
        <w:t>the provision of</w:t>
      </w:r>
      <w:r w:rsidR="008544D4" w:rsidRPr="00293BFB">
        <w:rPr>
          <w:rFonts w:ascii="Arial" w:hAnsi="Arial" w:cs="Arial"/>
          <w:sz w:val="24"/>
          <w:szCs w:val="24"/>
        </w:rPr>
        <w:t xml:space="preserve"> behavioral health in primary care</w:t>
      </w:r>
      <w:r w:rsidR="00D70FF8" w:rsidRPr="00293BFB">
        <w:rPr>
          <w:rFonts w:ascii="Arial" w:hAnsi="Arial" w:cs="Arial"/>
          <w:sz w:val="24"/>
          <w:szCs w:val="24"/>
        </w:rPr>
        <w:t xml:space="preserve"> settings</w:t>
      </w:r>
      <w:r w:rsidR="008544D4" w:rsidRPr="00293BFB">
        <w:rPr>
          <w:rFonts w:ascii="Arial" w:hAnsi="Arial" w:cs="Arial"/>
          <w:sz w:val="24"/>
          <w:szCs w:val="24"/>
        </w:rPr>
        <w:t xml:space="preserve">, </w:t>
      </w:r>
      <w:r>
        <w:rPr>
          <w:rFonts w:ascii="Arial" w:hAnsi="Arial" w:cs="Arial"/>
          <w:sz w:val="24"/>
          <w:szCs w:val="24"/>
        </w:rPr>
        <w:t>IBH</w:t>
      </w:r>
      <w:r w:rsidR="008544D4" w:rsidRPr="00293BFB">
        <w:rPr>
          <w:rFonts w:ascii="Arial" w:hAnsi="Arial" w:cs="Arial"/>
          <w:sz w:val="24"/>
          <w:szCs w:val="24"/>
        </w:rPr>
        <w:t xml:space="preserve"> models emphasize a team approach incorporat</w:t>
      </w:r>
      <w:r w:rsidR="001307FF">
        <w:rPr>
          <w:rFonts w:ascii="Arial" w:hAnsi="Arial" w:cs="Arial"/>
          <w:sz w:val="24"/>
          <w:szCs w:val="24"/>
        </w:rPr>
        <w:t>ing</w:t>
      </w:r>
      <w:r w:rsidR="008544D4" w:rsidRPr="00293BFB">
        <w:rPr>
          <w:rFonts w:ascii="Arial" w:hAnsi="Arial" w:cs="Arial"/>
          <w:sz w:val="24"/>
          <w:szCs w:val="24"/>
        </w:rPr>
        <w:t xml:space="preserve"> a behavioral health professional with expertise in </w:t>
      </w:r>
      <w:r w:rsidR="001307FF">
        <w:rPr>
          <w:rFonts w:ascii="Arial" w:hAnsi="Arial" w:cs="Arial"/>
          <w:sz w:val="24"/>
          <w:szCs w:val="24"/>
        </w:rPr>
        <w:t>psychosocial</w:t>
      </w:r>
      <w:r w:rsidR="008544D4" w:rsidRPr="00293BFB">
        <w:rPr>
          <w:rFonts w:ascii="Arial" w:hAnsi="Arial" w:cs="Arial"/>
          <w:sz w:val="24"/>
          <w:szCs w:val="24"/>
        </w:rPr>
        <w:t xml:space="preserve"> care (clinical social worker, psychologist, etc.) within the traditional primary care team </w:t>
      </w:r>
      <w:r w:rsidR="008544D4" w:rsidRPr="00293BFB">
        <w:rPr>
          <w:rFonts w:ascii="Arial" w:hAnsi="Arial" w:cs="Arial"/>
          <w:sz w:val="24"/>
          <w:szCs w:val="24"/>
        </w:rPr>
        <w:fldChar w:fldCharType="begin"/>
      </w:r>
      <w:r w:rsidR="008544D4" w:rsidRPr="00293BFB">
        <w:rPr>
          <w:rFonts w:ascii="Arial" w:hAnsi="Arial" w:cs="Arial"/>
          <w:sz w:val="24"/>
          <w:szCs w:val="24"/>
        </w:rPr>
        <w:instrText xml:space="preserve"> ADDIN ZOTERO_ITEM CSL_CITATION {"citationID":"ga6aniEX","properties":{"formattedCitation":"(Robinson &amp; Reiter, 2016; Strosahl, 1998)","plainCitation":"(Robinson &amp; Reiter, 2016; Strosahl, 1998)","noteIndex":0},"citationItems":[{"id":459,"uris":["http://zotero.org/users/local/cPGBEgJk/items/KJV2ZDAX"],"uri":["http://zotero.org/users/local/cPGBEgJk/items/KJV2ZDAX"],"itemData":{"id":459,"type":"book","event-place":"Cham","ISBN":"978-3-319-13953-1","language":"en","note":"DOI: 10.1007/978-3-319-13954-8","publisher":"Springer International Publishing","publisher-place":"Cham","source":"DOI.org (Crossref)","title":"Behavioral Consultation and Primary Care","URL":"http://link.springer.com/10.1007/978-3-319-13954-8","author":[{"family":"Robinson","given":"Patricia J."},{"family":"Reiter","given":"Jeffrey T."}],"accessed":{"date-parts":[["2022",4,19]]},"issued":{"date-parts":[["2016"]]}}},{"id":495,"uris":["http://zotero.org/users/local/cPGBEgJk/items/343ZDI8V"],"uri":["http://zotero.org/users/local/cPGBEgJk/items/343ZDI8V"],"itemData":{"id":495,"type":"chapter","abstract":"Introduces the primary mental health care services delivery model, a population-based approach to integrating medical and behavioral health care. To understand this new paradigm of behavioral health care, it is first necessary to appreciate the primacy of mental disorders and psychosocial stresses as determinants of medical utilization and health care outcomes. It will then be possible to look at potential impact areas for integrated behavioral health services in primary care. Finally, defining features of primary mental health will be discussed, how it differs from specialty mental health care as a service delivery philosophy, and why it holds promise as a solution to the integration dilemma. Specific issues addressed include: the pressure to integrate services; primary care medicine: the real mental health care system in the US; population-based care: the framework for integrated services; horizontal and vertical integration: two templates for integrative primary care; target areas for integrated services; the crux of the integration problem; primary mental health care: a new integrated services paradigm; levels of primary mental health care; and colocation, collaboration, and integration: the magic triad of integrative care. (PsycInfo Database Record (c) 2020 APA, all rights reserved)","container-title":"Integrated primary care:  The future of medical and mental health collaboration","event-place":"New York, NY, US","ISBN":"978-0-393-70253-8","page":"139-166","publisher":"W. W. Norton &amp; Company","publisher-place":"New York, NY, US","source":"APA PsycNet","title":"Integrating behavioral health and primary care services: The primary mental health care model","title-short":"Integrating behavioral health and primary care services","author":[{"family":"Strosahl","given":"Kirk"}],"issued":{"date-parts":[["1998"]]}}}],"schema":"https://github.com/citation-style-language/schema/raw/master/csl-citation.json"} </w:instrText>
      </w:r>
      <w:r w:rsidR="008544D4" w:rsidRPr="00293BFB">
        <w:rPr>
          <w:rFonts w:ascii="Arial" w:hAnsi="Arial" w:cs="Arial"/>
          <w:sz w:val="24"/>
          <w:szCs w:val="24"/>
        </w:rPr>
        <w:fldChar w:fldCharType="separate"/>
      </w:r>
      <w:r w:rsidR="008544D4" w:rsidRPr="00293BFB">
        <w:rPr>
          <w:rFonts w:ascii="Arial" w:hAnsi="Arial" w:cs="Arial"/>
          <w:sz w:val="24"/>
          <w:szCs w:val="24"/>
        </w:rPr>
        <w:t>(Robinson &amp; Reiter, 2016; Strosahl, 1998)</w:t>
      </w:r>
      <w:r w:rsidR="008544D4" w:rsidRPr="00293BFB">
        <w:rPr>
          <w:rFonts w:ascii="Arial" w:hAnsi="Arial" w:cs="Arial"/>
          <w:sz w:val="24"/>
          <w:szCs w:val="24"/>
        </w:rPr>
        <w:fldChar w:fldCharType="end"/>
      </w:r>
      <w:r w:rsidR="008544D4" w:rsidRPr="00293BFB">
        <w:rPr>
          <w:rFonts w:ascii="Arial" w:hAnsi="Arial" w:cs="Arial"/>
          <w:sz w:val="24"/>
          <w:szCs w:val="24"/>
        </w:rPr>
        <w:t>.</w:t>
      </w:r>
      <w:r w:rsidR="00B91924" w:rsidRPr="00293BFB">
        <w:rPr>
          <w:rFonts w:ascii="Arial" w:hAnsi="Arial" w:cs="Arial"/>
          <w:sz w:val="24"/>
          <w:szCs w:val="24"/>
        </w:rPr>
        <w:t xml:space="preserve"> </w:t>
      </w:r>
      <w:r w:rsidR="00F2408A" w:rsidRPr="00293BFB">
        <w:rPr>
          <w:rFonts w:ascii="Arial" w:hAnsi="Arial" w:cs="Arial"/>
          <w:sz w:val="24"/>
          <w:szCs w:val="24"/>
        </w:rPr>
        <w:t xml:space="preserve">Several </w:t>
      </w:r>
      <w:r w:rsidR="00B12683" w:rsidRPr="00293BFB">
        <w:rPr>
          <w:rFonts w:ascii="Arial" w:hAnsi="Arial" w:cs="Arial"/>
          <w:sz w:val="24"/>
          <w:szCs w:val="24"/>
        </w:rPr>
        <w:t xml:space="preserve">treatment models have been studied within </w:t>
      </w:r>
      <w:r>
        <w:rPr>
          <w:rFonts w:ascii="Arial" w:hAnsi="Arial" w:cs="Arial"/>
          <w:sz w:val="24"/>
          <w:szCs w:val="24"/>
        </w:rPr>
        <w:t>IBH</w:t>
      </w:r>
      <w:r w:rsidR="00B12683" w:rsidRPr="00293BFB">
        <w:rPr>
          <w:rFonts w:ascii="Arial" w:hAnsi="Arial" w:cs="Arial"/>
          <w:sz w:val="24"/>
          <w:szCs w:val="24"/>
        </w:rPr>
        <w:t xml:space="preserve"> contexts</w:t>
      </w:r>
      <w:r w:rsidR="0049481B">
        <w:rPr>
          <w:rFonts w:ascii="Arial" w:hAnsi="Arial" w:cs="Arial"/>
          <w:sz w:val="24"/>
          <w:szCs w:val="24"/>
        </w:rPr>
        <w:t xml:space="preserve"> </w:t>
      </w:r>
      <w:r w:rsidR="0049481B">
        <w:rPr>
          <w:rFonts w:ascii="Arial" w:hAnsi="Arial" w:cs="Arial"/>
          <w:sz w:val="24"/>
          <w:szCs w:val="24"/>
        </w:rPr>
        <w:fldChar w:fldCharType="begin"/>
      </w:r>
      <w:r w:rsidR="0049481B">
        <w:rPr>
          <w:rFonts w:ascii="Arial" w:hAnsi="Arial" w:cs="Arial"/>
          <w:sz w:val="24"/>
          <w:szCs w:val="24"/>
        </w:rPr>
        <w:instrText xml:space="preserve"> ADDIN ZOTERO_ITEM CSL_CITATION {"citationID":"RxvnDDgk","properties":{"formattedCitation":"(Fraser et al., 2018)","plainCitation":"(Fraser et al., 2018)","noteIndex":0},"citationItems":[{"id":218,"uris":["http://zotero.org/users/local/cPGBEgJk/items/39NQ7BPL"],"uri":["http://zotero.org/users/local/cPGBEgJk/items/39NQ7BPL"],"itemData":{"id":218,"type":"article-journal","abstract":"Objective: Behavioral and physical health services are increasingly being integrated, with care provided by interprofessional teams of physicians, nurses, social workers, and other professionals. The objective of this study was to describe the functions of social workers on interprofessional teams in primary care and to assess the impact of interprofessional teams that include social workers in integrated care settings. Method: We undertook a systematic review of randomized controlled trials (RCTs) of routine vs. integrated primary care where social workers served on interprofessional teams. A 5-phase search process to identify RCTs from 9 electronic databases and the gray literature published between 2000 and 2016 was used. We calculated effect sizes across identified studies and conducted 2 subsample meta-analyses for behavioral health outcomes. Results: The searches recovered 502 citations. After screening, 107 reports were retained for a full-text review, and 32 of those (from 26 RCTs) met study criteria. In the 26 RCTs, social workers engaged in 3 patient-centered activities: behavioral health treatment, care management, and referral for social services. Conclusion: Although mixed, the findings suggest that, compared to routine services, integrated primary care provided by interprofessional teams that include social workers significantly improves the behavioral health and care of patients.","container-title":"Journal of the Society for Social Work and Research","DOI":"10.1086/697567","ISSN":"2334-2315","issue":"2","note":"publisher: The University of Chicago Press","page":"175-215","source":"journals.uchicago.edu (Atypon)","title":"Integrated Primary Care and Social Work: A Systematic Review","title-short":"Integrated Primary Care and Social Work","volume":"9","author":[{"family":"Fraser","given":"Mark W."},{"family":"Lombardi","given":"Brianna M."},{"family":"Wu","given":"Shiyou"},{"family":"Saxe Zerden","given":"Lisa","non-dropping-particle":"de"},{"family":"Richman","given":"Erica L."},{"family":"Fraher","given":"Erin P."}],"issued":{"date-parts":[["2018",6]]}}}],"schema":"https://github.com/citation-style-language/schema/raw/master/csl-citation.json"} </w:instrText>
      </w:r>
      <w:r w:rsidR="0049481B">
        <w:rPr>
          <w:rFonts w:ascii="Arial" w:hAnsi="Arial" w:cs="Arial"/>
          <w:sz w:val="24"/>
          <w:szCs w:val="24"/>
        </w:rPr>
        <w:fldChar w:fldCharType="separate"/>
      </w:r>
      <w:r w:rsidR="0049481B" w:rsidRPr="0049481B">
        <w:rPr>
          <w:rFonts w:ascii="Arial" w:hAnsi="Arial" w:cs="Arial"/>
          <w:sz w:val="24"/>
        </w:rPr>
        <w:t>(Fraser et al., 2018)</w:t>
      </w:r>
      <w:r w:rsidR="0049481B">
        <w:rPr>
          <w:rFonts w:ascii="Arial" w:hAnsi="Arial" w:cs="Arial"/>
          <w:sz w:val="24"/>
          <w:szCs w:val="24"/>
        </w:rPr>
        <w:fldChar w:fldCharType="end"/>
      </w:r>
      <w:r w:rsidR="00044ECF" w:rsidRPr="00293BFB">
        <w:rPr>
          <w:rFonts w:ascii="Arial" w:hAnsi="Arial" w:cs="Arial"/>
          <w:sz w:val="24"/>
          <w:szCs w:val="24"/>
        </w:rPr>
        <w:t xml:space="preserve">. </w:t>
      </w:r>
      <w:r w:rsidR="00671BC0" w:rsidRPr="00293BFB">
        <w:rPr>
          <w:rFonts w:ascii="Arial" w:hAnsi="Arial" w:cs="Arial"/>
          <w:sz w:val="24"/>
          <w:szCs w:val="24"/>
        </w:rPr>
        <w:t xml:space="preserve">Existing research has reviewed the impact of </w:t>
      </w:r>
      <w:r>
        <w:rPr>
          <w:rFonts w:ascii="Arial" w:hAnsi="Arial" w:cs="Arial"/>
          <w:sz w:val="24"/>
          <w:szCs w:val="24"/>
        </w:rPr>
        <w:t>IBH</w:t>
      </w:r>
      <w:r w:rsidR="00671BC0" w:rsidRPr="00293BFB">
        <w:rPr>
          <w:rFonts w:ascii="Arial" w:hAnsi="Arial" w:cs="Arial"/>
          <w:sz w:val="24"/>
          <w:szCs w:val="24"/>
        </w:rPr>
        <w:t xml:space="preserve"> on functionality as well as </w:t>
      </w:r>
      <w:r w:rsidR="001307FF">
        <w:rPr>
          <w:rFonts w:ascii="Arial" w:hAnsi="Arial" w:cs="Arial"/>
          <w:sz w:val="24"/>
          <w:szCs w:val="24"/>
        </w:rPr>
        <w:t xml:space="preserve">with </w:t>
      </w:r>
      <w:r w:rsidR="00671BC0" w:rsidRPr="00293BFB">
        <w:rPr>
          <w:rFonts w:ascii="Arial" w:hAnsi="Arial" w:cs="Arial"/>
          <w:sz w:val="24"/>
          <w:szCs w:val="24"/>
        </w:rPr>
        <w:t xml:space="preserve">symptom presentation </w:t>
      </w:r>
      <w:r w:rsidR="00671BC0" w:rsidRPr="00293BFB">
        <w:rPr>
          <w:rFonts w:ascii="Arial" w:hAnsi="Arial" w:cs="Arial"/>
          <w:sz w:val="24"/>
          <w:szCs w:val="24"/>
        </w:rPr>
        <w:fldChar w:fldCharType="begin"/>
      </w:r>
      <w:r w:rsidR="00671BC0" w:rsidRPr="00293BFB">
        <w:rPr>
          <w:rFonts w:ascii="Arial" w:hAnsi="Arial" w:cs="Arial"/>
          <w:sz w:val="24"/>
          <w:szCs w:val="24"/>
        </w:rPr>
        <w:instrText xml:space="preserve"> ADDIN ZOTERO_ITEM CSL_CITATION {"citationID":"BeNcEk1N","properties":{"formattedCitation":"(Hunter et al., 2018)","plainCitation":"(Hunter et al., 2018)","noteIndex":0},"citationItems":[{"id":501,"uris":["http://zotero.org/users/local/cPGBEgJk/items/52IEH7KA"],"uri":["http://zotero.org/users/local/cPGBEgJk/items/52IEH7KA"],"itemData":{"id":501,"type":"article-journal","abstract":"The Primary Care Behavioral Health (PCBH) model of service delivery is being used increasingly as an effective way to integrate behavioral health services into primary care. Despite its growing popularity, scientifically robust research on the model is lacking. In this article, we provide a qualitative review of published PCBH model research on patient and implementation outcomes. We review common barriers and potential solutions for improving the quantity and quality of PCBH model research, the vital data that need to be collected over the next 10 years, and how to collect those data.","container-title":"Journal of Clinical Psychology in Medical Settings","DOI":"10.1007/s10880-017-9512-0","ISSN":"1573-3572","issue":"2","journalAbbreviation":"J Clin Psychol Med Settings","language":"en","page":"127-156","source":"Springer Link","title":"Primary Care Behavioral Health (PCBH) Model Research: Current State of the Science and a Call to Action","title-short":"Primary Care Behavioral Health (PCBH) Model Research","volume":"25","author":[{"family":"Hunter","given":"Christopher L."},{"family":"Funderburk","given":"Jennifer S."},{"family":"Polaha","given":"Jodi"},{"family":"Bauman","given":"David"},{"family":"Goodie","given":"Jeffrey L."},{"family":"Hunter","given":"Christine M."}],"issued":{"date-parts":[["2018",6,1]]}}}],"schema":"https://github.com/citation-style-language/schema/raw/master/csl-citation.json"} </w:instrText>
      </w:r>
      <w:r w:rsidR="00671BC0" w:rsidRPr="00293BFB">
        <w:rPr>
          <w:rFonts w:ascii="Arial" w:hAnsi="Arial" w:cs="Arial"/>
          <w:sz w:val="24"/>
          <w:szCs w:val="24"/>
        </w:rPr>
        <w:fldChar w:fldCharType="separate"/>
      </w:r>
      <w:r w:rsidR="00671BC0" w:rsidRPr="00293BFB">
        <w:rPr>
          <w:rFonts w:ascii="Arial" w:hAnsi="Arial" w:cs="Arial"/>
          <w:sz w:val="24"/>
          <w:szCs w:val="24"/>
        </w:rPr>
        <w:t>(Hunter et al., 2018)</w:t>
      </w:r>
      <w:r w:rsidR="00671BC0" w:rsidRPr="00293BFB">
        <w:rPr>
          <w:rFonts w:ascii="Arial" w:hAnsi="Arial" w:cs="Arial"/>
          <w:sz w:val="24"/>
          <w:szCs w:val="24"/>
        </w:rPr>
        <w:fldChar w:fldCharType="end"/>
      </w:r>
      <w:r w:rsidR="00671BC0" w:rsidRPr="00293BFB">
        <w:rPr>
          <w:rFonts w:ascii="Arial" w:hAnsi="Arial" w:cs="Arial"/>
          <w:sz w:val="24"/>
          <w:szCs w:val="24"/>
        </w:rPr>
        <w:t xml:space="preserve">. </w:t>
      </w:r>
      <w:r w:rsidR="00F2408A" w:rsidRPr="00293BFB">
        <w:rPr>
          <w:rFonts w:ascii="Arial" w:hAnsi="Arial" w:cs="Arial"/>
          <w:sz w:val="24"/>
          <w:szCs w:val="24"/>
        </w:rPr>
        <w:t>However,</w:t>
      </w:r>
      <w:r w:rsidR="00671BC0" w:rsidRPr="00293BFB">
        <w:rPr>
          <w:rFonts w:ascii="Arial" w:hAnsi="Arial" w:cs="Arial"/>
          <w:sz w:val="24"/>
          <w:szCs w:val="24"/>
        </w:rPr>
        <w:t xml:space="preserve"> </w:t>
      </w:r>
      <w:r w:rsidR="00F2408A" w:rsidRPr="00293BFB">
        <w:rPr>
          <w:rFonts w:ascii="Arial" w:hAnsi="Arial" w:cs="Arial"/>
          <w:sz w:val="24"/>
          <w:szCs w:val="24"/>
        </w:rPr>
        <w:t>there is limited</w:t>
      </w:r>
      <w:r w:rsidR="00671BC0" w:rsidRPr="00293BFB">
        <w:rPr>
          <w:rFonts w:ascii="Arial" w:hAnsi="Arial" w:cs="Arial"/>
          <w:sz w:val="24"/>
          <w:szCs w:val="24"/>
        </w:rPr>
        <w:t xml:space="preserve"> </w:t>
      </w:r>
      <w:r w:rsidR="00F2408A" w:rsidRPr="00293BFB">
        <w:rPr>
          <w:rFonts w:ascii="Arial" w:hAnsi="Arial" w:cs="Arial"/>
          <w:sz w:val="24"/>
          <w:szCs w:val="24"/>
        </w:rPr>
        <w:t>research using rigorous approaches including</w:t>
      </w:r>
      <w:r w:rsidR="00671BC0" w:rsidRPr="00293BFB">
        <w:rPr>
          <w:rFonts w:ascii="Arial" w:hAnsi="Arial" w:cs="Arial"/>
          <w:sz w:val="24"/>
          <w:szCs w:val="24"/>
        </w:rPr>
        <w:t xml:space="preserve"> </w:t>
      </w:r>
      <w:r w:rsidR="005A4B7D" w:rsidRPr="00293BFB">
        <w:rPr>
          <w:rFonts w:ascii="Arial" w:hAnsi="Arial" w:cs="Arial"/>
          <w:sz w:val="24"/>
          <w:szCs w:val="24"/>
        </w:rPr>
        <w:t>experimental designs</w:t>
      </w:r>
      <w:r w:rsidR="00671BC0" w:rsidRPr="00293BFB">
        <w:rPr>
          <w:rFonts w:ascii="Arial" w:hAnsi="Arial" w:cs="Arial"/>
          <w:sz w:val="24"/>
          <w:szCs w:val="24"/>
        </w:rPr>
        <w:t xml:space="preserve"> </w:t>
      </w:r>
      <w:r w:rsidR="00F2408A" w:rsidRPr="00293BFB">
        <w:rPr>
          <w:rFonts w:ascii="Arial" w:hAnsi="Arial" w:cs="Arial"/>
          <w:sz w:val="24"/>
          <w:szCs w:val="24"/>
        </w:rPr>
        <w:t>to</w:t>
      </w:r>
      <w:r w:rsidR="00671BC0" w:rsidRPr="00293BFB">
        <w:rPr>
          <w:rFonts w:ascii="Arial" w:hAnsi="Arial" w:cs="Arial"/>
          <w:sz w:val="24"/>
          <w:szCs w:val="24"/>
        </w:rPr>
        <w:t xml:space="preserve"> evaluat</w:t>
      </w:r>
      <w:r w:rsidR="00F2408A" w:rsidRPr="00293BFB">
        <w:rPr>
          <w:rFonts w:ascii="Arial" w:hAnsi="Arial" w:cs="Arial"/>
          <w:sz w:val="24"/>
          <w:szCs w:val="24"/>
        </w:rPr>
        <w:t>e</w:t>
      </w:r>
      <w:r w:rsidR="00671BC0" w:rsidRPr="00293BFB">
        <w:rPr>
          <w:rFonts w:ascii="Arial" w:hAnsi="Arial" w:cs="Arial"/>
          <w:sz w:val="24"/>
          <w:szCs w:val="24"/>
        </w:rPr>
        <w:t xml:space="preserve"> specific evidenced based treatments. </w:t>
      </w:r>
      <w:r w:rsidR="00922C44" w:rsidRPr="00293BFB">
        <w:rPr>
          <w:rFonts w:ascii="Arial" w:hAnsi="Arial" w:cs="Arial"/>
          <w:sz w:val="24"/>
          <w:szCs w:val="24"/>
        </w:rPr>
        <w:t xml:space="preserve">While these rigorous approaches have examined approaches including </w:t>
      </w:r>
      <w:r w:rsidR="00B750A5" w:rsidRPr="00293BFB">
        <w:rPr>
          <w:rFonts w:ascii="Arial" w:hAnsi="Arial" w:cs="Arial"/>
          <w:sz w:val="24"/>
          <w:szCs w:val="24"/>
        </w:rPr>
        <w:t>C</w:t>
      </w:r>
      <w:r w:rsidR="009A5A26" w:rsidRPr="00293BFB">
        <w:rPr>
          <w:rFonts w:ascii="Arial" w:hAnsi="Arial" w:cs="Arial"/>
          <w:sz w:val="24"/>
          <w:szCs w:val="24"/>
        </w:rPr>
        <w:t xml:space="preserve">ognitive Behavioral Therapy </w:t>
      </w:r>
      <w:r w:rsidR="009A5A26" w:rsidRPr="00293BFB">
        <w:rPr>
          <w:rFonts w:ascii="Arial" w:hAnsi="Arial" w:cs="Arial"/>
          <w:sz w:val="24"/>
          <w:szCs w:val="24"/>
        </w:rPr>
        <w:fldChar w:fldCharType="begin"/>
      </w:r>
      <w:r w:rsidR="009A5A26" w:rsidRPr="00293BFB">
        <w:rPr>
          <w:rFonts w:ascii="Arial" w:hAnsi="Arial" w:cs="Arial"/>
          <w:sz w:val="24"/>
          <w:szCs w:val="24"/>
        </w:rPr>
        <w:instrText xml:space="preserve"> ADDIN ZOTERO_ITEM CSL_CITATION {"citationID":"LWCXetUP","properties":{"formattedCitation":"(Cape et al., 2010)","plainCitation":"(Cape et al., 2010)","noteIndex":0},"citationItems":[{"id":538,"uris":["http://zotero.org/users/local/cPGBEgJk/items/V9R995AU"],"uri":["http://zotero.org/users/local/cPGBEgJk/items/V9R995AU"],"itemData":{"id":538,"type":"article-journal","abstract":"BACKGROUND: Psychological therapies provided in primary care are usually briefer than in secondary care. There has been no recent comprehensive review comparing their effectiveness for common mental health problems. We aimed to compare the effectiveness of different types of brief psychological therapy administered within primary care across and between anxiety, depressive and mixed disorders.\nMETHODS: Meta-analysis and meta-regression of randomized controlled trials of brief psychological therapies of adult patients with anxiety, depression or mixed common mental health problems treated in primary care compared to primary care treatment as usual.\nRESULTS: Thirty-four studies, involving 3962 patients, were included. Most were of brief cognitive behaviour therapy (CBT; n = 13), counselling (n = 8) or problem solving therapy (PST; n = 12). There was differential effectiveness between studies of CBT, with studies of CBT for anxiety disorders having a pooled effect size [d -1.06, 95% confidence interval (CI) -1.31 to -0.80] greater than that of studies of CBT for depression (d -0.33, 95% CI -0.60 to -0.06) or studies of CBT for mixed anxiety and depression (d -0.26, 95% CI -0.44 to -0.08). Counselling for depression and mixed anxiety and depression (d -0.32, 95% CI -0.52 to -0.11) and problem solving therapy (PST) for depression and mixed anxiety and depression (d -0.21, 95% CI -0.37 to -0.05) were also effective. Controlling for diagnosis, meta-regression found no difference between CBT, counselling and PST.\nCONCLUSIONS: Brief CBT, counselling and PST are all effective treatments in primary care, but effect sizes are low compared to longer length treatments. The exception is brief CBT for anxiety, which has comparable effect sizes.","container-title":"BMC medicine","DOI":"10.1186/1741-7015-8-38","ISSN":"1741-7015","journalAbbreviation":"BMC Med","language":"eng","note":"PMID: 20579335\nPMCID: PMC2908553","page":"38","source":"PubMed","title":"Brief psychological therapies for anxiety and depression in primary care: meta-analysis and meta-regression","title-short":"Brief psychological therapies for anxiety and depression in primary care","volume":"8","author":[{"family":"Cape","given":"John"},{"family":"Whittington","given":"Craig"},{"family":"Buszewicz","given":"Marta"},{"family":"Wallace","given":"Paul"},{"family":"Underwood","given":"Lisa"}],"issued":{"date-parts":[["2010",6,25]]}}}],"schema":"https://github.com/citation-style-language/schema/raw/master/csl-citation.json"} </w:instrText>
      </w:r>
      <w:r w:rsidR="009A5A26" w:rsidRPr="00293BFB">
        <w:rPr>
          <w:rFonts w:ascii="Arial" w:hAnsi="Arial" w:cs="Arial"/>
          <w:sz w:val="24"/>
          <w:szCs w:val="24"/>
        </w:rPr>
        <w:fldChar w:fldCharType="separate"/>
      </w:r>
      <w:r w:rsidR="009A5A26" w:rsidRPr="00293BFB">
        <w:rPr>
          <w:rFonts w:ascii="Arial" w:hAnsi="Arial" w:cs="Arial"/>
          <w:sz w:val="24"/>
          <w:szCs w:val="24"/>
        </w:rPr>
        <w:t>(Cape et al., 2010)</w:t>
      </w:r>
      <w:r w:rsidR="009A5A26" w:rsidRPr="00293BFB">
        <w:rPr>
          <w:rFonts w:ascii="Arial" w:hAnsi="Arial" w:cs="Arial"/>
          <w:sz w:val="24"/>
          <w:szCs w:val="24"/>
        </w:rPr>
        <w:fldChar w:fldCharType="end"/>
      </w:r>
      <w:r w:rsidR="00DB461F" w:rsidRPr="00293BFB">
        <w:rPr>
          <w:rFonts w:ascii="Arial" w:hAnsi="Arial" w:cs="Arial"/>
          <w:sz w:val="24"/>
          <w:szCs w:val="24"/>
        </w:rPr>
        <w:t xml:space="preserve"> and </w:t>
      </w:r>
      <w:r w:rsidR="009A5A26" w:rsidRPr="00293BFB">
        <w:rPr>
          <w:rFonts w:ascii="Arial" w:hAnsi="Arial" w:cs="Arial"/>
          <w:sz w:val="24"/>
          <w:szCs w:val="24"/>
        </w:rPr>
        <w:t xml:space="preserve">Acceptance and Commitment Therapy </w:t>
      </w:r>
      <w:r w:rsidR="009A5A26" w:rsidRPr="00293BFB">
        <w:rPr>
          <w:rFonts w:ascii="Arial" w:hAnsi="Arial" w:cs="Arial"/>
          <w:sz w:val="24"/>
          <w:szCs w:val="24"/>
        </w:rPr>
        <w:fldChar w:fldCharType="begin"/>
      </w:r>
      <w:r w:rsidR="009A5A26" w:rsidRPr="00293BFB">
        <w:rPr>
          <w:rFonts w:ascii="Arial" w:hAnsi="Arial" w:cs="Arial"/>
          <w:sz w:val="24"/>
          <w:szCs w:val="24"/>
        </w:rPr>
        <w:instrText xml:space="preserve"> ADDIN ZOTERO_ITEM CSL_CITATION {"citationID":"SGFXW14v","properties":{"formattedCitation":"(Glover et al., 2016; Kanzler et al., 2022)","plainCitation":"(Glover et al., 2016; Kanzler et al., 2022)","noteIndex":0},"citationItems":[{"id":562,"uris":["http://zotero.org/users/local/cPGBEgJk/items/V3KGZ4JK"],"uri":["http://zotero.org/users/local/cPGBEgJk/items/V3KGZ4JK"],"itemData":{"id":562,"type":"article-journal","abstract":"Focused Acceptance &amp; Commitment Therapy (FACT) is a brief intervention based on traditional Acceptance and Commitment Therapy (ACT). Although there is a growing body of research on the efficacy of ACT for a variety of populations and disorders, there is little research to date on the use of FACT in group settings. This project is 1 of the first of its kind, as it examines data on psychological flexibility, health and mental health status, and symptom reduction from a 4-week FACT group. Participants in this study were 51 patients who attended this group as part of routine clinical care in a VA integrated primary care and mental health setting. They completed pre- and posttreatment measures of well-being, depression, anxiety, stress, psychological flexibility, and perceptions of physical and mental health functioning. Pre- to posttreatment analyses of variance demonstrated large effects for quality of life, F(1, 51) = 21.29, p &lt; .001, η2 = 0.30, moderate effects for depressive symptoms, F(1, 51) = 11.47, p &lt; .001, η2 = 0.08, and perceptions of mental health functioning (MCS scale), F(1, 51) = 9.67, p = .003, η2 = 0.11, and small effects for perceptions of perceived stress, F(1, 51) = 4.08, p = .04, η2 = 0.03, and physical health functioning (PCS scale), F(1, 51) = 6.60, p = .01, η2 = 0.08. There was a statistical trend for reductions in anxiety, F(1, 51) = 3.29, p = .07, η2 = 0.01, and a nonsignificant effect for psychological flexibility, F(1, 51) = 2.05, p = .16, η2 = 0.04. These data provide initial support for the implementation of a group-based FACT protocol within a VA primary care setting and help to lay a foundation for further, more controlled studies on Group FACT in future research. (PsycINFO Database Record (c) 2017 APA, all rights reserved)","container-title":"Psychological Services","DOI":"10.1037/ser0000062","ISSN":"1939-148X","issue":"2","note":"publisher-place: US\npublisher: Educational Publishing Foundation","page":"156-161","source":"APA PsycNet","title":"The efficacy of Focused Acceptance and Commitment Therapy in VA primary care","volume":"13","author":[{"family":"Glover","given":"Natalie G."},{"family":"Sylvers","given":"Patrick D."},{"family":"Shearer","given":"Erika M."},{"family":"Kane","given":"Mary-Catherine"},{"family":"Clasen","given":"Peter C."},{"family":"Epler","given":"Amee J."},{"family":"Plumb-Vilardaga","given":"Jennifer C."},{"family":"Bonow","given":"Jordan T."},{"family":"Jakupcak","given":"Matthew"}],"issued":{"date-parts":[["2016"]]}}},{"id":564,"uris":["http://zotero.org/users/local/cPGBEgJk/items/SL55NDAY"],"uri":["http://zotero.org/users/local/cPGBEgJk/items/SL55NDAY"],"itemData":{"id":564,"type":"article-journal","abstract":"Over 100 million Americans have chronic pain and most obtain their treatment in primary care clinics. However, evidence-based behavioral treatments targeting pain-related disability are not typically provided in these settings. Therefore, this study sought to: 1) evaluate implementation of a brief evidence-based treatment, Focused Acceptance and Commitment Therapy (FACT-CP), delivered by an integrated behavioral health consultant (BHC) in primary care; and 2) preliminarily explore primary (self-reported physical disability) and secondary treatment outcomes (chronic pain acceptance and engagement in valued activities).","container-title":"BMC Primary Care","DOI":"10.1186/s12875-022-01690-2","ISSN":"2731-4553","issue":"1","journalAbbreviation":"BMC Prim. Care","language":"en","page":"77","source":"Springer Link","title":"Addressing chronic pain with Focused Acceptance and Commitment Therapy in integrated primary care: findings from a mixed methods pilot randomized controlled trial","title-short":"Addressing chronic pain with Focused Acceptance and Commitment Therapy in integrated primary care","volume":"23","author":[{"family":"Kanzler","given":"Kathryn E."},{"family":"Robinson","given":"Patricia J."},{"family":"McGeary","given":"Donald D."},{"family":"Mintz","given":"Jim"},{"family":"Kilpela","given":"Lisa Smith"},{"family":"Finley","given":"Erin P."},{"family":"McGeary","given":"Cindy"},{"family":"Lopez","given":"Eliot J."},{"family":"Velligan","given":"Dawn"},{"family":"Munante","given":"Mariana"},{"family":"Tsevat","given":"Joel"},{"family":"Houston","given":"Brittany"},{"family":"Mathias","given":"Charles W."},{"family":"Potter","given":"Jennifer Sharpe"},{"family":"Pugh","given":"Jacqueline"}],"issued":{"date-parts":[["2022",4,14]]}}}],"schema":"https://github.com/citation-style-language/schema/raw/master/csl-citation.json"} </w:instrText>
      </w:r>
      <w:r w:rsidR="009A5A26" w:rsidRPr="00293BFB">
        <w:rPr>
          <w:rFonts w:ascii="Arial" w:hAnsi="Arial" w:cs="Arial"/>
          <w:sz w:val="24"/>
          <w:szCs w:val="24"/>
        </w:rPr>
        <w:fldChar w:fldCharType="separate"/>
      </w:r>
      <w:r w:rsidR="009A5A26" w:rsidRPr="00293BFB">
        <w:rPr>
          <w:rFonts w:ascii="Arial" w:hAnsi="Arial" w:cs="Arial"/>
          <w:sz w:val="24"/>
          <w:szCs w:val="24"/>
        </w:rPr>
        <w:t>(Glover et al., 2016; Kanzler et al., 2022)</w:t>
      </w:r>
      <w:r w:rsidR="009A5A26" w:rsidRPr="00293BFB">
        <w:rPr>
          <w:rFonts w:ascii="Arial" w:hAnsi="Arial" w:cs="Arial"/>
          <w:sz w:val="24"/>
          <w:szCs w:val="24"/>
        </w:rPr>
        <w:fldChar w:fldCharType="end"/>
      </w:r>
      <w:r w:rsidR="00922C44" w:rsidRPr="00293BFB">
        <w:rPr>
          <w:rFonts w:ascii="Arial" w:hAnsi="Arial" w:cs="Arial"/>
          <w:sz w:val="24"/>
          <w:szCs w:val="24"/>
        </w:rPr>
        <w:t xml:space="preserve">, </w:t>
      </w:r>
      <w:r w:rsidR="008544D4" w:rsidRPr="00293BFB">
        <w:rPr>
          <w:rFonts w:ascii="Arial" w:hAnsi="Arial" w:cs="Arial"/>
          <w:sz w:val="24"/>
          <w:szCs w:val="24"/>
        </w:rPr>
        <w:t xml:space="preserve">no studies to our knowledge </w:t>
      </w:r>
      <w:r w:rsidR="00922C44" w:rsidRPr="00293BFB">
        <w:rPr>
          <w:rFonts w:ascii="Arial" w:hAnsi="Arial" w:cs="Arial"/>
          <w:sz w:val="24"/>
          <w:szCs w:val="24"/>
        </w:rPr>
        <w:t>examine</w:t>
      </w:r>
      <w:r w:rsidR="008544D4" w:rsidRPr="00293BFB">
        <w:rPr>
          <w:rFonts w:ascii="Arial" w:hAnsi="Arial" w:cs="Arial"/>
          <w:sz w:val="24"/>
          <w:szCs w:val="24"/>
        </w:rPr>
        <w:t xml:space="preserve"> and efficacy of SFBT within IBH</w:t>
      </w:r>
      <w:r w:rsidR="00976A31" w:rsidRPr="00293BFB">
        <w:rPr>
          <w:rFonts w:ascii="Arial" w:hAnsi="Arial" w:cs="Arial"/>
          <w:sz w:val="24"/>
          <w:szCs w:val="24"/>
        </w:rPr>
        <w:t xml:space="preserve"> settings</w:t>
      </w:r>
      <w:r w:rsidR="00922C44" w:rsidRPr="00293BFB">
        <w:rPr>
          <w:rFonts w:ascii="Arial" w:hAnsi="Arial" w:cs="Arial"/>
          <w:sz w:val="24"/>
          <w:szCs w:val="24"/>
        </w:rPr>
        <w:t xml:space="preserve"> using a rigorous experimental design</w:t>
      </w:r>
      <w:r w:rsidR="008544D4" w:rsidRPr="00293BFB">
        <w:rPr>
          <w:rFonts w:ascii="Arial" w:hAnsi="Arial" w:cs="Arial"/>
          <w:sz w:val="24"/>
          <w:szCs w:val="24"/>
        </w:rPr>
        <w:t xml:space="preserve">. </w:t>
      </w:r>
    </w:p>
    <w:p w14:paraId="3B4CD802" w14:textId="77777777" w:rsidR="004D3678" w:rsidRPr="00293BFB" w:rsidRDefault="004D3678" w:rsidP="004D3678">
      <w:pPr>
        <w:spacing w:after="0" w:line="240" w:lineRule="auto"/>
        <w:rPr>
          <w:rFonts w:ascii="Arial" w:hAnsi="Arial" w:cs="Arial"/>
          <w:b/>
          <w:sz w:val="24"/>
          <w:szCs w:val="24"/>
        </w:rPr>
      </w:pPr>
    </w:p>
    <w:p w14:paraId="60477911" w14:textId="24B7F065" w:rsidR="004F3673" w:rsidRPr="00293BFB" w:rsidRDefault="00E722BE" w:rsidP="00293BFB">
      <w:pPr>
        <w:spacing w:after="0" w:line="240" w:lineRule="auto"/>
        <w:rPr>
          <w:rFonts w:ascii="Arial" w:hAnsi="Arial" w:cs="Arial"/>
          <w:b/>
          <w:sz w:val="24"/>
          <w:szCs w:val="24"/>
        </w:rPr>
      </w:pPr>
      <w:r w:rsidRPr="00293BFB">
        <w:rPr>
          <w:rFonts w:ascii="Arial" w:hAnsi="Arial" w:cs="Arial"/>
          <w:b/>
          <w:sz w:val="24"/>
          <w:szCs w:val="24"/>
        </w:rPr>
        <w:t xml:space="preserve">Solution </w:t>
      </w:r>
      <w:r w:rsidR="002000E2">
        <w:rPr>
          <w:rFonts w:ascii="Arial" w:hAnsi="Arial" w:cs="Arial"/>
          <w:b/>
          <w:sz w:val="24"/>
          <w:szCs w:val="24"/>
        </w:rPr>
        <w:t>f</w:t>
      </w:r>
      <w:r w:rsidRPr="00293BFB">
        <w:rPr>
          <w:rFonts w:ascii="Arial" w:hAnsi="Arial" w:cs="Arial"/>
          <w:b/>
          <w:sz w:val="24"/>
          <w:szCs w:val="24"/>
        </w:rPr>
        <w:t xml:space="preserve">ocused </w:t>
      </w:r>
      <w:r w:rsidR="002000E2">
        <w:rPr>
          <w:rFonts w:ascii="Arial" w:hAnsi="Arial" w:cs="Arial"/>
          <w:b/>
          <w:sz w:val="24"/>
          <w:szCs w:val="24"/>
        </w:rPr>
        <w:t>t</w:t>
      </w:r>
      <w:r w:rsidRPr="00293BFB">
        <w:rPr>
          <w:rFonts w:ascii="Arial" w:hAnsi="Arial" w:cs="Arial"/>
          <w:b/>
          <w:sz w:val="24"/>
          <w:szCs w:val="24"/>
        </w:rPr>
        <w:t xml:space="preserve">herapy and </w:t>
      </w:r>
      <w:r w:rsidR="002000E2">
        <w:rPr>
          <w:rFonts w:ascii="Arial" w:hAnsi="Arial" w:cs="Arial"/>
          <w:b/>
          <w:sz w:val="24"/>
          <w:szCs w:val="24"/>
        </w:rPr>
        <w:t>i</w:t>
      </w:r>
      <w:r w:rsidRPr="00293BFB">
        <w:rPr>
          <w:rFonts w:ascii="Arial" w:hAnsi="Arial" w:cs="Arial"/>
          <w:b/>
          <w:sz w:val="24"/>
          <w:szCs w:val="24"/>
        </w:rPr>
        <w:t xml:space="preserve">ntegrated </w:t>
      </w:r>
      <w:r w:rsidR="002000E2">
        <w:rPr>
          <w:rFonts w:ascii="Arial" w:hAnsi="Arial" w:cs="Arial"/>
          <w:b/>
          <w:sz w:val="24"/>
          <w:szCs w:val="24"/>
        </w:rPr>
        <w:t>c</w:t>
      </w:r>
      <w:r w:rsidRPr="00293BFB">
        <w:rPr>
          <w:rFonts w:ascii="Arial" w:hAnsi="Arial" w:cs="Arial"/>
          <w:b/>
          <w:sz w:val="24"/>
          <w:szCs w:val="24"/>
        </w:rPr>
        <w:t xml:space="preserve">are </w:t>
      </w:r>
      <w:r w:rsidR="002000E2">
        <w:rPr>
          <w:rFonts w:ascii="Arial" w:hAnsi="Arial" w:cs="Arial"/>
          <w:b/>
          <w:sz w:val="24"/>
          <w:szCs w:val="24"/>
        </w:rPr>
        <w:t>s</w:t>
      </w:r>
      <w:r w:rsidRPr="00293BFB">
        <w:rPr>
          <w:rFonts w:ascii="Arial" w:hAnsi="Arial" w:cs="Arial"/>
          <w:b/>
          <w:sz w:val="24"/>
          <w:szCs w:val="24"/>
        </w:rPr>
        <w:t>ettings</w:t>
      </w:r>
    </w:p>
    <w:p w14:paraId="3B88406D" w14:textId="45CA6263" w:rsidR="001700D3" w:rsidRPr="00F75F47" w:rsidRDefault="004F3673" w:rsidP="00881DE9">
      <w:pPr>
        <w:spacing w:after="0" w:line="240" w:lineRule="auto"/>
        <w:ind w:firstLine="720"/>
        <w:rPr>
          <w:rFonts w:ascii="Arial" w:hAnsi="Arial" w:cs="Arial"/>
          <w:sz w:val="24"/>
          <w:szCs w:val="24"/>
        </w:rPr>
      </w:pPr>
      <w:r w:rsidRPr="00293BFB">
        <w:rPr>
          <w:rFonts w:ascii="Arial" w:hAnsi="Arial" w:cs="Arial"/>
          <w:sz w:val="24"/>
          <w:szCs w:val="24"/>
        </w:rPr>
        <w:t xml:space="preserve">Traditional primary care services focus on the assessment and treatment of biological symptoms. Consequently, primary care providers have challenge with caring for psychosocial needs and often indicate not having the time or expertise to address them </w:t>
      </w:r>
      <w:r w:rsidRPr="00293BFB">
        <w:rPr>
          <w:rFonts w:ascii="Arial" w:hAnsi="Arial" w:cs="Arial"/>
          <w:sz w:val="24"/>
          <w:szCs w:val="24"/>
        </w:rPr>
        <w:fldChar w:fldCharType="begin"/>
      </w:r>
      <w:r w:rsidRPr="00293BFB">
        <w:rPr>
          <w:rFonts w:ascii="Arial" w:hAnsi="Arial" w:cs="Arial"/>
          <w:sz w:val="24"/>
          <w:szCs w:val="24"/>
        </w:rPr>
        <w:instrText xml:space="preserve"> ADDIN ZOTERO_ITEM CSL_CITATION {"citationID":"R6qvmoTr","properties":{"formattedCitation":"(Loeb et al., 2012)","plainCitation":"(Loeb et al., 2012)","noteIndex":0},"citationItems":[{"id":490,"uris":["http://zotero.org/users/local/cPGBEgJk/items/8PNV4ZS7"],"uri":["http://zotero.org/users/local/cPGBEgJk/items/8PNV4ZS7"],"itemData":{"id":490,"type":"article-journal","abstract":"Mental illness is common and associated with poor outcomes for co-occurring medical illness. Since primary care physicians manage the treatment of complex patients with both mental and medical illnesses, their perspectives on the care of these patients is vital to improving clinical outcomes.","container-title":"Journal of General Internal Medicine","DOI":"10.1007/s11606-012-2005-9","ISSN":"1525-1497","issue":"8","journalAbbreviation":"J GEN INTERN MED","language":"en","page":"945-952","source":"Springer Link","title":"Primary Care Physician Perceptions on Caring for Complex Patients with Medical and Mental Illness","volume":"27","author":[{"family":"Loeb","given":"Danielle F."},{"family":"Bayliss","given":"Elizabeth A."},{"family":"Binswanger","given":"Ingrid A."},{"family":"Candrian","given":"Carey"},{"family":"deGruy","given":"Frank V."}],"issued":{"date-parts":[["2012",8,1]]}}}],"schema":"https://github.com/citation-style-language/schema/raw/master/csl-citation.json"} </w:instrText>
      </w:r>
      <w:r w:rsidRPr="00293BFB">
        <w:rPr>
          <w:rFonts w:ascii="Arial" w:hAnsi="Arial" w:cs="Arial"/>
          <w:sz w:val="24"/>
          <w:szCs w:val="24"/>
        </w:rPr>
        <w:fldChar w:fldCharType="separate"/>
      </w:r>
      <w:r w:rsidRPr="00293BFB">
        <w:rPr>
          <w:rFonts w:ascii="Arial" w:hAnsi="Arial" w:cs="Arial"/>
          <w:sz w:val="24"/>
          <w:szCs w:val="24"/>
        </w:rPr>
        <w:t>(Loeb et al., 2012)</w:t>
      </w:r>
      <w:r w:rsidRPr="00293BFB">
        <w:rPr>
          <w:rFonts w:ascii="Arial" w:hAnsi="Arial" w:cs="Arial"/>
          <w:sz w:val="24"/>
          <w:szCs w:val="24"/>
        </w:rPr>
        <w:fldChar w:fldCharType="end"/>
      </w:r>
      <w:r w:rsidRPr="00293BFB">
        <w:rPr>
          <w:rFonts w:ascii="Arial" w:hAnsi="Arial" w:cs="Arial"/>
          <w:sz w:val="24"/>
          <w:szCs w:val="24"/>
        </w:rPr>
        <w:t xml:space="preserve">. In contrast, SFBT emphasizes patient strengths, focusing on what is going well with the individual and how they could mobilize their strengths </w:t>
      </w:r>
      <w:r w:rsidR="00D902FA">
        <w:rPr>
          <w:rFonts w:ascii="Arial" w:hAnsi="Arial" w:cs="Arial"/>
          <w:sz w:val="24"/>
          <w:szCs w:val="24"/>
        </w:rPr>
        <w:t>to identify</w:t>
      </w:r>
      <w:r w:rsidRPr="00293BFB">
        <w:rPr>
          <w:rFonts w:ascii="Arial" w:hAnsi="Arial" w:cs="Arial"/>
          <w:sz w:val="24"/>
          <w:szCs w:val="24"/>
        </w:rPr>
        <w:t xml:space="preserve"> solutions to create a meaningful life. SFBT also emphasizes very important people in the patient’s life to increase social supports for the patient. The structure of </w:t>
      </w:r>
      <w:r w:rsidR="00BE4508">
        <w:rPr>
          <w:rFonts w:ascii="Arial" w:hAnsi="Arial" w:cs="Arial"/>
          <w:sz w:val="24"/>
          <w:szCs w:val="24"/>
        </w:rPr>
        <w:t xml:space="preserve">SFBT </w:t>
      </w:r>
      <w:r w:rsidRPr="00293BFB">
        <w:rPr>
          <w:rFonts w:ascii="Arial" w:hAnsi="Arial" w:cs="Arial"/>
          <w:sz w:val="24"/>
          <w:szCs w:val="24"/>
        </w:rPr>
        <w:t xml:space="preserve">sessions </w:t>
      </w:r>
      <w:r w:rsidR="00BE4508">
        <w:rPr>
          <w:rFonts w:ascii="Arial" w:hAnsi="Arial" w:cs="Arial"/>
          <w:sz w:val="24"/>
          <w:szCs w:val="24"/>
        </w:rPr>
        <w:t xml:space="preserve">utilizes </w:t>
      </w:r>
      <w:r w:rsidRPr="00293BFB">
        <w:rPr>
          <w:rFonts w:ascii="Arial" w:hAnsi="Arial" w:cs="Arial"/>
          <w:sz w:val="24"/>
          <w:szCs w:val="24"/>
        </w:rPr>
        <w:t>question</w:t>
      </w:r>
      <w:r w:rsidR="00BE4508">
        <w:rPr>
          <w:rFonts w:ascii="Arial" w:hAnsi="Arial" w:cs="Arial"/>
          <w:sz w:val="24"/>
          <w:szCs w:val="24"/>
        </w:rPr>
        <w:t>s</w:t>
      </w:r>
      <w:r w:rsidRPr="00293BFB">
        <w:rPr>
          <w:rFonts w:ascii="Arial" w:hAnsi="Arial" w:cs="Arial"/>
          <w:sz w:val="24"/>
          <w:szCs w:val="24"/>
        </w:rPr>
        <w:t xml:space="preserve"> </w:t>
      </w:r>
      <w:r w:rsidR="00BE4508">
        <w:rPr>
          <w:rFonts w:ascii="Arial" w:hAnsi="Arial" w:cs="Arial"/>
          <w:sz w:val="24"/>
          <w:szCs w:val="24"/>
        </w:rPr>
        <w:t>which prompt</w:t>
      </w:r>
      <w:r w:rsidRPr="00293BFB">
        <w:rPr>
          <w:rFonts w:ascii="Arial" w:hAnsi="Arial" w:cs="Arial"/>
          <w:sz w:val="24"/>
          <w:szCs w:val="24"/>
        </w:rPr>
        <w:t xml:space="preserve"> patient language </w:t>
      </w:r>
      <w:r w:rsidR="00BE4508">
        <w:rPr>
          <w:rFonts w:ascii="Arial" w:hAnsi="Arial" w:cs="Arial"/>
          <w:sz w:val="24"/>
          <w:szCs w:val="24"/>
        </w:rPr>
        <w:t>that supports patients with</w:t>
      </w:r>
      <w:r w:rsidRPr="00293BFB">
        <w:rPr>
          <w:rFonts w:ascii="Arial" w:hAnsi="Arial" w:cs="Arial"/>
          <w:sz w:val="24"/>
          <w:szCs w:val="24"/>
        </w:rPr>
        <w:t xml:space="preserve"> identify</w:t>
      </w:r>
      <w:r w:rsidR="00BE4508">
        <w:rPr>
          <w:rFonts w:ascii="Arial" w:hAnsi="Arial" w:cs="Arial"/>
          <w:sz w:val="24"/>
          <w:szCs w:val="24"/>
        </w:rPr>
        <w:t>ing</w:t>
      </w:r>
      <w:r w:rsidRPr="00293BFB">
        <w:rPr>
          <w:rFonts w:ascii="Arial" w:hAnsi="Arial" w:cs="Arial"/>
          <w:sz w:val="24"/>
          <w:szCs w:val="24"/>
        </w:rPr>
        <w:t xml:space="preserve"> what is working</w:t>
      </w:r>
      <w:r w:rsidR="00BE4508">
        <w:rPr>
          <w:rFonts w:ascii="Arial" w:hAnsi="Arial" w:cs="Arial"/>
          <w:sz w:val="24"/>
          <w:szCs w:val="24"/>
        </w:rPr>
        <w:t xml:space="preserve"> in their lives</w:t>
      </w:r>
      <w:r w:rsidRPr="00293BFB">
        <w:rPr>
          <w:rFonts w:ascii="Arial" w:hAnsi="Arial" w:cs="Arial"/>
          <w:sz w:val="24"/>
          <w:szCs w:val="24"/>
        </w:rPr>
        <w:t xml:space="preserve"> and how to continue </w:t>
      </w:r>
      <w:r w:rsidR="00E83859">
        <w:rPr>
          <w:rFonts w:ascii="Arial" w:hAnsi="Arial" w:cs="Arial"/>
          <w:sz w:val="24"/>
          <w:szCs w:val="24"/>
        </w:rPr>
        <w:t>behavior</w:t>
      </w:r>
      <w:r w:rsidR="00D902FA">
        <w:rPr>
          <w:rFonts w:ascii="Arial" w:hAnsi="Arial" w:cs="Arial"/>
          <w:sz w:val="24"/>
          <w:szCs w:val="24"/>
        </w:rPr>
        <w:t xml:space="preserve"> </w:t>
      </w:r>
      <w:r w:rsidR="00E83859">
        <w:rPr>
          <w:rFonts w:ascii="Arial" w:hAnsi="Arial" w:cs="Arial"/>
          <w:sz w:val="24"/>
          <w:szCs w:val="24"/>
        </w:rPr>
        <w:t>associated with progress</w:t>
      </w:r>
      <w:r w:rsidRPr="00293BFB">
        <w:rPr>
          <w:rFonts w:ascii="Arial" w:hAnsi="Arial" w:cs="Arial"/>
          <w:sz w:val="24"/>
          <w:szCs w:val="24"/>
        </w:rPr>
        <w:t xml:space="preserve">. Due to the emphasis on strengths and solutions, SFBT is much more efficient than problem-based </w:t>
      </w:r>
      <w:r w:rsidR="00D902FA" w:rsidRPr="00293BFB">
        <w:rPr>
          <w:rFonts w:ascii="Arial" w:hAnsi="Arial" w:cs="Arial"/>
          <w:sz w:val="24"/>
          <w:szCs w:val="24"/>
        </w:rPr>
        <w:t>therapy making</w:t>
      </w:r>
      <w:r w:rsidRPr="00293BFB">
        <w:rPr>
          <w:rFonts w:ascii="Arial" w:hAnsi="Arial" w:cs="Arial"/>
          <w:sz w:val="24"/>
          <w:szCs w:val="24"/>
        </w:rPr>
        <w:t xml:space="preserve"> it an ideal fit for the primary care setting. </w:t>
      </w:r>
      <w:r w:rsidR="00D902FA">
        <w:rPr>
          <w:rFonts w:ascii="Arial" w:hAnsi="Arial" w:cs="Arial"/>
          <w:sz w:val="24"/>
          <w:szCs w:val="24"/>
        </w:rPr>
        <w:t xml:space="preserve">In addition, </w:t>
      </w:r>
      <w:r w:rsidR="00DB461F" w:rsidRPr="00293BFB">
        <w:rPr>
          <w:rFonts w:ascii="Arial" w:hAnsi="Arial" w:cs="Arial"/>
          <w:sz w:val="24"/>
          <w:szCs w:val="24"/>
        </w:rPr>
        <w:t xml:space="preserve">SFBT </w:t>
      </w:r>
      <w:r w:rsidR="00D902FA">
        <w:rPr>
          <w:rFonts w:ascii="Arial" w:hAnsi="Arial" w:cs="Arial"/>
          <w:sz w:val="24"/>
          <w:szCs w:val="24"/>
        </w:rPr>
        <w:t xml:space="preserve">has </w:t>
      </w:r>
      <w:r w:rsidR="006157FD" w:rsidRPr="00293BFB">
        <w:rPr>
          <w:rFonts w:ascii="Arial" w:hAnsi="Arial" w:cs="Arial"/>
          <w:sz w:val="24"/>
          <w:szCs w:val="24"/>
        </w:rPr>
        <w:t>significant</w:t>
      </w:r>
      <w:r w:rsidR="00307B68" w:rsidRPr="00293BFB">
        <w:rPr>
          <w:rFonts w:ascii="Arial" w:hAnsi="Arial" w:cs="Arial"/>
          <w:sz w:val="24"/>
          <w:szCs w:val="24"/>
        </w:rPr>
        <w:t xml:space="preserve"> research support </w:t>
      </w:r>
      <w:r w:rsidR="00307B68" w:rsidRPr="00293BFB">
        <w:rPr>
          <w:rFonts w:ascii="Arial" w:hAnsi="Arial" w:cs="Arial"/>
          <w:sz w:val="24"/>
          <w:szCs w:val="24"/>
        </w:rPr>
        <w:fldChar w:fldCharType="begin"/>
      </w:r>
      <w:r w:rsidR="00E97BC1" w:rsidRPr="00293BFB">
        <w:rPr>
          <w:rFonts w:ascii="Arial" w:hAnsi="Arial" w:cs="Arial"/>
          <w:sz w:val="24"/>
          <w:szCs w:val="24"/>
        </w:rPr>
        <w:instrText xml:space="preserve"> ADDIN ZOTERO_ITEM CSL_CITATION {"citationID":"H1H15UOJ","properties":{"formattedCitation":"(Gingerich et al., 2012; Gingerich &amp; Peterson, 2013; Kim, 2008)","plainCitation":"(Gingerich et al., 2012; Gingerich &amp; Peterson, 2013; Kim, 2008)","noteIndex":0},"citationItems":[{"id":480,"uris":["http://zotero.org/users/local/cPGBEgJk/items/NF643YEK"],"uri":["http://zotero.org/users/local/cPGBEgJk/items/NF643YEK"],"itemData":{"id":480,"type":"chapter","abstract":"It is now about 25 years since Steve de Shazer, Insoo Kim Berg, and their colleagues at the Brief Family Therapy Center in Milwaukee, Wisconsin, first described solution-focused brief therapy (SFBT) in the professional literature (de Shazer et al., 1986). This therapy had been evolving in a context of intellectual curiosity, systematic observation, and creative innovation in what could be described, at least in the early years, as a \"therapeutic think tank\". The primary focus during that time was on the change process itself—finding what worked in sessions and between sessions—rather than on end-of-treatment outcomes. However, the team also conducted several follow-up studies early in the development of the approach because they felt it was important to determine if clients who completed SFBT experienced positive change as a result. The bulk of solution-focused outcome research has been conducted by practitioners and scholars elsewhere in the United States and in Europe; in addition, large, well-funded, controlled investigations of SFBT outcomes have recently appeared. This chapter reviews the development of SFBT outcome research chronologically, beginning with the first compilation of outcome studies by the European Brief Therapy Association described by Macdonald (1994b). Next, we discuss the first systematic review of controlled SFBT outcome studies published by Gingerich and Eisengart (2000), followed by the meta-analytic reviews of Stams et al. (2006) and Kim (2008). Finally, we discuss several important studies that have appeared since the meta-analyses and conclude with a summary of SFBT outcome research to date. (PsycInfo Database Record (c) 2020 APA, all rights reserved)","container-title":"Solution-focused brief therapy: A handbook of evidence-based practice","event-place":"New York, NY, US","ISBN":"978-0-19-538572-4","page":"95-111","publisher":"Oxford University Press","publisher-place":"New York, NY, US","source":"APA PsycNet","title":"Solution-focused brief therapy outcome research","author":[{"family":"Gingerich","given":"Wallace J."},{"family":"Kim","given":"Johnny S."},{"family":"Stams","given":"Geert J. J. M."},{"family":"Macdonald","given":"Alasdair J."}],"issued":{"date-parts":[["2012"]]}}},{"id":543,"uris":["http://zotero.org/users/local/cPGBEgJk/items/RSPMBIQD"],"uri":["http://zotero.org/users/local/cPGBEgJk/items/RSPMBIQD"],"itemData":{"id":543,"type":"article-journal","abstract":"Objective: We review all available controlled outcome studies of solution-focused brief therapy (SFBT) to evaluate evidence of its effectiveness. Method: Forty-three studies were located and key data abstracted on problem, setting, SFBT intervention, design characteristics, and outcomes. Results: Thirty-two (74%) of the studies reported significant positive benefit from SFBT; 10 (23%) reported positive trends. The strongest evidence of effectiveness came in the treatment of depression in adults where four separate studies found SFBT to be comparable to well-established alternative treatments. Three studies examined length of treatment and all found SFBT used fewer sessions than alternative therapies. Conclusion: The studies reviewed provide strong evidence that SFBT is an effective treatment for a wide variety of behavioral and psychological outcomes and, in addition, it may be briefer and therefore less costly than alternative approaches.","container-title":"Research on Social Work Practice","DOI":"10.1177/1049731512470859","ISSN":"1049-7315","issue":"3","journalAbbreviation":"Research on Social Work Practice","language":"en","note":"publisher: SAGE Publications Inc","page":"266-283","source":"SAGE Journals","title":"Effectiveness of Solution-Focused Brief Therapy: A Systematic Qualitative Review of Controlled Outcome Studies","title-short":"Effectiveness of Solution-Focused Brief Therapy","volume":"23","author":[{"family":"Gingerich","given":"Wallace J."},{"family":"Peterson","given":"Lance T."}],"issued":{"date-parts":[["2013",5,1]]}}},{"id":487,"uris":["http://zotero.org/users/local/cPGBEgJk/items/5QP9UNSK"],"uri":["http://zotero.org/users/local/cPGBEgJk/items/5QP9UNSK"],"itemData":{"id":487,"type":"article-journal","abstract":"Objective: A meta-analysis was conducted to evaluate the effectiveness of solution-focused brief therapy (SFBT). Method: Hierarchical linear modeling software was used to synthesize the primary studies to calculate an overall effect size estimate and test for between-study variability. Results: Solution-focused brief therapy demonstrated small but positive treatment effects favoring SFBT group on the outcome measures (d = 0.13 to 0.26). Only the magnitude of the effect for internalizing behavior problems was statistically significant at the p &lt; .05 level, thereby indicating that the treatment effect for SFBT group is different than the control group. Conclusions: This study allows social workers interested in solution-focused brief therapy to examine the empirical evidence quickly and with more definitive information.","container-title":"Research on Social Work Practice","DOI":"10.1177/1049731507307807","ISSN":"1049-7315","issue":"2","journalAbbreviation":"Research on Social Work Practice","language":"en","note":"publisher: SAGE Publications Inc","page":"107-116","source":"SAGE Journals","title":"Examining the Effectiveness of Solution-Focused Brief Therapy: A Meta-Analysis","title-short":"Examining the Effectiveness of Solution-Focused Brief Therapy","volume":"18","author":[{"family":"Kim","given":"Johnny S."}],"issued":{"date-parts":[["2008",3,1]]}}}],"schema":"https://github.com/citation-style-language/schema/raw/master/csl-citation.json"} </w:instrText>
      </w:r>
      <w:r w:rsidR="00307B68" w:rsidRPr="00293BFB">
        <w:rPr>
          <w:rFonts w:ascii="Arial" w:hAnsi="Arial" w:cs="Arial"/>
          <w:sz w:val="24"/>
          <w:szCs w:val="24"/>
        </w:rPr>
        <w:fldChar w:fldCharType="separate"/>
      </w:r>
      <w:r w:rsidR="00E97BC1" w:rsidRPr="00293BFB">
        <w:rPr>
          <w:rFonts w:ascii="Arial" w:hAnsi="Arial" w:cs="Arial"/>
          <w:sz w:val="24"/>
          <w:szCs w:val="24"/>
        </w:rPr>
        <w:t>(Gingerich et al., 2012; Gingerich &amp; Peterson, 2013; Kim, 2008)</w:t>
      </w:r>
      <w:r w:rsidR="00307B68" w:rsidRPr="00293BFB">
        <w:rPr>
          <w:rFonts w:ascii="Arial" w:hAnsi="Arial" w:cs="Arial"/>
          <w:sz w:val="24"/>
          <w:szCs w:val="24"/>
        </w:rPr>
        <w:fldChar w:fldCharType="end"/>
      </w:r>
      <w:r w:rsidR="00E97BC1" w:rsidRPr="00293BFB">
        <w:rPr>
          <w:rFonts w:ascii="Arial" w:hAnsi="Arial" w:cs="Arial"/>
          <w:sz w:val="24"/>
          <w:szCs w:val="24"/>
        </w:rPr>
        <w:t xml:space="preserve">. SFBT </w:t>
      </w:r>
      <w:r w:rsidR="00D902FA">
        <w:rPr>
          <w:rFonts w:ascii="Arial" w:hAnsi="Arial" w:cs="Arial"/>
          <w:sz w:val="24"/>
          <w:szCs w:val="24"/>
        </w:rPr>
        <w:t>also</w:t>
      </w:r>
      <w:r w:rsidR="00DB461F" w:rsidRPr="00293BFB">
        <w:rPr>
          <w:rFonts w:ascii="Arial" w:hAnsi="Arial" w:cs="Arial"/>
          <w:sz w:val="24"/>
          <w:szCs w:val="24"/>
        </w:rPr>
        <w:t xml:space="preserve"> </w:t>
      </w:r>
      <w:r w:rsidR="00B91924" w:rsidRPr="00293BFB">
        <w:rPr>
          <w:rFonts w:ascii="Arial" w:hAnsi="Arial" w:cs="Arial"/>
          <w:sz w:val="24"/>
          <w:szCs w:val="24"/>
        </w:rPr>
        <w:t>shows strong</w:t>
      </w:r>
      <w:r w:rsidR="00DB461F" w:rsidRPr="00293BFB">
        <w:rPr>
          <w:rFonts w:ascii="Arial" w:hAnsi="Arial" w:cs="Arial"/>
          <w:sz w:val="24"/>
          <w:szCs w:val="24"/>
        </w:rPr>
        <w:t xml:space="preserve"> conceptual fit </w:t>
      </w:r>
      <w:r w:rsidR="00D902FA">
        <w:rPr>
          <w:rFonts w:ascii="Arial" w:hAnsi="Arial" w:cs="Arial"/>
          <w:sz w:val="24"/>
          <w:szCs w:val="24"/>
        </w:rPr>
        <w:t>for</w:t>
      </w:r>
      <w:r w:rsidR="00B91924" w:rsidRPr="00293BFB">
        <w:rPr>
          <w:rFonts w:ascii="Arial" w:hAnsi="Arial" w:cs="Arial"/>
          <w:sz w:val="24"/>
          <w:szCs w:val="24"/>
        </w:rPr>
        <w:t xml:space="preserve"> </w:t>
      </w:r>
      <w:r w:rsidR="00D902FA">
        <w:rPr>
          <w:rFonts w:ascii="Arial" w:hAnsi="Arial" w:cs="Arial"/>
          <w:sz w:val="24"/>
          <w:szCs w:val="24"/>
        </w:rPr>
        <w:t>IBH</w:t>
      </w:r>
      <w:r w:rsidR="00DB461F" w:rsidRPr="00293BFB">
        <w:rPr>
          <w:rFonts w:ascii="Arial" w:hAnsi="Arial" w:cs="Arial"/>
          <w:sz w:val="24"/>
          <w:szCs w:val="24"/>
        </w:rPr>
        <w:t xml:space="preserve"> settings</w:t>
      </w:r>
      <w:r w:rsidR="006F1F6F">
        <w:rPr>
          <w:rFonts w:ascii="Arial" w:hAnsi="Arial" w:cs="Arial"/>
          <w:sz w:val="24"/>
          <w:szCs w:val="24"/>
        </w:rPr>
        <w:t xml:space="preserve"> (</w:t>
      </w:r>
      <w:r w:rsidR="00DB461F" w:rsidRPr="00F75F47">
        <w:rPr>
          <w:rFonts w:ascii="Arial" w:hAnsi="Arial" w:cs="Arial"/>
          <w:sz w:val="24"/>
          <w:szCs w:val="24"/>
        </w:rPr>
        <w:t>Blount</w:t>
      </w:r>
      <w:r w:rsidR="006F1F6F">
        <w:rPr>
          <w:rFonts w:ascii="Arial" w:hAnsi="Arial" w:cs="Arial"/>
          <w:sz w:val="24"/>
          <w:szCs w:val="24"/>
        </w:rPr>
        <w:t>, 2019</w:t>
      </w:r>
      <w:r w:rsidR="00653003">
        <w:rPr>
          <w:rFonts w:ascii="Arial" w:hAnsi="Arial" w:cs="Arial"/>
          <w:sz w:val="24"/>
          <w:szCs w:val="24"/>
        </w:rPr>
        <w:t xml:space="preserve">; </w:t>
      </w:r>
      <w:r w:rsidR="00307B68" w:rsidRPr="00F75F47">
        <w:rPr>
          <w:rFonts w:ascii="Arial" w:hAnsi="Arial" w:cs="Arial"/>
          <w:sz w:val="24"/>
          <w:szCs w:val="24"/>
        </w:rPr>
        <w:fldChar w:fldCharType="begin"/>
      </w:r>
      <w:r w:rsidR="00307B68" w:rsidRPr="00F75F47">
        <w:rPr>
          <w:rFonts w:ascii="Arial" w:hAnsi="Arial" w:cs="Arial"/>
          <w:sz w:val="24"/>
          <w:szCs w:val="24"/>
        </w:rPr>
        <w:instrText xml:space="preserve"> ADDIN ZOTERO_ITEM CSL_CITATION {"citationID":"wEcdxRvS","properties":{"formattedCitation":"(Gonz\\uc0\\u225{}lez Suitt et al., 2016)","plainCitation":"(González Suitt et al., 2016)","noteIndex":0},"citationItems":[{"id":526,"uris":["http://zotero.org/users/local/cPGBEgJk/items/5VWYQRC3"],"uri":["http://zotero.org/users/local/cPGBEgJk/items/5VWYQRC3"],"itemData":{"id":526,"type":"article-journal","abstract":"This article reviews all the published and non-published outcome studies that were randomized controlled trials (RCTs) or quasi-experimental designs on solution-focused brief therapy (SFBT) conducted with Latinos within the United States and Latin America. Data search included 18 databases for published articles, three databases for dissertations, and other sources of information. Forty-four studies met the criteria for a full-text review and, of those, six studies met criteria for this systematic review. Studies of SFBT with Latinos were conducted in adult mental health, children and adolescents in school, and couples, revealing positive outcomes on the effects of SFBT on standardized measures and participant goals.","container-title":"Journal of Ethnic &amp; Cultural Diversity in Social Work","DOI":"10.1080/15313204.2015.1131651","ISSN":"1531-3204","issue":"1","note":"publisher: Routledge\n_eprint: https://doi.org/10.1080/15313204.2015.1131651","page":"50-67","source":"Taylor and Francis+NEJM","title":"Solution-Focused Brief Therapy With Latinos: A Systematic Review","title-short":"Solution-Focused Brief Therapy With Latinos","volume":"25","author":[{"family":"González Suitt","given":"Karla"},{"family":"Franklin","given":"Cynthia"},{"family":"Kim","given":"Johnny"}],"issued":{"date-parts":[["2016",1,2]]}}}],"schema":"https://github.com/citation-style-language/schema/raw/master/csl-citation.json"} </w:instrText>
      </w:r>
      <w:r w:rsidR="00307B68" w:rsidRPr="00F75F47">
        <w:rPr>
          <w:rFonts w:ascii="Arial" w:hAnsi="Arial" w:cs="Arial"/>
          <w:sz w:val="24"/>
          <w:szCs w:val="24"/>
        </w:rPr>
        <w:fldChar w:fldCharType="separate"/>
      </w:r>
      <w:r w:rsidR="00307B68" w:rsidRPr="00F75F47">
        <w:rPr>
          <w:rFonts w:ascii="Arial" w:hAnsi="Arial" w:cs="Arial"/>
          <w:sz w:val="24"/>
          <w:szCs w:val="24"/>
        </w:rPr>
        <w:t>González Suitt et al., 2016</w:t>
      </w:r>
      <w:r w:rsidR="00653003">
        <w:rPr>
          <w:rFonts w:ascii="Arial" w:hAnsi="Arial" w:cs="Arial"/>
          <w:sz w:val="24"/>
          <w:szCs w:val="24"/>
        </w:rPr>
        <w:t xml:space="preserve">; </w:t>
      </w:r>
      <w:r w:rsidR="00653003" w:rsidRPr="00B3786E">
        <w:rPr>
          <w:rFonts w:ascii="Arial" w:hAnsi="Arial" w:cs="Arial"/>
          <w:sz w:val="24"/>
          <w:szCs w:val="24"/>
        </w:rPr>
        <w:t>Greenberg et al., 2001</w:t>
      </w:r>
      <w:r w:rsidR="00307B68" w:rsidRPr="00F75F47">
        <w:rPr>
          <w:rFonts w:ascii="Arial" w:hAnsi="Arial" w:cs="Arial"/>
          <w:sz w:val="24"/>
          <w:szCs w:val="24"/>
        </w:rPr>
        <w:t>)</w:t>
      </w:r>
      <w:r w:rsidR="00307B68" w:rsidRPr="00F75F47">
        <w:rPr>
          <w:rFonts w:ascii="Arial" w:hAnsi="Arial" w:cs="Arial"/>
          <w:sz w:val="24"/>
          <w:szCs w:val="24"/>
        </w:rPr>
        <w:fldChar w:fldCharType="end"/>
      </w:r>
      <w:r w:rsidR="00E97BC1" w:rsidRPr="00F75F47">
        <w:rPr>
          <w:rFonts w:ascii="Arial" w:hAnsi="Arial" w:cs="Arial"/>
          <w:sz w:val="24"/>
          <w:szCs w:val="24"/>
        </w:rPr>
        <w:t xml:space="preserve">. </w:t>
      </w:r>
      <w:r w:rsidR="00B91924" w:rsidRPr="00F75F47">
        <w:rPr>
          <w:rFonts w:ascii="Arial" w:hAnsi="Arial" w:cs="Arial"/>
          <w:sz w:val="24"/>
          <w:szCs w:val="24"/>
        </w:rPr>
        <w:t xml:space="preserve">Further </w:t>
      </w:r>
      <w:r w:rsidR="00B91924" w:rsidRPr="00F75F47">
        <w:rPr>
          <w:rFonts w:ascii="Arial" w:hAnsi="Arial" w:cs="Arial"/>
          <w:sz w:val="24"/>
          <w:szCs w:val="24"/>
        </w:rPr>
        <w:lastRenderedPageBreak/>
        <w:t xml:space="preserve">research has </w:t>
      </w:r>
      <w:r w:rsidR="001700D3" w:rsidRPr="00F75F47">
        <w:rPr>
          <w:rFonts w:ascii="Arial" w:hAnsi="Arial" w:cs="Arial"/>
          <w:sz w:val="24"/>
          <w:szCs w:val="24"/>
        </w:rPr>
        <w:t>examined</w:t>
      </w:r>
      <w:r w:rsidR="00B91924" w:rsidRPr="00F75F47">
        <w:rPr>
          <w:rFonts w:ascii="Arial" w:hAnsi="Arial" w:cs="Arial"/>
          <w:sz w:val="24"/>
          <w:szCs w:val="24"/>
        </w:rPr>
        <w:t xml:space="preserve"> outcomes </w:t>
      </w:r>
      <w:r w:rsidR="001700D3" w:rsidRPr="00F75F47">
        <w:rPr>
          <w:rFonts w:ascii="Arial" w:hAnsi="Arial" w:cs="Arial"/>
          <w:sz w:val="24"/>
          <w:szCs w:val="24"/>
        </w:rPr>
        <w:t>from</w:t>
      </w:r>
      <w:r w:rsidR="00B91924" w:rsidRPr="00F75F47">
        <w:rPr>
          <w:rFonts w:ascii="Arial" w:hAnsi="Arial" w:cs="Arial"/>
          <w:sz w:val="24"/>
          <w:szCs w:val="24"/>
        </w:rPr>
        <w:t xml:space="preserve"> SFBT within medical settings</w:t>
      </w:r>
      <w:r w:rsidR="001700D3" w:rsidRPr="00F75F47">
        <w:rPr>
          <w:rFonts w:ascii="Arial" w:hAnsi="Arial" w:cs="Arial"/>
          <w:sz w:val="24"/>
          <w:szCs w:val="24"/>
        </w:rPr>
        <w:t xml:space="preserve"> including childhood obesity </w:t>
      </w:r>
      <w:r w:rsidR="001700D3" w:rsidRPr="00F75F47">
        <w:rPr>
          <w:rFonts w:ascii="Arial" w:hAnsi="Arial" w:cs="Arial"/>
          <w:sz w:val="24"/>
          <w:szCs w:val="24"/>
        </w:rPr>
        <w:fldChar w:fldCharType="begin"/>
      </w:r>
      <w:r w:rsidR="001700D3" w:rsidRPr="00F75F47">
        <w:rPr>
          <w:rFonts w:ascii="Arial" w:hAnsi="Arial" w:cs="Arial"/>
          <w:sz w:val="24"/>
          <w:szCs w:val="24"/>
        </w:rPr>
        <w:instrText xml:space="preserve"> ADDIN ZOTERO_ITEM CSL_CITATION {"citationID":"i2CUtPg8","properties":{"formattedCitation":"(McCallum et al., 2007)","plainCitation":"(McCallum et al., 2007)","noteIndex":0},"citationItems":[{"id":548,"uris":["http://zotero.org/users/local/cPGBEgJk/items/FCQZ345C"],"uri":["http://zotero.org/users/local/cPGBEgJk/items/FCQZ345C"],"itemData":{"id":548,"type":"article-journal","abstract":"OBJECTIVES: To reduce gain in body mass index (BMI) in overweight/mildly obese children in the primary care setting.\nDESIGN: Randomized controlled trial (RCT) nested within a baseline cross-sectional BMI survey.\nSETTING: Twenty nine general practices, Melbourne, Australia.\nPARTICIPANTS: (1) BMI survey: 2112 children visiting their general practitioner (GP) April-December 2002; (2) RCT: individually randomized overweight/mildly obese (BMI z-score &lt;3.0) children aged 5 years 0 months-9 years 11 months (82 intervention, 81 control).\nINTERVENTION: Four standard GP consultations over 12 weeks, targeting change in nutrition, physical activity and sedentary behaviour, supported by purpose-designed family materials.\nMAIN OUTCOME MEASURES: Primary: BMI at 9 and 15 months post-randomization. Secondary: Parent-reported child nutrition, physical activity and health status; child-reported health status, body satisfaction and appearance/self-worth.\nRESULTS: Attrition was 10%. The adjusted mean difference (intervention-control) in BMI was -0.2 kg/m(2) (95% CI: -0.6 to 0.1; P=0.25) at 9 months and -0.0 kg/m(2) (95% CI: -0.5 to 0.5; P=1.00) at 15 months. There was a relative improvement in nutrition scores in the intervention arm at both 9 and 15 months. There was weak evidence of an increase in daily physical activity in the intervention arm. Health status and body image were similar in the trial arms.\nCONCLUSIONS: This intervention did not result in a sustained BMI reduction, despite the improvement in parent-reported nutrition. Brief individualized solution-focused approaches may not be an effective approach to childhood overweight. Alternatively, this intervention may not have been intensive enough or the GP training may have been insufficient; however, increasing either would have significant cost and resource implications at a population level.","container-title":"International Journal of Obesity (2005)","DOI":"10.1038/sj.ijo.0803509","ISSN":"0307-0565","issue":"4","journalAbbreviation":"Int J Obes (Lond)","language":"eng","note":"PMID: 17160087","page":"630-636","source":"PubMed","title":"Outcome data from the LEAP (Live, Eat and Play) trial: a randomized controlled trial of a primary care intervention for childhood overweight/mild obesity","title-short":"Outcome data from the LEAP (Live, Eat and Play) trial","volume":"31","author":[{"family":"McCallum","given":"Z."},{"family":"Wake","given":"M."},{"family":"Gerner","given":"B."},{"family":"Baur","given":"L. A."},{"family":"Gibbons","given":"K."},{"family":"Gold","given":"L."},{"family":"Gunn","given":"J."},{"family":"Harris","given":"C."},{"family":"Naughton","given":"G."},{"family":"Riess","given":"C."},{"family":"Sanci","given":"L."},{"family":"Sheehan","given":"J."},{"family":"Ukoumunne","given":"O. C."},{"family":"Waters","given":"E."}],"issued":{"date-parts":[["2007",4]]}}}],"schema":"https://github.com/citation-style-language/schema/raw/master/csl-citation.json"} </w:instrText>
      </w:r>
      <w:r w:rsidR="001700D3" w:rsidRPr="00F75F47">
        <w:rPr>
          <w:rFonts w:ascii="Arial" w:hAnsi="Arial" w:cs="Arial"/>
          <w:sz w:val="24"/>
          <w:szCs w:val="24"/>
        </w:rPr>
        <w:fldChar w:fldCharType="separate"/>
      </w:r>
      <w:r w:rsidR="001700D3" w:rsidRPr="00F75F47">
        <w:rPr>
          <w:rFonts w:ascii="Arial" w:hAnsi="Arial" w:cs="Arial"/>
          <w:sz w:val="24"/>
          <w:szCs w:val="24"/>
        </w:rPr>
        <w:t>(McCallum et al., 2007)</w:t>
      </w:r>
      <w:r w:rsidR="001700D3" w:rsidRPr="00F75F47">
        <w:rPr>
          <w:rFonts w:ascii="Arial" w:hAnsi="Arial" w:cs="Arial"/>
          <w:sz w:val="24"/>
          <w:szCs w:val="24"/>
        </w:rPr>
        <w:fldChar w:fldCharType="end"/>
      </w:r>
      <w:r w:rsidR="001700D3" w:rsidRPr="00F75F47">
        <w:rPr>
          <w:rFonts w:ascii="Arial" w:hAnsi="Arial" w:cs="Arial"/>
          <w:sz w:val="24"/>
          <w:szCs w:val="24"/>
        </w:rPr>
        <w:t xml:space="preserve"> and positive health behaviors such as increased physical activity, sleep hygiene, and positive diet choices </w:t>
      </w:r>
      <w:r w:rsidR="001700D3" w:rsidRPr="00F75F47">
        <w:rPr>
          <w:rFonts w:ascii="Arial" w:hAnsi="Arial" w:cs="Arial"/>
          <w:sz w:val="24"/>
          <w:szCs w:val="24"/>
        </w:rPr>
        <w:fldChar w:fldCharType="begin"/>
      </w:r>
      <w:r w:rsidR="001700D3" w:rsidRPr="00F75F47">
        <w:rPr>
          <w:rFonts w:ascii="Arial" w:hAnsi="Arial" w:cs="Arial"/>
          <w:sz w:val="24"/>
          <w:szCs w:val="24"/>
        </w:rPr>
        <w:instrText xml:space="preserve"> ADDIN ZOTERO_ITEM CSL_CITATION {"citationID":"1cLlmJ8Z","properties":{"formattedCitation":"(Valve et al., 2013)","plainCitation":"(Valve et al., 2013)","noteIndex":0},"citationItems":[{"id":471,"uris":["http://zotero.org/users/local/cPGBEgJk/items/NULIYHBX"],"uri":["http://zotero.org/users/local/cPGBEgJk/items/NULIYHBX"],"itemData":{"id":471,"type":"article-journal","abstract":"We aimed to develop and evaluate the effectiveness of an individualized, long-term support lifestyle counseling approach in promoting healthy physical activity, improving dietary and sleeping behaviors, and preventing weight gain in young females. The counseling approach’s intensity was designed to be low enough to be implementable in primary health care.","container-title":"BMC Public Health","DOI":"10.1186/1471-2458-13-1044","ISSN":"1471-2458","issue":"1","journalAbbreviation":"BMC Public Health","language":"en","page":"1044","source":"Springer Link","title":"LINDA – a solution-focused low-intensity intervention aimed at improving health behaviors of young females: a cluster-randomized controlled trial","title-short":"LINDA – a solution-focused low-intensity intervention aimed at improving health behaviors of young females","volume":"13","author":[{"family":"Valve","given":"Päivi"},{"family":"Lehtinen-Jacks","given":"Susanna"},{"family":"Eriksson","given":"Tiina"},{"family":"Lehtinen","given":"Matti"},{"family":"Lindfors","given":"Pirjo"},{"family":"Saha","given":"Marja-Terttu"},{"family":"Rimpelä","given":"Arja"},{"family":"Anglé","given":"Susanna"}],"issued":{"date-parts":[["2013",11,4]]}}}],"schema":"https://github.com/citation-style-language/schema/raw/master/csl-citation.json"} </w:instrText>
      </w:r>
      <w:r w:rsidR="001700D3" w:rsidRPr="00F75F47">
        <w:rPr>
          <w:rFonts w:ascii="Arial" w:hAnsi="Arial" w:cs="Arial"/>
          <w:sz w:val="24"/>
          <w:szCs w:val="24"/>
        </w:rPr>
        <w:fldChar w:fldCharType="separate"/>
      </w:r>
      <w:r w:rsidR="001700D3" w:rsidRPr="00F75F47">
        <w:rPr>
          <w:rFonts w:ascii="Arial" w:hAnsi="Arial" w:cs="Arial"/>
          <w:sz w:val="24"/>
          <w:szCs w:val="24"/>
        </w:rPr>
        <w:t>(Valve et al., 2013)</w:t>
      </w:r>
      <w:r w:rsidR="001700D3" w:rsidRPr="00F75F47">
        <w:rPr>
          <w:rFonts w:ascii="Arial" w:hAnsi="Arial" w:cs="Arial"/>
          <w:sz w:val="24"/>
          <w:szCs w:val="24"/>
        </w:rPr>
        <w:fldChar w:fldCharType="end"/>
      </w:r>
      <w:r w:rsidR="001700D3" w:rsidRPr="00F75F47">
        <w:rPr>
          <w:rFonts w:ascii="Arial" w:hAnsi="Arial" w:cs="Arial"/>
          <w:sz w:val="24"/>
          <w:szCs w:val="24"/>
        </w:rPr>
        <w:t xml:space="preserve">. While scant research suggests SFBT may be effective in primary care settings </w:t>
      </w:r>
      <w:r w:rsidR="00C61AF3" w:rsidRPr="00F75F47">
        <w:rPr>
          <w:rFonts w:ascii="Arial" w:hAnsi="Arial" w:cs="Arial"/>
          <w:sz w:val="24"/>
          <w:szCs w:val="24"/>
        </w:rPr>
        <w:t>within specific domains</w:t>
      </w:r>
      <w:r w:rsidR="001700D3" w:rsidRPr="00F75F47">
        <w:rPr>
          <w:rFonts w:ascii="Arial" w:hAnsi="Arial" w:cs="Arial"/>
          <w:sz w:val="24"/>
          <w:szCs w:val="24"/>
        </w:rPr>
        <w:t xml:space="preserve">, </w:t>
      </w:r>
      <w:r w:rsidR="00377DB9" w:rsidRPr="00F75F47">
        <w:rPr>
          <w:rFonts w:ascii="Arial" w:hAnsi="Arial" w:cs="Arial"/>
          <w:sz w:val="24"/>
          <w:szCs w:val="24"/>
        </w:rPr>
        <w:t>there</w:t>
      </w:r>
      <w:r w:rsidR="001700D3" w:rsidRPr="00F75F47">
        <w:rPr>
          <w:rFonts w:ascii="Arial" w:hAnsi="Arial" w:cs="Arial"/>
          <w:sz w:val="24"/>
          <w:szCs w:val="24"/>
        </w:rPr>
        <w:t xml:space="preserve"> remains</w:t>
      </w:r>
      <w:r w:rsidR="00377DB9" w:rsidRPr="00F75F47">
        <w:rPr>
          <w:rFonts w:ascii="Arial" w:hAnsi="Arial" w:cs="Arial"/>
          <w:sz w:val="24"/>
          <w:szCs w:val="24"/>
        </w:rPr>
        <w:t xml:space="preserve"> a need </w:t>
      </w:r>
      <w:r w:rsidR="001700D3" w:rsidRPr="00F75F47">
        <w:rPr>
          <w:rFonts w:ascii="Arial" w:hAnsi="Arial" w:cs="Arial"/>
          <w:sz w:val="24"/>
          <w:szCs w:val="24"/>
        </w:rPr>
        <w:t>for increased rigor of research designs examining SFBT outcomes in primary care settings and an expansion of known outcomes associated with SFBT delivery.</w:t>
      </w:r>
    </w:p>
    <w:p w14:paraId="69AF97C4" w14:textId="77777777" w:rsidR="004D3678" w:rsidRPr="00F75F47" w:rsidRDefault="004D3678" w:rsidP="00881DE9">
      <w:pPr>
        <w:spacing w:after="0" w:line="240" w:lineRule="auto"/>
        <w:rPr>
          <w:rFonts w:ascii="Arial" w:hAnsi="Arial" w:cs="Arial"/>
          <w:sz w:val="24"/>
          <w:szCs w:val="24"/>
        </w:rPr>
      </w:pPr>
    </w:p>
    <w:p w14:paraId="168B8C6A" w14:textId="17F951AD" w:rsidR="00377DB9" w:rsidRPr="00F75F47" w:rsidRDefault="00377DB9" w:rsidP="00F75F47">
      <w:pPr>
        <w:spacing w:after="0" w:line="240" w:lineRule="auto"/>
        <w:rPr>
          <w:rFonts w:ascii="Arial" w:hAnsi="Arial" w:cs="Arial"/>
          <w:b/>
          <w:sz w:val="24"/>
          <w:szCs w:val="24"/>
        </w:rPr>
      </w:pPr>
      <w:r w:rsidRPr="00F75F47">
        <w:rPr>
          <w:rFonts w:ascii="Arial" w:hAnsi="Arial" w:cs="Arial"/>
          <w:b/>
          <w:sz w:val="24"/>
          <w:szCs w:val="24"/>
        </w:rPr>
        <w:t>SFBT</w:t>
      </w:r>
      <w:r w:rsidR="00976A31" w:rsidRPr="00F75F47">
        <w:rPr>
          <w:rFonts w:ascii="Arial" w:hAnsi="Arial" w:cs="Arial"/>
          <w:b/>
          <w:sz w:val="24"/>
          <w:szCs w:val="24"/>
        </w:rPr>
        <w:t>,</w:t>
      </w:r>
      <w:r w:rsidRPr="00F75F47">
        <w:rPr>
          <w:rFonts w:ascii="Arial" w:hAnsi="Arial" w:cs="Arial"/>
          <w:b/>
          <w:sz w:val="24"/>
          <w:szCs w:val="24"/>
        </w:rPr>
        <w:t xml:space="preserve"> </w:t>
      </w:r>
      <w:r w:rsidR="002000E2">
        <w:rPr>
          <w:rFonts w:ascii="Arial" w:hAnsi="Arial" w:cs="Arial"/>
          <w:b/>
          <w:sz w:val="24"/>
          <w:szCs w:val="24"/>
        </w:rPr>
        <w:t>d</w:t>
      </w:r>
      <w:r w:rsidRPr="00F75F47">
        <w:rPr>
          <w:rFonts w:ascii="Arial" w:hAnsi="Arial" w:cs="Arial"/>
          <w:b/>
          <w:sz w:val="24"/>
          <w:szCs w:val="24"/>
        </w:rPr>
        <w:t>epression</w:t>
      </w:r>
      <w:r w:rsidR="00976A31" w:rsidRPr="00F75F47">
        <w:rPr>
          <w:rFonts w:ascii="Arial" w:hAnsi="Arial" w:cs="Arial"/>
          <w:b/>
          <w:sz w:val="24"/>
          <w:szCs w:val="24"/>
        </w:rPr>
        <w:t xml:space="preserve">, and </w:t>
      </w:r>
      <w:r w:rsidR="002000E2">
        <w:rPr>
          <w:rFonts w:ascii="Arial" w:hAnsi="Arial" w:cs="Arial"/>
          <w:b/>
          <w:sz w:val="24"/>
          <w:szCs w:val="24"/>
        </w:rPr>
        <w:t>h</w:t>
      </w:r>
      <w:r w:rsidR="00976A31" w:rsidRPr="00F75F47">
        <w:rPr>
          <w:rFonts w:ascii="Arial" w:hAnsi="Arial" w:cs="Arial"/>
          <w:b/>
          <w:sz w:val="24"/>
          <w:szCs w:val="24"/>
        </w:rPr>
        <w:t xml:space="preserve">ealth </w:t>
      </w:r>
      <w:r w:rsidR="002000E2">
        <w:rPr>
          <w:rFonts w:ascii="Arial" w:hAnsi="Arial" w:cs="Arial"/>
          <w:b/>
          <w:sz w:val="24"/>
          <w:szCs w:val="24"/>
        </w:rPr>
        <w:t>o</w:t>
      </w:r>
      <w:r w:rsidR="00976A31" w:rsidRPr="00F75F47">
        <w:rPr>
          <w:rFonts w:ascii="Arial" w:hAnsi="Arial" w:cs="Arial"/>
          <w:b/>
          <w:sz w:val="24"/>
          <w:szCs w:val="24"/>
        </w:rPr>
        <w:t>utcomes</w:t>
      </w:r>
    </w:p>
    <w:p w14:paraId="37A7019A" w14:textId="52BF0E39" w:rsidR="007E182B" w:rsidRPr="00F75F47" w:rsidRDefault="00377DB9" w:rsidP="00F75F47">
      <w:pPr>
        <w:spacing w:after="0" w:line="240" w:lineRule="auto"/>
        <w:ind w:firstLine="720"/>
        <w:rPr>
          <w:rFonts w:ascii="Arial" w:hAnsi="Arial" w:cs="Arial"/>
          <w:sz w:val="24"/>
          <w:szCs w:val="24"/>
        </w:rPr>
      </w:pPr>
      <w:r w:rsidRPr="00F75F47">
        <w:rPr>
          <w:rFonts w:ascii="Arial" w:hAnsi="Arial" w:cs="Arial"/>
          <w:sz w:val="24"/>
          <w:szCs w:val="24"/>
        </w:rPr>
        <w:t xml:space="preserve">SFBT has demonstrated efficacy </w:t>
      </w:r>
      <w:r w:rsidR="009E15BE" w:rsidRPr="00F75F47">
        <w:rPr>
          <w:rFonts w:ascii="Arial" w:hAnsi="Arial" w:cs="Arial"/>
          <w:sz w:val="24"/>
          <w:szCs w:val="24"/>
        </w:rPr>
        <w:t>for the treatment of depression</w:t>
      </w:r>
      <w:r w:rsidR="004D2BA0" w:rsidRPr="00F75F47">
        <w:rPr>
          <w:rFonts w:ascii="Arial" w:hAnsi="Arial" w:cs="Arial"/>
          <w:sz w:val="24"/>
          <w:szCs w:val="24"/>
        </w:rPr>
        <w:t>,</w:t>
      </w:r>
      <w:r w:rsidR="009E15BE" w:rsidRPr="00F75F47">
        <w:rPr>
          <w:rFonts w:ascii="Arial" w:hAnsi="Arial" w:cs="Arial"/>
          <w:sz w:val="24"/>
          <w:szCs w:val="24"/>
        </w:rPr>
        <w:t xml:space="preserve"> generally. Research from Gingerich and </w:t>
      </w:r>
      <w:proofErr w:type="spellStart"/>
      <w:r w:rsidR="009E15BE" w:rsidRPr="00F75F47">
        <w:rPr>
          <w:rFonts w:ascii="Arial" w:hAnsi="Arial" w:cs="Arial"/>
          <w:sz w:val="24"/>
          <w:szCs w:val="24"/>
        </w:rPr>
        <w:t>Eisengart</w:t>
      </w:r>
      <w:proofErr w:type="spellEnd"/>
      <w:r w:rsidR="009E15BE" w:rsidRPr="00F75F47">
        <w:rPr>
          <w:rFonts w:ascii="Arial" w:hAnsi="Arial" w:cs="Arial"/>
          <w:sz w:val="24"/>
          <w:szCs w:val="24"/>
        </w:rPr>
        <w:t xml:space="preserve"> </w:t>
      </w:r>
      <w:r w:rsidR="009E15BE" w:rsidRPr="00F75F47">
        <w:rPr>
          <w:rFonts w:ascii="Arial" w:hAnsi="Arial" w:cs="Arial"/>
          <w:sz w:val="24"/>
          <w:szCs w:val="24"/>
        </w:rPr>
        <w:fldChar w:fldCharType="begin"/>
      </w:r>
      <w:r w:rsidR="009E15BE" w:rsidRPr="00F75F47">
        <w:rPr>
          <w:rFonts w:ascii="Arial" w:hAnsi="Arial" w:cs="Arial"/>
          <w:sz w:val="24"/>
          <w:szCs w:val="24"/>
        </w:rPr>
        <w:instrText xml:space="preserve"> ADDIN ZOTERO_ITEM CSL_CITATION {"citationID":"jF3rcQvK","properties":{"formattedCitation":"(2000)","plainCitation":"(2000)","noteIndex":0},"citationItems":[{"id":578,"uris":["http://zotero.org/users/local/cPGBEgJk/items/74QCWHLL"],"uri":["http://zotero.org/users/local/cPGBEgJk/items/74QCWHLL"],"itemData":{"id":578,"type":"article-journal","abstract":"Solution-focused brief therapy (SFBT) is a new and increasingly used therapeutic approach that focuses on helping clients construct solutions rather than solve problems. The approach evolved in a clinical context amid many anecdotal reports of success from both therapists and clients, but it has not been subjected to controlled empirical testing until very recently. In this article we critically review all of the controlled outcome studies of SFBT to date (N = 15) to assess the extent to which SFBT has received empirical support. Five studies were well-controlled and all showed positive outcomes—four found SFBT to be better than no treatment or standard institutional services, and one found SFBT to be comparable to a known intervention: Interpersonal Psychotherapy for Depression (IPT). Findings from the remaining 10 studies, which we consider moderately or poorly controlled, were consistent with a hypothesis of SFBT effectiveness. We conclude that the 15 studies provide preliminary support for the efficacy of SFBT but do not permit a definitive conclusion. Our critique highlights areas where methodology in future studies can be strengthened to provide more conclusive evidence of SFBT efficacy.","container-title":"Family Process","DOI":"10.1111/j.1545-5300.2000.39408.x","ISSN":"1545-5300","issue":"4","language":"en","note":"_eprint: https://onlinelibrary.wiley.com/doi/pdf/10.1111/j.1545-5300.2000.39408.x","page":"477-498","source":"Wiley Online Library","title":"Solution-Focused Brief Therapy: A Review of the Outcome Research*","title-short":"Solution-Focused Brief Therapy","volume":"39","author":[{"family":"Gingerich","given":"Wallace J."},{"family":"Eisengart","given":"Sheri"}],"issued":{"date-parts":[["2000"]]}},"suppress-author":true}],"schema":"https://github.com/citation-style-language/schema/raw/master/csl-citation.json"} </w:instrText>
      </w:r>
      <w:r w:rsidR="009E15BE" w:rsidRPr="00F75F47">
        <w:rPr>
          <w:rFonts w:ascii="Arial" w:hAnsi="Arial" w:cs="Arial"/>
          <w:sz w:val="24"/>
          <w:szCs w:val="24"/>
        </w:rPr>
        <w:fldChar w:fldCharType="separate"/>
      </w:r>
      <w:r w:rsidR="009E15BE" w:rsidRPr="00F75F47">
        <w:rPr>
          <w:rFonts w:ascii="Arial" w:hAnsi="Arial" w:cs="Arial"/>
          <w:sz w:val="24"/>
          <w:szCs w:val="24"/>
        </w:rPr>
        <w:t>(2000)</w:t>
      </w:r>
      <w:r w:rsidR="009E15BE" w:rsidRPr="00F75F47">
        <w:rPr>
          <w:rFonts w:ascii="Arial" w:hAnsi="Arial" w:cs="Arial"/>
          <w:sz w:val="24"/>
          <w:szCs w:val="24"/>
        </w:rPr>
        <w:fldChar w:fldCharType="end"/>
      </w:r>
      <w:r w:rsidR="009E15BE" w:rsidRPr="00F75F47">
        <w:rPr>
          <w:rFonts w:ascii="Arial" w:hAnsi="Arial" w:cs="Arial"/>
          <w:sz w:val="24"/>
          <w:szCs w:val="24"/>
        </w:rPr>
        <w:t xml:space="preserve"> reviewed multiple randomized control trials demonstrating </w:t>
      </w:r>
      <w:r w:rsidR="004D2BA0" w:rsidRPr="00F75F47">
        <w:rPr>
          <w:rFonts w:ascii="Arial" w:hAnsi="Arial" w:cs="Arial"/>
          <w:sz w:val="24"/>
          <w:szCs w:val="24"/>
        </w:rPr>
        <w:t xml:space="preserve">a reasonable </w:t>
      </w:r>
      <w:r w:rsidR="009E15BE" w:rsidRPr="00F75F47">
        <w:rPr>
          <w:rFonts w:ascii="Arial" w:hAnsi="Arial" w:cs="Arial"/>
          <w:sz w:val="24"/>
          <w:szCs w:val="24"/>
        </w:rPr>
        <w:t>efficacy</w:t>
      </w:r>
      <w:r w:rsidR="004D2BA0" w:rsidRPr="00F75F47">
        <w:rPr>
          <w:rFonts w:ascii="Arial" w:hAnsi="Arial" w:cs="Arial"/>
          <w:sz w:val="24"/>
          <w:szCs w:val="24"/>
        </w:rPr>
        <w:t xml:space="preserve"> for SFBT in treating</w:t>
      </w:r>
      <w:r w:rsidR="009E15BE" w:rsidRPr="00F75F47">
        <w:rPr>
          <w:rFonts w:ascii="Arial" w:hAnsi="Arial" w:cs="Arial"/>
          <w:sz w:val="24"/>
          <w:szCs w:val="24"/>
        </w:rPr>
        <w:t xml:space="preserve"> depression. </w:t>
      </w:r>
      <w:r w:rsidR="004D2BA0" w:rsidRPr="00F75F47">
        <w:rPr>
          <w:rFonts w:ascii="Arial" w:hAnsi="Arial" w:cs="Arial"/>
          <w:sz w:val="24"/>
          <w:szCs w:val="24"/>
        </w:rPr>
        <w:t>However,</w:t>
      </w:r>
      <w:r w:rsidR="008544D4" w:rsidRPr="00F75F47">
        <w:rPr>
          <w:rFonts w:ascii="Arial" w:hAnsi="Arial" w:cs="Arial"/>
          <w:sz w:val="24"/>
          <w:szCs w:val="24"/>
        </w:rPr>
        <w:t xml:space="preserve"> </w:t>
      </w:r>
      <w:r w:rsidR="004D2BA0" w:rsidRPr="00F75F47">
        <w:rPr>
          <w:rFonts w:ascii="Arial" w:hAnsi="Arial" w:cs="Arial"/>
          <w:sz w:val="24"/>
          <w:szCs w:val="24"/>
        </w:rPr>
        <w:t xml:space="preserve">to date </w:t>
      </w:r>
      <w:r w:rsidR="008544D4" w:rsidRPr="00F75F47">
        <w:rPr>
          <w:rFonts w:ascii="Arial" w:hAnsi="Arial" w:cs="Arial"/>
          <w:sz w:val="24"/>
          <w:szCs w:val="24"/>
        </w:rPr>
        <w:t>we have identified</w:t>
      </w:r>
      <w:r w:rsidR="004D2BA0" w:rsidRPr="00F75F47">
        <w:rPr>
          <w:rFonts w:ascii="Arial" w:hAnsi="Arial" w:cs="Arial"/>
          <w:sz w:val="24"/>
          <w:szCs w:val="24"/>
        </w:rPr>
        <w:t xml:space="preserve"> no research</w:t>
      </w:r>
      <w:r w:rsidR="008544D4" w:rsidRPr="00F75F47">
        <w:rPr>
          <w:rFonts w:ascii="Arial" w:hAnsi="Arial" w:cs="Arial"/>
          <w:sz w:val="24"/>
          <w:szCs w:val="24"/>
        </w:rPr>
        <w:t xml:space="preserve"> that </w:t>
      </w:r>
      <w:r w:rsidR="004D2BA0" w:rsidRPr="00F75F47">
        <w:rPr>
          <w:rFonts w:ascii="Arial" w:hAnsi="Arial" w:cs="Arial"/>
          <w:sz w:val="24"/>
          <w:szCs w:val="24"/>
        </w:rPr>
        <w:t xml:space="preserve">has </w:t>
      </w:r>
      <w:r w:rsidR="008544D4" w:rsidRPr="00F75F47">
        <w:rPr>
          <w:rFonts w:ascii="Arial" w:hAnsi="Arial" w:cs="Arial"/>
          <w:sz w:val="24"/>
          <w:szCs w:val="24"/>
        </w:rPr>
        <w:t>assessed the efficacy of SFBT within IBH</w:t>
      </w:r>
      <w:r w:rsidR="004D2BA0" w:rsidRPr="00F75F47">
        <w:rPr>
          <w:rFonts w:ascii="Arial" w:hAnsi="Arial" w:cs="Arial"/>
          <w:sz w:val="24"/>
          <w:szCs w:val="24"/>
        </w:rPr>
        <w:t xml:space="preserve"> settings</w:t>
      </w:r>
      <w:r w:rsidR="00976A31" w:rsidRPr="00F75F47">
        <w:rPr>
          <w:rFonts w:ascii="Arial" w:hAnsi="Arial" w:cs="Arial"/>
          <w:sz w:val="24"/>
          <w:szCs w:val="24"/>
        </w:rPr>
        <w:t xml:space="preserve">. </w:t>
      </w:r>
      <w:r w:rsidR="004D2BA0" w:rsidRPr="00F75F47">
        <w:rPr>
          <w:rFonts w:ascii="Arial" w:hAnsi="Arial" w:cs="Arial"/>
          <w:sz w:val="24"/>
          <w:szCs w:val="24"/>
        </w:rPr>
        <w:t xml:space="preserve">This is a concerning gap in our knowledge, as SFBT has clear benefit for patient populations and a near-natural fit within IBH settings. </w:t>
      </w:r>
      <w:r w:rsidR="00976A31" w:rsidRPr="00F75F47">
        <w:rPr>
          <w:rFonts w:ascii="Arial" w:hAnsi="Arial" w:cs="Arial"/>
          <w:sz w:val="24"/>
          <w:szCs w:val="24"/>
        </w:rPr>
        <w:t xml:space="preserve">In addition, there are a paucity of studies which examine the associations with </w:t>
      </w:r>
      <w:r w:rsidR="004D2BA0" w:rsidRPr="00F75F47">
        <w:rPr>
          <w:rFonts w:ascii="Arial" w:hAnsi="Arial" w:cs="Arial"/>
          <w:sz w:val="24"/>
          <w:szCs w:val="24"/>
        </w:rPr>
        <w:t>additional health</w:t>
      </w:r>
      <w:r w:rsidR="00976A31" w:rsidRPr="00F75F47">
        <w:rPr>
          <w:rFonts w:ascii="Arial" w:hAnsi="Arial" w:cs="Arial"/>
          <w:sz w:val="24"/>
          <w:szCs w:val="24"/>
        </w:rPr>
        <w:t xml:space="preserve"> outcomes that are </w:t>
      </w:r>
      <w:r w:rsidR="005A7A63" w:rsidRPr="00F75F47">
        <w:rPr>
          <w:rFonts w:ascii="Arial" w:hAnsi="Arial" w:cs="Arial"/>
          <w:sz w:val="24"/>
          <w:szCs w:val="24"/>
        </w:rPr>
        <w:t xml:space="preserve">commonly </w:t>
      </w:r>
      <w:r w:rsidR="00976A31" w:rsidRPr="00F75F47">
        <w:rPr>
          <w:rFonts w:ascii="Arial" w:hAnsi="Arial" w:cs="Arial"/>
          <w:sz w:val="24"/>
          <w:szCs w:val="24"/>
        </w:rPr>
        <w:t>influenced by depressive symptoms includ</w:t>
      </w:r>
      <w:r w:rsidR="004D2BA0" w:rsidRPr="00F75F47">
        <w:rPr>
          <w:rFonts w:ascii="Arial" w:hAnsi="Arial" w:cs="Arial"/>
          <w:sz w:val="24"/>
          <w:szCs w:val="24"/>
        </w:rPr>
        <w:t xml:space="preserve">ing </w:t>
      </w:r>
      <w:r w:rsidR="00976A31" w:rsidRPr="00F75F47">
        <w:rPr>
          <w:rFonts w:ascii="Arial" w:hAnsi="Arial" w:cs="Arial"/>
          <w:sz w:val="24"/>
          <w:szCs w:val="24"/>
        </w:rPr>
        <w:t>hypertension, diabetes, and heart disease</w:t>
      </w:r>
      <w:r w:rsidR="008544D4" w:rsidRPr="00F75F47">
        <w:rPr>
          <w:rFonts w:ascii="Arial" w:hAnsi="Arial" w:cs="Arial"/>
          <w:sz w:val="24"/>
          <w:szCs w:val="24"/>
        </w:rPr>
        <w:t xml:space="preserve">. </w:t>
      </w:r>
    </w:p>
    <w:p w14:paraId="0B5E171B" w14:textId="77777777" w:rsidR="004D3678" w:rsidRPr="00F75F47" w:rsidRDefault="004D3678" w:rsidP="004D3678">
      <w:pPr>
        <w:spacing w:after="0" w:line="240" w:lineRule="auto"/>
        <w:jc w:val="both"/>
        <w:rPr>
          <w:rFonts w:ascii="Arial" w:hAnsi="Arial" w:cs="Arial"/>
          <w:b/>
          <w:sz w:val="24"/>
          <w:szCs w:val="24"/>
        </w:rPr>
      </w:pPr>
    </w:p>
    <w:p w14:paraId="55C71846" w14:textId="0A021FF8" w:rsidR="00B70CC3" w:rsidRDefault="00E30773" w:rsidP="00F75F47">
      <w:pPr>
        <w:spacing w:after="0" w:line="240" w:lineRule="auto"/>
        <w:jc w:val="center"/>
        <w:rPr>
          <w:rFonts w:ascii="Arial" w:hAnsi="Arial" w:cs="Arial"/>
          <w:b/>
          <w:sz w:val="24"/>
          <w:szCs w:val="24"/>
        </w:rPr>
      </w:pPr>
      <w:r w:rsidRPr="00F75F47">
        <w:rPr>
          <w:rFonts w:ascii="Arial" w:hAnsi="Arial" w:cs="Arial"/>
          <w:b/>
          <w:sz w:val="24"/>
          <w:szCs w:val="24"/>
        </w:rPr>
        <w:t>Purpose</w:t>
      </w:r>
      <w:r w:rsidR="00B70CC3">
        <w:rPr>
          <w:rFonts w:ascii="Arial" w:hAnsi="Arial" w:cs="Arial"/>
          <w:b/>
          <w:sz w:val="24"/>
          <w:szCs w:val="24"/>
        </w:rPr>
        <w:t xml:space="preserve"> of this study</w:t>
      </w:r>
    </w:p>
    <w:p w14:paraId="0E9118C8" w14:textId="77777777" w:rsidR="002000E2" w:rsidRPr="00F75F47" w:rsidRDefault="002000E2" w:rsidP="00F75F47">
      <w:pPr>
        <w:spacing w:after="0" w:line="240" w:lineRule="auto"/>
        <w:jc w:val="center"/>
        <w:rPr>
          <w:rFonts w:ascii="Arial" w:hAnsi="Arial" w:cs="Arial"/>
          <w:b/>
          <w:sz w:val="24"/>
          <w:szCs w:val="24"/>
        </w:rPr>
      </w:pPr>
    </w:p>
    <w:p w14:paraId="36A38B86" w14:textId="3A96F2F2" w:rsidR="004D3678" w:rsidRDefault="00E30773" w:rsidP="00881DE9">
      <w:pPr>
        <w:spacing w:after="0" w:line="240" w:lineRule="auto"/>
        <w:ind w:firstLine="720"/>
        <w:jc w:val="both"/>
        <w:rPr>
          <w:rFonts w:ascii="Arial" w:hAnsi="Arial" w:cs="Arial"/>
          <w:sz w:val="24"/>
          <w:szCs w:val="24"/>
        </w:rPr>
      </w:pPr>
      <w:r w:rsidRPr="00F75F47">
        <w:rPr>
          <w:rFonts w:ascii="Arial" w:hAnsi="Arial" w:cs="Arial"/>
          <w:sz w:val="24"/>
          <w:szCs w:val="24"/>
        </w:rPr>
        <w:t>The purpose of this study is to examine the efficacy of SFBT</w:t>
      </w:r>
      <w:r w:rsidR="00C122FF" w:rsidRPr="00F75F47">
        <w:rPr>
          <w:rFonts w:ascii="Arial" w:hAnsi="Arial" w:cs="Arial"/>
          <w:sz w:val="24"/>
          <w:szCs w:val="24"/>
        </w:rPr>
        <w:t xml:space="preserve"> in an integrated care setting</w:t>
      </w:r>
      <w:r w:rsidRPr="00F75F47">
        <w:rPr>
          <w:rFonts w:ascii="Arial" w:hAnsi="Arial" w:cs="Arial"/>
          <w:sz w:val="24"/>
          <w:szCs w:val="24"/>
        </w:rPr>
        <w:t xml:space="preserve"> for </w:t>
      </w:r>
      <w:r w:rsidR="00C122FF" w:rsidRPr="00F75F47">
        <w:rPr>
          <w:rFonts w:ascii="Arial" w:hAnsi="Arial" w:cs="Arial"/>
          <w:sz w:val="24"/>
          <w:szCs w:val="24"/>
        </w:rPr>
        <w:t xml:space="preserve">addressing depressive </w:t>
      </w:r>
      <w:r w:rsidRPr="00F75F47">
        <w:rPr>
          <w:rFonts w:ascii="Arial" w:hAnsi="Arial" w:cs="Arial"/>
          <w:sz w:val="24"/>
          <w:szCs w:val="24"/>
        </w:rPr>
        <w:t>symptoms</w:t>
      </w:r>
      <w:r w:rsidR="00C122FF" w:rsidRPr="00F75F47">
        <w:rPr>
          <w:rFonts w:ascii="Arial" w:hAnsi="Arial" w:cs="Arial"/>
          <w:sz w:val="24"/>
          <w:szCs w:val="24"/>
        </w:rPr>
        <w:t xml:space="preserve"> and health outcomes among patients with</w:t>
      </w:r>
      <w:r w:rsidRPr="00F75F47">
        <w:rPr>
          <w:rFonts w:ascii="Arial" w:hAnsi="Arial" w:cs="Arial"/>
          <w:sz w:val="24"/>
          <w:szCs w:val="24"/>
        </w:rPr>
        <w:t xml:space="preserve"> depression. The research questions are:</w:t>
      </w:r>
    </w:p>
    <w:p w14:paraId="4BF2EE6D" w14:textId="77777777" w:rsidR="004C2D3F" w:rsidRPr="00F75F47" w:rsidRDefault="004C2D3F" w:rsidP="00881DE9">
      <w:pPr>
        <w:spacing w:after="0" w:line="240" w:lineRule="auto"/>
        <w:ind w:firstLine="720"/>
        <w:jc w:val="both"/>
        <w:rPr>
          <w:rFonts w:ascii="Arial" w:hAnsi="Arial" w:cs="Arial"/>
          <w:sz w:val="24"/>
          <w:szCs w:val="24"/>
        </w:rPr>
      </w:pPr>
    </w:p>
    <w:p w14:paraId="1D0FDC80" w14:textId="63C2ABE7" w:rsidR="00BF78A4" w:rsidRPr="00F75F47" w:rsidRDefault="00547D03" w:rsidP="00BF78A4">
      <w:pPr>
        <w:pStyle w:val="ListParagraph"/>
        <w:numPr>
          <w:ilvl w:val="0"/>
          <w:numId w:val="2"/>
        </w:numPr>
        <w:rPr>
          <w:rFonts w:ascii="Arial" w:hAnsi="Arial" w:cs="Arial"/>
          <w:sz w:val="24"/>
          <w:szCs w:val="24"/>
        </w:rPr>
      </w:pPr>
      <w:r w:rsidRPr="00F75F47">
        <w:rPr>
          <w:rFonts w:ascii="Arial" w:hAnsi="Arial" w:cs="Arial"/>
          <w:sz w:val="24"/>
          <w:szCs w:val="24"/>
        </w:rPr>
        <w:t xml:space="preserve">Is there a difference in </w:t>
      </w:r>
      <w:r w:rsidR="005A4B7D" w:rsidRPr="00F75F47">
        <w:rPr>
          <w:rFonts w:ascii="Arial" w:hAnsi="Arial" w:cs="Arial"/>
          <w:sz w:val="24"/>
          <w:szCs w:val="24"/>
        </w:rPr>
        <w:t xml:space="preserve">core SFBT </w:t>
      </w:r>
      <w:r w:rsidR="005A7A63" w:rsidRPr="00F75F47">
        <w:rPr>
          <w:rFonts w:ascii="Arial" w:hAnsi="Arial" w:cs="Arial"/>
          <w:sz w:val="24"/>
          <w:szCs w:val="24"/>
        </w:rPr>
        <w:t>constructs</w:t>
      </w:r>
      <w:r w:rsidR="005A4B7D" w:rsidRPr="00F75F47">
        <w:rPr>
          <w:rFonts w:ascii="Arial" w:hAnsi="Arial" w:cs="Arial"/>
          <w:sz w:val="24"/>
          <w:szCs w:val="24"/>
        </w:rPr>
        <w:t xml:space="preserve"> (hope, connection with important people, strengths)</w:t>
      </w:r>
      <w:r w:rsidRPr="00F75F47">
        <w:rPr>
          <w:rFonts w:ascii="Arial" w:hAnsi="Arial" w:cs="Arial"/>
          <w:sz w:val="24"/>
          <w:szCs w:val="24"/>
        </w:rPr>
        <w:t xml:space="preserve"> between those who receive SFBT and those who receive treatment as usual?</w:t>
      </w:r>
    </w:p>
    <w:p w14:paraId="25DF8D5C" w14:textId="77777777" w:rsidR="00BF78A4" w:rsidRPr="00F75F47" w:rsidRDefault="00C122FF" w:rsidP="00BF78A4">
      <w:pPr>
        <w:pStyle w:val="ListParagraph"/>
        <w:numPr>
          <w:ilvl w:val="0"/>
          <w:numId w:val="2"/>
        </w:numPr>
        <w:rPr>
          <w:rFonts w:ascii="Arial" w:hAnsi="Arial" w:cs="Arial"/>
          <w:sz w:val="24"/>
          <w:szCs w:val="24"/>
        </w:rPr>
      </w:pPr>
      <w:r w:rsidRPr="00F75F47">
        <w:rPr>
          <w:rFonts w:ascii="Arial" w:hAnsi="Arial" w:cs="Arial"/>
          <w:sz w:val="24"/>
          <w:szCs w:val="24"/>
        </w:rPr>
        <w:t>Is there a change in symptoms of depression between those who receive SFBT and those who receive treatment as usual?</w:t>
      </w:r>
    </w:p>
    <w:p w14:paraId="191B61A5" w14:textId="0E3517D2" w:rsidR="00C122FF" w:rsidRPr="00F75F47" w:rsidRDefault="00C122FF" w:rsidP="00F75F47">
      <w:pPr>
        <w:pStyle w:val="ListParagraph"/>
        <w:numPr>
          <w:ilvl w:val="0"/>
          <w:numId w:val="2"/>
        </w:numPr>
        <w:rPr>
          <w:rFonts w:ascii="Arial" w:hAnsi="Arial" w:cs="Arial"/>
          <w:sz w:val="24"/>
          <w:szCs w:val="24"/>
        </w:rPr>
      </w:pPr>
      <w:r w:rsidRPr="00F75F47">
        <w:rPr>
          <w:rFonts w:ascii="Arial" w:hAnsi="Arial" w:cs="Arial"/>
          <w:sz w:val="24"/>
          <w:szCs w:val="24"/>
        </w:rPr>
        <w:t>Is there a change in additional health-related outcomes associated with depression including between those who receive SFBT and those who receive treatment as usual?</w:t>
      </w:r>
    </w:p>
    <w:p w14:paraId="0F44F547" w14:textId="77777777" w:rsidR="00BF78A4" w:rsidRPr="00F75F47" w:rsidRDefault="00BF78A4" w:rsidP="00F75F47">
      <w:pPr>
        <w:spacing w:after="0" w:line="240" w:lineRule="auto"/>
        <w:ind w:left="360"/>
        <w:rPr>
          <w:rFonts w:ascii="Arial" w:hAnsi="Arial" w:cs="Arial"/>
          <w:sz w:val="24"/>
          <w:szCs w:val="24"/>
        </w:rPr>
      </w:pPr>
    </w:p>
    <w:p w14:paraId="2A1AAE7A" w14:textId="3ACA70C9" w:rsidR="00B70CC3" w:rsidRDefault="00377DB9" w:rsidP="00F75F47">
      <w:pPr>
        <w:spacing w:after="0" w:line="240" w:lineRule="auto"/>
        <w:jc w:val="center"/>
        <w:rPr>
          <w:rFonts w:ascii="Arial" w:hAnsi="Arial" w:cs="Arial"/>
          <w:b/>
          <w:sz w:val="24"/>
          <w:szCs w:val="24"/>
        </w:rPr>
      </w:pPr>
      <w:r w:rsidRPr="00F75F47">
        <w:rPr>
          <w:rFonts w:ascii="Arial" w:hAnsi="Arial" w:cs="Arial"/>
          <w:b/>
          <w:sz w:val="24"/>
          <w:szCs w:val="24"/>
        </w:rPr>
        <w:t>Method</w:t>
      </w:r>
    </w:p>
    <w:p w14:paraId="0355960E" w14:textId="77777777" w:rsidR="002000E2" w:rsidRPr="00F75F47" w:rsidRDefault="002000E2" w:rsidP="00F75F47">
      <w:pPr>
        <w:spacing w:after="0" w:line="240" w:lineRule="auto"/>
        <w:jc w:val="center"/>
        <w:rPr>
          <w:rFonts w:ascii="Arial" w:hAnsi="Arial" w:cs="Arial"/>
          <w:b/>
          <w:sz w:val="24"/>
          <w:szCs w:val="24"/>
        </w:rPr>
      </w:pPr>
    </w:p>
    <w:p w14:paraId="111EE871" w14:textId="13FE94FA" w:rsidR="00F300F4" w:rsidRPr="00F75F47" w:rsidRDefault="00F300F4" w:rsidP="00F75F47">
      <w:pPr>
        <w:spacing w:after="0" w:line="240" w:lineRule="auto"/>
        <w:rPr>
          <w:rFonts w:ascii="Arial" w:hAnsi="Arial" w:cs="Arial"/>
          <w:b/>
          <w:sz w:val="24"/>
          <w:szCs w:val="24"/>
        </w:rPr>
      </w:pPr>
      <w:r w:rsidRPr="00F75F47">
        <w:rPr>
          <w:rFonts w:ascii="Arial" w:hAnsi="Arial" w:cs="Arial"/>
          <w:b/>
          <w:sz w:val="24"/>
          <w:szCs w:val="24"/>
        </w:rPr>
        <w:t>Sample and procedure</w:t>
      </w:r>
    </w:p>
    <w:p w14:paraId="1D81FE1E" w14:textId="5D9B4490" w:rsidR="00BA0FB1" w:rsidRPr="00450DEE" w:rsidRDefault="00AB7049" w:rsidP="00881DE9">
      <w:pPr>
        <w:spacing w:after="0" w:line="240" w:lineRule="auto"/>
        <w:ind w:firstLine="720"/>
        <w:rPr>
          <w:rFonts w:ascii="Arial" w:hAnsi="Arial" w:cs="Arial"/>
          <w:sz w:val="24"/>
          <w:szCs w:val="24"/>
        </w:rPr>
      </w:pPr>
      <w:r w:rsidRPr="00F75F47">
        <w:rPr>
          <w:rFonts w:ascii="Arial" w:hAnsi="Arial" w:cs="Arial"/>
          <w:sz w:val="24"/>
          <w:szCs w:val="24"/>
        </w:rPr>
        <w:t>The proposed research</w:t>
      </w:r>
      <w:r w:rsidR="0071601B" w:rsidRPr="00F75F47">
        <w:rPr>
          <w:rFonts w:ascii="Arial" w:hAnsi="Arial" w:cs="Arial"/>
          <w:sz w:val="24"/>
          <w:szCs w:val="24"/>
        </w:rPr>
        <w:t xml:space="preserve"> will use</w:t>
      </w:r>
      <w:r w:rsidRPr="00F75F47">
        <w:rPr>
          <w:rFonts w:ascii="Arial" w:hAnsi="Arial" w:cs="Arial"/>
          <w:sz w:val="24"/>
          <w:szCs w:val="24"/>
        </w:rPr>
        <w:t xml:space="preserve"> a </w:t>
      </w:r>
      <w:r w:rsidR="0031702E" w:rsidRPr="00F75F47">
        <w:rPr>
          <w:rFonts w:ascii="Arial" w:hAnsi="Arial" w:cs="Arial"/>
          <w:sz w:val="24"/>
          <w:szCs w:val="24"/>
        </w:rPr>
        <w:t>pretest-posttest experimental design</w:t>
      </w:r>
      <w:r w:rsidR="0071601B" w:rsidRPr="00F75F47">
        <w:rPr>
          <w:rFonts w:ascii="Arial" w:hAnsi="Arial" w:cs="Arial"/>
          <w:sz w:val="24"/>
          <w:szCs w:val="24"/>
        </w:rPr>
        <w:t xml:space="preserve"> </w:t>
      </w:r>
      <w:r w:rsidR="00F218F3" w:rsidRPr="00F75F47">
        <w:rPr>
          <w:rFonts w:ascii="Arial" w:hAnsi="Arial" w:cs="Arial"/>
          <w:sz w:val="24"/>
          <w:szCs w:val="24"/>
        </w:rPr>
        <w:t>where</w:t>
      </w:r>
      <w:r w:rsidR="0071601B" w:rsidRPr="00F75F47">
        <w:rPr>
          <w:rFonts w:ascii="Arial" w:hAnsi="Arial" w:cs="Arial"/>
          <w:sz w:val="24"/>
          <w:szCs w:val="24"/>
        </w:rPr>
        <w:t xml:space="preserve"> </w:t>
      </w:r>
      <w:r w:rsidR="00F218F3" w:rsidRPr="00F75F47">
        <w:rPr>
          <w:rFonts w:ascii="Arial" w:hAnsi="Arial" w:cs="Arial"/>
          <w:sz w:val="24"/>
          <w:szCs w:val="24"/>
        </w:rPr>
        <w:t>the intervention group will receive a standardized integrated care treatment protocol along with SFBT. The control group will only receive a standardized integrated care treatment protocol.</w:t>
      </w:r>
      <w:r w:rsidR="00E1471E" w:rsidRPr="00F75F47">
        <w:rPr>
          <w:rFonts w:ascii="Arial" w:hAnsi="Arial" w:cs="Arial"/>
          <w:sz w:val="24"/>
          <w:szCs w:val="24"/>
        </w:rPr>
        <w:t xml:space="preserve"> </w:t>
      </w:r>
      <w:r w:rsidR="0071601B" w:rsidRPr="00F75F47">
        <w:rPr>
          <w:rFonts w:ascii="Arial" w:hAnsi="Arial" w:cs="Arial"/>
          <w:sz w:val="24"/>
          <w:szCs w:val="24"/>
        </w:rPr>
        <w:t>Based on an existing partnership with the Principal Investigator, participants will be recruited fro</w:t>
      </w:r>
      <w:r w:rsidR="008F2364" w:rsidRPr="00F75F47">
        <w:rPr>
          <w:rFonts w:ascii="Arial" w:hAnsi="Arial" w:cs="Arial"/>
          <w:sz w:val="24"/>
          <w:szCs w:val="24"/>
        </w:rPr>
        <w:t xml:space="preserve">m a primary care clinic in the state of Georgia, where the Principal Investigator has worked as a </w:t>
      </w:r>
      <w:r w:rsidR="00AD2CBD">
        <w:rPr>
          <w:rFonts w:ascii="Arial" w:hAnsi="Arial" w:cs="Arial"/>
          <w:sz w:val="24"/>
          <w:szCs w:val="24"/>
        </w:rPr>
        <w:t>Manager of Behavioral Health</w:t>
      </w:r>
      <w:r w:rsidR="008F2364" w:rsidRPr="00F75F47">
        <w:rPr>
          <w:rFonts w:ascii="Arial" w:hAnsi="Arial" w:cs="Arial"/>
          <w:sz w:val="24"/>
          <w:szCs w:val="24"/>
        </w:rPr>
        <w:t xml:space="preserve"> </w:t>
      </w:r>
      <w:r w:rsidR="008F2364" w:rsidRPr="00450DEE">
        <w:rPr>
          <w:rFonts w:ascii="Arial" w:hAnsi="Arial" w:cs="Arial"/>
          <w:sz w:val="24"/>
          <w:szCs w:val="24"/>
        </w:rPr>
        <w:t xml:space="preserve">for </w:t>
      </w:r>
      <w:r w:rsidR="00AD2CBD">
        <w:rPr>
          <w:rFonts w:ascii="Arial" w:hAnsi="Arial" w:cs="Arial"/>
          <w:sz w:val="24"/>
          <w:szCs w:val="24"/>
        </w:rPr>
        <w:t>4</w:t>
      </w:r>
      <w:r w:rsidR="008F2364" w:rsidRPr="00450DEE">
        <w:rPr>
          <w:rFonts w:ascii="Arial" w:hAnsi="Arial" w:cs="Arial"/>
          <w:sz w:val="24"/>
          <w:szCs w:val="24"/>
        </w:rPr>
        <w:t xml:space="preserve"> years. Patients who have scored at or above 10 on the PHQ-9 will be considered as eligible to participate in the study. </w:t>
      </w:r>
      <w:r w:rsidR="0071601B" w:rsidRPr="00450DEE">
        <w:rPr>
          <w:rFonts w:ascii="Arial" w:hAnsi="Arial" w:cs="Arial"/>
          <w:sz w:val="24"/>
          <w:szCs w:val="24"/>
        </w:rPr>
        <w:t>After intake and initial depression screening</w:t>
      </w:r>
      <w:r w:rsidR="008F2364" w:rsidRPr="00450DEE">
        <w:rPr>
          <w:rFonts w:ascii="Arial" w:hAnsi="Arial" w:cs="Arial"/>
          <w:sz w:val="24"/>
          <w:szCs w:val="24"/>
        </w:rPr>
        <w:t xml:space="preserve">, any </w:t>
      </w:r>
      <w:r w:rsidR="0071601B" w:rsidRPr="00450DEE">
        <w:rPr>
          <w:rFonts w:ascii="Arial" w:hAnsi="Arial" w:cs="Arial"/>
          <w:sz w:val="24"/>
          <w:szCs w:val="24"/>
        </w:rPr>
        <w:t>patients</w:t>
      </w:r>
      <w:r w:rsidR="008F2364" w:rsidRPr="00450DEE">
        <w:rPr>
          <w:rFonts w:ascii="Arial" w:hAnsi="Arial" w:cs="Arial"/>
          <w:sz w:val="24"/>
          <w:szCs w:val="24"/>
        </w:rPr>
        <w:t xml:space="preserve"> who have scored at or above 10 on the PHQ-9 will be considered as eligible to participate in the study</w:t>
      </w:r>
      <w:r w:rsidR="00E83859">
        <w:rPr>
          <w:rFonts w:ascii="Arial" w:hAnsi="Arial" w:cs="Arial"/>
          <w:sz w:val="24"/>
          <w:szCs w:val="24"/>
        </w:rPr>
        <w:t>.</w:t>
      </w:r>
      <w:r w:rsidR="008F2364" w:rsidRPr="00450DEE">
        <w:rPr>
          <w:rFonts w:ascii="Arial" w:hAnsi="Arial" w:cs="Arial"/>
          <w:sz w:val="24"/>
          <w:szCs w:val="24"/>
        </w:rPr>
        <w:t xml:space="preserve"> </w:t>
      </w:r>
      <w:r w:rsidR="00F218F3" w:rsidRPr="00450DEE">
        <w:rPr>
          <w:rFonts w:ascii="Arial" w:hAnsi="Arial" w:cs="Arial"/>
          <w:sz w:val="24"/>
          <w:szCs w:val="24"/>
        </w:rPr>
        <w:t>Following the consent process, i</w:t>
      </w:r>
      <w:r w:rsidR="00101371" w:rsidRPr="00450DEE">
        <w:rPr>
          <w:rFonts w:ascii="Arial" w:hAnsi="Arial" w:cs="Arial"/>
          <w:sz w:val="24"/>
          <w:szCs w:val="24"/>
        </w:rPr>
        <w:t xml:space="preserve">ndividuals will </w:t>
      </w:r>
      <w:r w:rsidR="00F218F3" w:rsidRPr="00450DEE">
        <w:rPr>
          <w:rFonts w:ascii="Arial" w:hAnsi="Arial" w:cs="Arial"/>
          <w:sz w:val="24"/>
          <w:szCs w:val="24"/>
        </w:rPr>
        <w:t xml:space="preserve">be </w:t>
      </w:r>
      <w:r w:rsidR="00101371" w:rsidRPr="00450DEE">
        <w:rPr>
          <w:rFonts w:ascii="Arial" w:hAnsi="Arial" w:cs="Arial"/>
          <w:sz w:val="24"/>
          <w:szCs w:val="24"/>
        </w:rPr>
        <w:t>randomly assigned</w:t>
      </w:r>
      <w:r w:rsidR="008F2364" w:rsidRPr="00450DEE">
        <w:rPr>
          <w:rFonts w:ascii="Arial" w:hAnsi="Arial" w:cs="Arial"/>
          <w:sz w:val="24"/>
          <w:szCs w:val="24"/>
        </w:rPr>
        <w:t xml:space="preserve"> using a random number </w:t>
      </w:r>
      <w:r w:rsidR="00D902FA" w:rsidRPr="00450DEE">
        <w:rPr>
          <w:rFonts w:ascii="Arial" w:hAnsi="Arial" w:cs="Arial"/>
          <w:sz w:val="24"/>
          <w:szCs w:val="24"/>
        </w:rPr>
        <w:t>gen</w:t>
      </w:r>
      <w:r w:rsidR="00D902FA">
        <w:rPr>
          <w:rFonts w:ascii="Arial" w:hAnsi="Arial" w:cs="Arial"/>
          <w:sz w:val="24"/>
          <w:szCs w:val="24"/>
        </w:rPr>
        <w:t>erator</w:t>
      </w:r>
      <w:r w:rsidR="008F2364" w:rsidRPr="00450DEE">
        <w:rPr>
          <w:rFonts w:ascii="Arial" w:hAnsi="Arial" w:cs="Arial"/>
          <w:sz w:val="24"/>
          <w:szCs w:val="24"/>
        </w:rPr>
        <w:t xml:space="preserve"> process</w:t>
      </w:r>
      <w:r w:rsidR="00101371" w:rsidRPr="00450DEE">
        <w:rPr>
          <w:rFonts w:ascii="Arial" w:hAnsi="Arial" w:cs="Arial"/>
          <w:sz w:val="24"/>
          <w:szCs w:val="24"/>
        </w:rPr>
        <w:t xml:space="preserve"> to either the SFBT </w:t>
      </w:r>
      <w:r w:rsidR="008544D4" w:rsidRPr="00450DEE">
        <w:rPr>
          <w:rFonts w:ascii="Arial" w:hAnsi="Arial" w:cs="Arial"/>
          <w:sz w:val="24"/>
          <w:szCs w:val="24"/>
        </w:rPr>
        <w:t xml:space="preserve">treatment </w:t>
      </w:r>
      <w:r w:rsidR="00F218F3" w:rsidRPr="00450DEE">
        <w:rPr>
          <w:rFonts w:ascii="Arial" w:hAnsi="Arial" w:cs="Arial"/>
          <w:sz w:val="24"/>
          <w:szCs w:val="24"/>
        </w:rPr>
        <w:t>condition</w:t>
      </w:r>
      <w:r w:rsidR="00101371" w:rsidRPr="00450DEE">
        <w:rPr>
          <w:rFonts w:ascii="Arial" w:hAnsi="Arial" w:cs="Arial"/>
          <w:sz w:val="24"/>
          <w:szCs w:val="24"/>
        </w:rPr>
        <w:t xml:space="preserve"> or treatment as usual </w:t>
      </w:r>
      <w:r w:rsidR="00F218F3" w:rsidRPr="00450DEE">
        <w:rPr>
          <w:rFonts w:ascii="Arial" w:hAnsi="Arial" w:cs="Arial"/>
          <w:sz w:val="24"/>
          <w:szCs w:val="24"/>
        </w:rPr>
        <w:t>condition</w:t>
      </w:r>
      <w:r w:rsidR="00101371" w:rsidRPr="00450DEE">
        <w:rPr>
          <w:rFonts w:ascii="Arial" w:hAnsi="Arial" w:cs="Arial"/>
          <w:sz w:val="24"/>
          <w:szCs w:val="24"/>
        </w:rPr>
        <w:t>. Individuals</w:t>
      </w:r>
      <w:r w:rsidR="00F218F3" w:rsidRPr="00450DEE">
        <w:rPr>
          <w:rFonts w:ascii="Arial" w:hAnsi="Arial" w:cs="Arial"/>
          <w:sz w:val="24"/>
          <w:szCs w:val="24"/>
        </w:rPr>
        <w:t xml:space="preserve"> </w:t>
      </w:r>
      <w:r w:rsidR="00101371" w:rsidRPr="00450DEE">
        <w:rPr>
          <w:rFonts w:ascii="Arial" w:hAnsi="Arial" w:cs="Arial"/>
          <w:sz w:val="24"/>
          <w:szCs w:val="24"/>
        </w:rPr>
        <w:t xml:space="preserve">in </w:t>
      </w:r>
      <w:r w:rsidR="00F218F3" w:rsidRPr="00450DEE">
        <w:rPr>
          <w:rFonts w:ascii="Arial" w:hAnsi="Arial" w:cs="Arial"/>
          <w:sz w:val="24"/>
          <w:szCs w:val="24"/>
        </w:rPr>
        <w:t xml:space="preserve">the </w:t>
      </w:r>
      <w:r w:rsidR="00101371" w:rsidRPr="00450DEE">
        <w:rPr>
          <w:rFonts w:ascii="Arial" w:hAnsi="Arial" w:cs="Arial"/>
          <w:sz w:val="24"/>
          <w:szCs w:val="24"/>
        </w:rPr>
        <w:t xml:space="preserve">SFBT </w:t>
      </w:r>
      <w:r w:rsidR="00F218F3" w:rsidRPr="00450DEE">
        <w:rPr>
          <w:rFonts w:ascii="Arial" w:hAnsi="Arial" w:cs="Arial"/>
          <w:sz w:val="24"/>
          <w:szCs w:val="24"/>
        </w:rPr>
        <w:t xml:space="preserve">condition </w:t>
      </w:r>
      <w:r w:rsidR="00101371" w:rsidRPr="00450DEE">
        <w:rPr>
          <w:rFonts w:ascii="Arial" w:hAnsi="Arial" w:cs="Arial"/>
          <w:sz w:val="24"/>
          <w:szCs w:val="24"/>
        </w:rPr>
        <w:t xml:space="preserve">will </w:t>
      </w:r>
      <w:r w:rsidR="00F218F3" w:rsidRPr="00450DEE">
        <w:rPr>
          <w:rFonts w:ascii="Arial" w:hAnsi="Arial" w:cs="Arial"/>
          <w:sz w:val="24"/>
          <w:szCs w:val="24"/>
        </w:rPr>
        <w:t xml:space="preserve">receive standard integrated care protocol, plus </w:t>
      </w:r>
      <w:r w:rsidR="00101371" w:rsidRPr="00450DEE">
        <w:rPr>
          <w:rFonts w:ascii="Arial" w:hAnsi="Arial" w:cs="Arial"/>
          <w:sz w:val="24"/>
          <w:szCs w:val="24"/>
        </w:rPr>
        <w:t>three sessions of SFBT</w:t>
      </w:r>
      <w:r w:rsidR="00F218F3" w:rsidRPr="00450DEE">
        <w:rPr>
          <w:rFonts w:ascii="Arial" w:hAnsi="Arial" w:cs="Arial"/>
          <w:sz w:val="24"/>
          <w:szCs w:val="24"/>
        </w:rPr>
        <w:t>.</w:t>
      </w:r>
      <w:r w:rsidR="00101371" w:rsidRPr="00450DEE">
        <w:rPr>
          <w:rFonts w:ascii="Arial" w:hAnsi="Arial" w:cs="Arial"/>
          <w:sz w:val="24"/>
          <w:szCs w:val="24"/>
        </w:rPr>
        <w:t xml:space="preserve"> </w:t>
      </w:r>
      <w:r w:rsidR="00F218F3" w:rsidRPr="00450DEE">
        <w:rPr>
          <w:rFonts w:ascii="Arial" w:hAnsi="Arial" w:cs="Arial"/>
          <w:sz w:val="24"/>
          <w:szCs w:val="24"/>
        </w:rPr>
        <w:t>T</w:t>
      </w:r>
      <w:r w:rsidR="00101371" w:rsidRPr="00450DEE">
        <w:rPr>
          <w:rFonts w:ascii="Arial" w:hAnsi="Arial" w:cs="Arial"/>
          <w:sz w:val="24"/>
          <w:szCs w:val="24"/>
        </w:rPr>
        <w:t xml:space="preserve">he control group </w:t>
      </w:r>
      <w:r w:rsidR="00F218F3" w:rsidRPr="00450DEE">
        <w:rPr>
          <w:rFonts w:ascii="Arial" w:hAnsi="Arial" w:cs="Arial"/>
          <w:sz w:val="24"/>
          <w:szCs w:val="24"/>
        </w:rPr>
        <w:t>will only receive the standard integrated care protocol</w:t>
      </w:r>
      <w:r w:rsidR="00F218F3" w:rsidRPr="00450DEE" w:rsidDel="00F218F3">
        <w:rPr>
          <w:rFonts w:ascii="Arial" w:hAnsi="Arial" w:cs="Arial"/>
          <w:sz w:val="24"/>
          <w:szCs w:val="24"/>
        </w:rPr>
        <w:t xml:space="preserve"> </w:t>
      </w:r>
      <w:r w:rsidR="00101371" w:rsidRPr="00450DEE">
        <w:rPr>
          <w:rFonts w:ascii="Arial" w:hAnsi="Arial" w:cs="Arial"/>
          <w:sz w:val="24"/>
          <w:szCs w:val="24"/>
        </w:rPr>
        <w:t>from a primary care provider.</w:t>
      </w:r>
      <w:r w:rsidR="00F41006" w:rsidRPr="00450DEE">
        <w:rPr>
          <w:rFonts w:ascii="Arial" w:hAnsi="Arial" w:cs="Arial"/>
          <w:sz w:val="24"/>
          <w:szCs w:val="24"/>
        </w:rPr>
        <w:t xml:space="preserve"> </w:t>
      </w:r>
      <w:r w:rsidR="008F2364" w:rsidRPr="00450DEE">
        <w:rPr>
          <w:rFonts w:ascii="Arial" w:hAnsi="Arial" w:cs="Arial"/>
          <w:sz w:val="24"/>
          <w:szCs w:val="24"/>
        </w:rPr>
        <w:t xml:space="preserve">A minimum of </w:t>
      </w:r>
      <w:r w:rsidR="00EA387F" w:rsidRPr="00450DEE">
        <w:rPr>
          <w:rFonts w:ascii="Arial" w:hAnsi="Arial" w:cs="Arial"/>
          <w:sz w:val="24"/>
          <w:szCs w:val="24"/>
        </w:rPr>
        <w:t>50</w:t>
      </w:r>
      <w:r w:rsidR="008F2364" w:rsidRPr="00450DEE">
        <w:rPr>
          <w:rFonts w:ascii="Arial" w:hAnsi="Arial" w:cs="Arial"/>
          <w:sz w:val="24"/>
          <w:szCs w:val="24"/>
        </w:rPr>
        <w:t xml:space="preserve"> participants will be recruited into this study. A power analysis using the software G*Power </w:t>
      </w:r>
      <w:r w:rsidR="00F41006" w:rsidRPr="00450DEE">
        <w:rPr>
          <w:rFonts w:ascii="Arial" w:hAnsi="Arial" w:cs="Arial"/>
          <w:sz w:val="24"/>
          <w:szCs w:val="24"/>
        </w:rPr>
        <w:t>(</w:t>
      </w:r>
      <w:r w:rsidR="00F41006" w:rsidRPr="00450DEE">
        <w:rPr>
          <w:rFonts w:ascii="Arial" w:eastAsia="Times New Roman" w:hAnsi="Arial" w:cs="Arial"/>
          <w:color w:val="3D3D43"/>
          <w:spacing w:val="3"/>
          <w:sz w:val="24"/>
          <w:szCs w:val="24"/>
          <w:shd w:val="clear" w:color="auto" w:fill="FFFFFF"/>
        </w:rPr>
        <w:t xml:space="preserve">Faul et al., 2009) shows that a sample of </w:t>
      </w:r>
      <w:r w:rsidR="00EA387F" w:rsidRPr="00450DEE">
        <w:rPr>
          <w:rFonts w:ascii="Arial" w:eastAsia="Times New Roman" w:hAnsi="Arial" w:cs="Arial"/>
          <w:color w:val="3D3D43"/>
          <w:spacing w:val="3"/>
          <w:sz w:val="24"/>
          <w:szCs w:val="24"/>
          <w:shd w:val="clear" w:color="auto" w:fill="FFFFFF"/>
        </w:rPr>
        <w:t>48</w:t>
      </w:r>
      <w:r w:rsidR="00F41006" w:rsidRPr="00450DEE">
        <w:rPr>
          <w:rFonts w:ascii="Arial" w:eastAsia="Times New Roman" w:hAnsi="Arial" w:cs="Arial"/>
          <w:color w:val="3D3D43"/>
          <w:spacing w:val="3"/>
          <w:sz w:val="24"/>
          <w:szCs w:val="24"/>
          <w:shd w:val="clear" w:color="auto" w:fill="FFFFFF"/>
        </w:rPr>
        <w:t xml:space="preserve"> participants will adequately power all statistical testing processes and permit the detection of medium to small effects (d = .</w:t>
      </w:r>
      <w:r w:rsidR="00EA387F" w:rsidRPr="00450DEE">
        <w:rPr>
          <w:rFonts w:ascii="Arial" w:eastAsia="Times New Roman" w:hAnsi="Arial" w:cs="Arial"/>
          <w:color w:val="3D3D43"/>
          <w:spacing w:val="3"/>
          <w:sz w:val="24"/>
          <w:szCs w:val="24"/>
          <w:shd w:val="clear" w:color="auto" w:fill="FFFFFF"/>
        </w:rPr>
        <w:t>20</w:t>
      </w:r>
      <w:r w:rsidR="00F41006" w:rsidRPr="00450DEE">
        <w:rPr>
          <w:rFonts w:ascii="Arial" w:eastAsia="Times New Roman" w:hAnsi="Arial" w:cs="Arial"/>
          <w:color w:val="3D3D43"/>
          <w:spacing w:val="3"/>
          <w:sz w:val="24"/>
          <w:szCs w:val="24"/>
          <w:shd w:val="clear" w:color="auto" w:fill="FFFFFF"/>
        </w:rPr>
        <w:t>), given the design of the research.</w:t>
      </w:r>
      <w:r w:rsidR="00E1471E" w:rsidRPr="00450DEE">
        <w:rPr>
          <w:rFonts w:ascii="Arial" w:eastAsia="Times New Roman" w:hAnsi="Arial" w:cs="Arial"/>
          <w:color w:val="3D3D43"/>
          <w:spacing w:val="3"/>
          <w:sz w:val="24"/>
          <w:szCs w:val="24"/>
          <w:shd w:val="clear" w:color="auto" w:fill="FFFFFF"/>
        </w:rPr>
        <w:t xml:space="preserve"> </w:t>
      </w:r>
      <w:r w:rsidR="00F218F3" w:rsidRPr="00450DEE">
        <w:rPr>
          <w:rFonts w:ascii="Arial" w:hAnsi="Arial" w:cs="Arial"/>
          <w:sz w:val="24"/>
          <w:szCs w:val="24"/>
        </w:rPr>
        <w:t>To ensure effective delivery of SFBT, t</w:t>
      </w:r>
      <w:r w:rsidR="008544D4" w:rsidRPr="00450DEE">
        <w:rPr>
          <w:rFonts w:ascii="Arial" w:hAnsi="Arial" w:cs="Arial"/>
          <w:sz w:val="24"/>
          <w:szCs w:val="24"/>
        </w:rPr>
        <w:t xml:space="preserve">he </w:t>
      </w:r>
      <w:r w:rsidR="00F218F3" w:rsidRPr="00450DEE">
        <w:rPr>
          <w:rFonts w:ascii="Arial" w:hAnsi="Arial" w:cs="Arial"/>
          <w:sz w:val="24"/>
          <w:szCs w:val="24"/>
        </w:rPr>
        <w:t>Principal Investigator</w:t>
      </w:r>
      <w:r w:rsidR="00F218F3" w:rsidRPr="00450DEE" w:rsidDel="00F218F3">
        <w:rPr>
          <w:rFonts w:ascii="Arial" w:hAnsi="Arial" w:cs="Arial"/>
          <w:sz w:val="24"/>
          <w:szCs w:val="24"/>
        </w:rPr>
        <w:t xml:space="preserve"> </w:t>
      </w:r>
      <w:r w:rsidR="008544D4" w:rsidRPr="00450DEE">
        <w:rPr>
          <w:rFonts w:ascii="Arial" w:hAnsi="Arial" w:cs="Arial"/>
          <w:sz w:val="24"/>
          <w:szCs w:val="24"/>
        </w:rPr>
        <w:t xml:space="preserve">and behavioral health provider </w:t>
      </w:r>
      <w:r w:rsidR="00F218F3" w:rsidRPr="00450DEE">
        <w:rPr>
          <w:rFonts w:ascii="Arial" w:hAnsi="Arial" w:cs="Arial"/>
          <w:sz w:val="24"/>
          <w:szCs w:val="24"/>
        </w:rPr>
        <w:t xml:space="preserve">will be </w:t>
      </w:r>
      <w:r w:rsidR="008544D4" w:rsidRPr="00450DEE">
        <w:rPr>
          <w:rFonts w:ascii="Arial" w:hAnsi="Arial" w:cs="Arial"/>
          <w:sz w:val="24"/>
          <w:szCs w:val="24"/>
        </w:rPr>
        <w:t>enrolled in</w:t>
      </w:r>
      <w:r w:rsidR="00BA0FB1" w:rsidRPr="00450DEE">
        <w:rPr>
          <w:rFonts w:ascii="Arial" w:hAnsi="Arial" w:cs="Arial"/>
          <w:sz w:val="24"/>
          <w:szCs w:val="24"/>
        </w:rPr>
        <w:t xml:space="preserve"> </w:t>
      </w:r>
      <w:r w:rsidR="00B4699F" w:rsidRPr="00450DEE">
        <w:rPr>
          <w:rFonts w:ascii="Arial" w:hAnsi="Arial" w:cs="Arial"/>
          <w:sz w:val="24"/>
          <w:szCs w:val="24"/>
        </w:rPr>
        <w:t xml:space="preserve">a </w:t>
      </w:r>
      <w:r w:rsidR="00BA0FB1" w:rsidRPr="00450DEE">
        <w:rPr>
          <w:rFonts w:ascii="Arial" w:hAnsi="Arial" w:cs="Arial"/>
          <w:sz w:val="24"/>
          <w:szCs w:val="24"/>
        </w:rPr>
        <w:t>Solution Focused Online Intensive Training</w:t>
      </w:r>
      <w:r w:rsidR="00B4699F" w:rsidRPr="00450DEE">
        <w:rPr>
          <w:rFonts w:ascii="Arial" w:hAnsi="Arial" w:cs="Arial"/>
          <w:sz w:val="24"/>
          <w:szCs w:val="24"/>
        </w:rPr>
        <w:t xml:space="preserve"> program provided by</w:t>
      </w:r>
      <w:r w:rsidR="00AD2CBD">
        <w:rPr>
          <w:rFonts w:ascii="Arial" w:hAnsi="Arial" w:cs="Arial"/>
          <w:sz w:val="24"/>
          <w:szCs w:val="24"/>
        </w:rPr>
        <w:t xml:space="preserve"> The </w:t>
      </w:r>
      <w:r w:rsidR="00E83859">
        <w:rPr>
          <w:rFonts w:ascii="Arial" w:hAnsi="Arial" w:cs="Arial"/>
          <w:sz w:val="24"/>
          <w:szCs w:val="24"/>
        </w:rPr>
        <w:t xml:space="preserve">Institute for </w:t>
      </w:r>
      <w:r w:rsidR="00AD2CBD">
        <w:rPr>
          <w:rFonts w:ascii="Arial" w:hAnsi="Arial" w:cs="Arial"/>
          <w:sz w:val="24"/>
          <w:szCs w:val="24"/>
        </w:rPr>
        <w:lastRenderedPageBreak/>
        <w:t>Solution Focused Therapy</w:t>
      </w:r>
      <w:r w:rsidR="004C2D3F">
        <w:rPr>
          <w:rFonts w:ascii="Arial" w:hAnsi="Arial" w:cs="Arial"/>
          <w:sz w:val="24"/>
          <w:szCs w:val="24"/>
        </w:rPr>
        <w:t xml:space="preserve"> t</w:t>
      </w:r>
      <w:r w:rsidR="00BA0FB1" w:rsidRPr="00450DEE">
        <w:rPr>
          <w:rFonts w:ascii="Arial" w:hAnsi="Arial" w:cs="Arial"/>
          <w:sz w:val="24"/>
          <w:szCs w:val="24"/>
        </w:rPr>
        <w:t xml:space="preserve">o gain a robust foundational understanding of SFBT and to ensure fidelity of the provision of SFBT within the research process </w:t>
      </w:r>
      <w:r w:rsidR="005A4B7D" w:rsidRPr="00450DEE">
        <w:rPr>
          <w:rFonts w:ascii="Arial" w:hAnsi="Arial" w:cs="Arial"/>
          <w:sz w:val="24"/>
          <w:szCs w:val="24"/>
        </w:rPr>
        <w:fldChar w:fldCharType="begin"/>
      </w:r>
      <w:r w:rsidR="005A4B7D" w:rsidRPr="00450DEE">
        <w:rPr>
          <w:rFonts w:ascii="Arial" w:hAnsi="Arial" w:cs="Arial"/>
          <w:sz w:val="24"/>
          <w:szCs w:val="24"/>
        </w:rPr>
        <w:instrText xml:space="preserve"> ADDIN ZOTERO_ITEM CSL_CITATION {"citationID":"X9oahdwf","properties":{"formattedCitation":"(Vedder, n.d.)","plainCitation":"(Vedder, n.d.)","noteIndex":0},"citationItems":[{"id":679,"uris":["http://zotero.org/users/local/cPGBEgJk/items/6D2BJBRB"],"uri":["http://zotero.org/users/local/cPGBEgJk/items/6D2BJBRB"],"itemData":{"id":679,"type":"post-weblog","abstract":"Foundations of Solution-Focused Practice Online Intensive Course offered by the Institue for Solution-Focused Therapy.","language":"en-US","title":"Foundations Solution-Focused · Solution-Focused Therapy Institute","URL":"https://solutionfocused.net/foundations-course/","author":[{"family":"Vedder","given":"Judy"}],"accessed":{"date-parts":[["2022",7,11]]}}}],"schema":"https://github.com/citation-style-language/schema/raw/master/csl-citation.json"} </w:instrText>
      </w:r>
      <w:r w:rsidR="005A4B7D" w:rsidRPr="00450DEE">
        <w:rPr>
          <w:rFonts w:ascii="Arial" w:hAnsi="Arial" w:cs="Arial"/>
          <w:sz w:val="24"/>
          <w:szCs w:val="24"/>
        </w:rPr>
        <w:fldChar w:fldCharType="separate"/>
      </w:r>
      <w:r w:rsidR="005A4B7D" w:rsidRPr="00450DEE">
        <w:rPr>
          <w:rFonts w:ascii="Arial" w:hAnsi="Arial" w:cs="Arial"/>
          <w:sz w:val="24"/>
          <w:szCs w:val="24"/>
        </w:rPr>
        <w:t xml:space="preserve">(Vedder, </w:t>
      </w:r>
      <w:r w:rsidR="003419F3">
        <w:rPr>
          <w:rFonts w:ascii="Arial" w:hAnsi="Arial" w:cs="Arial"/>
          <w:sz w:val="24"/>
          <w:szCs w:val="24"/>
        </w:rPr>
        <w:t>2022</w:t>
      </w:r>
      <w:r w:rsidR="005A4B7D" w:rsidRPr="00450DEE">
        <w:rPr>
          <w:rFonts w:ascii="Arial" w:hAnsi="Arial" w:cs="Arial"/>
          <w:sz w:val="24"/>
          <w:szCs w:val="24"/>
        </w:rPr>
        <w:t>)</w:t>
      </w:r>
      <w:r w:rsidR="005A4B7D" w:rsidRPr="00450DEE">
        <w:rPr>
          <w:rFonts w:ascii="Arial" w:hAnsi="Arial" w:cs="Arial"/>
          <w:sz w:val="24"/>
          <w:szCs w:val="24"/>
        </w:rPr>
        <w:fldChar w:fldCharType="end"/>
      </w:r>
      <w:r w:rsidR="00AD2CBD">
        <w:rPr>
          <w:rStyle w:val="CommentReference"/>
          <w:rFonts w:ascii="Arial" w:hAnsi="Arial" w:cs="Arial"/>
          <w:sz w:val="24"/>
          <w:szCs w:val="24"/>
        </w:rPr>
        <w:t xml:space="preserve">. The training </w:t>
      </w:r>
      <w:r w:rsidR="00E83859">
        <w:rPr>
          <w:rStyle w:val="CommentReference"/>
          <w:rFonts w:ascii="Arial" w:hAnsi="Arial" w:cs="Arial"/>
          <w:sz w:val="24"/>
          <w:szCs w:val="24"/>
        </w:rPr>
        <w:t xml:space="preserve">is </w:t>
      </w:r>
      <w:r w:rsidR="00AD2CBD">
        <w:rPr>
          <w:rStyle w:val="CommentReference"/>
          <w:rFonts w:ascii="Arial" w:hAnsi="Arial" w:cs="Arial"/>
          <w:sz w:val="24"/>
          <w:szCs w:val="24"/>
        </w:rPr>
        <w:t>online, asynchronous and uses readings, lectures, and mock interviews with patients; participants are also tested on their knowledge</w:t>
      </w:r>
      <w:r w:rsidR="00E83859">
        <w:rPr>
          <w:rStyle w:val="CommentReference"/>
          <w:rFonts w:ascii="Arial" w:hAnsi="Arial" w:cs="Arial"/>
          <w:sz w:val="24"/>
          <w:szCs w:val="24"/>
        </w:rPr>
        <w:t xml:space="preserve"> via online test at the end of each module</w:t>
      </w:r>
      <w:r w:rsidR="005A7A63" w:rsidRPr="004C2D3F">
        <w:rPr>
          <w:rFonts w:ascii="Arial" w:hAnsi="Arial" w:cs="Arial"/>
          <w:sz w:val="24"/>
          <w:szCs w:val="24"/>
        </w:rPr>
        <w:t xml:space="preserve">. </w:t>
      </w:r>
      <w:r w:rsidR="005A7A63" w:rsidRPr="002A5D42">
        <w:rPr>
          <w:rFonts w:ascii="Arial" w:hAnsi="Arial" w:cs="Arial"/>
          <w:sz w:val="24"/>
          <w:szCs w:val="24"/>
        </w:rPr>
        <w:t>In addition</w:t>
      </w:r>
      <w:r w:rsidR="00E83859" w:rsidRPr="002A5D42">
        <w:rPr>
          <w:rFonts w:ascii="Arial" w:hAnsi="Arial" w:cs="Arial"/>
          <w:sz w:val="24"/>
          <w:szCs w:val="24"/>
        </w:rPr>
        <w:t>,</w:t>
      </w:r>
      <w:r w:rsidR="005A7A63" w:rsidRPr="002A5D42">
        <w:rPr>
          <w:rFonts w:ascii="Arial" w:hAnsi="Arial" w:cs="Arial"/>
          <w:sz w:val="24"/>
          <w:szCs w:val="24"/>
        </w:rPr>
        <w:t xml:space="preserve"> </w:t>
      </w:r>
      <w:r w:rsidR="00B4699F" w:rsidRPr="002A5D42">
        <w:rPr>
          <w:rFonts w:ascii="Arial" w:hAnsi="Arial" w:cs="Arial"/>
          <w:sz w:val="24"/>
          <w:szCs w:val="24"/>
        </w:rPr>
        <w:t>a SFBT</w:t>
      </w:r>
      <w:r w:rsidR="005A7A63" w:rsidRPr="002A5D42">
        <w:rPr>
          <w:rFonts w:ascii="Arial" w:hAnsi="Arial" w:cs="Arial"/>
          <w:sz w:val="24"/>
          <w:szCs w:val="24"/>
        </w:rPr>
        <w:t xml:space="preserve"> fidelity scale </w:t>
      </w:r>
      <w:r w:rsidR="0080148B" w:rsidRPr="002A5D42">
        <w:rPr>
          <w:rFonts w:ascii="Arial" w:hAnsi="Arial" w:cs="Arial"/>
          <w:sz w:val="24"/>
          <w:szCs w:val="24"/>
        </w:rPr>
        <w:t>will</w:t>
      </w:r>
      <w:r w:rsidR="00B4699F" w:rsidRPr="002A5D42">
        <w:rPr>
          <w:rFonts w:ascii="Arial" w:hAnsi="Arial" w:cs="Arial"/>
          <w:sz w:val="24"/>
          <w:szCs w:val="24"/>
        </w:rPr>
        <w:t xml:space="preserve"> also be used </w:t>
      </w:r>
      <w:r w:rsidR="005A7A63" w:rsidRPr="002A5D42">
        <w:rPr>
          <w:rFonts w:ascii="Arial" w:hAnsi="Arial" w:cs="Arial"/>
          <w:sz w:val="24"/>
          <w:szCs w:val="24"/>
        </w:rPr>
        <w:t xml:space="preserve">to ensure </w:t>
      </w:r>
      <w:r w:rsidR="00B4699F" w:rsidRPr="002A5D42">
        <w:rPr>
          <w:rFonts w:ascii="Arial" w:hAnsi="Arial" w:cs="Arial"/>
          <w:sz w:val="24"/>
          <w:szCs w:val="24"/>
        </w:rPr>
        <w:t>service delivery is consistent</w:t>
      </w:r>
      <w:r w:rsidR="005A7A63" w:rsidRPr="002A5D42">
        <w:rPr>
          <w:rFonts w:ascii="Arial" w:hAnsi="Arial" w:cs="Arial"/>
          <w:sz w:val="24"/>
          <w:szCs w:val="24"/>
        </w:rPr>
        <w:t xml:space="preserve"> SFBT best practices </w:t>
      </w:r>
      <w:r w:rsidR="003419F3" w:rsidRPr="002A5D42">
        <w:rPr>
          <w:rFonts w:ascii="Arial" w:hAnsi="Arial" w:cs="Arial"/>
          <w:sz w:val="24"/>
          <w:szCs w:val="24"/>
        </w:rPr>
        <w:fldChar w:fldCharType="begin"/>
      </w:r>
      <w:r w:rsidR="003419F3" w:rsidRPr="002A5D42">
        <w:rPr>
          <w:rFonts w:ascii="Arial" w:hAnsi="Arial" w:cs="Arial"/>
          <w:sz w:val="24"/>
          <w:szCs w:val="24"/>
        </w:rPr>
        <w:instrText xml:space="preserve"> ADDIN ZOTERO_ITEM CSL_CITATION {"citationID":"fqqqAprN","properties":{"formattedCitation":"(Lehmann &amp; Patton, 2011)","plainCitation":"(Lehmann &amp; Patton, 2011)","noteIndex":0},"citationItems":[{"id":684,"uris":["http://zotero.org/users/local/cPGBEgJk/items/4BSZSHKE"],"uri":["http://zotero.org/users/local/cPGBEgJk/items/4BSZSHKE"],"itemData":{"id":684,"type":"chapter","abstract":"This chapter seeks to articulate and improve the front-line practitioner's ability to evaluate his or her work and assist in bringing the practice and research of SFBT closer together through the development of tools that increase adherence to SFBT practice. It begins by introducing the importance of fidelity, also known as treatment integrity, to SFBT. Since both terms are used interchangeably in the literature, the remainder of the chapter uses the term fidelity. A definition of and rationale for the use of fidelity, as well as the background of the current instrument, are provided. Next, sections highlight the results of a pilot study evaluating the Fidelity instrument in a university training setting for master's-level social work interns. The chapter concludes with a discussion section relevant to SFBT practice and research.","container-title":"Solution-Focused Brief Therapy","ISBN":"978-0-19-538572-4","language":"eng","note":"DOI: 10.1093/acprof:oso/9780195385724.003.0019","publisher":"Oxford University Press","source":"University Press Scholarship","title":"The Development of a Solution-Focused Fidelity Instrument: A Pilot Study","title-short":"The Development of a Solution-Focused Fidelity Instrument","URL":"https://oxford.universitypressscholarship.com/10.1093/acprof:oso/9780195385724.001.0001/acprof-9780195385724-chapter-003","author":[{"family":"Lehmann","given":"Peter"},{"family":"Patton","given":"Joy D."}],"accessed":{"date-parts":[["2022",7,19]]},"issued":{"date-parts":[["2011"]]}}}],"schema":"https://github.com/citation-style-language/schema/raw/master/csl-citation.json"} </w:instrText>
      </w:r>
      <w:r w:rsidR="003419F3" w:rsidRPr="002A5D42">
        <w:rPr>
          <w:rFonts w:ascii="Arial" w:hAnsi="Arial" w:cs="Arial"/>
          <w:sz w:val="24"/>
          <w:szCs w:val="24"/>
        </w:rPr>
        <w:fldChar w:fldCharType="separate"/>
      </w:r>
      <w:r w:rsidR="003419F3" w:rsidRPr="002A5D42">
        <w:rPr>
          <w:rFonts w:ascii="Arial" w:hAnsi="Arial" w:cs="Arial"/>
          <w:sz w:val="24"/>
        </w:rPr>
        <w:t>(Lehmann &amp; Patton, 2011)</w:t>
      </w:r>
      <w:r w:rsidR="003419F3" w:rsidRPr="002A5D42">
        <w:rPr>
          <w:rFonts w:ascii="Arial" w:hAnsi="Arial" w:cs="Arial"/>
          <w:sz w:val="24"/>
          <w:szCs w:val="24"/>
        </w:rPr>
        <w:fldChar w:fldCharType="end"/>
      </w:r>
      <w:r w:rsidR="005A7A63" w:rsidRPr="00450DEE">
        <w:rPr>
          <w:rFonts w:ascii="Arial" w:hAnsi="Arial" w:cs="Arial"/>
          <w:sz w:val="24"/>
          <w:szCs w:val="24"/>
        </w:rPr>
        <w:t>.</w:t>
      </w:r>
      <w:r w:rsidR="003419F3">
        <w:rPr>
          <w:rFonts w:ascii="Arial" w:hAnsi="Arial" w:cs="Arial"/>
          <w:sz w:val="24"/>
          <w:szCs w:val="24"/>
        </w:rPr>
        <w:t xml:space="preserve"> The scale will be utilized by the clinician as a self-assessment to ensure SFBT fidelity</w:t>
      </w:r>
      <w:r w:rsidR="004C2D3F">
        <w:rPr>
          <w:rFonts w:ascii="Arial" w:hAnsi="Arial" w:cs="Arial"/>
          <w:sz w:val="24"/>
          <w:szCs w:val="24"/>
        </w:rPr>
        <w:t>.</w:t>
      </w:r>
    </w:p>
    <w:p w14:paraId="4DCC8DBD" w14:textId="77777777" w:rsidR="00BF78A4" w:rsidRPr="00450DEE" w:rsidRDefault="00BF78A4" w:rsidP="004D3678">
      <w:pPr>
        <w:spacing w:after="0" w:line="240" w:lineRule="auto"/>
        <w:rPr>
          <w:rFonts w:ascii="Arial" w:hAnsi="Arial" w:cs="Arial"/>
          <w:b/>
          <w:sz w:val="24"/>
          <w:szCs w:val="24"/>
        </w:rPr>
      </w:pPr>
    </w:p>
    <w:p w14:paraId="4B8B489E" w14:textId="3AB3580E" w:rsidR="00FE3DCD" w:rsidRPr="00450DEE" w:rsidRDefault="00F300F4" w:rsidP="00450DEE">
      <w:pPr>
        <w:spacing w:after="0" w:line="240" w:lineRule="auto"/>
        <w:rPr>
          <w:rFonts w:ascii="Arial" w:hAnsi="Arial" w:cs="Arial"/>
          <w:b/>
          <w:sz w:val="24"/>
          <w:szCs w:val="24"/>
        </w:rPr>
      </w:pPr>
      <w:r w:rsidRPr="00450DEE">
        <w:rPr>
          <w:rFonts w:ascii="Arial" w:hAnsi="Arial" w:cs="Arial"/>
          <w:b/>
          <w:sz w:val="24"/>
          <w:szCs w:val="24"/>
        </w:rPr>
        <w:t>Measures</w:t>
      </w:r>
    </w:p>
    <w:p w14:paraId="132DFF1C" w14:textId="6BAF6063" w:rsidR="00BF78A4" w:rsidRDefault="00101371" w:rsidP="004D3678">
      <w:pPr>
        <w:spacing w:after="0" w:line="240" w:lineRule="auto"/>
        <w:rPr>
          <w:rFonts w:ascii="Arial" w:hAnsi="Arial" w:cs="Arial"/>
          <w:sz w:val="24"/>
          <w:szCs w:val="24"/>
        </w:rPr>
      </w:pPr>
      <w:r w:rsidRPr="00450DEE">
        <w:rPr>
          <w:rFonts w:ascii="Arial" w:hAnsi="Arial" w:cs="Arial"/>
          <w:sz w:val="24"/>
          <w:szCs w:val="24"/>
        </w:rPr>
        <w:tab/>
        <w:t xml:space="preserve">The dependent variables within the study will be 1) </w:t>
      </w:r>
      <w:r w:rsidR="005C4DAF" w:rsidRPr="00450DEE">
        <w:rPr>
          <w:rFonts w:ascii="Arial" w:hAnsi="Arial" w:cs="Arial"/>
          <w:sz w:val="24"/>
          <w:szCs w:val="24"/>
        </w:rPr>
        <w:t>S</w:t>
      </w:r>
      <w:r w:rsidRPr="00450DEE">
        <w:rPr>
          <w:rFonts w:ascii="Arial" w:hAnsi="Arial" w:cs="Arial"/>
          <w:sz w:val="24"/>
          <w:szCs w:val="24"/>
        </w:rPr>
        <w:t xml:space="preserve">ymptoms of depression, 2) </w:t>
      </w:r>
      <w:r w:rsidR="005A7A63" w:rsidRPr="00450DEE">
        <w:rPr>
          <w:rFonts w:ascii="Arial" w:hAnsi="Arial" w:cs="Arial"/>
          <w:sz w:val="24"/>
          <w:szCs w:val="24"/>
        </w:rPr>
        <w:t>SFBT attributes</w:t>
      </w:r>
      <w:r w:rsidRPr="00450DEE">
        <w:rPr>
          <w:rFonts w:ascii="Arial" w:hAnsi="Arial" w:cs="Arial"/>
          <w:sz w:val="24"/>
          <w:szCs w:val="24"/>
        </w:rPr>
        <w:t xml:space="preserve">, and 3) </w:t>
      </w:r>
      <w:r w:rsidR="005C4DAF" w:rsidRPr="00450DEE">
        <w:rPr>
          <w:rFonts w:ascii="Arial" w:hAnsi="Arial" w:cs="Arial"/>
          <w:sz w:val="24"/>
          <w:szCs w:val="24"/>
        </w:rPr>
        <w:t>H</w:t>
      </w:r>
      <w:r w:rsidRPr="00450DEE">
        <w:rPr>
          <w:rFonts w:ascii="Arial" w:hAnsi="Arial" w:cs="Arial"/>
          <w:sz w:val="24"/>
          <w:szCs w:val="24"/>
        </w:rPr>
        <w:t xml:space="preserve">ealth outcomes. </w:t>
      </w:r>
      <w:r w:rsidR="00FE3DCD" w:rsidRPr="00450DEE">
        <w:rPr>
          <w:rFonts w:ascii="Arial" w:hAnsi="Arial" w:cs="Arial"/>
          <w:sz w:val="24"/>
          <w:szCs w:val="24"/>
        </w:rPr>
        <w:t>Additional demographic measures will also be examined as potential control</w:t>
      </w:r>
      <w:r w:rsidR="004F3673" w:rsidRPr="00450DEE">
        <w:rPr>
          <w:rFonts w:ascii="Arial" w:hAnsi="Arial" w:cs="Arial"/>
          <w:sz w:val="24"/>
          <w:szCs w:val="24"/>
        </w:rPr>
        <w:t xml:space="preserve"> or moderating variables</w:t>
      </w:r>
      <w:r w:rsidR="004D3678" w:rsidRPr="00450DEE">
        <w:rPr>
          <w:rFonts w:ascii="Arial" w:hAnsi="Arial" w:cs="Arial"/>
          <w:sz w:val="24"/>
          <w:szCs w:val="24"/>
        </w:rPr>
        <w:t xml:space="preserve">. The independent variable </w:t>
      </w:r>
      <w:r w:rsidR="005C4DAF" w:rsidRPr="00450DEE">
        <w:rPr>
          <w:rFonts w:ascii="Arial" w:hAnsi="Arial" w:cs="Arial"/>
          <w:sz w:val="24"/>
          <w:szCs w:val="24"/>
        </w:rPr>
        <w:t xml:space="preserve">within the study </w:t>
      </w:r>
      <w:r w:rsidR="004D3678" w:rsidRPr="00450DEE">
        <w:rPr>
          <w:rFonts w:ascii="Arial" w:hAnsi="Arial" w:cs="Arial"/>
          <w:sz w:val="24"/>
          <w:szCs w:val="24"/>
        </w:rPr>
        <w:t>will be the receipt of SFBT or treatment as usual</w:t>
      </w:r>
      <w:r w:rsidR="00E1471E" w:rsidRPr="00450DEE">
        <w:rPr>
          <w:rFonts w:ascii="Arial" w:hAnsi="Arial" w:cs="Arial"/>
          <w:sz w:val="24"/>
          <w:szCs w:val="24"/>
        </w:rPr>
        <w:t xml:space="preserve"> (TAU)</w:t>
      </w:r>
      <w:r w:rsidR="004D3678" w:rsidRPr="00450DEE">
        <w:rPr>
          <w:rFonts w:ascii="Arial" w:hAnsi="Arial" w:cs="Arial"/>
          <w:sz w:val="24"/>
          <w:szCs w:val="24"/>
        </w:rPr>
        <w:t>.</w:t>
      </w:r>
    </w:p>
    <w:p w14:paraId="51481427" w14:textId="77777777" w:rsidR="00E41CAD" w:rsidRPr="00450DEE" w:rsidRDefault="00E41CAD" w:rsidP="004D3678">
      <w:pPr>
        <w:spacing w:after="0" w:line="240" w:lineRule="auto"/>
        <w:rPr>
          <w:rFonts w:ascii="Arial" w:hAnsi="Arial" w:cs="Arial"/>
          <w:sz w:val="24"/>
          <w:szCs w:val="24"/>
        </w:rPr>
      </w:pPr>
    </w:p>
    <w:p w14:paraId="523167D4" w14:textId="54935981" w:rsidR="00BF78A4" w:rsidRDefault="00FE3DCD" w:rsidP="007F200E">
      <w:pPr>
        <w:spacing w:after="0" w:line="240" w:lineRule="auto"/>
        <w:ind w:firstLine="720"/>
        <w:rPr>
          <w:rFonts w:ascii="Arial" w:hAnsi="Arial" w:cs="Arial"/>
          <w:sz w:val="24"/>
          <w:szCs w:val="24"/>
        </w:rPr>
      </w:pPr>
      <w:r w:rsidRPr="00450DEE">
        <w:rPr>
          <w:rFonts w:ascii="Arial" w:hAnsi="Arial" w:cs="Arial"/>
          <w:i/>
          <w:iCs/>
          <w:sz w:val="24"/>
          <w:szCs w:val="24"/>
        </w:rPr>
        <w:t>Symptoms of depression</w:t>
      </w:r>
      <w:r w:rsidRPr="00450DEE">
        <w:rPr>
          <w:rFonts w:ascii="Arial" w:hAnsi="Arial" w:cs="Arial"/>
          <w:sz w:val="24"/>
          <w:szCs w:val="24"/>
        </w:rPr>
        <w:t xml:space="preserve">. </w:t>
      </w:r>
      <w:r w:rsidR="00BF23E6" w:rsidRPr="00450DEE">
        <w:rPr>
          <w:rFonts w:ascii="Arial" w:hAnsi="Arial" w:cs="Arial"/>
          <w:sz w:val="24"/>
          <w:szCs w:val="24"/>
        </w:rPr>
        <w:t xml:space="preserve">Depression will be measured </w:t>
      </w:r>
      <w:r w:rsidR="00EF5E69" w:rsidRPr="00450DEE">
        <w:rPr>
          <w:rFonts w:ascii="Arial" w:hAnsi="Arial" w:cs="Arial"/>
          <w:sz w:val="24"/>
          <w:szCs w:val="24"/>
        </w:rPr>
        <w:t xml:space="preserve">at both pretest and posttest </w:t>
      </w:r>
      <w:r w:rsidR="00BF23E6" w:rsidRPr="00450DEE">
        <w:rPr>
          <w:rFonts w:ascii="Arial" w:hAnsi="Arial" w:cs="Arial"/>
          <w:sz w:val="24"/>
          <w:szCs w:val="24"/>
        </w:rPr>
        <w:t>with the PHQ-9</w:t>
      </w:r>
      <w:r w:rsidR="008544D4" w:rsidRPr="00450DEE">
        <w:rPr>
          <w:rFonts w:ascii="Arial" w:hAnsi="Arial" w:cs="Arial"/>
          <w:sz w:val="24"/>
          <w:szCs w:val="24"/>
        </w:rPr>
        <w:t>. The PHQ-9</w:t>
      </w:r>
      <w:r w:rsidR="00BF23E6" w:rsidRPr="00450DEE">
        <w:rPr>
          <w:rFonts w:ascii="Arial" w:hAnsi="Arial" w:cs="Arial"/>
          <w:sz w:val="24"/>
          <w:szCs w:val="24"/>
        </w:rPr>
        <w:t xml:space="preserve"> is a standard assessment utilized in all federally qualified health centers and many primary care clinics</w:t>
      </w:r>
      <w:r w:rsidR="008544D4" w:rsidRPr="00450DEE">
        <w:rPr>
          <w:rFonts w:ascii="Arial" w:hAnsi="Arial" w:cs="Arial"/>
          <w:sz w:val="24"/>
          <w:szCs w:val="24"/>
        </w:rPr>
        <w:t xml:space="preserve"> and is therefore already embedded in the clinic workflow. </w:t>
      </w:r>
      <w:r w:rsidRPr="00450DEE">
        <w:rPr>
          <w:rFonts w:ascii="Arial" w:hAnsi="Arial" w:cs="Arial"/>
          <w:sz w:val="24"/>
          <w:szCs w:val="24"/>
        </w:rPr>
        <w:t xml:space="preserve">The PHQ-9 has an established history of predictive validity and acceptable sensitivity (88%) and specificity (88%) (Kroenke et al, 2001). </w:t>
      </w:r>
    </w:p>
    <w:p w14:paraId="33DD983C" w14:textId="77777777" w:rsidR="00E41CAD" w:rsidRPr="00450DEE" w:rsidRDefault="00E41CAD" w:rsidP="00450DEE">
      <w:pPr>
        <w:spacing w:after="0" w:line="240" w:lineRule="auto"/>
        <w:ind w:firstLine="720"/>
        <w:rPr>
          <w:rFonts w:ascii="Arial" w:hAnsi="Arial" w:cs="Arial"/>
          <w:sz w:val="24"/>
          <w:szCs w:val="24"/>
        </w:rPr>
      </w:pPr>
    </w:p>
    <w:p w14:paraId="0C73860E" w14:textId="2E59D4EB" w:rsidR="00FE3DCD" w:rsidRDefault="00FE3DCD" w:rsidP="00450DEE">
      <w:pPr>
        <w:spacing w:after="0" w:line="240" w:lineRule="auto"/>
        <w:ind w:firstLine="720"/>
        <w:rPr>
          <w:rFonts w:ascii="Arial" w:hAnsi="Arial" w:cs="Arial"/>
          <w:sz w:val="24"/>
          <w:szCs w:val="24"/>
        </w:rPr>
      </w:pPr>
      <w:r w:rsidRPr="00450DEE">
        <w:rPr>
          <w:rFonts w:ascii="Arial" w:hAnsi="Arial" w:cs="Arial"/>
          <w:i/>
          <w:iCs/>
          <w:sz w:val="24"/>
          <w:szCs w:val="24"/>
        </w:rPr>
        <w:t>SFBT attributes.</w:t>
      </w:r>
      <w:r w:rsidRPr="00450DEE">
        <w:rPr>
          <w:rFonts w:ascii="Arial" w:hAnsi="Arial" w:cs="Arial"/>
          <w:sz w:val="24"/>
          <w:szCs w:val="24"/>
        </w:rPr>
        <w:t xml:space="preserve"> These</w:t>
      </w:r>
      <w:r w:rsidR="00BF23E6" w:rsidRPr="00450DEE">
        <w:rPr>
          <w:rFonts w:ascii="Arial" w:hAnsi="Arial" w:cs="Arial"/>
          <w:sz w:val="24"/>
          <w:szCs w:val="24"/>
        </w:rPr>
        <w:t xml:space="preserve"> will be assessed</w:t>
      </w:r>
      <w:r w:rsidR="00EF5E69" w:rsidRPr="00450DEE">
        <w:rPr>
          <w:rFonts w:ascii="Arial" w:hAnsi="Arial" w:cs="Arial"/>
          <w:sz w:val="24"/>
          <w:szCs w:val="24"/>
        </w:rPr>
        <w:t xml:space="preserve"> at both pretest and posttest</w:t>
      </w:r>
      <w:r w:rsidR="00BF23E6" w:rsidRPr="00450DEE">
        <w:rPr>
          <w:rFonts w:ascii="Arial" w:hAnsi="Arial" w:cs="Arial"/>
          <w:sz w:val="24"/>
          <w:szCs w:val="24"/>
        </w:rPr>
        <w:t xml:space="preserve"> with </w:t>
      </w:r>
      <w:r w:rsidR="005A7A63" w:rsidRPr="00450DEE">
        <w:rPr>
          <w:rFonts w:ascii="Arial" w:hAnsi="Arial" w:cs="Arial"/>
          <w:sz w:val="24"/>
          <w:szCs w:val="24"/>
        </w:rPr>
        <w:t>scal</w:t>
      </w:r>
      <w:r w:rsidRPr="00450DEE">
        <w:rPr>
          <w:rFonts w:ascii="Arial" w:hAnsi="Arial" w:cs="Arial"/>
          <w:sz w:val="24"/>
          <w:szCs w:val="24"/>
        </w:rPr>
        <w:t>ed</w:t>
      </w:r>
      <w:r w:rsidR="005A7A63" w:rsidRPr="00450DEE">
        <w:rPr>
          <w:rFonts w:ascii="Arial" w:hAnsi="Arial" w:cs="Arial"/>
          <w:sz w:val="24"/>
          <w:szCs w:val="24"/>
        </w:rPr>
        <w:t xml:space="preserve"> </w:t>
      </w:r>
      <w:r w:rsidR="005A4B7D" w:rsidRPr="00450DEE">
        <w:rPr>
          <w:rFonts w:ascii="Arial" w:hAnsi="Arial" w:cs="Arial"/>
          <w:sz w:val="24"/>
          <w:szCs w:val="24"/>
        </w:rPr>
        <w:t xml:space="preserve">questions </w:t>
      </w:r>
      <w:r w:rsidRPr="00450DEE">
        <w:rPr>
          <w:rFonts w:ascii="Arial" w:hAnsi="Arial" w:cs="Arial"/>
          <w:sz w:val="24"/>
          <w:szCs w:val="24"/>
        </w:rPr>
        <w:t xml:space="preserve">including </w:t>
      </w:r>
      <w:r w:rsidR="005A4B7D" w:rsidRPr="00450DEE">
        <w:rPr>
          <w:rFonts w:ascii="Arial" w:hAnsi="Arial" w:cs="Arial"/>
          <w:sz w:val="24"/>
          <w:szCs w:val="24"/>
        </w:rPr>
        <w:t xml:space="preserve">hope, patient strengths, and connection to important people. </w:t>
      </w:r>
    </w:p>
    <w:p w14:paraId="474A0361" w14:textId="77777777" w:rsidR="00E83859" w:rsidRPr="00450DEE" w:rsidRDefault="00E83859" w:rsidP="00450DEE">
      <w:pPr>
        <w:spacing w:after="0" w:line="240" w:lineRule="auto"/>
        <w:ind w:firstLine="720"/>
        <w:rPr>
          <w:rFonts w:ascii="Arial" w:hAnsi="Arial" w:cs="Arial"/>
          <w:sz w:val="24"/>
          <w:szCs w:val="24"/>
        </w:rPr>
      </w:pPr>
    </w:p>
    <w:p w14:paraId="242C1DAA" w14:textId="7C547B5E" w:rsidR="004F3673" w:rsidRDefault="00BF23E6" w:rsidP="007F200E">
      <w:pPr>
        <w:spacing w:after="0" w:line="240" w:lineRule="auto"/>
        <w:ind w:firstLine="720"/>
        <w:rPr>
          <w:rFonts w:ascii="Arial" w:hAnsi="Arial" w:cs="Arial"/>
          <w:sz w:val="24"/>
          <w:szCs w:val="24"/>
        </w:rPr>
      </w:pPr>
      <w:r w:rsidRPr="00450DEE">
        <w:rPr>
          <w:rFonts w:ascii="Arial" w:hAnsi="Arial" w:cs="Arial"/>
          <w:i/>
          <w:iCs/>
          <w:sz w:val="24"/>
          <w:szCs w:val="24"/>
        </w:rPr>
        <w:t>Health outcomes</w:t>
      </w:r>
      <w:r w:rsidR="00FE3DCD" w:rsidRPr="00450DEE">
        <w:rPr>
          <w:rFonts w:ascii="Arial" w:hAnsi="Arial" w:cs="Arial"/>
          <w:i/>
          <w:iCs/>
          <w:sz w:val="24"/>
          <w:szCs w:val="24"/>
        </w:rPr>
        <w:t>.</w:t>
      </w:r>
      <w:r w:rsidR="00FE3DCD" w:rsidRPr="00450DEE">
        <w:rPr>
          <w:rFonts w:ascii="Arial" w:hAnsi="Arial" w:cs="Arial"/>
          <w:sz w:val="24"/>
          <w:szCs w:val="24"/>
        </w:rPr>
        <w:t xml:space="preserve"> These outcomes </w:t>
      </w:r>
      <w:r w:rsidRPr="00450DEE">
        <w:rPr>
          <w:rFonts w:ascii="Arial" w:hAnsi="Arial" w:cs="Arial"/>
          <w:sz w:val="24"/>
          <w:szCs w:val="24"/>
        </w:rPr>
        <w:t>will be assessed through</w:t>
      </w:r>
      <w:r w:rsidR="00FE3DCD" w:rsidRPr="00450DEE">
        <w:rPr>
          <w:rFonts w:ascii="Arial" w:hAnsi="Arial" w:cs="Arial"/>
          <w:sz w:val="24"/>
          <w:szCs w:val="24"/>
        </w:rPr>
        <w:t xml:space="preserve"> patient chart review </w:t>
      </w:r>
      <w:r w:rsidR="00EF5E69" w:rsidRPr="00450DEE">
        <w:rPr>
          <w:rFonts w:ascii="Arial" w:hAnsi="Arial" w:cs="Arial"/>
          <w:sz w:val="24"/>
          <w:szCs w:val="24"/>
        </w:rPr>
        <w:t xml:space="preserve">at both pretest and posttest. These measures will include </w:t>
      </w:r>
      <w:r w:rsidRPr="00450DEE">
        <w:rPr>
          <w:rFonts w:ascii="Arial" w:hAnsi="Arial" w:cs="Arial"/>
          <w:sz w:val="24"/>
          <w:szCs w:val="24"/>
        </w:rPr>
        <w:t xml:space="preserve">traditional </w:t>
      </w:r>
      <w:r w:rsidR="00E83859">
        <w:rPr>
          <w:rFonts w:ascii="Arial" w:hAnsi="Arial" w:cs="Arial"/>
          <w:sz w:val="24"/>
          <w:szCs w:val="24"/>
        </w:rPr>
        <w:t>healthcare markers such as</w:t>
      </w:r>
      <w:r w:rsidRPr="00450DEE">
        <w:rPr>
          <w:rFonts w:ascii="Arial" w:hAnsi="Arial" w:cs="Arial"/>
          <w:sz w:val="24"/>
          <w:szCs w:val="24"/>
        </w:rPr>
        <w:t xml:space="preserve"> blood pressure, weight</w:t>
      </w:r>
      <w:r w:rsidR="00E83859">
        <w:rPr>
          <w:rFonts w:ascii="Arial" w:hAnsi="Arial" w:cs="Arial"/>
          <w:sz w:val="24"/>
          <w:szCs w:val="24"/>
        </w:rPr>
        <w:t>, pulse</w:t>
      </w:r>
      <w:r w:rsidRPr="00450DEE">
        <w:rPr>
          <w:rFonts w:ascii="Arial" w:hAnsi="Arial" w:cs="Arial"/>
          <w:sz w:val="24"/>
          <w:szCs w:val="24"/>
        </w:rPr>
        <w:t>, and A1C measurements</w:t>
      </w:r>
      <w:r w:rsidR="005C1557">
        <w:rPr>
          <w:rFonts w:ascii="Arial" w:hAnsi="Arial" w:cs="Arial"/>
          <w:sz w:val="24"/>
          <w:szCs w:val="24"/>
        </w:rPr>
        <w:t xml:space="preserve"> </w:t>
      </w:r>
      <w:r w:rsidR="005C1557">
        <w:rPr>
          <w:rFonts w:ascii="Arial" w:hAnsi="Arial" w:cs="Arial"/>
          <w:sz w:val="24"/>
          <w:szCs w:val="24"/>
        </w:rPr>
        <w:fldChar w:fldCharType="begin"/>
      </w:r>
      <w:r w:rsidR="005C1557">
        <w:rPr>
          <w:rFonts w:ascii="Arial" w:hAnsi="Arial" w:cs="Arial"/>
          <w:sz w:val="24"/>
          <w:szCs w:val="24"/>
        </w:rPr>
        <w:instrText xml:space="preserve"> ADDIN ZOTERO_ITEM CSL_CITATION {"citationID":"0Kd5yW8N","properties":{"formattedCitation":"(Elliott &amp; Coventry, 2012)","plainCitation":"(Elliott &amp; Coventry, 2012)","noteIndex":0},"citationItems":[{"id":683,"uris":["http://zotero.org/users/local/cPGBEgJk/items/FG5B85VB"],"uri":["http://zotero.org/users/local/cPGBEgJk/items/FG5B85VB"],"itemData":{"id":683,"type":"article-journal","abstract":"Nurses have traditionally relied on five vital signs to assess their patients: temperature, pulse, blood pressure, respiratory rate and oxygen saturation. However, as patients hospitalised today are sicker than in the past, these vital signs may not be adequate to identify those who are clinically deteriorating. This paper describes clinical issues to consider when measuring vital signs as well as proposing additional assessments of pain, level of consciousness and urine output, as part of routine patient assessment.","container-title":"British Journal of Nursing","DOI":"10.12968/bjon.2012.21.10.621","ISSN":"0966-0461","issue":"10","journalAbbreviation":"Br J Nurs","note":"publisher: Mark Allen Group","page":"621-625","source":"magonlinelibrary.com (Atypon)","title":"Critical care: the eight vital signs of patient monitoring","title-short":"Critical care","volume":"21","author":[{"family":"Elliott","given":"Malcolm"},{"family":"Coventry","given":"Alysia"}],"issued":{"date-parts":[["2012",5,23]]}}}],"schema":"https://github.com/citation-style-language/schema/raw/master/csl-citation.json"} </w:instrText>
      </w:r>
      <w:r w:rsidR="005C1557">
        <w:rPr>
          <w:rFonts w:ascii="Arial" w:hAnsi="Arial" w:cs="Arial"/>
          <w:sz w:val="24"/>
          <w:szCs w:val="24"/>
        </w:rPr>
        <w:fldChar w:fldCharType="separate"/>
      </w:r>
      <w:r w:rsidR="005C1557" w:rsidRPr="005C1557">
        <w:rPr>
          <w:rFonts w:ascii="Arial" w:hAnsi="Arial" w:cs="Arial"/>
          <w:sz w:val="24"/>
        </w:rPr>
        <w:t>(Elliott &amp; Coventry, 2012)</w:t>
      </w:r>
      <w:r w:rsidR="005C1557">
        <w:rPr>
          <w:rFonts w:ascii="Arial" w:hAnsi="Arial" w:cs="Arial"/>
          <w:sz w:val="24"/>
          <w:szCs w:val="24"/>
        </w:rPr>
        <w:fldChar w:fldCharType="end"/>
      </w:r>
      <w:r w:rsidRPr="00450DEE">
        <w:rPr>
          <w:rFonts w:ascii="Arial" w:hAnsi="Arial" w:cs="Arial"/>
          <w:sz w:val="24"/>
          <w:szCs w:val="24"/>
        </w:rPr>
        <w:t xml:space="preserve">. </w:t>
      </w:r>
    </w:p>
    <w:p w14:paraId="4E044BEA" w14:textId="77777777" w:rsidR="00D32087" w:rsidRDefault="00D32087" w:rsidP="007F200E">
      <w:pPr>
        <w:spacing w:after="0" w:line="240" w:lineRule="auto"/>
        <w:ind w:firstLine="720"/>
        <w:rPr>
          <w:rFonts w:ascii="Arial" w:hAnsi="Arial" w:cs="Arial"/>
          <w:sz w:val="24"/>
          <w:szCs w:val="24"/>
        </w:rPr>
      </w:pPr>
    </w:p>
    <w:p w14:paraId="3FE3A1BF" w14:textId="0832B125" w:rsidR="00E41CAD" w:rsidRDefault="00D32087" w:rsidP="00D32087">
      <w:pPr>
        <w:spacing w:after="0" w:line="240" w:lineRule="auto"/>
        <w:ind w:firstLine="720"/>
        <w:rPr>
          <w:rFonts w:ascii="Arial" w:hAnsi="Arial" w:cs="Arial"/>
          <w:sz w:val="24"/>
          <w:szCs w:val="24"/>
        </w:rPr>
      </w:pPr>
      <w:r>
        <w:rPr>
          <w:rFonts w:ascii="Arial" w:hAnsi="Arial" w:cs="Arial"/>
          <w:i/>
          <w:iCs/>
          <w:sz w:val="24"/>
          <w:szCs w:val="24"/>
        </w:rPr>
        <w:t xml:space="preserve">Flourishing. </w:t>
      </w:r>
      <w:r>
        <w:rPr>
          <w:rFonts w:ascii="Arial" w:hAnsi="Arial" w:cs="Arial"/>
          <w:sz w:val="24"/>
          <w:szCs w:val="24"/>
        </w:rPr>
        <w:t xml:space="preserve">Flourishing is a measure </w:t>
      </w:r>
      <w:proofErr w:type="gramStart"/>
      <w:r>
        <w:rPr>
          <w:rFonts w:ascii="Arial" w:hAnsi="Arial" w:cs="Arial"/>
          <w:sz w:val="24"/>
          <w:szCs w:val="24"/>
        </w:rPr>
        <w:t>similar to</w:t>
      </w:r>
      <w:proofErr w:type="gramEnd"/>
      <w:r>
        <w:rPr>
          <w:rFonts w:ascii="Arial" w:hAnsi="Arial" w:cs="Arial"/>
          <w:sz w:val="24"/>
          <w:szCs w:val="24"/>
        </w:rPr>
        <w:t xml:space="preserve"> well-being. The Flourishing index includes </w:t>
      </w:r>
      <w:r w:rsidRPr="00D32087">
        <w:rPr>
          <w:rFonts w:ascii="Arial" w:hAnsi="Arial" w:cs="Arial"/>
          <w:sz w:val="24"/>
          <w:szCs w:val="24"/>
        </w:rPr>
        <w:t>assesses several domains of flourishing including 1) life satisfaction, 2) mental and physical health, 3) meaning and purpose, 4) character and virtue, 5) close social relationships, and 6) financial and material stability.</w:t>
      </w:r>
      <w:r w:rsidRPr="00D32087">
        <w:rPr>
          <w:rFonts w:ascii="Arial" w:hAnsi="Arial" w:cs="Arial"/>
          <w:sz w:val="24"/>
          <w:szCs w:val="24"/>
        </w:rPr>
        <w:fldChar w:fldCharType="begin"/>
      </w:r>
      <w:r w:rsidRPr="00D32087">
        <w:rPr>
          <w:rFonts w:ascii="Arial" w:hAnsi="Arial" w:cs="Arial"/>
          <w:sz w:val="24"/>
          <w:szCs w:val="24"/>
        </w:rPr>
        <w:instrText xml:space="preserve"> ADDIN ZOTERO_ITEM CSL_CITATION {"citationID":"a1teml42tgr","properties":{"formattedCitation":"\\super 47\\nosupersub{}","plainCitation":"47","noteIndex":0},"citationItems":[{"id":8646,"uris":["http://zotero.org/users/3285295/items/VVAXH96B"],"itemData":{"id":8646,"type":"article","abstract":"The purpose of this paper was to investigate psychometric properties of the newly proposed Flourish Index (FI) and Secure Flourish Index (SFI). Data were obtained from the Health and Well-Being Survey – conducted in June and July 2017, with responses from 4210 residents of North Carolina, USA.","DOI":"10.2139/ssrn.3145336","event-place":"Rochester, NY","genre":"SSRN Scholarly Paper","language":"en","publisher-place":"Rochester, NY","source":"Social Science Research Network","title":"Flourish Index and Secure Flourish Index – Development and Validation","URL":"https://papers.ssrn.com/abstract=3145336","author":[{"family":"Węziak-Białowolska","given":"Dorota"},{"family":"McNeely","given":"Eileen"},{"family":"VanderWeele","given":"Tyler"}],"accessed":{"date-parts":[["2023",9,28]]},"issued":{"date-parts":[["2017",10,21]]}}}],"schema":"https://github.com/citation-style-language/schema/raw/master/csl-citation.json"} </w:instrText>
      </w:r>
      <w:r w:rsidRPr="00D32087">
        <w:rPr>
          <w:rFonts w:ascii="Arial" w:hAnsi="Arial" w:cs="Arial"/>
          <w:sz w:val="24"/>
          <w:szCs w:val="24"/>
        </w:rPr>
        <w:fldChar w:fldCharType="separate"/>
      </w:r>
      <w:r w:rsidRPr="00D32087">
        <w:rPr>
          <w:rFonts w:ascii="Arial" w:hAnsi="Arial" w:cs="Arial"/>
          <w:sz w:val="24"/>
          <w:szCs w:val="24"/>
          <w:vertAlign w:val="superscript"/>
        </w:rPr>
        <w:t>47</w:t>
      </w:r>
      <w:r w:rsidRPr="00D32087">
        <w:rPr>
          <w:rFonts w:ascii="Arial" w:hAnsi="Arial" w:cs="Arial"/>
          <w:sz w:val="24"/>
          <w:szCs w:val="24"/>
        </w:rPr>
        <w:fldChar w:fldCharType="end"/>
      </w:r>
      <w:r w:rsidRPr="00D32087">
        <w:rPr>
          <w:rFonts w:ascii="Arial" w:hAnsi="Arial" w:cs="Arial"/>
          <w:sz w:val="24"/>
          <w:szCs w:val="24"/>
        </w:rPr>
        <w:t xml:space="preserve"> The Flourishing index has demonstrated sufficient reliability (α= .89) and predictive validity.</w:t>
      </w:r>
      <w:r w:rsidRPr="00D32087">
        <w:rPr>
          <w:rFonts w:ascii="Arial" w:hAnsi="Arial" w:cs="Arial"/>
          <w:sz w:val="24"/>
          <w:szCs w:val="24"/>
        </w:rPr>
        <w:fldChar w:fldCharType="begin"/>
      </w:r>
      <w:r w:rsidRPr="00D32087">
        <w:rPr>
          <w:rFonts w:ascii="Arial" w:hAnsi="Arial" w:cs="Arial"/>
          <w:sz w:val="24"/>
          <w:szCs w:val="24"/>
        </w:rPr>
        <w:instrText xml:space="preserve"> ADDIN ZOTERO_ITEM CSL_CITATION {"citationID":"a1fus0v2uie","properties":{"formattedCitation":"\\super 48\\nosupersub{}","plainCitation":"48","noteIndex":0},"citationItems":[{"id":8648,"uris":["http://zotero.org/users/3285295/items/A8BKC8F3"],"itemData":{"id":8648,"type":"article-journal","abstract":"Psychometric properties of the Flourish Index (FI) and Secure Flourish Index (SFI) were examined in the workplace setting. Psychometric properties for two instruments were already assessed on a community sample of 4200 respondents and initial evidence on the validity, reliability, and applicability was provided. This current paper is thus focused on validation in workplace settings. Questionnaire responses from 5565 office and manufacturing employees of two US Fortune 500 manufacturing companies provided data for this study. Correlation analysis and factor analysis were used to investigate item groupings. Second-order factor model was applied to investigate the hierarchical structure of the indices. Our results confirmed groupings of items into domains of flourishing as well as hierarchical structure of both indices. Support for their internal consistency was found. Initial evidence of validity and reliability (α = 0.89 for FI; α = 0.86 for SFI) of both indices were provided. This study provided support that FI and SFI can be used in empirical research in workplace settings.","container-title":"Cogent Psychology","DOI":"10.1080/23311908.2019.1598926","ISSN":"null","issue":"1","note":"publisher: Cogent OA\n_eprint: https://doi.org/10.1080/23311908.2019.1598926","page":"1598926","source":"Taylor and Francis+NEJM","title":"Flourish Index and Secure Flourish Index – Validation in workplace settings","volume":"6","author":[{"family":"Weziak-Bialowolska","given":"Dorota"},{"family":"McNeely","given":"Eileen"},{"family":"VanderWeele","given":"Tyler J."}],"editor":[{"family":"Topa","given":"Gabriela"}],"issued":{"date-parts":[["2019",1,1]]}}}],"schema":"https://github.com/citation-style-language/schema/raw/master/csl-citation.json"} </w:instrText>
      </w:r>
      <w:r w:rsidRPr="00D32087">
        <w:rPr>
          <w:rFonts w:ascii="Arial" w:hAnsi="Arial" w:cs="Arial"/>
          <w:sz w:val="24"/>
          <w:szCs w:val="24"/>
        </w:rPr>
        <w:fldChar w:fldCharType="separate"/>
      </w:r>
      <w:r w:rsidRPr="00D32087">
        <w:rPr>
          <w:rFonts w:ascii="Arial" w:hAnsi="Arial" w:cs="Arial"/>
          <w:sz w:val="24"/>
          <w:szCs w:val="24"/>
          <w:vertAlign w:val="superscript"/>
        </w:rPr>
        <w:t>48</w:t>
      </w:r>
      <w:r w:rsidRPr="00D32087">
        <w:rPr>
          <w:rFonts w:ascii="Arial" w:hAnsi="Arial" w:cs="Arial"/>
          <w:sz w:val="24"/>
          <w:szCs w:val="24"/>
        </w:rPr>
        <w:fldChar w:fldCharType="end"/>
      </w:r>
    </w:p>
    <w:p w14:paraId="11398B26" w14:textId="77777777" w:rsidR="00D32087" w:rsidRPr="00450DEE" w:rsidRDefault="00D32087" w:rsidP="00D32087">
      <w:pPr>
        <w:spacing w:after="0" w:line="240" w:lineRule="auto"/>
        <w:ind w:firstLine="720"/>
        <w:rPr>
          <w:rFonts w:ascii="Arial" w:hAnsi="Arial" w:cs="Arial"/>
          <w:sz w:val="24"/>
          <w:szCs w:val="24"/>
        </w:rPr>
      </w:pPr>
    </w:p>
    <w:p w14:paraId="4649393F" w14:textId="65E3B87F" w:rsidR="004F3673" w:rsidRPr="00450DEE" w:rsidRDefault="004F3673" w:rsidP="00450DEE">
      <w:pPr>
        <w:spacing w:after="0" w:line="240" w:lineRule="auto"/>
        <w:ind w:firstLine="720"/>
        <w:rPr>
          <w:rFonts w:ascii="Arial" w:hAnsi="Arial" w:cs="Arial"/>
          <w:sz w:val="24"/>
          <w:szCs w:val="24"/>
        </w:rPr>
      </w:pPr>
      <w:r w:rsidRPr="00450DEE">
        <w:rPr>
          <w:rFonts w:ascii="Arial" w:hAnsi="Arial" w:cs="Arial"/>
          <w:i/>
          <w:iCs/>
          <w:sz w:val="24"/>
          <w:szCs w:val="24"/>
        </w:rPr>
        <w:t xml:space="preserve">Demographic measures. </w:t>
      </w:r>
      <w:r w:rsidRPr="00450DEE">
        <w:rPr>
          <w:rFonts w:ascii="Arial" w:hAnsi="Arial" w:cs="Arial"/>
          <w:sz w:val="24"/>
          <w:szCs w:val="24"/>
        </w:rPr>
        <w:t xml:space="preserve">These measures will </w:t>
      </w:r>
      <w:r w:rsidR="00EF5E69" w:rsidRPr="00450DEE">
        <w:rPr>
          <w:rFonts w:ascii="Arial" w:hAnsi="Arial" w:cs="Arial"/>
          <w:sz w:val="24"/>
          <w:szCs w:val="24"/>
        </w:rPr>
        <w:t xml:space="preserve">be collected only at baseline and will </w:t>
      </w:r>
      <w:r w:rsidRPr="00450DEE">
        <w:rPr>
          <w:rFonts w:ascii="Arial" w:hAnsi="Arial" w:cs="Arial"/>
          <w:sz w:val="24"/>
          <w:szCs w:val="24"/>
        </w:rPr>
        <w:t xml:space="preserve">include age, gender, race, ethnicity, sexual orientation, education, income, and marital status. </w:t>
      </w:r>
    </w:p>
    <w:p w14:paraId="1CFCA3A0" w14:textId="77777777" w:rsidR="00BF78A4" w:rsidRPr="00450DEE" w:rsidRDefault="00BF78A4" w:rsidP="00450DEE">
      <w:pPr>
        <w:spacing w:after="0" w:line="240" w:lineRule="auto"/>
        <w:rPr>
          <w:rFonts w:ascii="Arial" w:hAnsi="Arial" w:cs="Arial"/>
          <w:b/>
          <w:sz w:val="24"/>
          <w:szCs w:val="24"/>
        </w:rPr>
      </w:pPr>
    </w:p>
    <w:p w14:paraId="2ED493A7" w14:textId="37B86924" w:rsidR="004B58CE" w:rsidRPr="00450DEE" w:rsidRDefault="004B58CE" w:rsidP="00450DEE">
      <w:pPr>
        <w:spacing w:after="0" w:line="240" w:lineRule="auto"/>
        <w:rPr>
          <w:rFonts w:ascii="Arial" w:hAnsi="Arial" w:cs="Arial"/>
          <w:b/>
          <w:sz w:val="24"/>
          <w:szCs w:val="24"/>
        </w:rPr>
      </w:pPr>
      <w:r w:rsidRPr="00450DEE">
        <w:rPr>
          <w:rFonts w:ascii="Arial" w:hAnsi="Arial" w:cs="Arial"/>
          <w:b/>
          <w:sz w:val="24"/>
          <w:szCs w:val="24"/>
        </w:rPr>
        <w:t xml:space="preserve">Data </w:t>
      </w:r>
      <w:r w:rsidR="002000E2">
        <w:rPr>
          <w:rFonts w:ascii="Arial" w:hAnsi="Arial" w:cs="Arial"/>
          <w:b/>
          <w:sz w:val="24"/>
          <w:szCs w:val="24"/>
        </w:rPr>
        <w:t>a</w:t>
      </w:r>
      <w:r w:rsidRPr="00450DEE">
        <w:rPr>
          <w:rFonts w:ascii="Arial" w:hAnsi="Arial" w:cs="Arial"/>
          <w:b/>
          <w:sz w:val="24"/>
          <w:szCs w:val="24"/>
        </w:rPr>
        <w:t xml:space="preserve">nalysis </w:t>
      </w:r>
      <w:r w:rsidR="002000E2">
        <w:rPr>
          <w:rFonts w:ascii="Arial" w:hAnsi="Arial" w:cs="Arial"/>
          <w:b/>
          <w:sz w:val="24"/>
          <w:szCs w:val="24"/>
        </w:rPr>
        <w:t>p</w:t>
      </w:r>
      <w:r w:rsidRPr="00450DEE">
        <w:rPr>
          <w:rFonts w:ascii="Arial" w:hAnsi="Arial" w:cs="Arial"/>
          <w:b/>
          <w:sz w:val="24"/>
          <w:szCs w:val="24"/>
        </w:rPr>
        <w:t>lan</w:t>
      </w:r>
    </w:p>
    <w:p w14:paraId="440A806C" w14:textId="191432C1" w:rsidR="00EF5E69" w:rsidRPr="00450DEE" w:rsidRDefault="00EF5E69" w:rsidP="00EA387F">
      <w:pPr>
        <w:spacing w:after="0" w:line="240" w:lineRule="auto"/>
        <w:ind w:firstLine="720"/>
        <w:rPr>
          <w:rFonts w:ascii="Arial" w:hAnsi="Arial" w:cs="Arial"/>
          <w:sz w:val="24"/>
          <w:szCs w:val="24"/>
        </w:rPr>
      </w:pPr>
      <w:r w:rsidRPr="00450DEE">
        <w:rPr>
          <w:rFonts w:ascii="Arial" w:hAnsi="Arial" w:cs="Arial"/>
          <w:sz w:val="24"/>
          <w:szCs w:val="24"/>
        </w:rPr>
        <w:t>To</w:t>
      </w:r>
      <w:r w:rsidR="00623B94" w:rsidRPr="00450DEE">
        <w:rPr>
          <w:rFonts w:ascii="Arial" w:hAnsi="Arial" w:cs="Arial"/>
          <w:sz w:val="24"/>
          <w:szCs w:val="24"/>
        </w:rPr>
        <w:t xml:space="preserve"> assess the utilization and efficacy of SFBT within an integrated care setting, patients who receive SFBT will be compared to those who receive </w:t>
      </w:r>
      <w:r w:rsidR="00D902FA">
        <w:rPr>
          <w:rFonts w:ascii="Arial" w:hAnsi="Arial" w:cs="Arial"/>
          <w:sz w:val="24"/>
          <w:szCs w:val="24"/>
        </w:rPr>
        <w:t>TAU</w:t>
      </w:r>
      <w:r w:rsidR="00623B94" w:rsidRPr="00450DEE">
        <w:rPr>
          <w:rFonts w:ascii="Arial" w:hAnsi="Arial" w:cs="Arial"/>
          <w:sz w:val="24"/>
          <w:szCs w:val="24"/>
        </w:rPr>
        <w:t xml:space="preserve">. </w:t>
      </w:r>
      <w:r w:rsidRPr="00450DEE">
        <w:rPr>
          <w:rFonts w:ascii="Arial" w:hAnsi="Arial" w:cs="Arial"/>
          <w:sz w:val="24"/>
          <w:szCs w:val="24"/>
        </w:rPr>
        <w:t>Given the experimental nature of the research design,</w:t>
      </w:r>
      <w:r w:rsidR="00623B94" w:rsidRPr="00450DEE">
        <w:rPr>
          <w:rFonts w:ascii="Arial" w:hAnsi="Arial" w:cs="Arial"/>
          <w:sz w:val="24"/>
          <w:szCs w:val="24"/>
        </w:rPr>
        <w:t xml:space="preserve"> we will be </w:t>
      </w:r>
      <w:r w:rsidR="00E1471E" w:rsidRPr="00450DEE">
        <w:rPr>
          <w:rFonts w:ascii="Arial" w:hAnsi="Arial" w:cs="Arial"/>
          <w:sz w:val="24"/>
          <w:szCs w:val="24"/>
        </w:rPr>
        <w:t xml:space="preserve">using a factorial design ANOVA to examine changes within each group (SFBT vs. TAU) from pretest to posttest, </w:t>
      </w:r>
      <w:r w:rsidR="00EA387F" w:rsidRPr="00450DEE">
        <w:rPr>
          <w:rFonts w:ascii="Arial" w:hAnsi="Arial" w:cs="Arial"/>
          <w:sz w:val="24"/>
          <w:szCs w:val="24"/>
        </w:rPr>
        <w:t>and</w:t>
      </w:r>
      <w:r w:rsidR="00E1471E" w:rsidRPr="00450DEE">
        <w:rPr>
          <w:rFonts w:ascii="Arial" w:hAnsi="Arial" w:cs="Arial"/>
          <w:sz w:val="24"/>
          <w:szCs w:val="24"/>
        </w:rPr>
        <w:t xml:space="preserve"> changes between groups (SFT vs. TAU) at pretest or posttest. Demographic measures will be examined to ensure adequate randomization between groups, as well as </w:t>
      </w:r>
      <w:r w:rsidR="00EA387F" w:rsidRPr="00450DEE">
        <w:rPr>
          <w:rFonts w:ascii="Arial" w:hAnsi="Arial" w:cs="Arial"/>
          <w:sz w:val="24"/>
          <w:szCs w:val="24"/>
        </w:rPr>
        <w:t xml:space="preserve">for their role in </w:t>
      </w:r>
      <w:r w:rsidR="00E1471E" w:rsidRPr="00450DEE">
        <w:rPr>
          <w:rFonts w:ascii="Arial" w:hAnsi="Arial" w:cs="Arial"/>
          <w:sz w:val="24"/>
          <w:szCs w:val="24"/>
        </w:rPr>
        <w:t>potential within-group effects</w:t>
      </w:r>
      <w:r w:rsidR="00EA387F" w:rsidRPr="00450DEE">
        <w:rPr>
          <w:rFonts w:ascii="Arial" w:hAnsi="Arial" w:cs="Arial"/>
          <w:sz w:val="24"/>
          <w:szCs w:val="24"/>
        </w:rPr>
        <w:t xml:space="preserve"> associated with identified outcomes. All analyses will be completed using the statistical software </w:t>
      </w:r>
      <w:r w:rsidR="00FA264F" w:rsidRPr="00450DEE">
        <w:rPr>
          <w:rFonts w:ascii="Arial" w:hAnsi="Arial" w:cs="Arial"/>
          <w:sz w:val="24"/>
          <w:szCs w:val="24"/>
        </w:rPr>
        <w:t xml:space="preserve">packages of </w:t>
      </w:r>
      <w:r w:rsidR="00EA387F" w:rsidRPr="00450DEE">
        <w:rPr>
          <w:rFonts w:ascii="Arial" w:hAnsi="Arial" w:cs="Arial"/>
          <w:sz w:val="24"/>
          <w:szCs w:val="24"/>
        </w:rPr>
        <w:t>SPSS or STATA</w:t>
      </w:r>
      <w:r w:rsidR="00FA264F" w:rsidRPr="00450DEE">
        <w:rPr>
          <w:rFonts w:ascii="Arial" w:hAnsi="Arial" w:cs="Arial"/>
          <w:sz w:val="24"/>
          <w:szCs w:val="24"/>
        </w:rPr>
        <w:t xml:space="preserve">, which all members of the research team will be familiar with. </w:t>
      </w:r>
    </w:p>
    <w:p w14:paraId="287FB301" w14:textId="77777777" w:rsidR="00BF78A4" w:rsidRPr="00450DEE" w:rsidRDefault="00BF78A4" w:rsidP="004D3678">
      <w:pPr>
        <w:spacing w:after="0" w:line="240" w:lineRule="auto"/>
        <w:rPr>
          <w:rFonts w:ascii="Arial" w:hAnsi="Arial" w:cs="Arial"/>
          <w:b/>
          <w:sz w:val="24"/>
          <w:szCs w:val="24"/>
        </w:rPr>
      </w:pPr>
    </w:p>
    <w:p w14:paraId="7677A1C1" w14:textId="38A657DB" w:rsidR="00B70CC3" w:rsidRDefault="00B54630" w:rsidP="00450DEE">
      <w:pPr>
        <w:spacing w:after="0" w:line="240" w:lineRule="auto"/>
        <w:jc w:val="center"/>
        <w:rPr>
          <w:rFonts w:ascii="Arial" w:hAnsi="Arial" w:cs="Arial"/>
          <w:b/>
          <w:sz w:val="24"/>
          <w:szCs w:val="24"/>
        </w:rPr>
      </w:pPr>
      <w:r w:rsidRPr="00450DEE">
        <w:rPr>
          <w:rFonts w:ascii="Arial" w:hAnsi="Arial" w:cs="Arial"/>
          <w:b/>
          <w:sz w:val="24"/>
          <w:szCs w:val="24"/>
        </w:rPr>
        <w:t xml:space="preserve">Significance of </w:t>
      </w:r>
      <w:r w:rsidR="002000E2">
        <w:rPr>
          <w:rFonts w:ascii="Arial" w:hAnsi="Arial" w:cs="Arial"/>
          <w:b/>
          <w:sz w:val="24"/>
          <w:szCs w:val="24"/>
        </w:rPr>
        <w:t>s</w:t>
      </w:r>
      <w:r w:rsidRPr="00450DEE">
        <w:rPr>
          <w:rFonts w:ascii="Arial" w:hAnsi="Arial" w:cs="Arial"/>
          <w:b/>
          <w:sz w:val="24"/>
          <w:szCs w:val="24"/>
        </w:rPr>
        <w:t>tudy to SFBT field</w:t>
      </w:r>
    </w:p>
    <w:p w14:paraId="4E76D550" w14:textId="77777777" w:rsidR="002000E2" w:rsidRPr="00450DEE" w:rsidRDefault="002000E2" w:rsidP="00450DEE">
      <w:pPr>
        <w:spacing w:after="0" w:line="240" w:lineRule="auto"/>
        <w:jc w:val="center"/>
        <w:rPr>
          <w:rFonts w:ascii="Arial" w:hAnsi="Arial" w:cs="Arial"/>
          <w:b/>
          <w:sz w:val="24"/>
          <w:szCs w:val="24"/>
        </w:rPr>
      </w:pPr>
    </w:p>
    <w:p w14:paraId="28F43124" w14:textId="1F283ED1" w:rsidR="00872B80" w:rsidRPr="00450DEE" w:rsidRDefault="004C4000" w:rsidP="00881DE9">
      <w:pPr>
        <w:spacing w:after="0" w:line="240" w:lineRule="auto"/>
        <w:rPr>
          <w:rFonts w:ascii="Arial" w:hAnsi="Arial" w:cs="Arial"/>
          <w:sz w:val="24"/>
          <w:szCs w:val="24"/>
        </w:rPr>
      </w:pPr>
      <w:r w:rsidRPr="00450DEE">
        <w:rPr>
          <w:rFonts w:ascii="Arial" w:hAnsi="Arial" w:cs="Arial"/>
          <w:b/>
          <w:sz w:val="24"/>
          <w:szCs w:val="24"/>
        </w:rPr>
        <w:tab/>
      </w:r>
      <w:r w:rsidR="00757594" w:rsidRPr="00450DEE">
        <w:rPr>
          <w:rFonts w:ascii="Arial" w:hAnsi="Arial" w:cs="Arial"/>
          <w:sz w:val="24"/>
          <w:szCs w:val="24"/>
        </w:rPr>
        <w:t>I</w:t>
      </w:r>
      <w:r w:rsidR="00D902FA">
        <w:rPr>
          <w:rFonts w:ascii="Arial" w:hAnsi="Arial" w:cs="Arial"/>
          <w:sz w:val="24"/>
          <w:szCs w:val="24"/>
        </w:rPr>
        <w:t xml:space="preserve">BH </w:t>
      </w:r>
      <w:r w:rsidRPr="00450DEE">
        <w:rPr>
          <w:rFonts w:ascii="Arial" w:hAnsi="Arial" w:cs="Arial"/>
          <w:sz w:val="24"/>
          <w:szCs w:val="24"/>
        </w:rPr>
        <w:t xml:space="preserve">seeks to address issues of access to behavioral healthcare through not only </w:t>
      </w:r>
      <w:r w:rsidR="00A33C31" w:rsidRPr="00450DEE">
        <w:rPr>
          <w:rFonts w:ascii="Arial" w:hAnsi="Arial" w:cs="Arial"/>
          <w:sz w:val="24"/>
          <w:szCs w:val="24"/>
        </w:rPr>
        <w:t>adding mental health providers to primary care teams</w:t>
      </w:r>
      <w:r w:rsidR="00550846" w:rsidRPr="00450DEE">
        <w:rPr>
          <w:rFonts w:ascii="Arial" w:hAnsi="Arial" w:cs="Arial"/>
          <w:sz w:val="24"/>
          <w:szCs w:val="24"/>
        </w:rPr>
        <w:t xml:space="preserve"> but changing the workflows of mental health providers to match the population health approach seen in primary care settings </w:t>
      </w:r>
      <w:r w:rsidR="00550846" w:rsidRPr="00450DEE">
        <w:rPr>
          <w:rFonts w:ascii="Arial" w:hAnsi="Arial" w:cs="Arial"/>
          <w:sz w:val="24"/>
          <w:szCs w:val="24"/>
        </w:rPr>
        <w:fldChar w:fldCharType="begin"/>
      </w:r>
      <w:r w:rsidR="00550846" w:rsidRPr="00450DEE">
        <w:rPr>
          <w:rFonts w:ascii="Arial" w:hAnsi="Arial" w:cs="Arial"/>
          <w:sz w:val="24"/>
          <w:szCs w:val="24"/>
        </w:rPr>
        <w:instrText xml:space="preserve"> ADDIN ZOTERO_ITEM CSL_CITATION {"citationID":"71J3dYlS","properties":{"formattedCitation":"(Blount &amp; Bayona, 1994; Jimenez et al., 2021)","plainCitation":"(Blount &amp; Bayona, 1994; Jimenez et al., 2021)","noteIndex":0},"citationItems":[{"id":22,"uris":["http://zotero.org/users/local/cPGBEgJk/items/GJKL6PVC"],"uri":["http://zotero.org/users/local/cPGBEgJk/items/GJKL6PVC"],"itemData":{"id":22,"type":"article-journal","abstract":"Argues that the biopsychosocial model of health care will not replace the biomedical model until it is translated into an organization and a set of practices that will support and validate it. This situation is explained by considering the health care system as a self-maintaining system. One example of a setting in which an alternative model, organization, and practice have been attempted is described. This example is a health care center that provides services at the individual, family, and community level and serves primarily a Latino population. The organization and practice of this center are described, and the case of the treatment of a 38-yr-old woman with both medical and social problems is presented. (PsycInfo Database Record (c) 2020 APA, all rights reserved)","container-title":"Family Systems Medicine","DOI":"10.1037/h0089151","ISSN":"0736-1718","issue":"2","note":"publisher-place: US\npublisher: Family Process, Inc.","page":"171-182","source":"APA PsycNet","title":"Toward a system of integrated primary care","volume":"12","author":[{"family":"Blount","given":"Alexander"},{"family":"Bayona","given":"José"}],"issued":{"date-parts":[["1994"]]}}},{"id":332,"uris":["http://zotero.org/users/local/cPGBEgJk/items/UDML8KW8"],"uri":["http://zotero.org/users/local/cPGBEgJk/items/UDML8KW8"],"itemData":{"id":332,"type":"article-journal","abstract":"Background:\nThe four primary care (PC) core functions (the ‘4Cs’, ie, first contact, comprehensiveness, coordination and continuity) are essential for good quality primary healthcare and their achievement leads to lower costs, less inequality and better population health. However, their broad definitions have led to variations in their assessment, in the innovations implemented to improve these functions and ultimately in their performance.\n\n\nObjectives:\nTo update and operationalise the 4Cs’ definitions by using a literature review and analysis of enhancement strategies, and to identify innovations that may lead to their enhancement.\n\n\nMethods:\nNarrative, descriptive analysis of the 4Cs definitions, coming from PC international reports and organisations, to identify measurable features for each of these functions. Additionally, we performed an electronic search and analysis of enhancement strategies to improve these four Cs, to explore how the 4Cs inter-relate.\n\n\nResults:\nSpecific operational elements for first contact include modality of contact, and conditions for which PC should be approached; for comprehensiveness, scope of services and spectrum of population needs; for coordination, links between PC and higher levels of care and social/community-based services, and workforce managing transitions and for continuity, type, level and context of continuity. Several innovations like enrolment, digital health technologies and new or enhanced PC provider’s roles, simultaneously influenced two or more of the 4Cs.\n\n\nConclusion:\nProviding clear, well-defined operational elements for these 4Cs to measure their achievement and improve the way they function, and identifying the complex network of interactions among them, should contribute to the field in a way that supports efforts at practice innovation to optimise the processes and outcomes in PC.","container-title":"Primary Health Care Research &amp; Development","DOI":"10.1017/S1463423621000669","ISSN":"1463-4236, 1477-1128","language":"en","note":"publisher: Cambridge University Press","source":"Cambridge University Press","title":"Revisiting the four core functions (4Cs) of primary care: operational definitions and complexities","title-short":"Revisiting the four core functions (4Cs) of primary care","URL":"https://www.cambridge.org/core/journals/primary-health-care-research-and-development/article/revisiting-the-four-core-functions-4cs-of-primary-care-operational-definitions-and-complexities/65D55DA15CCF9ADD35CB42B5C06016F0","volume":"22","author":[{"family":"Jimenez","given":"Geronimo"},{"family":"Matchar","given":"David"},{"family":"Koh","given":"Gerald Choon Huat"},{"family":"Tyagi","given":"Shilpa"},{"family":"Kleij","given":"Rianne M. J. J.","dropping-particle":"van der"},{"family":"Chavannes","given":"Niels H."},{"family":"Car","given":"Josip"}],"accessed":{"date-parts":[["2022",4,3]]},"issued":{"date-parts":[["2021"]],"season":"ed"}}}],"schema":"https://github.com/citation-style-language/schema/raw/master/csl-citation.json"} </w:instrText>
      </w:r>
      <w:r w:rsidR="00550846" w:rsidRPr="00450DEE">
        <w:rPr>
          <w:rFonts w:ascii="Arial" w:hAnsi="Arial" w:cs="Arial"/>
          <w:sz w:val="24"/>
          <w:szCs w:val="24"/>
        </w:rPr>
        <w:fldChar w:fldCharType="separate"/>
      </w:r>
      <w:r w:rsidR="00550846" w:rsidRPr="00450DEE">
        <w:rPr>
          <w:rFonts w:ascii="Arial" w:hAnsi="Arial" w:cs="Arial"/>
          <w:sz w:val="24"/>
          <w:szCs w:val="24"/>
        </w:rPr>
        <w:t>(Blount &amp; Bayona, 1994; Jimenez et al., 2021)</w:t>
      </w:r>
      <w:r w:rsidR="00550846" w:rsidRPr="00450DEE">
        <w:rPr>
          <w:rFonts w:ascii="Arial" w:hAnsi="Arial" w:cs="Arial"/>
          <w:sz w:val="24"/>
          <w:szCs w:val="24"/>
        </w:rPr>
        <w:fldChar w:fldCharType="end"/>
      </w:r>
      <w:r w:rsidR="00550846" w:rsidRPr="00450DEE">
        <w:rPr>
          <w:rFonts w:ascii="Arial" w:hAnsi="Arial" w:cs="Arial"/>
          <w:sz w:val="24"/>
          <w:szCs w:val="24"/>
        </w:rPr>
        <w:t>. Th</w:t>
      </w:r>
      <w:r w:rsidR="00E83859">
        <w:rPr>
          <w:rFonts w:ascii="Arial" w:hAnsi="Arial" w:cs="Arial"/>
          <w:sz w:val="24"/>
          <w:szCs w:val="24"/>
        </w:rPr>
        <w:t xml:space="preserve">e </w:t>
      </w:r>
      <w:r w:rsidR="00D902FA">
        <w:rPr>
          <w:rFonts w:ascii="Arial" w:hAnsi="Arial" w:cs="Arial"/>
          <w:sz w:val="24"/>
          <w:szCs w:val="24"/>
        </w:rPr>
        <w:t>IBH</w:t>
      </w:r>
      <w:r w:rsidR="00550846" w:rsidRPr="00450DEE">
        <w:rPr>
          <w:rFonts w:ascii="Arial" w:hAnsi="Arial" w:cs="Arial"/>
          <w:sz w:val="24"/>
          <w:szCs w:val="24"/>
        </w:rPr>
        <w:t xml:space="preserve"> approach dramatically expands the number of individuals who receive </w:t>
      </w:r>
      <w:r w:rsidR="00550846" w:rsidRPr="00450DEE">
        <w:rPr>
          <w:rFonts w:ascii="Arial" w:hAnsi="Arial" w:cs="Arial"/>
          <w:sz w:val="24"/>
          <w:szCs w:val="24"/>
        </w:rPr>
        <w:lastRenderedPageBreak/>
        <w:t>behavioral health services</w:t>
      </w:r>
      <w:r w:rsidR="00EA27E3" w:rsidRPr="00450DEE">
        <w:rPr>
          <w:rFonts w:ascii="Arial" w:hAnsi="Arial" w:cs="Arial"/>
          <w:sz w:val="24"/>
          <w:szCs w:val="24"/>
        </w:rPr>
        <w:t xml:space="preserve">. In addition, the </w:t>
      </w:r>
      <w:r w:rsidR="00D902FA">
        <w:rPr>
          <w:rFonts w:ascii="Arial" w:hAnsi="Arial" w:cs="Arial"/>
          <w:sz w:val="24"/>
          <w:szCs w:val="24"/>
        </w:rPr>
        <w:t>IBH</w:t>
      </w:r>
      <w:r w:rsidR="00EA27E3" w:rsidRPr="00450DEE">
        <w:rPr>
          <w:rFonts w:ascii="Arial" w:hAnsi="Arial" w:cs="Arial"/>
          <w:sz w:val="24"/>
          <w:szCs w:val="24"/>
        </w:rPr>
        <w:t xml:space="preserve"> </w:t>
      </w:r>
      <w:r w:rsidR="00DE53AD" w:rsidRPr="00450DEE">
        <w:rPr>
          <w:rFonts w:ascii="Arial" w:hAnsi="Arial" w:cs="Arial"/>
          <w:sz w:val="24"/>
          <w:szCs w:val="24"/>
        </w:rPr>
        <w:t>team seek</w:t>
      </w:r>
      <w:r w:rsidR="00D902FA">
        <w:rPr>
          <w:rFonts w:ascii="Arial" w:hAnsi="Arial" w:cs="Arial"/>
          <w:sz w:val="24"/>
          <w:szCs w:val="24"/>
        </w:rPr>
        <w:t>s</w:t>
      </w:r>
      <w:r w:rsidR="00EA27E3" w:rsidRPr="00450DEE">
        <w:rPr>
          <w:rFonts w:ascii="Arial" w:hAnsi="Arial" w:cs="Arial"/>
          <w:sz w:val="24"/>
          <w:szCs w:val="24"/>
        </w:rPr>
        <w:t xml:space="preserve"> to address the </w:t>
      </w:r>
      <w:r w:rsidR="00E83859">
        <w:rPr>
          <w:rFonts w:ascii="Arial" w:hAnsi="Arial" w:cs="Arial"/>
          <w:sz w:val="24"/>
          <w:szCs w:val="24"/>
        </w:rPr>
        <w:t>whole</w:t>
      </w:r>
      <w:r w:rsidR="00EA27E3" w:rsidRPr="00450DEE">
        <w:rPr>
          <w:rFonts w:ascii="Arial" w:hAnsi="Arial" w:cs="Arial"/>
          <w:sz w:val="24"/>
          <w:szCs w:val="24"/>
        </w:rPr>
        <w:t xml:space="preserve"> person</w:t>
      </w:r>
      <w:r w:rsidR="00072746" w:rsidRPr="00450DEE">
        <w:rPr>
          <w:rFonts w:ascii="Arial" w:hAnsi="Arial" w:cs="Arial"/>
          <w:sz w:val="24"/>
          <w:szCs w:val="24"/>
        </w:rPr>
        <w:t xml:space="preserve"> focusing on strengths and solutions</w:t>
      </w:r>
      <w:r w:rsidR="00D63BA1" w:rsidRPr="00450DEE">
        <w:rPr>
          <w:rFonts w:ascii="Arial" w:hAnsi="Arial" w:cs="Arial"/>
          <w:sz w:val="24"/>
          <w:szCs w:val="24"/>
        </w:rPr>
        <w:t xml:space="preserve"> lead</w:t>
      </w:r>
      <w:r w:rsidR="00072746" w:rsidRPr="00450DEE">
        <w:rPr>
          <w:rFonts w:ascii="Arial" w:hAnsi="Arial" w:cs="Arial"/>
          <w:sz w:val="24"/>
          <w:szCs w:val="24"/>
        </w:rPr>
        <w:t>ing</w:t>
      </w:r>
      <w:r w:rsidR="00D63BA1" w:rsidRPr="00450DEE">
        <w:rPr>
          <w:rFonts w:ascii="Arial" w:hAnsi="Arial" w:cs="Arial"/>
          <w:sz w:val="24"/>
          <w:szCs w:val="24"/>
        </w:rPr>
        <w:t xml:space="preserve"> to more comprehensive </w:t>
      </w:r>
      <w:r w:rsidR="004777A6">
        <w:rPr>
          <w:rFonts w:ascii="Arial" w:hAnsi="Arial" w:cs="Arial"/>
          <w:sz w:val="24"/>
          <w:szCs w:val="24"/>
        </w:rPr>
        <w:t xml:space="preserve">and well-coordinated </w:t>
      </w:r>
      <w:r w:rsidR="00D63BA1" w:rsidRPr="00450DEE">
        <w:rPr>
          <w:rFonts w:ascii="Arial" w:hAnsi="Arial" w:cs="Arial"/>
          <w:sz w:val="24"/>
          <w:szCs w:val="24"/>
        </w:rPr>
        <w:t>care</w:t>
      </w:r>
      <w:r w:rsidR="00550846" w:rsidRPr="00450DEE">
        <w:rPr>
          <w:rFonts w:ascii="Arial" w:hAnsi="Arial" w:cs="Arial"/>
          <w:sz w:val="24"/>
          <w:szCs w:val="24"/>
        </w:rPr>
        <w:t xml:space="preserve">. SFBT is an evidenced based treatment </w:t>
      </w:r>
      <w:r w:rsidR="00872B80" w:rsidRPr="00450DEE">
        <w:rPr>
          <w:rFonts w:ascii="Arial" w:hAnsi="Arial" w:cs="Arial"/>
          <w:sz w:val="24"/>
          <w:szCs w:val="24"/>
        </w:rPr>
        <w:t xml:space="preserve">that fits within the primary care system. Assessing SFBT within </w:t>
      </w:r>
      <w:r w:rsidR="00D902FA">
        <w:rPr>
          <w:rFonts w:ascii="Arial" w:hAnsi="Arial" w:cs="Arial"/>
          <w:sz w:val="24"/>
          <w:szCs w:val="24"/>
        </w:rPr>
        <w:t>IBH</w:t>
      </w:r>
      <w:r w:rsidR="00872B80" w:rsidRPr="00450DEE">
        <w:rPr>
          <w:rFonts w:ascii="Arial" w:hAnsi="Arial" w:cs="Arial"/>
          <w:sz w:val="24"/>
          <w:szCs w:val="24"/>
        </w:rPr>
        <w:t xml:space="preserve"> provides opportunity to drastically expand the utilization of SFBT and showcase the efficacy of SFBT for depression specifically, and for other health and mental health outcomes generally. Researching </w:t>
      </w:r>
      <w:r w:rsidR="00D026B3" w:rsidRPr="00450DEE">
        <w:rPr>
          <w:rFonts w:ascii="Arial" w:hAnsi="Arial" w:cs="Arial"/>
          <w:sz w:val="24"/>
          <w:szCs w:val="24"/>
        </w:rPr>
        <w:t xml:space="preserve">the impact of SFBT within </w:t>
      </w:r>
      <w:r w:rsidR="004777A6">
        <w:rPr>
          <w:rFonts w:ascii="Arial" w:hAnsi="Arial" w:cs="Arial"/>
          <w:sz w:val="24"/>
          <w:szCs w:val="24"/>
        </w:rPr>
        <w:t>IBH</w:t>
      </w:r>
      <w:r w:rsidR="00D026B3" w:rsidRPr="00450DEE">
        <w:rPr>
          <w:rFonts w:ascii="Arial" w:hAnsi="Arial" w:cs="Arial"/>
          <w:sz w:val="24"/>
          <w:szCs w:val="24"/>
        </w:rPr>
        <w:t xml:space="preserve"> settings accomplishes a strategy to increase access to evidenced based intervention for large populations</w:t>
      </w:r>
      <w:r w:rsidR="004777A6">
        <w:rPr>
          <w:rFonts w:ascii="Arial" w:hAnsi="Arial" w:cs="Arial"/>
          <w:sz w:val="24"/>
          <w:szCs w:val="24"/>
        </w:rPr>
        <w:t xml:space="preserve"> while</w:t>
      </w:r>
      <w:r w:rsidR="004C2D3F">
        <w:rPr>
          <w:rFonts w:ascii="Arial" w:hAnsi="Arial" w:cs="Arial"/>
          <w:sz w:val="24"/>
          <w:szCs w:val="24"/>
        </w:rPr>
        <w:t xml:space="preserve"> </w:t>
      </w:r>
      <w:r w:rsidR="00D026B3" w:rsidRPr="00450DEE">
        <w:rPr>
          <w:rFonts w:ascii="Arial" w:hAnsi="Arial" w:cs="Arial"/>
          <w:sz w:val="24"/>
          <w:szCs w:val="24"/>
        </w:rPr>
        <w:t>assess</w:t>
      </w:r>
      <w:r w:rsidR="004777A6">
        <w:rPr>
          <w:rFonts w:ascii="Arial" w:hAnsi="Arial" w:cs="Arial"/>
          <w:sz w:val="24"/>
          <w:szCs w:val="24"/>
        </w:rPr>
        <w:t>ing</w:t>
      </w:r>
      <w:r w:rsidR="00D026B3" w:rsidRPr="00450DEE">
        <w:rPr>
          <w:rFonts w:ascii="Arial" w:hAnsi="Arial" w:cs="Arial"/>
          <w:sz w:val="24"/>
          <w:szCs w:val="24"/>
        </w:rPr>
        <w:t xml:space="preserve"> the efficacy of SFBT on a larger scale. </w:t>
      </w:r>
    </w:p>
    <w:p w14:paraId="651AF357" w14:textId="77777777" w:rsidR="00ED67BC" w:rsidRPr="00450DEE" w:rsidRDefault="00ED67BC" w:rsidP="004D3678">
      <w:pPr>
        <w:spacing w:after="0" w:line="240" w:lineRule="auto"/>
        <w:rPr>
          <w:rFonts w:ascii="Arial" w:hAnsi="Arial" w:cs="Arial"/>
          <w:b/>
          <w:sz w:val="24"/>
          <w:szCs w:val="24"/>
        </w:rPr>
      </w:pPr>
    </w:p>
    <w:p w14:paraId="043B4A05" w14:textId="4CEB64B3" w:rsidR="00B70CC3" w:rsidRDefault="00B70CC3" w:rsidP="00450DEE">
      <w:pPr>
        <w:spacing w:after="0" w:line="240" w:lineRule="auto"/>
        <w:jc w:val="center"/>
        <w:rPr>
          <w:rFonts w:ascii="Arial" w:hAnsi="Arial" w:cs="Arial"/>
          <w:b/>
          <w:sz w:val="24"/>
          <w:szCs w:val="24"/>
        </w:rPr>
      </w:pPr>
      <w:r>
        <w:rPr>
          <w:rFonts w:ascii="Arial" w:hAnsi="Arial" w:cs="Arial"/>
          <w:b/>
          <w:sz w:val="24"/>
          <w:szCs w:val="24"/>
        </w:rPr>
        <w:t>Outline of how grant funds will be used</w:t>
      </w:r>
    </w:p>
    <w:p w14:paraId="7D8304AF" w14:textId="77777777" w:rsidR="002000E2" w:rsidRDefault="002000E2" w:rsidP="00450DEE">
      <w:pPr>
        <w:spacing w:after="0" w:line="240" w:lineRule="auto"/>
        <w:jc w:val="center"/>
        <w:rPr>
          <w:rFonts w:ascii="Arial" w:hAnsi="Arial" w:cs="Arial"/>
          <w:b/>
          <w:sz w:val="24"/>
          <w:szCs w:val="24"/>
        </w:rPr>
      </w:pPr>
    </w:p>
    <w:p w14:paraId="5477D766" w14:textId="1ACB4EE8" w:rsidR="00F5140B" w:rsidRPr="00450DEE" w:rsidRDefault="00F5140B" w:rsidP="004D3678">
      <w:pPr>
        <w:spacing w:after="0" w:line="240" w:lineRule="auto"/>
        <w:rPr>
          <w:rFonts w:ascii="Arial" w:hAnsi="Arial" w:cs="Arial"/>
          <w:sz w:val="24"/>
          <w:szCs w:val="24"/>
        </w:rPr>
      </w:pPr>
      <w:r w:rsidRPr="00450DEE">
        <w:rPr>
          <w:rFonts w:ascii="Arial" w:hAnsi="Arial" w:cs="Arial"/>
          <w:b/>
          <w:sz w:val="24"/>
          <w:szCs w:val="24"/>
        </w:rPr>
        <w:t>Proposed b</w:t>
      </w:r>
      <w:r w:rsidR="00BA0FB1" w:rsidRPr="00450DEE">
        <w:rPr>
          <w:rFonts w:ascii="Arial" w:hAnsi="Arial" w:cs="Arial"/>
          <w:b/>
          <w:sz w:val="24"/>
          <w:szCs w:val="24"/>
        </w:rPr>
        <w:t>udget</w:t>
      </w:r>
    </w:p>
    <w:p w14:paraId="23E673D0" w14:textId="54AC8942" w:rsidR="008544D4" w:rsidRPr="00450DEE" w:rsidRDefault="00CE099D" w:rsidP="00450DEE">
      <w:pPr>
        <w:spacing w:after="0" w:line="240" w:lineRule="auto"/>
        <w:ind w:firstLine="720"/>
        <w:rPr>
          <w:rFonts w:ascii="Arial" w:hAnsi="Arial" w:cs="Arial"/>
          <w:sz w:val="24"/>
          <w:szCs w:val="24"/>
        </w:rPr>
      </w:pPr>
      <w:r w:rsidRPr="00450DEE">
        <w:rPr>
          <w:rFonts w:ascii="Arial" w:hAnsi="Arial" w:cs="Arial"/>
          <w:sz w:val="24"/>
          <w:szCs w:val="24"/>
        </w:rPr>
        <w:t>Visa Gift Cards ($20</w:t>
      </w:r>
      <w:r w:rsidR="00ED67BC" w:rsidRPr="00450DEE">
        <w:rPr>
          <w:rFonts w:ascii="Arial" w:hAnsi="Arial" w:cs="Arial"/>
          <w:sz w:val="24"/>
          <w:szCs w:val="24"/>
        </w:rPr>
        <w:t xml:space="preserve"> for </w:t>
      </w:r>
      <w:r w:rsidR="00E66D5D" w:rsidRPr="00450DEE">
        <w:rPr>
          <w:rFonts w:ascii="Arial" w:hAnsi="Arial" w:cs="Arial"/>
          <w:sz w:val="24"/>
          <w:szCs w:val="24"/>
        </w:rPr>
        <w:t>50</w:t>
      </w:r>
      <w:r w:rsidRPr="00450DEE">
        <w:rPr>
          <w:rFonts w:ascii="Arial" w:hAnsi="Arial" w:cs="Arial"/>
          <w:sz w:val="24"/>
          <w:szCs w:val="24"/>
        </w:rPr>
        <w:t xml:space="preserve"> Participants</w:t>
      </w:r>
      <w:r w:rsidR="00ED67BC" w:rsidRPr="00450DEE">
        <w:rPr>
          <w:rFonts w:ascii="Arial" w:hAnsi="Arial" w:cs="Arial"/>
          <w:sz w:val="24"/>
          <w:szCs w:val="24"/>
        </w:rPr>
        <w:t>)</w:t>
      </w:r>
      <w:r w:rsidR="00ED67BC" w:rsidRPr="00450DEE">
        <w:rPr>
          <w:rFonts w:ascii="Arial" w:hAnsi="Arial" w:cs="Arial"/>
          <w:sz w:val="24"/>
          <w:szCs w:val="24"/>
        </w:rPr>
        <w:tab/>
      </w:r>
      <w:r w:rsidR="00ED67BC" w:rsidRPr="00450DEE">
        <w:rPr>
          <w:rFonts w:ascii="Arial" w:hAnsi="Arial" w:cs="Arial"/>
          <w:sz w:val="24"/>
          <w:szCs w:val="24"/>
        </w:rPr>
        <w:tab/>
      </w:r>
      <w:r w:rsidR="00ED67BC" w:rsidRPr="00450DEE">
        <w:rPr>
          <w:rFonts w:ascii="Arial" w:hAnsi="Arial" w:cs="Arial"/>
          <w:sz w:val="24"/>
          <w:szCs w:val="24"/>
        </w:rPr>
        <w:tab/>
      </w:r>
      <w:r w:rsidR="00ED67BC" w:rsidRPr="00450DEE">
        <w:rPr>
          <w:rFonts w:ascii="Arial" w:hAnsi="Arial" w:cs="Arial"/>
          <w:sz w:val="24"/>
          <w:szCs w:val="24"/>
        </w:rPr>
        <w:tab/>
      </w:r>
      <w:r w:rsidRPr="00450DEE">
        <w:rPr>
          <w:rFonts w:ascii="Arial" w:hAnsi="Arial" w:cs="Arial"/>
          <w:sz w:val="24"/>
          <w:szCs w:val="24"/>
        </w:rPr>
        <w:t>$</w:t>
      </w:r>
      <w:r w:rsidR="00E66D5D" w:rsidRPr="00450DEE">
        <w:rPr>
          <w:rFonts w:ascii="Arial" w:hAnsi="Arial" w:cs="Arial"/>
          <w:sz w:val="24"/>
          <w:szCs w:val="24"/>
        </w:rPr>
        <w:t>1</w:t>
      </w:r>
      <w:r w:rsidRPr="00450DEE">
        <w:rPr>
          <w:rFonts w:ascii="Arial" w:hAnsi="Arial" w:cs="Arial"/>
          <w:sz w:val="24"/>
          <w:szCs w:val="24"/>
        </w:rPr>
        <w:t>,000</w:t>
      </w:r>
    </w:p>
    <w:p w14:paraId="5AF5C355" w14:textId="66A07784" w:rsidR="00CE099D" w:rsidRPr="00450DEE" w:rsidRDefault="00CE099D" w:rsidP="00450DEE">
      <w:pPr>
        <w:spacing w:after="0" w:line="240" w:lineRule="auto"/>
        <w:ind w:firstLine="720"/>
        <w:rPr>
          <w:rFonts w:ascii="Arial" w:hAnsi="Arial" w:cs="Arial"/>
          <w:sz w:val="24"/>
          <w:szCs w:val="24"/>
        </w:rPr>
      </w:pPr>
      <w:r w:rsidRPr="00450DEE">
        <w:rPr>
          <w:rFonts w:ascii="Arial" w:hAnsi="Arial" w:cs="Arial"/>
          <w:sz w:val="24"/>
          <w:szCs w:val="24"/>
        </w:rPr>
        <w:t xml:space="preserve">Training event </w:t>
      </w:r>
      <w:r w:rsidR="00F5140B" w:rsidRPr="00450DEE">
        <w:rPr>
          <w:rFonts w:ascii="Arial" w:hAnsi="Arial" w:cs="Arial"/>
          <w:sz w:val="24"/>
          <w:szCs w:val="24"/>
        </w:rPr>
        <w:t>venue</w:t>
      </w:r>
      <w:r w:rsidRPr="00450DEE">
        <w:rPr>
          <w:rFonts w:ascii="Arial" w:hAnsi="Arial" w:cs="Arial"/>
          <w:sz w:val="24"/>
          <w:szCs w:val="24"/>
        </w:rPr>
        <w:t xml:space="preserve"> for research </w:t>
      </w:r>
      <w:r w:rsidR="00E66D5D" w:rsidRPr="00450DEE">
        <w:rPr>
          <w:rFonts w:ascii="Arial" w:hAnsi="Arial" w:cs="Arial"/>
          <w:sz w:val="24"/>
          <w:szCs w:val="24"/>
        </w:rPr>
        <w:t xml:space="preserve">clinician </w:t>
      </w:r>
      <w:r w:rsidRPr="00450DEE">
        <w:rPr>
          <w:rFonts w:ascii="Arial" w:hAnsi="Arial" w:cs="Arial"/>
          <w:sz w:val="24"/>
          <w:szCs w:val="24"/>
        </w:rPr>
        <w:t>team</w:t>
      </w:r>
      <w:r w:rsidR="00ED67BC" w:rsidRPr="00450DEE">
        <w:rPr>
          <w:rFonts w:ascii="Arial" w:hAnsi="Arial" w:cs="Arial"/>
          <w:sz w:val="24"/>
          <w:szCs w:val="24"/>
        </w:rPr>
        <w:tab/>
      </w:r>
      <w:r w:rsidR="00ED67BC" w:rsidRPr="00450DEE">
        <w:rPr>
          <w:rFonts w:ascii="Arial" w:hAnsi="Arial" w:cs="Arial"/>
          <w:sz w:val="24"/>
          <w:szCs w:val="24"/>
        </w:rPr>
        <w:tab/>
      </w:r>
      <w:r w:rsidRPr="00450DEE">
        <w:rPr>
          <w:rFonts w:ascii="Arial" w:hAnsi="Arial" w:cs="Arial"/>
          <w:sz w:val="24"/>
          <w:szCs w:val="24"/>
        </w:rPr>
        <w:t>$</w:t>
      </w:r>
      <w:r w:rsidR="00072746" w:rsidRPr="00450DEE">
        <w:rPr>
          <w:rFonts w:ascii="Arial" w:hAnsi="Arial" w:cs="Arial"/>
          <w:sz w:val="24"/>
          <w:szCs w:val="24"/>
        </w:rPr>
        <w:t>1,500</w:t>
      </w:r>
    </w:p>
    <w:p w14:paraId="327CA9E2" w14:textId="77777777" w:rsidR="00F5140B" w:rsidRPr="00450DEE" w:rsidRDefault="00F5140B" w:rsidP="004D3678">
      <w:pPr>
        <w:spacing w:after="0" w:line="240" w:lineRule="auto"/>
        <w:rPr>
          <w:rFonts w:ascii="Arial" w:hAnsi="Arial" w:cs="Arial"/>
          <w:b/>
          <w:sz w:val="24"/>
          <w:szCs w:val="24"/>
        </w:rPr>
      </w:pPr>
    </w:p>
    <w:p w14:paraId="21538CBE" w14:textId="2919254D" w:rsidR="00CE099D" w:rsidRPr="00450DEE" w:rsidRDefault="00CE099D" w:rsidP="00450DEE">
      <w:pPr>
        <w:spacing w:after="0" w:line="240" w:lineRule="auto"/>
        <w:ind w:firstLine="720"/>
        <w:rPr>
          <w:rFonts w:ascii="Arial" w:hAnsi="Arial" w:cs="Arial"/>
          <w:b/>
          <w:sz w:val="24"/>
          <w:szCs w:val="24"/>
        </w:rPr>
      </w:pPr>
      <w:r w:rsidRPr="00450DEE">
        <w:rPr>
          <w:rFonts w:ascii="Arial" w:hAnsi="Arial" w:cs="Arial"/>
          <w:b/>
          <w:sz w:val="24"/>
          <w:szCs w:val="24"/>
        </w:rPr>
        <w:t xml:space="preserve">Total </w:t>
      </w:r>
      <w:r w:rsidR="00ED67BC" w:rsidRPr="00450DEE">
        <w:rPr>
          <w:rFonts w:ascii="Arial" w:hAnsi="Arial" w:cs="Arial"/>
          <w:b/>
          <w:sz w:val="24"/>
          <w:szCs w:val="24"/>
        </w:rPr>
        <w:tab/>
      </w:r>
      <w:r w:rsidR="00ED67BC" w:rsidRPr="00450DEE">
        <w:rPr>
          <w:rFonts w:ascii="Arial" w:hAnsi="Arial" w:cs="Arial"/>
          <w:b/>
          <w:sz w:val="24"/>
          <w:szCs w:val="24"/>
        </w:rPr>
        <w:tab/>
      </w:r>
      <w:r w:rsidR="00ED67BC" w:rsidRPr="00450DEE">
        <w:rPr>
          <w:rFonts w:ascii="Arial" w:hAnsi="Arial" w:cs="Arial"/>
          <w:b/>
          <w:sz w:val="24"/>
          <w:szCs w:val="24"/>
        </w:rPr>
        <w:tab/>
      </w:r>
      <w:r w:rsidR="00ED67BC" w:rsidRPr="00450DEE">
        <w:rPr>
          <w:rFonts w:ascii="Arial" w:hAnsi="Arial" w:cs="Arial"/>
          <w:b/>
          <w:sz w:val="24"/>
          <w:szCs w:val="24"/>
        </w:rPr>
        <w:tab/>
      </w:r>
      <w:r w:rsidR="00ED67BC" w:rsidRPr="00450DEE">
        <w:rPr>
          <w:rFonts w:ascii="Arial" w:hAnsi="Arial" w:cs="Arial"/>
          <w:b/>
          <w:sz w:val="24"/>
          <w:szCs w:val="24"/>
        </w:rPr>
        <w:tab/>
      </w:r>
      <w:r w:rsidR="00ED67BC" w:rsidRPr="00450DEE">
        <w:rPr>
          <w:rFonts w:ascii="Arial" w:hAnsi="Arial" w:cs="Arial"/>
          <w:b/>
          <w:sz w:val="24"/>
          <w:szCs w:val="24"/>
        </w:rPr>
        <w:tab/>
      </w:r>
      <w:r w:rsidR="00ED67BC" w:rsidRPr="00450DEE">
        <w:rPr>
          <w:rFonts w:ascii="Arial" w:hAnsi="Arial" w:cs="Arial"/>
          <w:b/>
          <w:sz w:val="24"/>
          <w:szCs w:val="24"/>
        </w:rPr>
        <w:tab/>
      </w:r>
      <w:r w:rsidR="00ED67BC" w:rsidRPr="00450DEE">
        <w:rPr>
          <w:rFonts w:ascii="Arial" w:hAnsi="Arial" w:cs="Arial"/>
          <w:b/>
          <w:sz w:val="24"/>
          <w:szCs w:val="24"/>
        </w:rPr>
        <w:tab/>
      </w:r>
      <w:r w:rsidR="00ED67BC" w:rsidRPr="00450DEE">
        <w:rPr>
          <w:rFonts w:ascii="Arial" w:hAnsi="Arial" w:cs="Arial"/>
          <w:b/>
          <w:sz w:val="24"/>
          <w:szCs w:val="24"/>
        </w:rPr>
        <w:tab/>
      </w:r>
      <w:r w:rsidRPr="00450DEE">
        <w:rPr>
          <w:rFonts w:ascii="Arial" w:hAnsi="Arial" w:cs="Arial"/>
          <w:b/>
          <w:sz w:val="24"/>
          <w:szCs w:val="24"/>
        </w:rPr>
        <w:t>$</w:t>
      </w:r>
      <w:r w:rsidR="00E66D5D" w:rsidRPr="00450DEE">
        <w:rPr>
          <w:rFonts w:ascii="Arial" w:hAnsi="Arial" w:cs="Arial"/>
          <w:b/>
          <w:sz w:val="24"/>
          <w:szCs w:val="24"/>
        </w:rPr>
        <w:t>2</w:t>
      </w:r>
      <w:r w:rsidR="00072746" w:rsidRPr="00450DEE">
        <w:rPr>
          <w:rFonts w:ascii="Arial" w:hAnsi="Arial" w:cs="Arial"/>
          <w:b/>
          <w:sz w:val="24"/>
          <w:szCs w:val="24"/>
        </w:rPr>
        <w:t>,500</w:t>
      </w:r>
    </w:p>
    <w:p w14:paraId="1D4B07FA" w14:textId="77777777" w:rsidR="00CE099D" w:rsidRPr="00450DEE" w:rsidRDefault="00CE099D" w:rsidP="00450DEE">
      <w:pPr>
        <w:spacing w:after="0" w:line="240" w:lineRule="auto"/>
        <w:rPr>
          <w:rFonts w:ascii="Arial" w:hAnsi="Arial" w:cs="Arial"/>
          <w:sz w:val="24"/>
          <w:szCs w:val="24"/>
        </w:rPr>
      </w:pPr>
    </w:p>
    <w:p w14:paraId="6542609A" w14:textId="41957159" w:rsidR="00E66D5D" w:rsidRPr="0049481B" w:rsidRDefault="00E66D5D" w:rsidP="004D3678">
      <w:pPr>
        <w:spacing w:after="0" w:line="240" w:lineRule="auto"/>
        <w:rPr>
          <w:rFonts w:ascii="Arial" w:hAnsi="Arial" w:cs="Arial"/>
          <w:b/>
          <w:bCs/>
          <w:sz w:val="24"/>
          <w:szCs w:val="24"/>
        </w:rPr>
      </w:pPr>
      <w:r w:rsidRPr="0049481B">
        <w:rPr>
          <w:rFonts w:ascii="Arial" w:hAnsi="Arial" w:cs="Arial"/>
          <w:b/>
          <w:bCs/>
          <w:sz w:val="24"/>
          <w:szCs w:val="24"/>
        </w:rPr>
        <w:t>Budget justification</w:t>
      </w:r>
    </w:p>
    <w:p w14:paraId="7BF7B495" w14:textId="4F2271F7" w:rsidR="00E66D5D" w:rsidRPr="0049481B" w:rsidRDefault="00E66D5D" w:rsidP="004D3678">
      <w:pPr>
        <w:spacing w:after="0" w:line="240" w:lineRule="auto"/>
        <w:rPr>
          <w:rFonts w:ascii="Arial" w:hAnsi="Arial" w:cs="Arial"/>
          <w:sz w:val="24"/>
          <w:szCs w:val="24"/>
        </w:rPr>
      </w:pPr>
      <w:r w:rsidRPr="0049481B">
        <w:rPr>
          <w:rFonts w:ascii="Arial" w:hAnsi="Arial" w:cs="Arial"/>
          <w:sz w:val="24"/>
          <w:szCs w:val="24"/>
        </w:rPr>
        <w:tab/>
      </w:r>
      <w:r w:rsidRPr="0049481B">
        <w:rPr>
          <w:rFonts w:ascii="Arial" w:hAnsi="Arial" w:cs="Arial"/>
          <w:i/>
          <w:iCs/>
          <w:sz w:val="24"/>
          <w:szCs w:val="24"/>
        </w:rPr>
        <w:t xml:space="preserve">Visa Gift Cards ($20 for 100 Participants). </w:t>
      </w:r>
      <w:r w:rsidRPr="0049481B">
        <w:rPr>
          <w:rFonts w:ascii="Arial" w:hAnsi="Arial" w:cs="Arial"/>
          <w:sz w:val="24"/>
          <w:szCs w:val="24"/>
        </w:rPr>
        <w:t xml:space="preserve">Expenses are required to compensate participants a reasonable about of money for their participation in the research. Gift card values will be reviewed and approved by the UGA IRB prior to beginning research. </w:t>
      </w:r>
    </w:p>
    <w:p w14:paraId="777AFBE0" w14:textId="6661FC3B" w:rsidR="00E66D5D" w:rsidRPr="0049481B" w:rsidRDefault="00E66D5D" w:rsidP="004D3678">
      <w:pPr>
        <w:spacing w:after="0" w:line="240" w:lineRule="auto"/>
        <w:rPr>
          <w:rFonts w:ascii="Arial" w:hAnsi="Arial" w:cs="Arial"/>
          <w:sz w:val="24"/>
          <w:szCs w:val="24"/>
        </w:rPr>
      </w:pPr>
    </w:p>
    <w:p w14:paraId="58164224" w14:textId="5CC2C026" w:rsidR="00E66D5D" w:rsidRPr="0049481B" w:rsidRDefault="00E66D5D" w:rsidP="004D3678">
      <w:pPr>
        <w:spacing w:after="0" w:line="240" w:lineRule="auto"/>
        <w:rPr>
          <w:rFonts w:ascii="Arial" w:hAnsi="Arial" w:cs="Arial"/>
          <w:sz w:val="24"/>
          <w:szCs w:val="24"/>
        </w:rPr>
      </w:pPr>
      <w:r w:rsidRPr="0049481B">
        <w:rPr>
          <w:rFonts w:ascii="Arial" w:hAnsi="Arial" w:cs="Arial"/>
          <w:sz w:val="24"/>
          <w:szCs w:val="24"/>
        </w:rPr>
        <w:tab/>
      </w:r>
      <w:r w:rsidRPr="0049481B">
        <w:rPr>
          <w:rFonts w:ascii="Arial" w:hAnsi="Arial" w:cs="Arial"/>
          <w:i/>
          <w:iCs/>
          <w:sz w:val="24"/>
          <w:szCs w:val="24"/>
        </w:rPr>
        <w:t>Training event venue for research clinician team.</w:t>
      </w:r>
      <w:r w:rsidRPr="0049481B">
        <w:rPr>
          <w:rFonts w:ascii="Arial" w:hAnsi="Arial" w:cs="Arial"/>
          <w:sz w:val="24"/>
          <w:szCs w:val="24"/>
        </w:rPr>
        <w:t xml:space="preserve"> To effectively train clinicians in SFBT processes, study recruitment and enrollment, the Principal Investigator will hold a day-long training event to provide instruction and oversight of clinical team </w:t>
      </w:r>
      <w:r w:rsidR="007F212C" w:rsidRPr="0049481B">
        <w:rPr>
          <w:rFonts w:ascii="Arial" w:hAnsi="Arial" w:cs="Arial"/>
          <w:sz w:val="24"/>
          <w:szCs w:val="24"/>
        </w:rPr>
        <w:t>processes</w:t>
      </w:r>
      <w:r w:rsidRPr="0049481B">
        <w:rPr>
          <w:rFonts w:ascii="Arial" w:hAnsi="Arial" w:cs="Arial"/>
          <w:sz w:val="24"/>
          <w:szCs w:val="24"/>
        </w:rPr>
        <w:t xml:space="preserve"> as they related to the proposed research. </w:t>
      </w:r>
    </w:p>
    <w:p w14:paraId="22F974BC" w14:textId="77777777" w:rsidR="00E66D5D" w:rsidRPr="0049481B" w:rsidRDefault="00E66D5D" w:rsidP="0049481B">
      <w:pPr>
        <w:spacing w:after="0" w:line="240" w:lineRule="auto"/>
        <w:rPr>
          <w:rFonts w:ascii="Arial" w:hAnsi="Arial" w:cs="Arial"/>
          <w:sz w:val="24"/>
          <w:szCs w:val="24"/>
        </w:rPr>
      </w:pPr>
    </w:p>
    <w:p w14:paraId="1E727EF1" w14:textId="21D04E3C" w:rsidR="00B70CC3" w:rsidRPr="0049481B" w:rsidRDefault="00845ECF" w:rsidP="0049481B">
      <w:pPr>
        <w:spacing w:after="0" w:line="240" w:lineRule="auto"/>
        <w:jc w:val="center"/>
        <w:rPr>
          <w:rFonts w:ascii="Arial" w:hAnsi="Arial" w:cs="Arial"/>
          <w:b/>
          <w:sz w:val="24"/>
          <w:szCs w:val="24"/>
        </w:rPr>
      </w:pPr>
      <w:r w:rsidRPr="0049481B">
        <w:rPr>
          <w:rFonts w:ascii="Arial" w:hAnsi="Arial" w:cs="Arial"/>
          <w:b/>
          <w:sz w:val="24"/>
          <w:szCs w:val="24"/>
        </w:rPr>
        <w:t xml:space="preserve">Qualifications of the </w:t>
      </w:r>
      <w:r w:rsidR="002000E2">
        <w:rPr>
          <w:rFonts w:ascii="Arial" w:hAnsi="Arial" w:cs="Arial"/>
          <w:b/>
          <w:sz w:val="24"/>
          <w:szCs w:val="24"/>
        </w:rPr>
        <w:t>a</w:t>
      </w:r>
      <w:r w:rsidRPr="0049481B">
        <w:rPr>
          <w:rFonts w:ascii="Arial" w:hAnsi="Arial" w:cs="Arial"/>
          <w:b/>
          <w:sz w:val="24"/>
          <w:szCs w:val="24"/>
        </w:rPr>
        <w:t>pplicant</w:t>
      </w:r>
    </w:p>
    <w:p w14:paraId="71B234AE" w14:textId="45750996" w:rsidR="00BC17BA" w:rsidRDefault="004013D4" w:rsidP="0049481B">
      <w:pPr>
        <w:spacing w:after="0" w:line="240" w:lineRule="auto"/>
        <w:rPr>
          <w:rFonts w:ascii="Arial" w:hAnsi="Arial" w:cs="Arial"/>
          <w:sz w:val="24"/>
          <w:szCs w:val="24"/>
        </w:rPr>
      </w:pPr>
      <w:r w:rsidRPr="0049481B">
        <w:rPr>
          <w:rFonts w:ascii="Arial" w:hAnsi="Arial" w:cs="Arial"/>
          <w:b/>
          <w:sz w:val="24"/>
          <w:szCs w:val="24"/>
        </w:rPr>
        <w:tab/>
      </w:r>
      <w:r w:rsidRPr="0049481B">
        <w:rPr>
          <w:rFonts w:ascii="Arial" w:hAnsi="Arial" w:cs="Arial"/>
          <w:sz w:val="24"/>
          <w:szCs w:val="24"/>
        </w:rPr>
        <w:t xml:space="preserve">The </w:t>
      </w:r>
      <w:r w:rsidR="00555D51" w:rsidRPr="0049481B">
        <w:rPr>
          <w:rFonts w:ascii="Arial" w:hAnsi="Arial" w:cs="Arial"/>
          <w:sz w:val="24"/>
          <w:szCs w:val="24"/>
        </w:rPr>
        <w:t xml:space="preserve">Principal Investigator is a PhD student who </w:t>
      </w:r>
      <w:r w:rsidRPr="0049481B">
        <w:rPr>
          <w:rFonts w:ascii="Arial" w:hAnsi="Arial" w:cs="Arial"/>
          <w:sz w:val="24"/>
          <w:szCs w:val="24"/>
        </w:rPr>
        <w:t>has been practicing as a mental health provider for 8 years</w:t>
      </w:r>
      <w:r w:rsidR="00555D51" w:rsidRPr="0049481B">
        <w:rPr>
          <w:rFonts w:ascii="Arial" w:hAnsi="Arial" w:cs="Arial"/>
          <w:sz w:val="24"/>
          <w:szCs w:val="24"/>
        </w:rPr>
        <w:t xml:space="preserve">, </w:t>
      </w:r>
      <w:r w:rsidRPr="0049481B">
        <w:rPr>
          <w:rFonts w:ascii="Arial" w:hAnsi="Arial" w:cs="Arial"/>
          <w:sz w:val="24"/>
          <w:szCs w:val="24"/>
        </w:rPr>
        <w:t xml:space="preserve">with 4 </w:t>
      </w:r>
      <w:r w:rsidR="00555D51" w:rsidRPr="0049481B">
        <w:rPr>
          <w:rFonts w:ascii="Arial" w:hAnsi="Arial" w:cs="Arial"/>
          <w:sz w:val="24"/>
          <w:szCs w:val="24"/>
        </w:rPr>
        <w:t>years of service</w:t>
      </w:r>
      <w:r w:rsidRPr="0049481B">
        <w:rPr>
          <w:rFonts w:ascii="Arial" w:hAnsi="Arial" w:cs="Arial"/>
          <w:sz w:val="24"/>
          <w:szCs w:val="24"/>
        </w:rPr>
        <w:t xml:space="preserve"> in an integrated care setting. The </w:t>
      </w:r>
      <w:r w:rsidR="00555D51" w:rsidRPr="0049481B">
        <w:rPr>
          <w:rFonts w:ascii="Arial" w:hAnsi="Arial" w:cs="Arial"/>
          <w:sz w:val="24"/>
          <w:szCs w:val="24"/>
        </w:rPr>
        <w:t xml:space="preserve">Principal Investigator </w:t>
      </w:r>
      <w:r w:rsidRPr="0049481B">
        <w:rPr>
          <w:rFonts w:ascii="Arial" w:hAnsi="Arial" w:cs="Arial"/>
          <w:sz w:val="24"/>
          <w:szCs w:val="24"/>
        </w:rPr>
        <w:t xml:space="preserve">started and developed an integrated care clinic which </w:t>
      </w:r>
      <w:r w:rsidR="00555D51" w:rsidRPr="0049481B">
        <w:rPr>
          <w:rFonts w:ascii="Arial" w:hAnsi="Arial" w:cs="Arial"/>
          <w:sz w:val="24"/>
          <w:szCs w:val="24"/>
        </w:rPr>
        <w:t xml:space="preserve">he </w:t>
      </w:r>
      <w:r w:rsidRPr="0049481B">
        <w:rPr>
          <w:rFonts w:ascii="Arial" w:hAnsi="Arial" w:cs="Arial"/>
          <w:sz w:val="24"/>
          <w:szCs w:val="24"/>
        </w:rPr>
        <w:t xml:space="preserve">managed prior to enrolling as a PhD student. During that time, the </w:t>
      </w:r>
      <w:r w:rsidR="002E48D6" w:rsidRPr="0049481B">
        <w:rPr>
          <w:rFonts w:ascii="Arial" w:hAnsi="Arial" w:cs="Arial"/>
          <w:sz w:val="24"/>
          <w:szCs w:val="24"/>
        </w:rPr>
        <w:t xml:space="preserve">Principal Investigator has </w:t>
      </w:r>
      <w:r w:rsidRPr="0049481B">
        <w:rPr>
          <w:rFonts w:ascii="Arial" w:hAnsi="Arial" w:cs="Arial"/>
          <w:sz w:val="24"/>
          <w:szCs w:val="24"/>
        </w:rPr>
        <w:t>gained</w:t>
      </w:r>
      <w:r w:rsidR="002E48D6" w:rsidRPr="0049481B">
        <w:rPr>
          <w:rFonts w:ascii="Arial" w:hAnsi="Arial" w:cs="Arial"/>
          <w:sz w:val="24"/>
          <w:szCs w:val="24"/>
        </w:rPr>
        <w:t xml:space="preserve"> significant</w:t>
      </w:r>
      <w:r w:rsidRPr="0049481B">
        <w:rPr>
          <w:rFonts w:ascii="Arial" w:hAnsi="Arial" w:cs="Arial"/>
          <w:sz w:val="24"/>
          <w:szCs w:val="24"/>
        </w:rPr>
        <w:t xml:space="preserve"> experience practicing and teaching SFBT for depression and other health and mental health concerns. In addition, the </w:t>
      </w:r>
      <w:r w:rsidR="002E48D6" w:rsidRPr="0049481B">
        <w:rPr>
          <w:rFonts w:ascii="Arial" w:hAnsi="Arial" w:cs="Arial"/>
          <w:sz w:val="24"/>
          <w:szCs w:val="24"/>
        </w:rPr>
        <w:t xml:space="preserve">Principal Investigator </w:t>
      </w:r>
      <w:r w:rsidRPr="0049481B">
        <w:rPr>
          <w:rFonts w:ascii="Arial" w:hAnsi="Arial" w:cs="Arial"/>
          <w:sz w:val="24"/>
          <w:szCs w:val="24"/>
        </w:rPr>
        <w:t xml:space="preserve">has published articles on integrated care models and </w:t>
      </w:r>
      <w:r w:rsidR="002E48D6" w:rsidRPr="0049481B">
        <w:rPr>
          <w:rFonts w:ascii="Arial" w:hAnsi="Arial" w:cs="Arial"/>
          <w:sz w:val="24"/>
          <w:szCs w:val="24"/>
        </w:rPr>
        <w:t>has</w:t>
      </w:r>
      <w:r w:rsidRPr="0049481B">
        <w:rPr>
          <w:rFonts w:ascii="Arial" w:hAnsi="Arial" w:cs="Arial"/>
          <w:sz w:val="24"/>
          <w:szCs w:val="24"/>
        </w:rPr>
        <w:t xml:space="preserve"> present</w:t>
      </w:r>
      <w:r w:rsidR="002E48D6" w:rsidRPr="0049481B">
        <w:rPr>
          <w:rFonts w:ascii="Arial" w:hAnsi="Arial" w:cs="Arial"/>
          <w:sz w:val="24"/>
          <w:szCs w:val="24"/>
        </w:rPr>
        <w:t>ed</w:t>
      </w:r>
      <w:r w:rsidRPr="0049481B">
        <w:rPr>
          <w:rFonts w:ascii="Arial" w:hAnsi="Arial" w:cs="Arial"/>
          <w:sz w:val="24"/>
          <w:szCs w:val="24"/>
        </w:rPr>
        <w:t xml:space="preserve"> at national </w:t>
      </w:r>
      <w:r w:rsidR="002E48D6" w:rsidRPr="0049481B">
        <w:rPr>
          <w:rFonts w:ascii="Arial" w:hAnsi="Arial" w:cs="Arial"/>
          <w:sz w:val="24"/>
          <w:szCs w:val="24"/>
        </w:rPr>
        <w:t xml:space="preserve">research </w:t>
      </w:r>
      <w:r w:rsidRPr="0049481B">
        <w:rPr>
          <w:rFonts w:ascii="Arial" w:hAnsi="Arial" w:cs="Arial"/>
          <w:sz w:val="24"/>
          <w:szCs w:val="24"/>
        </w:rPr>
        <w:t>conference</w:t>
      </w:r>
      <w:r w:rsidR="002E48D6" w:rsidRPr="0049481B">
        <w:rPr>
          <w:rFonts w:ascii="Arial" w:hAnsi="Arial" w:cs="Arial"/>
          <w:sz w:val="24"/>
          <w:szCs w:val="24"/>
        </w:rPr>
        <w:t>s</w:t>
      </w:r>
      <w:r w:rsidRPr="0049481B">
        <w:rPr>
          <w:rFonts w:ascii="Arial" w:hAnsi="Arial" w:cs="Arial"/>
          <w:sz w:val="24"/>
          <w:szCs w:val="24"/>
        </w:rPr>
        <w:t xml:space="preserve"> on </w:t>
      </w:r>
      <w:r w:rsidR="002E48D6" w:rsidRPr="0049481B">
        <w:rPr>
          <w:rFonts w:ascii="Arial" w:hAnsi="Arial" w:cs="Arial"/>
          <w:sz w:val="24"/>
          <w:szCs w:val="24"/>
        </w:rPr>
        <w:t xml:space="preserve">the topic of </w:t>
      </w:r>
      <w:r w:rsidRPr="0049481B">
        <w:rPr>
          <w:rFonts w:ascii="Arial" w:hAnsi="Arial" w:cs="Arial"/>
          <w:sz w:val="24"/>
          <w:szCs w:val="24"/>
        </w:rPr>
        <w:t xml:space="preserve">integrated care. The </w:t>
      </w:r>
      <w:r w:rsidR="002E48D6" w:rsidRPr="0049481B">
        <w:rPr>
          <w:rFonts w:ascii="Arial" w:hAnsi="Arial" w:cs="Arial"/>
          <w:sz w:val="24"/>
          <w:szCs w:val="24"/>
        </w:rPr>
        <w:t xml:space="preserve">Principal Investigator </w:t>
      </w:r>
      <w:r w:rsidRPr="0049481B">
        <w:rPr>
          <w:rFonts w:ascii="Arial" w:hAnsi="Arial" w:cs="Arial"/>
          <w:sz w:val="24"/>
          <w:szCs w:val="24"/>
        </w:rPr>
        <w:t xml:space="preserve">has completed </w:t>
      </w:r>
      <w:r w:rsidR="00757594" w:rsidRPr="0049481B">
        <w:rPr>
          <w:rFonts w:ascii="Arial" w:hAnsi="Arial" w:cs="Arial"/>
          <w:sz w:val="24"/>
          <w:szCs w:val="24"/>
        </w:rPr>
        <w:t>multiple trainings through</w:t>
      </w:r>
      <w:r w:rsidRPr="0049481B">
        <w:rPr>
          <w:rFonts w:ascii="Arial" w:hAnsi="Arial" w:cs="Arial"/>
          <w:sz w:val="24"/>
          <w:szCs w:val="24"/>
        </w:rPr>
        <w:t xml:space="preserve"> the Institute of Solution Focused Therapy</w:t>
      </w:r>
      <w:r w:rsidR="002A7163" w:rsidRPr="0049481B">
        <w:rPr>
          <w:rFonts w:ascii="Arial" w:hAnsi="Arial" w:cs="Arial"/>
          <w:sz w:val="24"/>
          <w:szCs w:val="24"/>
        </w:rPr>
        <w:t xml:space="preserve"> and </w:t>
      </w:r>
      <w:r w:rsidR="00757594" w:rsidRPr="0049481B">
        <w:rPr>
          <w:rFonts w:ascii="Arial" w:hAnsi="Arial" w:cs="Arial"/>
          <w:sz w:val="24"/>
          <w:szCs w:val="24"/>
        </w:rPr>
        <w:t xml:space="preserve">has access to </w:t>
      </w:r>
      <w:r w:rsidR="002E48D6" w:rsidRPr="0049481B">
        <w:rPr>
          <w:rFonts w:ascii="Arial" w:hAnsi="Arial" w:cs="Arial"/>
          <w:sz w:val="24"/>
          <w:szCs w:val="24"/>
        </w:rPr>
        <w:t xml:space="preserve">several </w:t>
      </w:r>
      <w:r w:rsidR="00757594" w:rsidRPr="0049481B">
        <w:rPr>
          <w:rFonts w:ascii="Arial" w:hAnsi="Arial" w:cs="Arial"/>
          <w:sz w:val="24"/>
          <w:szCs w:val="24"/>
        </w:rPr>
        <w:t>content experts for consultation.</w:t>
      </w:r>
    </w:p>
    <w:p w14:paraId="35FD9A15" w14:textId="0C571793" w:rsidR="0078434B" w:rsidRDefault="0078434B" w:rsidP="0049481B">
      <w:pPr>
        <w:spacing w:after="0" w:line="240" w:lineRule="auto"/>
        <w:rPr>
          <w:rFonts w:ascii="Arial" w:hAnsi="Arial" w:cs="Arial"/>
          <w:sz w:val="24"/>
          <w:szCs w:val="24"/>
        </w:rPr>
      </w:pPr>
    </w:p>
    <w:p w14:paraId="043007B8" w14:textId="5600A025" w:rsidR="0078434B" w:rsidRDefault="0078434B" w:rsidP="0049481B">
      <w:pPr>
        <w:spacing w:after="0" w:line="240" w:lineRule="auto"/>
        <w:rPr>
          <w:rFonts w:ascii="Arial" w:hAnsi="Arial" w:cs="Arial"/>
          <w:sz w:val="24"/>
          <w:szCs w:val="24"/>
        </w:rPr>
      </w:pPr>
    </w:p>
    <w:p w14:paraId="710C91F1" w14:textId="7731A854" w:rsidR="0078434B" w:rsidRDefault="0078434B" w:rsidP="0049481B">
      <w:pPr>
        <w:spacing w:after="0" w:line="240" w:lineRule="auto"/>
        <w:rPr>
          <w:rFonts w:ascii="Arial" w:hAnsi="Arial" w:cs="Arial"/>
          <w:sz w:val="24"/>
          <w:szCs w:val="24"/>
        </w:rPr>
      </w:pPr>
    </w:p>
    <w:p w14:paraId="23C44F02" w14:textId="44447CB3" w:rsidR="0078434B" w:rsidRDefault="0078434B" w:rsidP="0049481B">
      <w:pPr>
        <w:spacing w:after="0" w:line="240" w:lineRule="auto"/>
        <w:rPr>
          <w:rFonts w:ascii="Arial" w:hAnsi="Arial" w:cs="Arial"/>
          <w:sz w:val="24"/>
          <w:szCs w:val="24"/>
        </w:rPr>
      </w:pPr>
    </w:p>
    <w:p w14:paraId="712A60BB" w14:textId="77777777" w:rsidR="00881DE9" w:rsidRDefault="00881DE9" w:rsidP="0078434B">
      <w:pPr>
        <w:spacing w:after="0" w:line="240" w:lineRule="auto"/>
        <w:jc w:val="center"/>
        <w:rPr>
          <w:rFonts w:ascii="Arial" w:hAnsi="Arial" w:cs="Arial"/>
          <w:sz w:val="24"/>
          <w:szCs w:val="24"/>
        </w:rPr>
      </w:pPr>
    </w:p>
    <w:p w14:paraId="301C966C" w14:textId="77777777" w:rsidR="00881DE9" w:rsidRDefault="00881DE9" w:rsidP="0078434B">
      <w:pPr>
        <w:spacing w:after="0" w:line="240" w:lineRule="auto"/>
        <w:jc w:val="center"/>
        <w:rPr>
          <w:rFonts w:ascii="Arial" w:hAnsi="Arial" w:cs="Arial"/>
          <w:sz w:val="24"/>
          <w:szCs w:val="24"/>
        </w:rPr>
      </w:pPr>
    </w:p>
    <w:p w14:paraId="13841358" w14:textId="77777777" w:rsidR="00881DE9" w:rsidRDefault="00881DE9" w:rsidP="0078434B">
      <w:pPr>
        <w:spacing w:after="0" w:line="240" w:lineRule="auto"/>
        <w:jc w:val="center"/>
        <w:rPr>
          <w:rFonts w:ascii="Arial" w:hAnsi="Arial" w:cs="Arial"/>
          <w:sz w:val="24"/>
          <w:szCs w:val="24"/>
        </w:rPr>
      </w:pPr>
    </w:p>
    <w:p w14:paraId="75FE3F74" w14:textId="77777777" w:rsidR="00881DE9" w:rsidRDefault="00881DE9" w:rsidP="0078434B">
      <w:pPr>
        <w:spacing w:after="0" w:line="240" w:lineRule="auto"/>
        <w:jc w:val="center"/>
        <w:rPr>
          <w:rFonts w:ascii="Arial" w:hAnsi="Arial" w:cs="Arial"/>
          <w:sz w:val="24"/>
          <w:szCs w:val="24"/>
        </w:rPr>
      </w:pPr>
    </w:p>
    <w:p w14:paraId="2F41A8B5" w14:textId="77777777" w:rsidR="00881DE9" w:rsidRDefault="00881DE9" w:rsidP="0078434B">
      <w:pPr>
        <w:spacing w:after="0" w:line="240" w:lineRule="auto"/>
        <w:jc w:val="center"/>
        <w:rPr>
          <w:rFonts w:ascii="Arial" w:hAnsi="Arial" w:cs="Arial"/>
          <w:sz w:val="24"/>
          <w:szCs w:val="24"/>
        </w:rPr>
      </w:pPr>
    </w:p>
    <w:p w14:paraId="18BE2AC2" w14:textId="77777777" w:rsidR="00881DE9" w:rsidRDefault="00881DE9" w:rsidP="0078434B">
      <w:pPr>
        <w:spacing w:after="0" w:line="240" w:lineRule="auto"/>
        <w:jc w:val="center"/>
        <w:rPr>
          <w:rFonts w:ascii="Arial" w:hAnsi="Arial" w:cs="Arial"/>
          <w:sz w:val="24"/>
          <w:szCs w:val="24"/>
        </w:rPr>
      </w:pPr>
    </w:p>
    <w:p w14:paraId="56615ABA" w14:textId="77777777" w:rsidR="00881DE9" w:rsidRDefault="00881DE9" w:rsidP="0078434B">
      <w:pPr>
        <w:spacing w:after="0" w:line="240" w:lineRule="auto"/>
        <w:jc w:val="center"/>
        <w:rPr>
          <w:rFonts w:ascii="Arial" w:hAnsi="Arial" w:cs="Arial"/>
          <w:sz w:val="24"/>
          <w:szCs w:val="24"/>
        </w:rPr>
      </w:pPr>
    </w:p>
    <w:p w14:paraId="10EEA367" w14:textId="77777777" w:rsidR="00881DE9" w:rsidRDefault="00881DE9" w:rsidP="0078434B">
      <w:pPr>
        <w:spacing w:after="0" w:line="240" w:lineRule="auto"/>
        <w:jc w:val="center"/>
        <w:rPr>
          <w:rFonts w:ascii="Arial" w:hAnsi="Arial" w:cs="Arial"/>
          <w:sz w:val="24"/>
          <w:szCs w:val="24"/>
        </w:rPr>
      </w:pPr>
    </w:p>
    <w:p w14:paraId="2ABC2F81" w14:textId="77777777" w:rsidR="00881DE9" w:rsidRDefault="00881DE9" w:rsidP="0078434B">
      <w:pPr>
        <w:spacing w:after="0" w:line="240" w:lineRule="auto"/>
        <w:jc w:val="center"/>
        <w:rPr>
          <w:rFonts w:ascii="Arial" w:hAnsi="Arial" w:cs="Arial"/>
          <w:sz w:val="24"/>
          <w:szCs w:val="24"/>
        </w:rPr>
      </w:pPr>
    </w:p>
    <w:p w14:paraId="2E844439" w14:textId="77777777" w:rsidR="00881DE9" w:rsidRDefault="00881DE9" w:rsidP="0078434B">
      <w:pPr>
        <w:spacing w:after="0" w:line="240" w:lineRule="auto"/>
        <w:jc w:val="center"/>
        <w:rPr>
          <w:rFonts w:ascii="Arial" w:hAnsi="Arial" w:cs="Arial"/>
          <w:sz w:val="24"/>
          <w:szCs w:val="24"/>
        </w:rPr>
      </w:pPr>
    </w:p>
    <w:p w14:paraId="6AEA139F" w14:textId="77777777" w:rsidR="00881DE9" w:rsidRDefault="00881DE9" w:rsidP="0078434B">
      <w:pPr>
        <w:spacing w:after="0" w:line="240" w:lineRule="auto"/>
        <w:jc w:val="center"/>
        <w:rPr>
          <w:rFonts w:ascii="Arial" w:hAnsi="Arial" w:cs="Arial"/>
          <w:sz w:val="24"/>
          <w:szCs w:val="24"/>
        </w:rPr>
      </w:pPr>
    </w:p>
    <w:p w14:paraId="0B77CFF5" w14:textId="77777777" w:rsidR="00881DE9" w:rsidRDefault="00881DE9" w:rsidP="0078434B">
      <w:pPr>
        <w:spacing w:after="0" w:line="240" w:lineRule="auto"/>
        <w:jc w:val="center"/>
        <w:rPr>
          <w:rFonts w:ascii="Arial" w:hAnsi="Arial" w:cs="Arial"/>
          <w:sz w:val="24"/>
          <w:szCs w:val="24"/>
        </w:rPr>
      </w:pPr>
    </w:p>
    <w:p w14:paraId="2D354714" w14:textId="77777777" w:rsidR="00881DE9" w:rsidRDefault="00881DE9" w:rsidP="0078434B">
      <w:pPr>
        <w:spacing w:after="0" w:line="240" w:lineRule="auto"/>
        <w:jc w:val="center"/>
        <w:rPr>
          <w:rFonts w:ascii="Arial" w:hAnsi="Arial" w:cs="Arial"/>
          <w:sz w:val="24"/>
          <w:szCs w:val="24"/>
        </w:rPr>
      </w:pPr>
    </w:p>
    <w:p w14:paraId="18F3076F" w14:textId="77777777" w:rsidR="00881DE9" w:rsidRDefault="00881DE9" w:rsidP="0078434B">
      <w:pPr>
        <w:spacing w:after="0" w:line="240" w:lineRule="auto"/>
        <w:jc w:val="center"/>
        <w:rPr>
          <w:rFonts w:ascii="Arial" w:hAnsi="Arial" w:cs="Arial"/>
          <w:sz w:val="24"/>
          <w:szCs w:val="24"/>
        </w:rPr>
      </w:pPr>
    </w:p>
    <w:p w14:paraId="44026647" w14:textId="77777777" w:rsidR="00881DE9" w:rsidRDefault="00881DE9" w:rsidP="0078434B">
      <w:pPr>
        <w:spacing w:after="0" w:line="240" w:lineRule="auto"/>
        <w:jc w:val="center"/>
        <w:rPr>
          <w:rFonts w:ascii="Arial" w:hAnsi="Arial" w:cs="Arial"/>
          <w:sz w:val="24"/>
          <w:szCs w:val="24"/>
        </w:rPr>
      </w:pPr>
    </w:p>
    <w:p w14:paraId="1446DDF9" w14:textId="77777777" w:rsidR="00881DE9" w:rsidRDefault="00881DE9" w:rsidP="0078434B">
      <w:pPr>
        <w:spacing w:after="0" w:line="240" w:lineRule="auto"/>
        <w:jc w:val="center"/>
        <w:rPr>
          <w:rFonts w:ascii="Arial" w:hAnsi="Arial" w:cs="Arial"/>
          <w:sz w:val="24"/>
          <w:szCs w:val="24"/>
        </w:rPr>
      </w:pPr>
    </w:p>
    <w:p w14:paraId="1270C89B" w14:textId="4DE4C028" w:rsidR="0078434B" w:rsidRPr="002A5D42" w:rsidRDefault="0078434B" w:rsidP="002000E2">
      <w:pPr>
        <w:spacing w:after="0" w:line="240" w:lineRule="auto"/>
        <w:jc w:val="center"/>
        <w:rPr>
          <w:rFonts w:ascii="Arial" w:hAnsi="Arial" w:cs="Arial"/>
          <w:b/>
          <w:bCs/>
          <w:sz w:val="24"/>
          <w:szCs w:val="24"/>
        </w:rPr>
      </w:pPr>
      <w:r w:rsidRPr="002A5D42">
        <w:rPr>
          <w:rFonts w:ascii="Arial" w:hAnsi="Arial" w:cs="Arial"/>
          <w:b/>
          <w:bCs/>
          <w:sz w:val="24"/>
          <w:szCs w:val="24"/>
        </w:rPr>
        <w:t>References</w:t>
      </w:r>
    </w:p>
    <w:p w14:paraId="5BAC9140" w14:textId="77777777" w:rsidR="002000E2" w:rsidRPr="002000E2" w:rsidRDefault="002000E2" w:rsidP="002000E2">
      <w:pPr>
        <w:spacing w:after="0" w:line="240" w:lineRule="auto"/>
        <w:jc w:val="center"/>
        <w:rPr>
          <w:rFonts w:ascii="Arial" w:hAnsi="Arial" w:cs="Arial"/>
          <w:sz w:val="24"/>
          <w:szCs w:val="24"/>
        </w:rPr>
      </w:pPr>
    </w:p>
    <w:p w14:paraId="2210FB6E" w14:textId="77777777" w:rsidR="00FC05C4" w:rsidRPr="002A5D42" w:rsidRDefault="003419F3" w:rsidP="002A5D42">
      <w:pPr>
        <w:pStyle w:val="Bibliography"/>
        <w:spacing w:line="240" w:lineRule="auto"/>
        <w:rPr>
          <w:rFonts w:ascii="Arial" w:hAnsi="Arial" w:cs="Arial"/>
          <w:sz w:val="24"/>
          <w:szCs w:val="24"/>
        </w:rPr>
      </w:pPr>
      <w:r w:rsidRPr="002000E2">
        <w:rPr>
          <w:rFonts w:ascii="Arial" w:hAnsi="Arial" w:cs="Arial"/>
          <w:sz w:val="24"/>
          <w:szCs w:val="24"/>
        </w:rPr>
        <w:fldChar w:fldCharType="begin"/>
      </w:r>
      <w:r w:rsidRPr="002A5D42">
        <w:rPr>
          <w:rFonts w:ascii="Arial" w:hAnsi="Arial" w:cs="Arial"/>
          <w:sz w:val="24"/>
          <w:szCs w:val="24"/>
        </w:rPr>
        <w:instrText xml:space="preserve"> ADDIN ZOTERO_BIBL {"uncited":[],"omitted":[],"custom":[]} CSL_BIBLIOGRAPHY </w:instrText>
      </w:r>
      <w:r w:rsidRPr="002000E2">
        <w:rPr>
          <w:rFonts w:ascii="Arial" w:hAnsi="Arial" w:cs="Arial"/>
          <w:sz w:val="24"/>
          <w:szCs w:val="24"/>
        </w:rPr>
        <w:fldChar w:fldCharType="separate"/>
      </w:r>
      <w:r w:rsidR="00FC05C4" w:rsidRPr="002A5D42">
        <w:rPr>
          <w:rFonts w:ascii="Arial" w:hAnsi="Arial" w:cs="Arial"/>
          <w:sz w:val="24"/>
          <w:szCs w:val="24"/>
        </w:rPr>
        <w:t xml:space="preserve">Bikson, K., McGuire, J., Blue-Howells, J., &amp; Seldin-Sommer, L. (2009). Psychosocial Problems in Primary Care: Patient and Provider Perceptions. </w:t>
      </w:r>
      <w:r w:rsidR="00FC05C4" w:rsidRPr="002A5D42">
        <w:rPr>
          <w:rFonts w:ascii="Arial" w:hAnsi="Arial" w:cs="Arial"/>
          <w:i/>
          <w:iCs/>
          <w:sz w:val="24"/>
          <w:szCs w:val="24"/>
        </w:rPr>
        <w:t>Social Work in Health Care</w:t>
      </w:r>
      <w:r w:rsidR="00FC05C4" w:rsidRPr="002A5D42">
        <w:rPr>
          <w:rFonts w:ascii="Arial" w:hAnsi="Arial" w:cs="Arial"/>
          <w:sz w:val="24"/>
          <w:szCs w:val="24"/>
        </w:rPr>
        <w:t xml:space="preserve">, </w:t>
      </w:r>
      <w:r w:rsidR="00FC05C4" w:rsidRPr="002A5D42">
        <w:rPr>
          <w:rFonts w:ascii="Arial" w:hAnsi="Arial" w:cs="Arial"/>
          <w:i/>
          <w:iCs/>
          <w:sz w:val="24"/>
          <w:szCs w:val="24"/>
        </w:rPr>
        <w:t>48</w:t>
      </w:r>
      <w:r w:rsidR="00FC05C4" w:rsidRPr="002A5D42">
        <w:rPr>
          <w:rFonts w:ascii="Arial" w:hAnsi="Arial" w:cs="Arial"/>
          <w:sz w:val="24"/>
          <w:szCs w:val="24"/>
        </w:rPr>
        <w:t>(8), 736–749. https://doi.org/10.1080/00981380902929057</w:t>
      </w:r>
    </w:p>
    <w:p w14:paraId="77434EC2" w14:textId="77777777" w:rsidR="002000E2" w:rsidRPr="00EC7A75" w:rsidRDefault="002000E2" w:rsidP="002000E2">
      <w:pPr>
        <w:pStyle w:val="Bibliography"/>
        <w:spacing w:line="240" w:lineRule="auto"/>
        <w:rPr>
          <w:rFonts w:ascii="Arial" w:hAnsi="Arial" w:cs="Arial"/>
          <w:sz w:val="24"/>
          <w:szCs w:val="24"/>
        </w:rPr>
      </w:pPr>
    </w:p>
    <w:p w14:paraId="008A5DD7" w14:textId="2552DF0A"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Blount, A., &amp; Bayona, J. (1994). Toward a system of integrated primary care. </w:t>
      </w:r>
      <w:r w:rsidRPr="002A5D42">
        <w:rPr>
          <w:rFonts w:ascii="Arial" w:hAnsi="Arial" w:cs="Arial"/>
          <w:i/>
          <w:iCs/>
          <w:sz w:val="24"/>
          <w:szCs w:val="24"/>
        </w:rPr>
        <w:t>Family Systems Medicine</w:t>
      </w:r>
      <w:r w:rsidRPr="002A5D42">
        <w:rPr>
          <w:rFonts w:ascii="Arial" w:hAnsi="Arial" w:cs="Arial"/>
          <w:sz w:val="24"/>
          <w:szCs w:val="24"/>
        </w:rPr>
        <w:t xml:space="preserve">, </w:t>
      </w:r>
      <w:r w:rsidRPr="002A5D42">
        <w:rPr>
          <w:rFonts w:ascii="Arial" w:hAnsi="Arial" w:cs="Arial"/>
          <w:i/>
          <w:iCs/>
          <w:sz w:val="24"/>
          <w:szCs w:val="24"/>
        </w:rPr>
        <w:t>12</w:t>
      </w:r>
      <w:r w:rsidRPr="002A5D42">
        <w:rPr>
          <w:rFonts w:ascii="Arial" w:hAnsi="Arial" w:cs="Arial"/>
          <w:sz w:val="24"/>
          <w:szCs w:val="24"/>
        </w:rPr>
        <w:t>(2), 171–182. https://doi.org/10.1037/h0089151</w:t>
      </w:r>
    </w:p>
    <w:p w14:paraId="527BDA63" w14:textId="77777777" w:rsidR="002000E2" w:rsidRDefault="002000E2" w:rsidP="002000E2">
      <w:pPr>
        <w:pStyle w:val="Bibliography"/>
        <w:spacing w:line="240" w:lineRule="auto"/>
        <w:rPr>
          <w:rFonts w:ascii="Arial" w:hAnsi="Arial" w:cs="Arial"/>
          <w:sz w:val="24"/>
          <w:szCs w:val="24"/>
        </w:rPr>
      </w:pPr>
    </w:p>
    <w:p w14:paraId="573EC165" w14:textId="4247AB1A"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Bush, D. E., Ziegelstein, R. C., Tayback, M., Richter, D., Stevens, S., Zahalsky, H., &amp; Fauerbach, J. A. (2001). Even minimal symptoms of depression increase mortality risk after acute myocardial infarction. </w:t>
      </w:r>
      <w:r w:rsidRPr="002A5D42">
        <w:rPr>
          <w:rFonts w:ascii="Arial" w:hAnsi="Arial" w:cs="Arial"/>
          <w:i/>
          <w:iCs/>
          <w:sz w:val="24"/>
          <w:szCs w:val="24"/>
        </w:rPr>
        <w:t>The American Journal of Cardiology</w:t>
      </w:r>
      <w:r w:rsidRPr="002A5D42">
        <w:rPr>
          <w:rFonts w:ascii="Arial" w:hAnsi="Arial" w:cs="Arial"/>
          <w:sz w:val="24"/>
          <w:szCs w:val="24"/>
        </w:rPr>
        <w:t xml:space="preserve">, </w:t>
      </w:r>
      <w:r w:rsidRPr="002A5D42">
        <w:rPr>
          <w:rFonts w:ascii="Arial" w:hAnsi="Arial" w:cs="Arial"/>
          <w:i/>
          <w:iCs/>
          <w:sz w:val="24"/>
          <w:szCs w:val="24"/>
        </w:rPr>
        <w:t>88</w:t>
      </w:r>
      <w:r w:rsidRPr="002A5D42">
        <w:rPr>
          <w:rFonts w:ascii="Arial" w:hAnsi="Arial" w:cs="Arial"/>
          <w:sz w:val="24"/>
          <w:szCs w:val="24"/>
        </w:rPr>
        <w:t>(4), 337–341. https://doi.org/10.1016/S0002-9149(01)01675-7</w:t>
      </w:r>
    </w:p>
    <w:p w14:paraId="30031BE3" w14:textId="77777777" w:rsidR="002000E2" w:rsidRDefault="002000E2" w:rsidP="002000E2">
      <w:pPr>
        <w:pStyle w:val="Bibliography"/>
        <w:spacing w:line="240" w:lineRule="auto"/>
        <w:rPr>
          <w:rFonts w:ascii="Arial" w:hAnsi="Arial" w:cs="Arial"/>
          <w:sz w:val="24"/>
          <w:szCs w:val="24"/>
        </w:rPr>
      </w:pPr>
    </w:p>
    <w:p w14:paraId="1D8E13B1" w14:textId="6610DD35"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Cape, J., Whittington, C., Buszewicz, M., Wallace, P., &amp; Underwood, L. (2010). Brief psychological therapies for anxiety and depression in primary care: Meta-analysis and meta-regression. </w:t>
      </w:r>
      <w:r w:rsidRPr="002A5D42">
        <w:rPr>
          <w:rFonts w:ascii="Arial" w:hAnsi="Arial" w:cs="Arial"/>
          <w:i/>
          <w:iCs/>
          <w:sz w:val="24"/>
          <w:szCs w:val="24"/>
        </w:rPr>
        <w:t>BMC Medicine</w:t>
      </w:r>
      <w:r w:rsidRPr="002A5D42">
        <w:rPr>
          <w:rFonts w:ascii="Arial" w:hAnsi="Arial" w:cs="Arial"/>
          <w:sz w:val="24"/>
          <w:szCs w:val="24"/>
        </w:rPr>
        <w:t xml:space="preserve">, </w:t>
      </w:r>
      <w:r w:rsidRPr="002A5D42">
        <w:rPr>
          <w:rFonts w:ascii="Arial" w:hAnsi="Arial" w:cs="Arial"/>
          <w:i/>
          <w:iCs/>
          <w:sz w:val="24"/>
          <w:szCs w:val="24"/>
        </w:rPr>
        <w:t>8</w:t>
      </w:r>
      <w:r w:rsidRPr="002A5D42">
        <w:rPr>
          <w:rFonts w:ascii="Arial" w:hAnsi="Arial" w:cs="Arial"/>
          <w:sz w:val="24"/>
          <w:szCs w:val="24"/>
        </w:rPr>
        <w:t>, 38. https://doi.org/10.1186/1741-7015-8-38</w:t>
      </w:r>
    </w:p>
    <w:p w14:paraId="52D26D05" w14:textId="77777777" w:rsidR="002000E2" w:rsidRDefault="002000E2" w:rsidP="002000E2">
      <w:pPr>
        <w:pStyle w:val="Bibliography"/>
        <w:spacing w:line="240" w:lineRule="auto"/>
        <w:rPr>
          <w:rFonts w:ascii="Arial" w:hAnsi="Arial" w:cs="Arial"/>
          <w:sz w:val="24"/>
          <w:szCs w:val="24"/>
        </w:rPr>
      </w:pPr>
    </w:p>
    <w:p w14:paraId="6E961DA1" w14:textId="0F5534AC"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Eaves, G., &amp; Rush, A. J. (1984). Cognitive patterns in symptomatic and remitted unipolar major depression. </w:t>
      </w:r>
      <w:r w:rsidRPr="002A5D42">
        <w:rPr>
          <w:rFonts w:ascii="Arial" w:hAnsi="Arial" w:cs="Arial"/>
          <w:i/>
          <w:iCs/>
          <w:sz w:val="24"/>
          <w:szCs w:val="24"/>
        </w:rPr>
        <w:t>Journal of Abnormal Psychology</w:t>
      </w:r>
      <w:r w:rsidRPr="002A5D42">
        <w:rPr>
          <w:rFonts w:ascii="Arial" w:hAnsi="Arial" w:cs="Arial"/>
          <w:sz w:val="24"/>
          <w:szCs w:val="24"/>
        </w:rPr>
        <w:t xml:space="preserve">, </w:t>
      </w:r>
      <w:r w:rsidRPr="002A5D42">
        <w:rPr>
          <w:rFonts w:ascii="Arial" w:hAnsi="Arial" w:cs="Arial"/>
          <w:i/>
          <w:iCs/>
          <w:sz w:val="24"/>
          <w:szCs w:val="24"/>
        </w:rPr>
        <w:t>93</w:t>
      </w:r>
      <w:r w:rsidRPr="002A5D42">
        <w:rPr>
          <w:rFonts w:ascii="Arial" w:hAnsi="Arial" w:cs="Arial"/>
          <w:sz w:val="24"/>
          <w:szCs w:val="24"/>
        </w:rPr>
        <w:t>(1), 31–40. https://doi.org/10.1037/0021-843X.93.1.31</w:t>
      </w:r>
    </w:p>
    <w:p w14:paraId="4752E110" w14:textId="77777777" w:rsidR="002000E2" w:rsidRDefault="002000E2" w:rsidP="002000E2">
      <w:pPr>
        <w:pStyle w:val="Bibliography"/>
        <w:spacing w:line="240" w:lineRule="auto"/>
        <w:rPr>
          <w:rFonts w:ascii="Arial" w:hAnsi="Arial" w:cs="Arial"/>
          <w:sz w:val="24"/>
          <w:szCs w:val="24"/>
        </w:rPr>
      </w:pPr>
    </w:p>
    <w:p w14:paraId="0FFB8966" w14:textId="78FAC48A"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Elliott, M., &amp; Coventry, A. (2012). Critical care: The eight vital signs of patient monitoring. </w:t>
      </w:r>
      <w:r w:rsidRPr="002A5D42">
        <w:rPr>
          <w:rFonts w:ascii="Arial" w:hAnsi="Arial" w:cs="Arial"/>
          <w:i/>
          <w:iCs/>
          <w:sz w:val="24"/>
          <w:szCs w:val="24"/>
        </w:rPr>
        <w:t>British Journal of Nursing</w:t>
      </w:r>
      <w:r w:rsidRPr="002A5D42">
        <w:rPr>
          <w:rFonts w:ascii="Arial" w:hAnsi="Arial" w:cs="Arial"/>
          <w:sz w:val="24"/>
          <w:szCs w:val="24"/>
        </w:rPr>
        <w:t xml:space="preserve">, </w:t>
      </w:r>
      <w:r w:rsidRPr="002A5D42">
        <w:rPr>
          <w:rFonts w:ascii="Arial" w:hAnsi="Arial" w:cs="Arial"/>
          <w:i/>
          <w:iCs/>
          <w:sz w:val="24"/>
          <w:szCs w:val="24"/>
        </w:rPr>
        <w:t>21</w:t>
      </w:r>
      <w:r w:rsidRPr="002A5D42">
        <w:rPr>
          <w:rFonts w:ascii="Arial" w:hAnsi="Arial" w:cs="Arial"/>
          <w:sz w:val="24"/>
          <w:szCs w:val="24"/>
        </w:rPr>
        <w:t>(10), 621–625. https://doi.org/10.12968/bjon.2012.21.10.621</w:t>
      </w:r>
    </w:p>
    <w:p w14:paraId="7E7895B4" w14:textId="77777777" w:rsidR="002000E2" w:rsidRDefault="002000E2" w:rsidP="002000E2">
      <w:pPr>
        <w:pStyle w:val="Bibliography"/>
        <w:spacing w:line="240" w:lineRule="auto"/>
        <w:rPr>
          <w:rFonts w:ascii="Arial" w:hAnsi="Arial" w:cs="Arial"/>
          <w:sz w:val="24"/>
          <w:szCs w:val="24"/>
        </w:rPr>
      </w:pPr>
    </w:p>
    <w:p w14:paraId="3FD2D4B6" w14:textId="4530DC19"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Fraser, M. W., Lombardi, B. M., Wu, S., de Saxe Zerden, L., Richman, E. L., &amp; Fraher, E. P. (2018). Integrated Primary Care and Social Work: A Systematic Review. </w:t>
      </w:r>
      <w:r w:rsidRPr="002A5D42">
        <w:rPr>
          <w:rFonts w:ascii="Arial" w:hAnsi="Arial" w:cs="Arial"/>
          <w:i/>
          <w:iCs/>
          <w:sz w:val="24"/>
          <w:szCs w:val="24"/>
        </w:rPr>
        <w:t>Journal of the Society for Social Work and Research</w:t>
      </w:r>
      <w:r w:rsidRPr="002A5D42">
        <w:rPr>
          <w:rFonts w:ascii="Arial" w:hAnsi="Arial" w:cs="Arial"/>
          <w:sz w:val="24"/>
          <w:szCs w:val="24"/>
        </w:rPr>
        <w:t xml:space="preserve">, </w:t>
      </w:r>
      <w:r w:rsidRPr="002A5D42">
        <w:rPr>
          <w:rFonts w:ascii="Arial" w:hAnsi="Arial" w:cs="Arial"/>
          <w:i/>
          <w:iCs/>
          <w:sz w:val="24"/>
          <w:szCs w:val="24"/>
        </w:rPr>
        <w:t>9</w:t>
      </w:r>
      <w:r w:rsidRPr="002A5D42">
        <w:rPr>
          <w:rFonts w:ascii="Arial" w:hAnsi="Arial" w:cs="Arial"/>
          <w:sz w:val="24"/>
          <w:szCs w:val="24"/>
        </w:rPr>
        <w:t>(2), 175–215. https://doi.org/10.1086/697567</w:t>
      </w:r>
    </w:p>
    <w:p w14:paraId="34E67108" w14:textId="77777777" w:rsidR="002000E2" w:rsidRDefault="002000E2" w:rsidP="002000E2">
      <w:pPr>
        <w:pStyle w:val="Bibliography"/>
        <w:spacing w:line="240" w:lineRule="auto"/>
        <w:rPr>
          <w:rFonts w:ascii="Arial" w:hAnsi="Arial" w:cs="Arial"/>
          <w:sz w:val="24"/>
          <w:szCs w:val="24"/>
        </w:rPr>
      </w:pPr>
    </w:p>
    <w:p w14:paraId="16372EF9" w14:textId="2734EFF6"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Gilman, S. E., Sucha, E., Kingsbury, M., Horton, N. J., Murphy, J. M., &amp; Colman, I. (2017). Depression and mortality in a longitudinal study: 1952–2011. </w:t>
      </w:r>
      <w:r w:rsidRPr="002A5D42">
        <w:rPr>
          <w:rFonts w:ascii="Arial" w:hAnsi="Arial" w:cs="Arial"/>
          <w:i/>
          <w:iCs/>
          <w:sz w:val="24"/>
          <w:szCs w:val="24"/>
        </w:rPr>
        <w:t>CMAJ</w:t>
      </w:r>
      <w:r w:rsidRPr="002A5D42">
        <w:rPr>
          <w:rFonts w:ascii="Arial" w:hAnsi="Arial" w:cs="Arial"/>
          <w:sz w:val="24"/>
          <w:szCs w:val="24"/>
        </w:rPr>
        <w:t xml:space="preserve">, </w:t>
      </w:r>
      <w:r w:rsidRPr="002A5D42">
        <w:rPr>
          <w:rFonts w:ascii="Arial" w:hAnsi="Arial" w:cs="Arial"/>
          <w:i/>
          <w:iCs/>
          <w:sz w:val="24"/>
          <w:szCs w:val="24"/>
        </w:rPr>
        <w:t>189</w:t>
      </w:r>
      <w:r w:rsidRPr="002A5D42">
        <w:rPr>
          <w:rFonts w:ascii="Arial" w:hAnsi="Arial" w:cs="Arial"/>
          <w:sz w:val="24"/>
          <w:szCs w:val="24"/>
        </w:rPr>
        <w:t>(42), E1304–E1310. https://doi.org/10.1503/cmaj.170125</w:t>
      </w:r>
    </w:p>
    <w:p w14:paraId="40DC5318" w14:textId="77777777" w:rsidR="002000E2" w:rsidRDefault="002000E2" w:rsidP="002000E2">
      <w:pPr>
        <w:pStyle w:val="Bibliography"/>
        <w:spacing w:line="240" w:lineRule="auto"/>
        <w:rPr>
          <w:rFonts w:ascii="Arial" w:hAnsi="Arial" w:cs="Arial"/>
          <w:sz w:val="24"/>
          <w:szCs w:val="24"/>
        </w:rPr>
      </w:pPr>
    </w:p>
    <w:p w14:paraId="5E11CCAA" w14:textId="053E44A6"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Gingerich, W. J., &amp; Eisengart, S. (2000). Solution-Focused Brief Therapy: A Review of the Outcome Research*. </w:t>
      </w:r>
      <w:r w:rsidRPr="002A5D42">
        <w:rPr>
          <w:rFonts w:ascii="Arial" w:hAnsi="Arial" w:cs="Arial"/>
          <w:i/>
          <w:iCs/>
          <w:sz w:val="24"/>
          <w:szCs w:val="24"/>
        </w:rPr>
        <w:t>Family Process</w:t>
      </w:r>
      <w:r w:rsidRPr="002A5D42">
        <w:rPr>
          <w:rFonts w:ascii="Arial" w:hAnsi="Arial" w:cs="Arial"/>
          <w:sz w:val="24"/>
          <w:szCs w:val="24"/>
        </w:rPr>
        <w:t xml:space="preserve">, </w:t>
      </w:r>
      <w:r w:rsidRPr="002A5D42">
        <w:rPr>
          <w:rFonts w:ascii="Arial" w:hAnsi="Arial" w:cs="Arial"/>
          <w:i/>
          <w:iCs/>
          <w:sz w:val="24"/>
          <w:szCs w:val="24"/>
        </w:rPr>
        <w:t>39</w:t>
      </w:r>
      <w:r w:rsidRPr="002A5D42">
        <w:rPr>
          <w:rFonts w:ascii="Arial" w:hAnsi="Arial" w:cs="Arial"/>
          <w:sz w:val="24"/>
          <w:szCs w:val="24"/>
        </w:rPr>
        <w:t>(4), 477–498. https://doi.org/10.1111/j.1545-5300.2000.39408.x</w:t>
      </w:r>
    </w:p>
    <w:p w14:paraId="77D54F3E" w14:textId="77777777" w:rsidR="002000E2" w:rsidRDefault="002000E2" w:rsidP="002000E2">
      <w:pPr>
        <w:pStyle w:val="Bibliography"/>
        <w:spacing w:line="240" w:lineRule="auto"/>
        <w:rPr>
          <w:rFonts w:ascii="Arial" w:hAnsi="Arial" w:cs="Arial"/>
          <w:sz w:val="24"/>
          <w:szCs w:val="24"/>
        </w:rPr>
      </w:pPr>
    </w:p>
    <w:p w14:paraId="6BE5772A" w14:textId="691C2571"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Gingerich, W. J., Kim, J. S., Stams, G. J. J. M., &amp; Macdonald, A. J. (2012). Solution-focused brief therapy outcome research. In </w:t>
      </w:r>
      <w:r w:rsidRPr="002A5D42">
        <w:rPr>
          <w:rFonts w:ascii="Arial" w:hAnsi="Arial" w:cs="Arial"/>
          <w:i/>
          <w:iCs/>
          <w:sz w:val="24"/>
          <w:szCs w:val="24"/>
        </w:rPr>
        <w:t>Solution-focused brief therapy: A handbook of evidence-based practice</w:t>
      </w:r>
      <w:r w:rsidRPr="002A5D42">
        <w:rPr>
          <w:rFonts w:ascii="Arial" w:hAnsi="Arial" w:cs="Arial"/>
          <w:sz w:val="24"/>
          <w:szCs w:val="24"/>
        </w:rPr>
        <w:t xml:space="preserve"> (pp. 95–111). Oxford University Press.</w:t>
      </w:r>
    </w:p>
    <w:p w14:paraId="047D804D" w14:textId="77777777" w:rsidR="002000E2" w:rsidRDefault="002000E2" w:rsidP="002000E2">
      <w:pPr>
        <w:pStyle w:val="Bibliography"/>
        <w:spacing w:line="240" w:lineRule="auto"/>
        <w:rPr>
          <w:rFonts w:ascii="Arial" w:hAnsi="Arial" w:cs="Arial"/>
          <w:sz w:val="24"/>
          <w:szCs w:val="24"/>
        </w:rPr>
      </w:pPr>
    </w:p>
    <w:p w14:paraId="5D196531" w14:textId="6C90A7AD"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Gingerich, W. J., &amp; Peterson, L. T. (2013). Effectiveness of Solution-Focused Brief Therapy: A Systematic Qualitative Review of Controlled Outcome Studies. </w:t>
      </w:r>
      <w:r w:rsidRPr="002A5D42">
        <w:rPr>
          <w:rFonts w:ascii="Arial" w:hAnsi="Arial" w:cs="Arial"/>
          <w:i/>
          <w:iCs/>
          <w:sz w:val="24"/>
          <w:szCs w:val="24"/>
        </w:rPr>
        <w:t>Research on Social Work Practice</w:t>
      </w:r>
      <w:r w:rsidRPr="002A5D42">
        <w:rPr>
          <w:rFonts w:ascii="Arial" w:hAnsi="Arial" w:cs="Arial"/>
          <w:sz w:val="24"/>
          <w:szCs w:val="24"/>
        </w:rPr>
        <w:t xml:space="preserve">, </w:t>
      </w:r>
      <w:r w:rsidRPr="002A5D42">
        <w:rPr>
          <w:rFonts w:ascii="Arial" w:hAnsi="Arial" w:cs="Arial"/>
          <w:i/>
          <w:iCs/>
          <w:sz w:val="24"/>
          <w:szCs w:val="24"/>
        </w:rPr>
        <w:t>23</w:t>
      </w:r>
      <w:r w:rsidRPr="002A5D42">
        <w:rPr>
          <w:rFonts w:ascii="Arial" w:hAnsi="Arial" w:cs="Arial"/>
          <w:sz w:val="24"/>
          <w:szCs w:val="24"/>
        </w:rPr>
        <w:t>(3), 266–283. https://doi.org/10.1177/1049731512470859</w:t>
      </w:r>
    </w:p>
    <w:p w14:paraId="337A78DC" w14:textId="77777777" w:rsidR="002000E2" w:rsidRDefault="002000E2" w:rsidP="002000E2">
      <w:pPr>
        <w:pStyle w:val="Bibliography"/>
        <w:spacing w:line="240" w:lineRule="auto"/>
        <w:rPr>
          <w:rFonts w:ascii="Arial" w:hAnsi="Arial" w:cs="Arial"/>
          <w:sz w:val="24"/>
          <w:szCs w:val="24"/>
        </w:rPr>
      </w:pPr>
    </w:p>
    <w:p w14:paraId="324BE809" w14:textId="2BD2079A"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Glover, N. G., Sylvers, P. D., Shearer, E. M., Kane, M.-C., Clasen, P. C., Epler, A. J., Plumb-Vilardaga, J. C., Bonow, J. T., &amp; Jakupcak, M. (2016). The efficacy of Focused Acceptance </w:t>
      </w:r>
      <w:r w:rsidRPr="002A5D42">
        <w:rPr>
          <w:rFonts w:ascii="Arial" w:hAnsi="Arial" w:cs="Arial"/>
          <w:sz w:val="24"/>
          <w:szCs w:val="24"/>
        </w:rPr>
        <w:lastRenderedPageBreak/>
        <w:t xml:space="preserve">and Commitment Therapy in VA primary care. </w:t>
      </w:r>
      <w:r w:rsidRPr="002A5D42">
        <w:rPr>
          <w:rFonts w:ascii="Arial" w:hAnsi="Arial" w:cs="Arial"/>
          <w:i/>
          <w:iCs/>
          <w:sz w:val="24"/>
          <w:szCs w:val="24"/>
        </w:rPr>
        <w:t>Psychological Services</w:t>
      </w:r>
      <w:r w:rsidRPr="002A5D42">
        <w:rPr>
          <w:rFonts w:ascii="Arial" w:hAnsi="Arial" w:cs="Arial"/>
          <w:sz w:val="24"/>
          <w:szCs w:val="24"/>
        </w:rPr>
        <w:t xml:space="preserve">, </w:t>
      </w:r>
      <w:r w:rsidRPr="002A5D42">
        <w:rPr>
          <w:rFonts w:ascii="Arial" w:hAnsi="Arial" w:cs="Arial"/>
          <w:i/>
          <w:iCs/>
          <w:sz w:val="24"/>
          <w:szCs w:val="24"/>
        </w:rPr>
        <w:t>13</w:t>
      </w:r>
      <w:r w:rsidRPr="002A5D42">
        <w:rPr>
          <w:rFonts w:ascii="Arial" w:hAnsi="Arial" w:cs="Arial"/>
          <w:sz w:val="24"/>
          <w:szCs w:val="24"/>
        </w:rPr>
        <w:t>(2), 156–161. https://doi.org/10.1037/ser0000062</w:t>
      </w:r>
    </w:p>
    <w:p w14:paraId="251175F1" w14:textId="77777777"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González Suitt, K., Franklin, C., &amp; Kim, J. (2016). Solution-Focused Brief Therapy With Latinos: A Systematic Review. </w:t>
      </w:r>
      <w:r w:rsidRPr="002A5D42">
        <w:rPr>
          <w:rFonts w:ascii="Arial" w:hAnsi="Arial" w:cs="Arial"/>
          <w:i/>
          <w:iCs/>
          <w:sz w:val="24"/>
          <w:szCs w:val="24"/>
        </w:rPr>
        <w:t>Journal of Ethnic &amp; Cultural Diversity in Social Work</w:t>
      </w:r>
      <w:r w:rsidRPr="002A5D42">
        <w:rPr>
          <w:rFonts w:ascii="Arial" w:hAnsi="Arial" w:cs="Arial"/>
          <w:sz w:val="24"/>
          <w:szCs w:val="24"/>
        </w:rPr>
        <w:t xml:space="preserve">, </w:t>
      </w:r>
      <w:r w:rsidRPr="002A5D42">
        <w:rPr>
          <w:rFonts w:ascii="Arial" w:hAnsi="Arial" w:cs="Arial"/>
          <w:i/>
          <w:iCs/>
          <w:sz w:val="24"/>
          <w:szCs w:val="24"/>
        </w:rPr>
        <w:t>25</w:t>
      </w:r>
      <w:r w:rsidRPr="002A5D42">
        <w:rPr>
          <w:rFonts w:ascii="Arial" w:hAnsi="Arial" w:cs="Arial"/>
          <w:sz w:val="24"/>
          <w:szCs w:val="24"/>
        </w:rPr>
        <w:t>(1), 50–67. https://doi.org/10.1080/15313204.2015.1131651</w:t>
      </w:r>
    </w:p>
    <w:p w14:paraId="740B397D" w14:textId="77777777" w:rsidR="002000E2" w:rsidRDefault="002000E2" w:rsidP="002000E2">
      <w:pPr>
        <w:pStyle w:val="Bibliography"/>
        <w:spacing w:line="240" w:lineRule="auto"/>
        <w:rPr>
          <w:rFonts w:ascii="Arial" w:hAnsi="Arial" w:cs="Arial"/>
          <w:sz w:val="24"/>
          <w:szCs w:val="24"/>
        </w:rPr>
      </w:pPr>
    </w:p>
    <w:p w14:paraId="29E65BC5" w14:textId="5BB2C3B7"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Hatala, A. R. (2012). </w:t>
      </w:r>
      <w:r w:rsidRPr="002A5D42">
        <w:rPr>
          <w:rFonts w:ascii="Arial" w:hAnsi="Arial" w:cs="Arial"/>
          <w:i/>
          <w:iCs/>
          <w:sz w:val="24"/>
          <w:szCs w:val="24"/>
        </w:rPr>
        <w:t>The Status of the “Biopsychosocial” Model in Health Psychology: Towards an Integrated Approach and a Critique of Cultural Conceptions</w:t>
      </w:r>
      <w:r w:rsidRPr="002A5D42">
        <w:rPr>
          <w:rFonts w:ascii="Arial" w:hAnsi="Arial" w:cs="Arial"/>
          <w:sz w:val="24"/>
          <w:szCs w:val="24"/>
        </w:rPr>
        <w:t xml:space="preserve">. </w:t>
      </w:r>
      <w:r w:rsidRPr="002A5D42">
        <w:rPr>
          <w:rFonts w:ascii="Arial" w:hAnsi="Arial" w:cs="Arial"/>
          <w:i/>
          <w:iCs/>
          <w:sz w:val="24"/>
          <w:szCs w:val="24"/>
        </w:rPr>
        <w:t>2012</w:t>
      </w:r>
      <w:r w:rsidRPr="002A5D42">
        <w:rPr>
          <w:rFonts w:ascii="Arial" w:hAnsi="Arial" w:cs="Arial"/>
          <w:sz w:val="24"/>
          <w:szCs w:val="24"/>
        </w:rPr>
        <w:t>. https://doi.org/10.4236/ojmp.2012.14009</w:t>
      </w:r>
    </w:p>
    <w:p w14:paraId="0EF1B1DF" w14:textId="77777777" w:rsidR="002000E2" w:rsidRDefault="002000E2" w:rsidP="002000E2">
      <w:pPr>
        <w:pStyle w:val="Bibliography"/>
        <w:spacing w:line="240" w:lineRule="auto"/>
        <w:rPr>
          <w:rFonts w:ascii="Arial" w:hAnsi="Arial" w:cs="Arial"/>
          <w:sz w:val="24"/>
          <w:szCs w:val="24"/>
        </w:rPr>
      </w:pPr>
    </w:p>
    <w:p w14:paraId="055B5768" w14:textId="2A07F93F"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Hunter, C. L., Funderburk, J. S., Polaha, J., Bauman, D., Goodie, J. L., &amp; Hunter, C. M. (2018). Primary Care Behavioral Health (PCBH) Model Research: Current State of the Science and a Call to Action. </w:t>
      </w:r>
      <w:r w:rsidRPr="002A5D42">
        <w:rPr>
          <w:rFonts w:ascii="Arial" w:hAnsi="Arial" w:cs="Arial"/>
          <w:i/>
          <w:iCs/>
          <w:sz w:val="24"/>
          <w:szCs w:val="24"/>
        </w:rPr>
        <w:t>Journal of Clinical Psychology in Medical Settings</w:t>
      </w:r>
      <w:r w:rsidRPr="002A5D42">
        <w:rPr>
          <w:rFonts w:ascii="Arial" w:hAnsi="Arial" w:cs="Arial"/>
          <w:sz w:val="24"/>
          <w:szCs w:val="24"/>
        </w:rPr>
        <w:t xml:space="preserve">, </w:t>
      </w:r>
      <w:r w:rsidRPr="002A5D42">
        <w:rPr>
          <w:rFonts w:ascii="Arial" w:hAnsi="Arial" w:cs="Arial"/>
          <w:i/>
          <w:iCs/>
          <w:sz w:val="24"/>
          <w:szCs w:val="24"/>
        </w:rPr>
        <w:t>25</w:t>
      </w:r>
      <w:r w:rsidRPr="002A5D42">
        <w:rPr>
          <w:rFonts w:ascii="Arial" w:hAnsi="Arial" w:cs="Arial"/>
          <w:sz w:val="24"/>
          <w:szCs w:val="24"/>
        </w:rPr>
        <w:t>(2), 127–156. https://doi.org/10.1007/s10880-017-9512-0</w:t>
      </w:r>
    </w:p>
    <w:p w14:paraId="1B469138" w14:textId="77777777" w:rsidR="002000E2" w:rsidRDefault="002000E2" w:rsidP="002000E2">
      <w:pPr>
        <w:pStyle w:val="Bibliography"/>
        <w:spacing w:line="240" w:lineRule="auto"/>
        <w:rPr>
          <w:rFonts w:ascii="Arial" w:hAnsi="Arial" w:cs="Arial"/>
          <w:sz w:val="24"/>
          <w:szCs w:val="24"/>
        </w:rPr>
      </w:pPr>
    </w:p>
    <w:p w14:paraId="1C34E529" w14:textId="341B6D8D"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Jimenez, G., Matchar, D., Koh, G. C. H., Tyagi, S., Kleij, R. M. J. J. van der, Chavannes, N. H., &amp; Car, J. (2021). Revisiting the four core functions (4Cs) of primary care: Operational definitions and complexities. </w:t>
      </w:r>
      <w:r w:rsidRPr="002A5D42">
        <w:rPr>
          <w:rFonts w:ascii="Arial" w:hAnsi="Arial" w:cs="Arial"/>
          <w:i/>
          <w:iCs/>
          <w:sz w:val="24"/>
          <w:szCs w:val="24"/>
        </w:rPr>
        <w:t>Primary Health Care Research &amp; Development</w:t>
      </w:r>
      <w:r w:rsidRPr="002A5D42">
        <w:rPr>
          <w:rFonts w:ascii="Arial" w:hAnsi="Arial" w:cs="Arial"/>
          <w:sz w:val="24"/>
          <w:szCs w:val="24"/>
        </w:rPr>
        <w:t xml:space="preserve">, </w:t>
      </w:r>
      <w:r w:rsidRPr="002A5D42">
        <w:rPr>
          <w:rFonts w:ascii="Arial" w:hAnsi="Arial" w:cs="Arial"/>
          <w:i/>
          <w:iCs/>
          <w:sz w:val="24"/>
          <w:szCs w:val="24"/>
        </w:rPr>
        <w:t>22</w:t>
      </w:r>
      <w:r w:rsidRPr="002A5D42">
        <w:rPr>
          <w:rFonts w:ascii="Arial" w:hAnsi="Arial" w:cs="Arial"/>
          <w:sz w:val="24"/>
          <w:szCs w:val="24"/>
        </w:rPr>
        <w:t>. https://doi.org/10.1017/S1463423621000669</w:t>
      </w:r>
    </w:p>
    <w:p w14:paraId="43B7E0BF" w14:textId="77777777" w:rsidR="002000E2" w:rsidRDefault="002000E2" w:rsidP="002000E2">
      <w:pPr>
        <w:pStyle w:val="Bibliography"/>
        <w:spacing w:line="240" w:lineRule="auto"/>
        <w:rPr>
          <w:rFonts w:ascii="Arial" w:hAnsi="Arial" w:cs="Arial"/>
          <w:sz w:val="24"/>
          <w:szCs w:val="24"/>
        </w:rPr>
      </w:pPr>
    </w:p>
    <w:p w14:paraId="34480819" w14:textId="6FB3119F"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Kanton, W., Rutter, C., Simon, G., Lin, E., Ludman, E., Ciechanowski, P., Kinder, L., Young, B., &amp; Korff, M. (2005). </w:t>
      </w:r>
      <w:r w:rsidRPr="002A5D42">
        <w:rPr>
          <w:rFonts w:ascii="Arial" w:hAnsi="Arial" w:cs="Arial"/>
          <w:i/>
          <w:iCs/>
          <w:sz w:val="24"/>
          <w:szCs w:val="24"/>
        </w:rPr>
        <w:t>The Association of Comorbid Depression With Mortality in Patients With Type 2 Diabetes | Diabetes Care | American Diabetes Association</w:t>
      </w:r>
      <w:r w:rsidRPr="002A5D42">
        <w:rPr>
          <w:rFonts w:ascii="Arial" w:hAnsi="Arial" w:cs="Arial"/>
          <w:sz w:val="24"/>
          <w:szCs w:val="24"/>
        </w:rPr>
        <w:t xml:space="preserve">. </w:t>
      </w:r>
      <w:r w:rsidRPr="002A5D42">
        <w:rPr>
          <w:rFonts w:ascii="Arial" w:hAnsi="Arial" w:cs="Arial"/>
          <w:i/>
          <w:iCs/>
          <w:sz w:val="24"/>
          <w:szCs w:val="24"/>
        </w:rPr>
        <w:t>28</w:t>
      </w:r>
      <w:r w:rsidRPr="002A5D42">
        <w:rPr>
          <w:rFonts w:ascii="Arial" w:hAnsi="Arial" w:cs="Arial"/>
          <w:sz w:val="24"/>
          <w:szCs w:val="24"/>
        </w:rPr>
        <w:t>(11), 2668–2672. https://doi.org/10.2337/diacare.28.11.2668</w:t>
      </w:r>
    </w:p>
    <w:p w14:paraId="07A003F2" w14:textId="77777777" w:rsidR="002000E2" w:rsidRDefault="002000E2" w:rsidP="002000E2">
      <w:pPr>
        <w:pStyle w:val="Bibliography"/>
        <w:spacing w:line="240" w:lineRule="auto"/>
        <w:rPr>
          <w:rFonts w:ascii="Arial" w:hAnsi="Arial" w:cs="Arial"/>
          <w:sz w:val="24"/>
          <w:szCs w:val="24"/>
        </w:rPr>
      </w:pPr>
    </w:p>
    <w:p w14:paraId="4A6B7562" w14:textId="4847DAC1"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Kanzler, K. E., Robinson, P. J., McGeary, D. D., Mintz, J., Kilpela, L. S., Finley, E. P., McGeary, C., Lopez, E. J., Velligan, D., Munante, M., Tsevat, J., Houston, B., Mathias, C. W., Potter, J. S., &amp; Pugh, J. (2022). Addressing chronic pain with Focused Acceptance and Commitment Therapy in integrated primary care: Findings from a mixed methods pilot randomized controlled trial. </w:t>
      </w:r>
      <w:r w:rsidRPr="002A5D42">
        <w:rPr>
          <w:rFonts w:ascii="Arial" w:hAnsi="Arial" w:cs="Arial"/>
          <w:i/>
          <w:iCs/>
          <w:sz w:val="24"/>
          <w:szCs w:val="24"/>
        </w:rPr>
        <w:t>BMC Primary Care</w:t>
      </w:r>
      <w:r w:rsidRPr="002A5D42">
        <w:rPr>
          <w:rFonts w:ascii="Arial" w:hAnsi="Arial" w:cs="Arial"/>
          <w:sz w:val="24"/>
          <w:szCs w:val="24"/>
        </w:rPr>
        <w:t xml:space="preserve">, </w:t>
      </w:r>
      <w:r w:rsidRPr="002A5D42">
        <w:rPr>
          <w:rFonts w:ascii="Arial" w:hAnsi="Arial" w:cs="Arial"/>
          <w:i/>
          <w:iCs/>
          <w:sz w:val="24"/>
          <w:szCs w:val="24"/>
        </w:rPr>
        <w:t>23</w:t>
      </w:r>
      <w:r w:rsidRPr="002A5D42">
        <w:rPr>
          <w:rFonts w:ascii="Arial" w:hAnsi="Arial" w:cs="Arial"/>
          <w:sz w:val="24"/>
          <w:szCs w:val="24"/>
        </w:rPr>
        <w:t>(1), 77. https://doi.org/10.1186/s12875-022-01690-2</w:t>
      </w:r>
    </w:p>
    <w:p w14:paraId="69BE2872" w14:textId="77777777" w:rsidR="002000E2" w:rsidRDefault="002000E2" w:rsidP="002000E2">
      <w:pPr>
        <w:pStyle w:val="Bibliography"/>
        <w:spacing w:line="240" w:lineRule="auto"/>
        <w:rPr>
          <w:rFonts w:ascii="Arial" w:hAnsi="Arial" w:cs="Arial"/>
          <w:sz w:val="24"/>
          <w:szCs w:val="24"/>
        </w:rPr>
      </w:pPr>
    </w:p>
    <w:p w14:paraId="17830353" w14:textId="2920C8A5"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Kiecolt-Glaser, J. K., McGuire, L., Robles, T. F., &amp; Glaser, R. (2002). Emotions, Morbidity, and Mortality: New Perspectives from Psychoneuroimmunology. </w:t>
      </w:r>
      <w:r w:rsidRPr="002A5D42">
        <w:rPr>
          <w:rFonts w:ascii="Arial" w:hAnsi="Arial" w:cs="Arial"/>
          <w:i/>
          <w:iCs/>
          <w:sz w:val="24"/>
          <w:szCs w:val="24"/>
        </w:rPr>
        <w:t>Annual Review of Psychology</w:t>
      </w:r>
      <w:r w:rsidRPr="002A5D42">
        <w:rPr>
          <w:rFonts w:ascii="Arial" w:hAnsi="Arial" w:cs="Arial"/>
          <w:sz w:val="24"/>
          <w:szCs w:val="24"/>
        </w:rPr>
        <w:t xml:space="preserve">, </w:t>
      </w:r>
      <w:r w:rsidRPr="002A5D42">
        <w:rPr>
          <w:rFonts w:ascii="Arial" w:hAnsi="Arial" w:cs="Arial"/>
          <w:i/>
          <w:iCs/>
          <w:sz w:val="24"/>
          <w:szCs w:val="24"/>
        </w:rPr>
        <w:t>53</w:t>
      </w:r>
      <w:r w:rsidRPr="002A5D42">
        <w:rPr>
          <w:rFonts w:ascii="Arial" w:hAnsi="Arial" w:cs="Arial"/>
          <w:sz w:val="24"/>
          <w:szCs w:val="24"/>
        </w:rPr>
        <w:t>(1), 83–107. https://doi.org/10.1146/annurev.psych.53.100901.135217</w:t>
      </w:r>
    </w:p>
    <w:p w14:paraId="695000A9" w14:textId="77777777" w:rsidR="002000E2" w:rsidRDefault="002000E2" w:rsidP="002000E2">
      <w:pPr>
        <w:pStyle w:val="Bibliography"/>
        <w:spacing w:line="240" w:lineRule="auto"/>
        <w:rPr>
          <w:rFonts w:ascii="Arial" w:hAnsi="Arial" w:cs="Arial"/>
          <w:sz w:val="24"/>
          <w:szCs w:val="24"/>
        </w:rPr>
      </w:pPr>
    </w:p>
    <w:p w14:paraId="18234F03" w14:textId="5909D57D"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Kim, J. S. (2008). Examining the Effectiveness of Solution-Focused Brief Therapy: A Meta-Analysis. </w:t>
      </w:r>
      <w:r w:rsidRPr="002A5D42">
        <w:rPr>
          <w:rFonts w:ascii="Arial" w:hAnsi="Arial" w:cs="Arial"/>
          <w:i/>
          <w:iCs/>
          <w:sz w:val="24"/>
          <w:szCs w:val="24"/>
        </w:rPr>
        <w:t>Research on Social Work Practice</w:t>
      </w:r>
      <w:r w:rsidRPr="002A5D42">
        <w:rPr>
          <w:rFonts w:ascii="Arial" w:hAnsi="Arial" w:cs="Arial"/>
          <w:sz w:val="24"/>
          <w:szCs w:val="24"/>
        </w:rPr>
        <w:t xml:space="preserve">, </w:t>
      </w:r>
      <w:r w:rsidRPr="002A5D42">
        <w:rPr>
          <w:rFonts w:ascii="Arial" w:hAnsi="Arial" w:cs="Arial"/>
          <w:i/>
          <w:iCs/>
          <w:sz w:val="24"/>
          <w:szCs w:val="24"/>
        </w:rPr>
        <w:t>18</w:t>
      </w:r>
      <w:r w:rsidRPr="002A5D42">
        <w:rPr>
          <w:rFonts w:ascii="Arial" w:hAnsi="Arial" w:cs="Arial"/>
          <w:sz w:val="24"/>
          <w:szCs w:val="24"/>
        </w:rPr>
        <w:t>(2), 107–116. https://doi.org/10.1177/1049731507307807</w:t>
      </w:r>
    </w:p>
    <w:p w14:paraId="50C2B16A" w14:textId="77777777" w:rsidR="002000E2" w:rsidRDefault="002000E2" w:rsidP="002000E2">
      <w:pPr>
        <w:pStyle w:val="Bibliography"/>
        <w:spacing w:line="240" w:lineRule="auto"/>
        <w:rPr>
          <w:rFonts w:ascii="Arial" w:hAnsi="Arial" w:cs="Arial"/>
          <w:sz w:val="24"/>
          <w:szCs w:val="24"/>
        </w:rPr>
      </w:pPr>
    </w:p>
    <w:p w14:paraId="1D9AE0FC" w14:textId="08EEEB39"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Lehmann, P., &amp; Patton, J. D. (2011). The Development of a Solution-Focused Fidelity Instrument: A Pilot Study. In </w:t>
      </w:r>
      <w:r w:rsidRPr="002A5D42">
        <w:rPr>
          <w:rFonts w:ascii="Arial" w:hAnsi="Arial" w:cs="Arial"/>
          <w:i/>
          <w:iCs/>
          <w:sz w:val="24"/>
          <w:szCs w:val="24"/>
        </w:rPr>
        <w:t>Solution-Focused Brief Therapy</w:t>
      </w:r>
      <w:r w:rsidRPr="002A5D42">
        <w:rPr>
          <w:rFonts w:ascii="Arial" w:hAnsi="Arial" w:cs="Arial"/>
          <w:sz w:val="24"/>
          <w:szCs w:val="24"/>
        </w:rPr>
        <w:t>. Oxford University Press. https://doi.org/10.1093/acprof:oso/9780195385724.003.0019</w:t>
      </w:r>
    </w:p>
    <w:p w14:paraId="5CB838C2" w14:textId="77777777" w:rsidR="002000E2" w:rsidRDefault="002000E2" w:rsidP="002000E2">
      <w:pPr>
        <w:pStyle w:val="Bibliography"/>
        <w:spacing w:line="240" w:lineRule="auto"/>
        <w:rPr>
          <w:rFonts w:ascii="Arial" w:hAnsi="Arial" w:cs="Arial"/>
          <w:sz w:val="24"/>
          <w:szCs w:val="24"/>
        </w:rPr>
      </w:pPr>
    </w:p>
    <w:p w14:paraId="59B5F48B" w14:textId="156848A9"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Loeb, D. F., Bayliss, E. A., Binswanger, I. A., Candrian, C., &amp; deGruy, F. V. (2012). Primary Care Physician Perceptions on Caring for Complex Patients with Medical and Mental Illness. </w:t>
      </w:r>
      <w:r w:rsidRPr="002A5D42">
        <w:rPr>
          <w:rFonts w:ascii="Arial" w:hAnsi="Arial" w:cs="Arial"/>
          <w:i/>
          <w:iCs/>
          <w:sz w:val="24"/>
          <w:szCs w:val="24"/>
        </w:rPr>
        <w:t>Journal of General Internal Medicine</w:t>
      </w:r>
      <w:r w:rsidRPr="002A5D42">
        <w:rPr>
          <w:rFonts w:ascii="Arial" w:hAnsi="Arial" w:cs="Arial"/>
          <w:sz w:val="24"/>
          <w:szCs w:val="24"/>
        </w:rPr>
        <w:t xml:space="preserve">, </w:t>
      </w:r>
      <w:r w:rsidRPr="002A5D42">
        <w:rPr>
          <w:rFonts w:ascii="Arial" w:hAnsi="Arial" w:cs="Arial"/>
          <w:i/>
          <w:iCs/>
          <w:sz w:val="24"/>
          <w:szCs w:val="24"/>
        </w:rPr>
        <w:t>27</w:t>
      </w:r>
      <w:r w:rsidRPr="002A5D42">
        <w:rPr>
          <w:rFonts w:ascii="Arial" w:hAnsi="Arial" w:cs="Arial"/>
          <w:sz w:val="24"/>
          <w:szCs w:val="24"/>
        </w:rPr>
        <w:t>(8), 945–952. https://doi.org/10.1007/s11606-012-2005-9</w:t>
      </w:r>
    </w:p>
    <w:p w14:paraId="44B0D9A4" w14:textId="77777777" w:rsidR="002000E2" w:rsidRDefault="002000E2" w:rsidP="002000E2">
      <w:pPr>
        <w:pStyle w:val="Bibliography"/>
        <w:spacing w:line="240" w:lineRule="auto"/>
        <w:rPr>
          <w:rFonts w:ascii="Arial" w:hAnsi="Arial" w:cs="Arial"/>
          <w:sz w:val="24"/>
          <w:szCs w:val="24"/>
        </w:rPr>
      </w:pPr>
    </w:p>
    <w:p w14:paraId="34735FE6" w14:textId="30B902E5"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Manji, H. K., Drevets, W. C., &amp; Charney, D. S. (2001). The cellular neurobiology of depression. </w:t>
      </w:r>
      <w:r w:rsidRPr="002A5D42">
        <w:rPr>
          <w:rFonts w:ascii="Arial" w:hAnsi="Arial" w:cs="Arial"/>
          <w:i/>
          <w:iCs/>
          <w:sz w:val="24"/>
          <w:szCs w:val="24"/>
        </w:rPr>
        <w:t>Nature Medicine</w:t>
      </w:r>
      <w:r w:rsidRPr="002A5D42">
        <w:rPr>
          <w:rFonts w:ascii="Arial" w:hAnsi="Arial" w:cs="Arial"/>
          <w:sz w:val="24"/>
          <w:szCs w:val="24"/>
        </w:rPr>
        <w:t xml:space="preserve">, </w:t>
      </w:r>
      <w:r w:rsidRPr="002A5D42">
        <w:rPr>
          <w:rFonts w:ascii="Arial" w:hAnsi="Arial" w:cs="Arial"/>
          <w:i/>
          <w:iCs/>
          <w:sz w:val="24"/>
          <w:szCs w:val="24"/>
        </w:rPr>
        <w:t>7</w:t>
      </w:r>
      <w:r w:rsidRPr="002A5D42">
        <w:rPr>
          <w:rFonts w:ascii="Arial" w:hAnsi="Arial" w:cs="Arial"/>
          <w:sz w:val="24"/>
          <w:szCs w:val="24"/>
        </w:rPr>
        <w:t>(5), 541–547. https://doi.org/10.1038/87865</w:t>
      </w:r>
    </w:p>
    <w:p w14:paraId="0307E4B6" w14:textId="77777777" w:rsidR="002000E2" w:rsidRDefault="002000E2" w:rsidP="002000E2">
      <w:pPr>
        <w:pStyle w:val="Bibliography"/>
        <w:spacing w:line="240" w:lineRule="auto"/>
        <w:rPr>
          <w:rFonts w:ascii="Arial" w:hAnsi="Arial" w:cs="Arial"/>
          <w:sz w:val="24"/>
          <w:szCs w:val="24"/>
        </w:rPr>
      </w:pPr>
    </w:p>
    <w:p w14:paraId="4932C781" w14:textId="727B6613"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lastRenderedPageBreak/>
        <w:t xml:space="preserve">McCallum, Z., Wake, M., Gerner, B., Baur, L. A., Gibbons, K., Gold, L., Gunn, J., Harris, C., Naughton, G., Riess, C., Sanci, L., Sheehan, J., Ukoumunne, O. C., &amp; Waters, E. (2007). Outcome data from the LEAP (Live, Eat and Play) trial: A randomized controlled trial of a primary care intervention for childhood overweight/mild obesity. </w:t>
      </w:r>
      <w:r w:rsidRPr="002A5D42">
        <w:rPr>
          <w:rFonts w:ascii="Arial" w:hAnsi="Arial" w:cs="Arial"/>
          <w:i/>
          <w:iCs/>
          <w:sz w:val="24"/>
          <w:szCs w:val="24"/>
        </w:rPr>
        <w:t>International Journal of Obesity (2005)</w:t>
      </w:r>
      <w:r w:rsidRPr="002A5D42">
        <w:rPr>
          <w:rFonts w:ascii="Arial" w:hAnsi="Arial" w:cs="Arial"/>
          <w:sz w:val="24"/>
          <w:szCs w:val="24"/>
        </w:rPr>
        <w:t xml:space="preserve">, </w:t>
      </w:r>
      <w:r w:rsidRPr="002A5D42">
        <w:rPr>
          <w:rFonts w:ascii="Arial" w:hAnsi="Arial" w:cs="Arial"/>
          <w:i/>
          <w:iCs/>
          <w:sz w:val="24"/>
          <w:szCs w:val="24"/>
        </w:rPr>
        <w:t>31</w:t>
      </w:r>
      <w:r w:rsidRPr="002A5D42">
        <w:rPr>
          <w:rFonts w:ascii="Arial" w:hAnsi="Arial" w:cs="Arial"/>
          <w:sz w:val="24"/>
          <w:szCs w:val="24"/>
        </w:rPr>
        <w:t>(4), 630–636. https://doi.org/10.1038/sj.ijo.0803509</w:t>
      </w:r>
    </w:p>
    <w:p w14:paraId="6DEEBD05" w14:textId="77777777" w:rsidR="002000E2" w:rsidRDefault="002000E2" w:rsidP="002000E2">
      <w:pPr>
        <w:pStyle w:val="Bibliography"/>
        <w:spacing w:line="240" w:lineRule="auto"/>
        <w:rPr>
          <w:rFonts w:ascii="Arial" w:hAnsi="Arial" w:cs="Arial"/>
          <w:sz w:val="24"/>
          <w:szCs w:val="24"/>
        </w:rPr>
      </w:pPr>
    </w:p>
    <w:p w14:paraId="3C1C8E9C" w14:textId="3719A57F"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Meng, L., Chen, D., Yang, Y., Zheng, Y., &amp; Hui, R. (2012). Depression increases the risk of hypertension incidence: A meta-analysis of prospective cohort studies. </w:t>
      </w:r>
      <w:r w:rsidRPr="002A5D42">
        <w:rPr>
          <w:rFonts w:ascii="Arial" w:hAnsi="Arial" w:cs="Arial"/>
          <w:i/>
          <w:iCs/>
          <w:sz w:val="24"/>
          <w:szCs w:val="24"/>
        </w:rPr>
        <w:t>Journal of Hypertension</w:t>
      </w:r>
      <w:r w:rsidRPr="002A5D42">
        <w:rPr>
          <w:rFonts w:ascii="Arial" w:hAnsi="Arial" w:cs="Arial"/>
          <w:sz w:val="24"/>
          <w:szCs w:val="24"/>
        </w:rPr>
        <w:t xml:space="preserve">, </w:t>
      </w:r>
      <w:r w:rsidRPr="002A5D42">
        <w:rPr>
          <w:rFonts w:ascii="Arial" w:hAnsi="Arial" w:cs="Arial"/>
          <w:i/>
          <w:iCs/>
          <w:sz w:val="24"/>
          <w:szCs w:val="24"/>
        </w:rPr>
        <w:t>30</w:t>
      </w:r>
      <w:r w:rsidRPr="002A5D42">
        <w:rPr>
          <w:rFonts w:ascii="Arial" w:hAnsi="Arial" w:cs="Arial"/>
          <w:sz w:val="24"/>
          <w:szCs w:val="24"/>
        </w:rPr>
        <w:t>(5), 842–851. https://doi.org/10.1097/HJH.0b013e32835080b7</w:t>
      </w:r>
    </w:p>
    <w:p w14:paraId="2E6D590C" w14:textId="77777777" w:rsidR="002000E2" w:rsidRDefault="002000E2" w:rsidP="002000E2">
      <w:pPr>
        <w:pStyle w:val="Bibliography"/>
        <w:spacing w:line="240" w:lineRule="auto"/>
        <w:rPr>
          <w:rFonts w:ascii="Arial" w:hAnsi="Arial" w:cs="Arial"/>
          <w:sz w:val="24"/>
          <w:szCs w:val="24"/>
        </w:rPr>
      </w:pPr>
    </w:p>
    <w:p w14:paraId="2E97BBFB" w14:textId="5FDFF957"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Nemeroff, C. B. (2002). Recent advances in the neurobiology of depression. </w:t>
      </w:r>
      <w:r w:rsidRPr="002A5D42">
        <w:rPr>
          <w:rFonts w:ascii="Arial" w:hAnsi="Arial" w:cs="Arial"/>
          <w:i/>
          <w:iCs/>
          <w:sz w:val="24"/>
          <w:szCs w:val="24"/>
        </w:rPr>
        <w:t>Psychopharmacology Bulletin</w:t>
      </w:r>
      <w:r w:rsidRPr="002A5D42">
        <w:rPr>
          <w:rFonts w:ascii="Arial" w:hAnsi="Arial" w:cs="Arial"/>
          <w:sz w:val="24"/>
          <w:szCs w:val="24"/>
        </w:rPr>
        <w:t xml:space="preserve">, </w:t>
      </w:r>
      <w:r w:rsidRPr="002A5D42">
        <w:rPr>
          <w:rFonts w:ascii="Arial" w:hAnsi="Arial" w:cs="Arial"/>
          <w:i/>
          <w:iCs/>
          <w:sz w:val="24"/>
          <w:szCs w:val="24"/>
        </w:rPr>
        <w:t>36 Suppl 2</w:t>
      </w:r>
      <w:r w:rsidRPr="002A5D42">
        <w:rPr>
          <w:rFonts w:ascii="Arial" w:hAnsi="Arial" w:cs="Arial"/>
          <w:sz w:val="24"/>
          <w:szCs w:val="24"/>
        </w:rPr>
        <w:t>, 6–23.</w:t>
      </w:r>
    </w:p>
    <w:p w14:paraId="57CE8A25" w14:textId="77777777" w:rsidR="002000E2" w:rsidRDefault="002000E2" w:rsidP="002000E2">
      <w:pPr>
        <w:pStyle w:val="Bibliography"/>
        <w:spacing w:line="240" w:lineRule="auto"/>
        <w:rPr>
          <w:rFonts w:ascii="Arial" w:hAnsi="Arial" w:cs="Arial"/>
          <w:sz w:val="24"/>
          <w:szCs w:val="24"/>
        </w:rPr>
      </w:pPr>
    </w:p>
    <w:p w14:paraId="0E1366B3" w14:textId="6BA5EEFE"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Nestler, E. J., Barrot, M., DiLeone, R. J., Eisch, A. J., Gold, S. J., &amp; Monteggia, L. M. (2002). Neurobiology of Depression. </w:t>
      </w:r>
      <w:r w:rsidRPr="002A5D42">
        <w:rPr>
          <w:rFonts w:ascii="Arial" w:hAnsi="Arial" w:cs="Arial"/>
          <w:i/>
          <w:iCs/>
          <w:sz w:val="24"/>
          <w:szCs w:val="24"/>
        </w:rPr>
        <w:t>Neuron</w:t>
      </w:r>
      <w:r w:rsidRPr="002A5D42">
        <w:rPr>
          <w:rFonts w:ascii="Arial" w:hAnsi="Arial" w:cs="Arial"/>
          <w:sz w:val="24"/>
          <w:szCs w:val="24"/>
        </w:rPr>
        <w:t xml:space="preserve">, </w:t>
      </w:r>
      <w:r w:rsidRPr="002A5D42">
        <w:rPr>
          <w:rFonts w:ascii="Arial" w:hAnsi="Arial" w:cs="Arial"/>
          <w:i/>
          <w:iCs/>
          <w:sz w:val="24"/>
          <w:szCs w:val="24"/>
        </w:rPr>
        <w:t>34</w:t>
      </w:r>
      <w:r w:rsidRPr="002A5D42">
        <w:rPr>
          <w:rFonts w:ascii="Arial" w:hAnsi="Arial" w:cs="Arial"/>
          <w:sz w:val="24"/>
          <w:szCs w:val="24"/>
        </w:rPr>
        <w:t>(1), 13–25. https://doi.org/10.1016/S0896-6273(02)00653-0</w:t>
      </w:r>
    </w:p>
    <w:p w14:paraId="3A30A3AD" w14:textId="77777777" w:rsidR="002000E2" w:rsidRDefault="002000E2" w:rsidP="002000E2">
      <w:pPr>
        <w:pStyle w:val="Bibliography"/>
        <w:spacing w:line="240" w:lineRule="auto"/>
        <w:rPr>
          <w:rFonts w:ascii="Arial" w:hAnsi="Arial" w:cs="Arial"/>
          <w:sz w:val="24"/>
          <w:szCs w:val="24"/>
        </w:rPr>
      </w:pPr>
    </w:p>
    <w:p w14:paraId="1957A4B1" w14:textId="036E5146"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Robinson, P. J., &amp; Reiter, J. T. (2016). </w:t>
      </w:r>
      <w:r w:rsidRPr="002A5D42">
        <w:rPr>
          <w:rFonts w:ascii="Arial" w:hAnsi="Arial" w:cs="Arial"/>
          <w:i/>
          <w:iCs/>
          <w:sz w:val="24"/>
          <w:szCs w:val="24"/>
        </w:rPr>
        <w:t>Behavioral Consultation and Primary Care</w:t>
      </w:r>
      <w:r w:rsidRPr="002A5D42">
        <w:rPr>
          <w:rFonts w:ascii="Arial" w:hAnsi="Arial" w:cs="Arial"/>
          <w:sz w:val="24"/>
          <w:szCs w:val="24"/>
        </w:rPr>
        <w:t>. Springer International Publishing. https://doi.org/10.1007/978-3-319-13954-8</w:t>
      </w:r>
    </w:p>
    <w:p w14:paraId="6560F14B" w14:textId="77777777" w:rsidR="002000E2" w:rsidRDefault="002000E2" w:rsidP="002000E2">
      <w:pPr>
        <w:pStyle w:val="Bibliography"/>
        <w:spacing w:line="240" w:lineRule="auto"/>
        <w:rPr>
          <w:rFonts w:ascii="Arial" w:hAnsi="Arial" w:cs="Arial"/>
          <w:sz w:val="24"/>
          <w:szCs w:val="24"/>
        </w:rPr>
      </w:pPr>
    </w:p>
    <w:p w14:paraId="5255CE9A" w14:textId="543737B5"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Rovner, B., German, P., &amp; Brant, L. (1991). </w:t>
      </w:r>
      <w:r w:rsidRPr="002A5D42">
        <w:rPr>
          <w:rFonts w:ascii="Arial" w:hAnsi="Arial" w:cs="Arial"/>
          <w:i/>
          <w:iCs/>
          <w:sz w:val="24"/>
          <w:szCs w:val="24"/>
        </w:rPr>
        <w:t>Depression and Mortality | JAMA | JAMA Network</w:t>
      </w:r>
      <w:r w:rsidRPr="002A5D42">
        <w:rPr>
          <w:rFonts w:ascii="Arial" w:hAnsi="Arial" w:cs="Arial"/>
          <w:sz w:val="24"/>
          <w:szCs w:val="24"/>
        </w:rPr>
        <w:t xml:space="preserve">. </w:t>
      </w:r>
      <w:r w:rsidRPr="002A5D42">
        <w:rPr>
          <w:rFonts w:ascii="Arial" w:hAnsi="Arial" w:cs="Arial"/>
          <w:i/>
          <w:iCs/>
          <w:sz w:val="24"/>
          <w:szCs w:val="24"/>
        </w:rPr>
        <w:t>265</w:t>
      </w:r>
      <w:r w:rsidRPr="002A5D42">
        <w:rPr>
          <w:rFonts w:ascii="Arial" w:hAnsi="Arial" w:cs="Arial"/>
          <w:sz w:val="24"/>
          <w:szCs w:val="24"/>
        </w:rPr>
        <w:t>(8), 993–996.</w:t>
      </w:r>
    </w:p>
    <w:p w14:paraId="6E86302B" w14:textId="77777777" w:rsidR="002000E2" w:rsidRDefault="002000E2" w:rsidP="002000E2">
      <w:pPr>
        <w:pStyle w:val="Bibliography"/>
        <w:spacing w:line="240" w:lineRule="auto"/>
        <w:rPr>
          <w:rFonts w:ascii="Arial" w:hAnsi="Arial" w:cs="Arial"/>
          <w:sz w:val="24"/>
          <w:szCs w:val="24"/>
        </w:rPr>
      </w:pPr>
    </w:p>
    <w:p w14:paraId="40E3BB8B" w14:textId="5FEBA783"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Roy, T., &amp; Lloyd, C. E. (2012). Epidemiology of depression and diabetes: A systematic review. </w:t>
      </w:r>
      <w:r w:rsidRPr="002A5D42">
        <w:rPr>
          <w:rFonts w:ascii="Arial" w:hAnsi="Arial" w:cs="Arial"/>
          <w:i/>
          <w:iCs/>
          <w:sz w:val="24"/>
          <w:szCs w:val="24"/>
        </w:rPr>
        <w:t>Journal of Affective Disorders</w:t>
      </w:r>
      <w:r w:rsidRPr="002A5D42">
        <w:rPr>
          <w:rFonts w:ascii="Arial" w:hAnsi="Arial" w:cs="Arial"/>
          <w:sz w:val="24"/>
          <w:szCs w:val="24"/>
        </w:rPr>
        <w:t xml:space="preserve">, </w:t>
      </w:r>
      <w:r w:rsidRPr="002A5D42">
        <w:rPr>
          <w:rFonts w:ascii="Arial" w:hAnsi="Arial" w:cs="Arial"/>
          <w:i/>
          <w:iCs/>
          <w:sz w:val="24"/>
          <w:szCs w:val="24"/>
        </w:rPr>
        <w:t>142</w:t>
      </w:r>
      <w:r w:rsidRPr="002A5D42">
        <w:rPr>
          <w:rFonts w:ascii="Arial" w:hAnsi="Arial" w:cs="Arial"/>
          <w:sz w:val="24"/>
          <w:szCs w:val="24"/>
        </w:rPr>
        <w:t>, S8–S21. https://doi.org/10.1016/S0165-0327(12)70004-6</w:t>
      </w:r>
    </w:p>
    <w:p w14:paraId="1DF25C6B" w14:textId="77777777" w:rsidR="002000E2" w:rsidRDefault="002000E2" w:rsidP="002000E2">
      <w:pPr>
        <w:pStyle w:val="Bibliography"/>
        <w:spacing w:line="240" w:lineRule="auto"/>
        <w:rPr>
          <w:rFonts w:ascii="Arial" w:hAnsi="Arial" w:cs="Arial"/>
          <w:sz w:val="24"/>
          <w:szCs w:val="24"/>
        </w:rPr>
      </w:pPr>
    </w:p>
    <w:p w14:paraId="7B9E95EA" w14:textId="6DC79D81"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Rush, A. J., Weissenburger, J., &amp; Eaves, G. (1986). Do thinking patterns predict depressive symptoms? </w:t>
      </w:r>
      <w:r w:rsidRPr="002A5D42">
        <w:rPr>
          <w:rFonts w:ascii="Arial" w:hAnsi="Arial" w:cs="Arial"/>
          <w:i/>
          <w:iCs/>
          <w:sz w:val="24"/>
          <w:szCs w:val="24"/>
        </w:rPr>
        <w:t>Cognitive Therapy and Research</w:t>
      </w:r>
      <w:r w:rsidRPr="002A5D42">
        <w:rPr>
          <w:rFonts w:ascii="Arial" w:hAnsi="Arial" w:cs="Arial"/>
          <w:sz w:val="24"/>
          <w:szCs w:val="24"/>
        </w:rPr>
        <w:t xml:space="preserve">, </w:t>
      </w:r>
      <w:r w:rsidRPr="002A5D42">
        <w:rPr>
          <w:rFonts w:ascii="Arial" w:hAnsi="Arial" w:cs="Arial"/>
          <w:i/>
          <w:iCs/>
          <w:sz w:val="24"/>
          <w:szCs w:val="24"/>
        </w:rPr>
        <w:t>10</w:t>
      </w:r>
      <w:r w:rsidRPr="002A5D42">
        <w:rPr>
          <w:rFonts w:ascii="Arial" w:hAnsi="Arial" w:cs="Arial"/>
          <w:sz w:val="24"/>
          <w:szCs w:val="24"/>
        </w:rPr>
        <w:t>(2), 225–235. https://doi.org/10.1007/BF01173727</w:t>
      </w:r>
    </w:p>
    <w:p w14:paraId="75D706E7" w14:textId="77777777" w:rsidR="002000E2" w:rsidRDefault="002000E2" w:rsidP="002000E2">
      <w:pPr>
        <w:pStyle w:val="Bibliography"/>
        <w:spacing w:line="240" w:lineRule="auto"/>
        <w:rPr>
          <w:rFonts w:ascii="Arial" w:hAnsi="Arial" w:cs="Arial"/>
          <w:sz w:val="24"/>
          <w:szCs w:val="24"/>
        </w:rPr>
      </w:pPr>
    </w:p>
    <w:p w14:paraId="0DEA2AB8" w14:textId="32BF7422"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Strosahl, K. (1998). Integrating behavioral health and primary care services: The primary mental health care model. In </w:t>
      </w:r>
      <w:r w:rsidRPr="002A5D42">
        <w:rPr>
          <w:rFonts w:ascii="Arial" w:hAnsi="Arial" w:cs="Arial"/>
          <w:i/>
          <w:iCs/>
          <w:sz w:val="24"/>
          <w:szCs w:val="24"/>
        </w:rPr>
        <w:t>Integrated primary care: The future of medical and mental health collaboration</w:t>
      </w:r>
      <w:r w:rsidRPr="002A5D42">
        <w:rPr>
          <w:rFonts w:ascii="Arial" w:hAnsi="Arial" w:cs="Arial"/>
          <w:sz w:val="24"/>
          <w:szCs w:val="24"/>
        </w:rPr>
        <w:t xml:space="preserve"> (pp. 139–166). W. W. Norton &amp; Company.</w:t>
      </w:r>
    </w:p>
    <w:p w14:paraId="580DE82F" w14:textId="77777777" w:rsidR="002000E2" w:rsidRDefault="002000E2" w:rsidP="002000E2">
      <w:pPr>
        <w:pStyle w:val="Bibliography"/>
        <w:spacing w:line="240" w:lineRule="auto"/>
        <w:rPr>
          <w:rFonts w:ascii="Arial" w:hAnsi="Arial" w:cs="Arial"/>
          <w:sz w:val="24"/>
          <w:szCs w:val="24"/>
        </w:rPr>
      </w:pPr>
    </w:p>
    <w:p w14:paraId="6B75A04B" w14:textId="5966CE87"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Valve, P., Lehtinen-Jacks, S., Eriksson, T., Lehtinen, M., Lindfors, P., Saha, M.-T., Rimpelä, A., &amp; Anglé, S. (2013). LINDA – a solution-focused low-intensity intervention aimed at improving health behaviors of young females: A cluster-randomized controlled trial. </w:t>
      </w:r>
      <w:r w:rsidRPr="002A5D42">
        <w:rPr>
          <w:rFonts w:ascii="Arial" w:hAnsi="Arial" w:cs="Arial"/>
          <w:i/>
          <w:iCs/>
          <w:sz w:val="24"/>
          <w:szCs w:val="24"/>
        </w:rPr>
        <w:t>BMC Public Health</w:t>
      </w:r>
      <w:r w:rsidRPr="002A5D42">
        <w:rPr>
          <w:rFonts w:ascii="Arial" w:hAnsi="Arial" w:cs="Arial"/>
          <w:sz w:val="24"/>
          <w:szCs w:val="24"/>
        </w:rPr>
        <w:t xml:space="preserve">, </w:t>
      </w:r>
      <w:r w:rsidRPr="002A5D42">
        <w:rPr>
          <w:rFonts w:ascii="Arial" w:hAnsi="Arial" w:cs="Arial"/>
          <w:i/>
          <w:iCs/>
          <w:sz w:val="24"/>
          <w:szCs w:val="24"/>
        </w:rPr>
        <w:t>13</w:t>
      </w:r>
      <w:r w:rsidRPr="002A5D42">
        <w:rPr>
          <w:rFonts w:ascii="Arial" w:hAnsi="Arial" w:cs="Arial"/>
          <w:sz w:val="24"/>
          <w:szCs w:val="24"/>
        </w:rPr>
        <w:t>(1), 1044. https://doi.org/10.1186/1471-2458-13-1044</w:t>
      </w:r>
    </w:p>
    <w:p w14:paraId="153882A0" w14:textId="77777777" w:rsidR="002000E2" w:rsidRDefault="002000E2" w:rsidP="002000E2">
      <w:pPr>
        <w:pStyle w:val="Bibliography"/>
        <w:spacing w:line="240" w:lineRule="auto"/>
        <w:rPr>
          <w:rFonts w:ascii="Arial" w:hAnsi="Arial" w:cs="Arial"/>
          <w:sz w:val="24"/>
          <w:szCs w:val="24"/>
        </w:rPr>
      </w:pPr>
    </w:p>
    <w:p w14:paraId="1A935A14" w14:textId="7BA21CD1"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Vedder, J. (n.d.). </w:t>
      </w:r>
      <w:r w:rsidRPr="002A5D42">
        <w:rPr>
          <w:rFonts w:ascii="Arial" w:hAnsi="Arial" w:cs="Arial"/>
          <w:i/>
          <w:iCs/>
          <w:sz w:val="24"/>
          <w:szCs w:val="24"/>
        </w:rPr>
        <w:t>Foundations Solution-Focused · Solution-Focused Therapy Institute</w:t>
      </w:r>
      <w:r w:rsidRPr="002A5D42">
        <w:rPr>
          <w:rFonts w:ascii="Arial" w:hAnsi="Arial" w:cs="Arial"/>
          <w:sz w:val="24"/>
          <w:szCs w:val="24"/>
        </w:rPr>
        <w:t>. Retrieved July 11, 2022, from https://solutionfocused.net/foundations-course/</w:t>
      </w:r>
    </w:p>
    <w:p w14:paraId="7E03DFBF" w14:textId="77777777" w:rsidR="002000E2" w:rsidRDefault="002000E2" w:rsidP="002000E2">
      <w:pPr>
        <w:pStyle w:val="Bibliography"/>
        <w:spacing w:line="240" w:lineRule="auto"/>
        <w:rPr>
          <w:rFonts w:ascii="Arial" w:hAnsi="Arial" w:cs="Arial"/>
          <w:sz w:val="24"/>
          <w:szCs w:val="24"/>
        </w:rPr>
      </w:pPr>
    </w:p>
    <w:p w14:paraId="21F37C6C" w14:textId="37A2DCF8"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 xml:space="preserve">Vedhara, K., Fox, J. D., &amp; Wang, E. C. (1999). The measurement of stress-related immune dysfunction in psychoneuroimmunology. </w:t>
      </w:r>
      <w:r w:rsidRPr="002A5D42">
        <w:rPr>
          <w:rFonts w:ascii="Arial" w:hAnsi="Arial" w:cs="Arial"/>
          <w:i/>
          <w:iCs/>
          <w:sz w:val="24"/>
          <w:szCs w:val="24"/>
        </w:rPr>
        <w:t>Neuroscience and Biobehavioral Reviews</w:t>
      </w:r>
      <w:r w:rsidRPr="002A5D42">
        <w:rPr>
          <w:rFonts w:ascii="Arial" w:hAnsi="Arial" w:cs="Arial"/>
          <w:sz w:val="24"/>
          <w:szCs w:val="24"/>
        </w:rPr>
        <w:t xml:space="preserve">, </w:t>
      </w:r>
      <w:r w:rsidRPr="002A5D42">
        <w:rPr>
          <w:rFonts w:ascii="Arial" w:hAnsi="Arial" w:cs="Arial"/>
          <w:i/>
          <w:iCs/>
          <w:sz w:val="24"/>
          <w:szCs w:val="24"/>
        </w:rPr>
        <w:t>23</w:t>
      </w:r>
      <w:r w:rsidRPr="002A5D42">
        <w:rPr>
          <w:rFonts w:ascii="Arial" w:hAnsi="Arial" w:cs="Arial"/>
          <w:sz w:val="24"/>
          <w:szCs w:val="24"/>
        </w:rPr>
        <w:t>(5), 699–715. https://doi.org/10.1016/s0149-7634(99)00012-3</w:t>
      </w:r>
    </w:p>
    <w:p w14:paraId="20A17EBD" w14:textId="77777777" w:rsidR="002000E2" w:rsidRDefault="002000E2" w:rsidP="002000E2">
      <w:pPr>
        <w:pStyle w:val="Bibliography"/>
        <w:spacing w:line="240" w:lineRule="auto"/>
        <w:rPr>
          <w:rFonts w:ascii="Arial" w:hAnsi="Arial" w:cs="Arial"/>
          <w:sz w:val="24"/>
          <w:szCs w:val="24"/>
        </w:rPr>
      </w:pPr>
    </w:p>
    <w:p w14:paraId="14F8F5D5" w14:textId="4F562385" w:rsidR="00FC05C4" w:rsidRPr="002A5D42" w:rsidRDefault="00FC05C4" w:rsidP="002A5D42">
      <w:pPr>
        <w:pStyle w:val="Bibliography"/>
        <w:spacing w:line="240" w:lineRule="auto"/>
        <w:rPr>
          <w:rFonts w:ascii="Arial" w:hAnsi="Arial" w:cs="Arial"/>
          <w:sz w:val="24"/>
          <w:szCs w:val="24"/>
        </w:rPr>
      </w:pPr>
      <w:r w:rsidRPr="002A5D42">
        <w:rPr>
          <w:rFonts w:ascii="Arial" w:hAnsi="Arial" w:cs="Arial"/>
          <w:sz w:val="24"/>
          <w:szCs w:val="24"/>
        </w:rPr>
        <w:t>Wise, M. J. (</w:t>
      </w:r>
      <w:r w:rsidR="00A00D6F">
        <w:rPr>
          <w:rFonts w:ascii="Arial" w:hAnsi="Arial" w:cs="Arial"/>
          <w:sz w:val="24"/>
          <w:szCs w:val="24"/>
        </w:rPr>
        <w:t>2012</w:t>
      </w:r>
      <w:r w:rsidRPr="002A5D42">
        <w:rPr>
          <w:rFonts w:ascii="Arial" w:hAnsi="Arial" w:cs="Arial"/>
          <w:sz w:val="24"/>
          <w:szCs w:val="24"/>
        </w:rPr>
        <w:t xml:space="preserve">.). </w:t>
      </w:r>
      <w:r w:rsidRPr="002A5D42">
        <w:rPr>
          <w:rFonts w:ascii="Arial" w:hAnsi="Arial" w:cs="Arial"/>
          <w:i/>
          <w:iCs/>
          <w:sz w:val="24"/>
          <w:szCs w:val="24"/>
        </w:rPr>
        <w:t>The Prevalence of Psychosocial Issues in Primary Medical Care</w:t>
      </w:r>
      <w:r w:rsidRPr="002A5D42">
        <w:rPr>
          <w:rFonts w:ascii="Arial" w:hAnsi="Arial" w:cs="Arial"/>
          <w:sz w:val="24"/>
          <w:szCs w:val="24"/>
        </w:rPr>
        <w:t>. 70.</w:t>
      </w:r>
    </w:p>
    <w:p w14:paraId="7679DF8A" w14:textId="296FA363" w:rsidR="0078434B" w:rsidRPr="002000E2" w:rsidRDefault="003419F3" w:rsidP="002000E2">
      <w:pPr>
        <w:spacing w:after="0" w:line="240" w:lineRule="auto"/>
        <w:rPr>
          <w:rFonts w:ascii="Arial" w:hAnsi="Arial" w:cs="Arial"/>
          <w:sz w:val="24"/>
          <w:szCs w:val="24"/>
        </w:rPr>
      </w:pPr>
      <w:r w:rsidRPr="002000E2">
        <w:rPr>
          <w:rFonts w:ascii="Arial" w:hAnsi="Arial" w:cs="Arial"/>
          <w:sz w:val="24"/>
          <w:szCs w:val="24"/>
        </w:rPr>
        <w:fldChar w:fldCharType="end"/>
      </w:r>
    </w:p>
    <w:sectPr w:rsidR="0078434B" w:rsidRPr="002000E2" w:rsidSect="002A5D42">
      <w:headerReference w:type="even" r:id="rId7"/>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9337C" w14:textId="77777777" w:rsidR="00F53F06" w:rsidRDefault="00F53F06" w:rsidP="00B809B8">
      <w:pPr>
        <w:spacing w:after="0" w:line="240" w:lineRule="auto"/>
      </w:pPr>
      <w:r>
        <w:separator/>
      </w:r>
    </w:p>
  </w:endnote>
  <w:endnote w:type="continuationSeparator" w:id="0">
    <w:p w14:paraId="3C2EEADA" w14:textId="77777777" w:rsidR="00F53F06" w:rsidRDefault="00F53F06" w:rsidP="00B80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242F0" w14:textId="77777777" w:rsidR="00F53F06" w:rsidRDefault="00F53F06" w:rsidP="00B809B8">
      <w:pPr>
        <w:spacing w:after="0" w:line="240" w:lineRule="auto"/>
      </w:pPr>
      <w:r>
        <w:separator/>
      </w:r>
    </w:p>
  </w:footnote>
  <w:footnote w:type="continuationSeparator" w:id="0">
    <w:p w14:paraId="58DAB533" w14:textId="77777777" w:rsidR="00F53F06" w:rsidRDefault="00F53F06" w:rsidP="00B809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5878651"/>
      <w:docPartObj>
        <w:docPartGallery w:val="Page Numbers (Top of Page)"/>
        <w:docPartUnique/>
      </w:docPartObj>
    </w:sdtPr>
    <w:sdtContent>
      <w:p w14:paraId="0699CAF8" w14:textId="2E030302" w:rsidR="00B809B8" w:rsidRDefault="00B809B8" w:rsidP="001307F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EEFBE03" w14:textId="77777777" w:rsidR="00B809B8" w:rsidRDefault="00B809B8" w:rsidP="002A5D4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24"/>
        <w:szCs w:val="24"/>
      </w:rPr>
      <w:id w:val="1800496464"/>
      <w:docPartObj>
        <w:docPartGallery w:val="Page Numbers (Top of Page)"/>
        <w:docPartUnique/>
      </w:docPartObj>
    </w:sdtPr>
    <w:sdtContent>
      <w:p w14:paraId="449730FA" w14:textId="06A111AA" w:rsidR="00B809B8" w:rsidRPr="00881DE9" w:rsidRDefault="00B809B8" w:rsidP="001307FF">
        <w:pPr>
          <w:pStyle w:val="Header"/>
          <w:framePr w:wrap="none" w:vAnchor="text" w:hAnchor="margin" w:xAlign="right" w:y="1"/>
          <w:rPr>
            <w:rStyle w:val="PageNumber"/>
            <w:rFonts w:ascii="Arial" w:hAnsi="Arial" w:cs="Arial"/>
            <w:sz w:val="24"/>
            <w:szCs w:val="24"/>
          </w:rPr>
        </w:pPr>
        <w:r w:rsidRPr="00881DE9">
          <w:rPr>
            <w:rStyle w:val="PageNumber"/>
            <w:rFonts w:ascii="Arial" w:hAnsi="Arial" w:cs="Arial"/>
            <w:sz w:val="24"/>
            <w:szCs w:val="24"/>
          </w:rPr>
          <w:fldChar w:fldCharType="begin"/>
        </w:r>
        <w:r w:rsidRPr="00881DE9">
          <w:rPr>
            <w:rStyle w:val="PageNumber"/>
            <w:rFonts w:ascii="Arial" w:hAnsi="Arial" w:cs="Arial"/>
            <w:sz w:val="24"/>
            <w:szCs w:val="24"/>
          </w:rPr>
          <w:instrText xml:space="preserve"> PAGE </w:instrText>
        </w:r>
        <w:r w:rsidRPr="00881DE9">
          <w:rPr>
            <w:rStyle w:val="PageNumber"/>
            <w:rFonts w:ascii="Arial" w:hAnsi="Arial" w:cs="Arial"/>
            <w:sz w:val="24"/>
            <w:szCs w:val="24"/>
          </w:rPr>
          <w:fldChar w:fldCharType="separate"/>
        </w:r>
        <w:r w:rsidRPr="00881DE9">
          <w:rPr>
            <w:rStyle w:val="PageNumber"/>
            <w:rFonts w:ascii="Arial" w:hAnsi="Arial" w:cs="Arial"/>
            <w:noProof/>
            <w:sz w:val="24"/>
            <w:szCs w:val="24"/>
          </w:rPr>
          <w:t>1</w:t>
        </w:r>
        <w:r w:rsidRPr="00881DE9">
          <w:rPr>
            <w:rStyle w:val="PageNumber"/>
            <w:rFonts w:ascii="Arial" w:hAnsi="Arial" w:cs="Arial"/>
            <w:sz w:val="24"/>
            <w:szCs w:val="24"/>
          </w:rPr>
          <w:fldChar w:fldCharType="end"/>
        </w:r>
      </w:p>
    </w:sdtContent>
  </w:sdt>
  <w:p w14:paraId="17F7E1CE" w14:textId="6124EADC" w:rsidR="00B809B8" w:rsidRDefault="00B809B8" w:rsidP="00D940F4">
    <w:pPr>
      <w:pStyle w:val="Header"/>
      <w:ind w:right="360"/>
    </w:pPr>
    <w:r>
      <w:rPr>
        <w:rFonts w:ascii="Arial" w:hAnsi="Arial" w:cs="Arial"/>
        <w:bCs/>
        <w:sz w:val="24"/>
        <w:szCs w:val="24"/>
      </w:rPr>
      <w:t>SFBT</w:t>
    </w:r>
    <w:r w:rsidRPr="00B3786E">
      <w:rPr>
        <w:rFonts w:ascii="Arial" w:hAnsi="Arial" w:cs="Arial"/>
        <w:bCs/>
        <w:sz w:val="24"/>
        <w:szCs w:val="24"/>
      </w:rPr>
      <w:t xml:space="preserve"> </w:t>
    </w:r>
    <w:r>
      <w:rPr>
        <w:rFonts w:ascii="Arial" w:hAnsi="Arial" w:cs="Arial"/>
        <w:bCs/>
        <w:sz w:val="24"/>
        <w:szCs w:val="24"/>
      </w:rPr>
      <w:t>&amp;</w:t>
    </w:r>
    <w:r w:rsidRPr="00B3786E">
      <w:rPr>
        <w:rFonts w:ascii="Arial" w:hAnsi="Arial" w:cs="Arial"/>
        <w:bCs/>
        <w:sz w:val="24"/>
        <w:szCs w:val="24"/>
      </w:rPr>
      <w:t xml:space="preserve"> </w:t>
    </w:r>
    <w:r>
      <w:rPr>
        <w:rFonts w:ascii="Arial" w:hAnsi="Arial" w:cs="Arial"/>
        <w:bCs/>
        <w:sz w:val="24"/>
        <w:szCs w:val="24"/>
      </w:rPr>
      <w:t>INTEGRATED CARE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B5348F"/>
    <w:multiLevelType w:val="hybridMultilevel"/>
    <w:tmpl w:val="037CEEBC"/>
    <w:lvl w:ilvl="0" w:tplc="5F801F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49C4C38"/>
    <w:multiLevelType w:val="hybridMultilevel"/>
    <w:tmpl w:val="9E84A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6658688">
    <w:abstractNumId w:val="1"/>
  </w:num>
  <w:num w:numId="2" w16cid:durableId="416249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303"/>
    <w:rsid w:val="000070F0"/>
    <w:rsid w:val="00044ECF"/>
    <w:rsid w:val="000527FE"/>
    <w:rsid w:val="00072746"/>
    <w:rsid w:val="0009055F"/>
    <w:rsid w:val="000D4C4D"/>
    <w:rsid w:val="000E25D2"/>
    <w:rsid w:val="000F168D"/>
    <w:rsid w:val="00101371"/>
    <w:rsid w:val="00106BC1"/>
    <w:rsid w:val="001307FF"/>
    <w:rsid w:val="00143946"/>
    <w:rsid w:val="0014481E"/>
    <w:rsid w:val="001700D3"/>
    <w:rsid w:val="001A7852"/>
    <w:rsid w:val="001E1AE2"/>
    <w:rsid w:val="002000E2"/>
    <w:rsid w:val="002318DE"/>
    <w:rsid w:val="002444C8"/>
    <w:rsid w:val="00274FB9"/>
    <w:rsid w:val="00293BFB"/>
    <w:rsid w:val="002A2ACA"/>
    <w:rsid w:val="002A5D42"/>
    <w:rsid w:val="002A7163"/>
    <w:rsid w:val="002C451E"/>
    <w:rsid w:val="002D0584"/>
    <w:rsid w:val="002D3E48"/>
    <w:rsid w:val="002E48D6"/>
    <w:rsid w:val="0030067B"/>
    <w:rsid w:val="00307B68"/>
    <w:rsid w:val="0031702E"/>
    <w:rsid w:val="00337BDA"/>
    <w:rsid w:val="003419F3"/>
    <w:rsid w:val="00343C35"/>
    <w:rsid w:val="00353F10"/>
    <w:rsid w:val="003711A9"/>
    <w:rsid w:val="00377DB9"/>
    <w:rsid w:val="00385352"/>
    <w:rsid w:val="003C244F"/>
    <w:rsid w:val="003F5862"/>
    <w:rsid w:val="003F707D"/>
    <w:rsid w:val="004013D4"/>
    <w:rsid w:val="00404E15"/>
    <w:rsid w:val="0043394B"/>
    <w:rsid w:val="00450DEE"/>
    <w:rsid w:val="004777A6"/>
    <w:rsid w:val="00480D39"/>
    <w:rsid w:val="00490529"/>
    <w:rsid w:val="0049481B"/>
    <w:rsid w:val="00494B37"/>
    <w:rsid w:val="004B2977"/>
    <w:rsid w:val="004B58CE"/>
    <w:rsid w:val="004C2D3F"/>
    <w:rsid w:val="004C2F73"/>
    <w:rsid w:val="004C4000"/>
    <w:rsid w:val="004C5175"/>
    <w:rsid w:val="004D2BA0"/>
    <w:rsid w:val="004D3678"/>
    <w:rsid w:val="004F3673"/>
    <w:rsid w:val="00533649"/>
    <w:rsid w:val="00547D03"/>
    <w:rsid w:val="00550846"/>
    <w:rsid w:val="00555D51"/>
    <w:rsid w:val="00565756"/>
    <w:rsid w:val="0057168D"/>
    <w:rsid w:val="00581B1E"/>
    <w:rsid w:val="005927F1"/>
    <w:rsid w:val="005A4B7D"/>
    <w:rsid w:val="005A7A63"/>
    <w:rsid w:val="005C1557"/>
    <w:rsid w:val="005C4DAF"/>
    <w:rsid w:val="005D21A4"/>
    <w:rsid w:val="005F5B17"/>
    <w:rsid w:val="0061531C"/>
    <w:rsid w:val="006157FD"/>
    <w:rsid w:val="00615ABE"/>
    <w:rsid w:val="00623B94"/>
    <w:rsid w:val="00624E64"/>
    <w:rsid w:val="00637303"/>
    <w:rsid w:val="00644AB8"/>
    <w:rsid w:val="00653003"/>
    <w:rsid w:val="00671BC0"/>
    <w:rsid w:val="00674D30"/>
    <w:rsid w:val="00682EE7"/>
    <w:rsid w:val="006D4327"/>
    <w:rsid w:val="006E3A35"/>
    <w:rsid w:val="006F1F6F"/>
    <w:rsid w:val="0071601B"/>
    <w:rsid w:val="0072716C"/>
    <w:rsid w:val="0075304D"/>
    <w:rsid w:val="00756C04"/>
    <w:rsid w:val="00757594"/>
    <w:rsid w:val="0078434B"/>
    <w:rsid w:val="007C1F12"/>
    <w:rsid w:val="007C4766"/>
    <w:rsid w:val="007E182B"/>
    <w:rsid w:val="007F200E"/>
    <w:rsid w:val="007F212C"/>
    <w:rsid w:val="0080148B"/>
    <w:rsid w:val="0082351C"/>
    <w:rsid w:val="00832FB6"/>
    <w:rsid w:val="008418C1"/>
    <w:rsid w:val="00845ECF"/>
    <w:rsid w:val="008544D4"/>
    <w:rsid w:val="00872B80"/>
    <w:rsid w:val="00874915"/>
    <w:rsid w:val="00881DE9"/>
    <w:rsid w:val="008D70EA"/>
    <w:rsid w:val="008F2364"/>
    <w:rsid w:val="00905808"/>
    <w:rsid w:val="009111A9"/>
    <w:rsid w:val="00922C44"/>
    <w:rsid w:val="00942306"/>
    <w:rsid w:val="00976A31"/>
    <w:rsid w:val="009A5A26"/>
    <w:rsid w:val="009C70C8"/>
    <w:rsid w:val="009E15BE"/>
    <w:rsid w:val="009E4E00"/>
    <w:rsid w:val="00A00D6F"/>
    <w:rsid w:val="00A33C31"/>
    <w:rsid w:val="00A46D16"/>
    <w:rsid w:val="00A54D26"/>
    <w:rsid w:val="00A970D4"/>
    <w:rsid w:val="00AB7049"/>
    <w:rsid w:val="00AC07EB"/>
    <w:rsid w:val="00AD2625"/>
    <w:rsid w:val="00AD2CBD"/>
    <w:rsid w:val="00AD4737"/>
    <w:rsid w:val="00AE3BED"/>
    <w:rsid w:val="00B12683"/>
    <w:rsid w:val="00B4699F"/>
    <w:rsid w:val="00B54630"/>
    <w:rsid w:val="00B63B80"/>
    <w:rsid w:val="00B70CC3"/>
    <w:rsid w:val="00B750A5"/>
    <w:rsid w:val="00B809B8"/>
    <w:rsid w:val="00B81FA3"/>
    <w:rsid w:val="00B91924"/>
    <w:rsid w:val="00BA0FB1"/>
    <w:rsid w:val="00BB13F8"/>
    <w:rsid w:val="00BC17BA"/>
    <w:rsid w:val="00BE4508"/>
    <w:rsid w:val="00BF23E6"/>
    <w:rsid w:val="00BF78A4"/>
    <w:rsid w:val="00C122FF"/>
    <w:rsid w:val="00C47DA6"/>
    <w:rsid w:val="00C61AF3"/>
    <w:rsid w:val="00CE099D"/>
    <w:rsid w:val="00CF5A91"/>
    <w:rsid w:val="00CF5EA3"/>
    <w:rsid w:val="00D026B3"/>
    <w:rsid w:val="00D32087"/>
    <w:rsid w:val="00D34B92"/>
    <w:rsid w:val="00D543CD"/>
    <w:rsid w:val="00D63BA1"/>
    <w:rsid w:val="00D700D9"/>
    <w:rsid w:val="00D70FF8"/>
    <w:rsid w:val="00D8498D"/>
    <w:rsid w:val="00D902FA"/>
    <w:rsid w:val="00D940F4"/>
    <w:rsid w:val="00DB461F"/>
    <w:rsid w:val="00DE53AD"/>
    <w:rsid w:val="00DF2C8D"/>
    <w:rsid w:val="00E05DA3"/>
    <w:rsid w:val="00E1471E"/>
    <w:rsid w:val="00E23879"/>
    <w:rsid w:val="00E26276"/>
    <w:rsid w:val="00E30773"/>
    <w:rsid w:val="00E41CAD"/>
    <w:rsid w:val="00E5316A"/>
    <w:rsid w:val="00E66D5D"/>
    <w:rsid w:val="00E722BE"/>
    <w:rsid w:val="00E83859"/>
    <w:rsid w:val="00E87F19"/>
    <w:rsid w:val="00E97BC1"/>
    <w:rsid w:val="00EA27E3"/>
    <w:rsid w:val="00EA387F"/>
    <w:rsid w:val="00EB5D59"/>
    <w:rsid w:val="00EC7A75"/>
    <w:rsid w:val="00ED67BC"/>
    <w:rsid w:val="00EF09C5"/>
    <w:rsid w:val="00EF5E69"/>
    <w:rsid w:val="00F218F3"/>
    <w:rsid w:val="00F2408A"/>
    <w:rsid w:val="00F300F4"/>
    <w:rsid w:val="00F378BF"/>
    <w:rsid w:val="00F41006"/>
    <w:rsid w:val="00F5140B"/>
    <w:rsid w:val="00F53F06"/>
    <w:rsid w:val="00F54624"/>
    <w:rsid w:val="00F75F47"/>
    <w:rsid w:val="00FA264F"/>
    <w:rsid w:val="00FC05C4"/>
    <w:rsid w:val="00FE3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CD456"/>
  <w15:chartTrackingRefBased/>
  <w15:docId w15:val="{DEDB0B14-4F24-441C-9457-9B4A85556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7303"/>
    <w:rPr>
      <w:color w:val="0563C1" w:themeColor="hyperlink"/>
      <w:u w:val="single"/>
    </w:rPr>
  </w:style>
  <w:style w:type="character" w:styleId="UnresolvedMention">
    <w:name w:val="Unresolved Mention"/>
    <w:basedOn w:val="DefaultParagraphFont"/>
    <w:uiPriority w:val="99"/>
    <w:semiHidden/>
    <w:unhideWhenUsed/>
    <w:rsid w:val="00637303"/>
    <w:rPr>
      <w:color w:val="605E5C"/>
      <w:shd w:val="clear" w:color="auto" w:fill="E1DFDD"/>
    </w:rPr>
  </w:style>
  <w:style w:type="paragraph" w:styleId="ListParagraph">
    <w:name w:val="List Paragraph"/>
    <w:basedOn w:val="Normal"/>
    <w:uiPriority w:val="34"/>
    <w:qFormat/>
    <w:rsid w:val="00E30773"/>
    <w:pPr>
      <w:ind w:left="720"/>
      <w:contextualSpacing/>
    </w:pPr>
  </w:style>
  <w:style w:type="character" w:styleId="CommentReference">
    <w:name w:val="annotation reference"/>
    <w:basedOn w:val="DefaultParagraphFont"/>
    <w:uiPriority w:val="99"/>
    <w:semiHidden/>
    <w:unhideWhenUsed/>
    <w:rsid w:val="00072746"/>
    <w:rPr>
      <w:sz w:val="16"/>
      <w:szCs w:val="16"/>
    </w:rPr>
  </w:style>
  <w:style w:type="paragraph" w:styleId="CommentText">
    <w:name w:val="annotation text"/>
    <w:basedOn w:val="Normal"/>
    <w:link w:val="CommentTextChar"/>
    <w:uiPriority w:val="99"/>
    <w:semiHidden/>
    <w:unhideWhenUsed/>
    <w:rsid w:val="00072746"/>
    <w:pPr>
      <w:spacing w:line="240" w:lineRule="auto"/>
    </w:pPr>
    <w:rPr>
      <w:sz w:val="20"/>
      <w:szCs w:val="20"/>
    </w:rPr>
  </w:style>
  <w:style w:type="character" w:customStyle="1" w:styleId="CommentTextChar">
    <w:name w:val="Comment Text Char"/>
    <w:basedOn w:val="DefaultParagraphFont"/>
    <w:link w:val="CommentText"/>
    <w:uiPriority w:val="99"/>
    <w:semiHidden/>
    <w:rsid w:val="00072746"/>
    <w:rPr>
      <w:sz w:val="20"/>
      <w:szCs w:val="20"/>
    </w:rPr>
  </w:style>
  <w:style w:type="paragraph" w:styleId="CommentSubject">
    <w:name w:val="annotation subject"/>
    <w:basedOn w:val="CommentText"/>
    <w:next w:val="CommentText"/>
    <w:link w:val="CommentSubjectChar"/>
    <w:uiPriority w:val="99"/>
    <w:semiHidden/>
    <w:unhideWhenUsed/>
    <w:rsid w:val="00072746"/>
    <w:rPr>
      <w:b/>
      <w:bCs/>
    </w:rPr>
  </w:style>
  <w:style w:type="character" w:customStyle="1" w:styleId="CommentSubjectChar">
    <w:name w:val="Comment Subject Char"/>
    <w:basedOn w:val="CommentTextChar"/>
    <w:link w:val="CommentSubject"/>
    <w:uiPriority w:val="99"/>
    <w:semiHidden/>
    <w:rsid w:val="00072746"/>
    <w:rPr>
      <w:b/>
      <w:bCs/>
      <w:sz w:val="20"/>
      <w:szCs w:val="20"/>
    </w:rPr>
  </w:style>
  <w:style w:type="paragraph" w:styleId="BalloonText">
    <w:name w:val="Balloon Text"/>
    <w:basedOn w:val="Normal"/>
    <w:link w:val="BalloonTextChar"/>
    <w:uiPriority w:val="99"/>
    <w:semiHidden/>
    <w:unhideWhenUsed/>
    <w:rsid w:val="000727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2746"/>
    <w:rPr>
      <w:rFonts w:ascii="Segoe UI" w:hAnsi="Segoe UI" w:cs="Segoe UI"/>
      <w:sz w:val="18"/>
      <w:szCs w:val="18"/>
    </w:rPr>
  </w:style>
  <w:style w:type="paragraph" w:styleId="Revision">
    <w:name w:val="Revision"/>
    <w:hidden/>
    <w:uiPriority w:val="99"/>
    <w:semiHidden/>
    <w:rsid w:val="00D34B92"/>
    <w:pPr>
      <w:spacing w:after="0" w:line="240" w:lineRule="auto"/>
    </w:pPr>
  </w:style>
  <w:style w:type="character" w:styleId="Emphasis">
    <w:name w:val="Emphasis"/>
    <w:basedOn w:val="DefaultParagraphFont"/>
    <w:uiPriority w:val="20"/>
    <w:qFormat/>
    <w:rsid w:val="00F41006"/>
    <w:rPr>
      <w:i/>
      <w:iCs/>
    </w:rPr>
  </w:style>
  <w:style w:type="paragraph" w:styleId="Header">
    <w:name w:val="header"/>
    <w:basedOn w:val="Normal"/>
    <w:link w:val="HeaderChar"/>
    <w:uiPriority w:val="99"/>
    <w:unhideWhenUsed/>
    <w:rsid w:val="00B80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9B8"/>
  </w:style>
  <w:style w:type="paragraph" w:styleId="Footer">
    <w:name w:val="footer"/>
    <w:basedOn w:val="Normal"/>
    <w:link w:val="FooterChar"/>
    <w:uiPriority w:val="99"/>
    <w:unhideWhenUsed/>
    <w:rsid w:val="00B80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9B8"/>
  </w:style>
  <w:style w:type="character" w:styleId="PageNumber">
    <w:name w:val="page number"/>
    <w:basedOn w:val="DefaultParagraphFont"/>
    <w:uiPriority w:val="99"/>
    <w:semiHidden/>
    <w:unhideWhenUsed/>
    <w:rsid w:val="00B809B8"/>
  </w:style>
  <w:style w:type="paragraph" w:styleId="Bibliography">
    <w:name w:val="Bibliography"/>
    <w:basedOn w:val="Normal"/>
    <w:next w:val="Normal"/>
    <w:uiPriority w:val="37"/>
    <w:unhideWhenUsed/>
    <w:rsid w:val="003419F3"/>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3650</Words>
  <Characters>21770</Characters>
  <Application>Microsoft Office Word</Application>
  <DocSecurity>0</DocSecurity>
  <Lines>403</Lines>
  <Paragraphs>90</Paragraphs>
  <ScaleCrop>false</ScaleCrop>
  <HeadingPairs>
    <vt:vector size="2" baseType="variant">
      <vt:variant>
        <vt:lpstr>Title</vt:lpstr>
      </vt:variant>
      <vt:variant>
        <vt:i4>1</vt:i4>
      </vt:variant>
    </vt:vector>
  </HeadingPairs>
  <TitlesOfParts>
    <vt:vector size="1" baseType="lpstr">
      <vt:lpstr/>
    </vt:vector>
  </TitlesOfParts>
  <Company>CCHSA</Company>
  <LinksUpToDate>false</LinksUpToDate>
  <CharactersWithSpaces>25334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Cooper</dc:creator>
  <cp:keywords/>
  <dc:description/>
  <cp:lastModifiedBy>zach cooper</cp:lastModifiedBy>
  <cp:revision>3</cp:revision>
  <dcterms:created xsi:type="dcterms:W3CDTF">2023-10-15T00:41:00Z</dcterms:created>
  <dcterms:modified xsi:type="dcterms:W3CDTF">2023-10-17T15:39:00Z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id="UxUBgrD9"/&gt;&lt;style id="http://www.zotero.org/styles/apa" locale="en-US"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y fmtid="{D5CDD505-2E9C-101B-9397-08002B2CF9AE}" pid="4" name="GrammarlyDocumentId">
    <vt:lpwstr>2542685cd2bb6f4cca9a43091f9dc35e4756a220abe16817b3bdc51d8916b1f1</vt:lpwstr>
  </property>
</Properties>
</file>