
<file path=[Content_Types].xml><?xml version="1.0" encoding="utf-8"?>
<Types xmlns="http://schemas.openxmlformats.org/package/2006/content-types">
  <Default Extension="tiff" ContentType="image/tiff"/>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widowControl/>
        <w:jc w:val="left"/>
        <w:rPr>
          <w:rFonts w:hint="default" w:eastAsiaTheme="minorEastAsia"/>
          <w:lang w:eastAsia="en-US"/>
        </w:rPr>
      </w:pPr>
      <w:r>
        <w:t>supplemental document</w:t>
      </w:r>
    </w:p>
    <w:p>
      <w:pPr>
        <w:pStyle w:val="3"/>
        <w:spacing w:before="0" w:after="0" w:line="360" w:lineRule="auto"/>
        <w:ind w:firstLine="0" w:firstLineChars="0"/>
        <w:jc w:val="left"/>
        <w:rPr>
          <w:rFonts w:hint="default" w:ascii="Times New Roman" w:hAnsi="Times New Roman" w:cs="Times New Roman" w:eastAsiaTheme="majorEastAsia"/>
          <w:sz w:val="20"/>
          <w:szCs w:val="20"/>
          <w:lang w:val="en-US" w:eastAsia="zh-CN"/>
        </w:rPr>
      </w:pPr>
      <w:r>
        <w:rPr>
          <w:rFonts w:hint="default" w:ascii="Times New Roman" w:hAnsi="Times New Roman" w:cs="Times New Roman"/>
          <w:sz w:val="20"/>
          <w:szCs w:val="20"/>
        </w:rPr>
        <w:t>Experimental method</w:t>
      </w:r>
    </w:p>
    <w:p>
      <w:pPr>
        <w:pStyle w:val="20"/>
      </w:pPr>
      <w:r>
        <w:rPr>
          <w:rFonts w:hint="eastAsia"/>
        </w:rPr>
        <w:t>The femtosecond laser light source used is a high-performance fiber femtosecond laser developed by German Ac</w:t>
      </w:r>
      <w:r>
        <w:t xml:space="preserve">tive Fiber System Company. The laser parameters are shown in Table </w:t>
      </w:r>
      <w:r>
        <w:rPr>
          <w:rFonts w:hint="eastAsia"/>
          <w:lang w:val="en-US" w:eastAsia="zh-CN"/>
        </w:rPr>
        <w:t>S</w:t>
      </w:r>
      <w:r>
        <w:t xml:space="preserve">1. The laser processing system is mainly composed of femtosecond laser, five-axis motion mechanism, vibrating mirror system, optical system, control system and dust collection system. Table </w:t>
      </w:r>
      <w:r>
        <w:rPr>
          <w:rFonts w:hint="eastAsia"/>
          <w:lang w:val="en-US" w:eastAsia="zh-CN"/>
        </w:rPr>
        <w:t>S</w:t>
      </w:r>
      <w:r>
        <w:t>1 shows the parameters of femtosecond laser equipment, and Fig</w:t>
      </w:r>
      <w:r>
        <w:rPr>
          <w:rFonts w:hint="eastAsia"/>
          <w:lang w:val="en-US" w:eastAsia="zh-CN"/>
        </w:rPr>
        <w:t>.</w:t>
      </w:r>
      <w:r>
        <w:t xml:space="preserve"> </w:t>
      </w:r>
      <w:r>
        <w:rPr>
          <w:rFonts w:hint="eastAsia"/>
          <w:lang w:val="en-US" w:eastAsia="zh-CN"/>
        </w:rPr>
        <w:t>S1</w:t>
      </w:r>
      <w:r>
        <w:t xml:space="preserve"> shows the physical object and structure of femtosecond processing equipment.</w:t>
      </w:r>
    </w:p>
    <w:p>
      <w:pPr>
        <w:jc w:val="center"/>
        <w:rPr>
          <w:rFonts w:ascii="Times New Roman" w:hAnsi="Times New Roman" w:cs="黑体"/>
          <w:color w:val="000000"/>
        </w:rPr>
      </w:pPr>
      <w:r>
        <w:rPr>
          <w:rFonts w:ascii="Times New Roman" w:hAnsi="Times New Roman" w:cs="黑体"/>
          <w:color w:val="000000"/>
        </w:rPr>
        <w:drawing>
          <wp:inline distT="0" distB="0" distL="0" distR="0">
            <wp:extent cx="4921885" cy="1823085"/>
            <wp:effectExtent l="0" t="0" r="635" b="5715"/>
            <wp:docPr id="44" name="图片 44" descr="电脑屏幕截图&#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电脑屏幕截图&#10;&#10;中度可信度描述已自动生成"/>
                    <pic:cNvPicPr>
                      <a:picLocks noChangeAspect="1"/>
                    </pic:cNvPicPr>
                  </pic:nvPicPr>
                  <pic:blipFill>
                    <a:blip r:embed="rId4"/>
                    <a:srcRect l="2893" t="6288" b="13297"/>
                    <a:stretch>
                      <a:fillRect/>
                    </a:stretch>
                  </pic:blipFill>
                  <pic:spPr>
                    <a:xfrm>
                      <a:off x="0" y="0"/>
                      <a:ext cx="4921885" cy="1823085"/>
                    </a:xfrm>
                    <a:prstGeom prst="rect">
                      <a:avLst/>
                    </a:prstGeom>
                    <a:ln>
                      <a:noFill/>
                    </a:ln>
                  </pic:spPr>
                </pic:pic>
              </a:graphicData>
            </a:graphic>
          </wp:inline>
        </w:drawing>
      </w:r>
    </w:p>
    <w:p>
      <w:pPr>
        <w:pStyle w:val="7"/>
        <w:ind w:firstLine="960" w:firstLineChars="600"/>
        <w:jc w:val="center"/>
        <w:rPr>
          <w:sz w:val="21"/>
        </w:rPr>
      </w:pPr>
      <w:r>
        <w:rPr>
          <w:rFonts w:ascii="Times New Roman" w:hAnsi="Times New Roman" w:eastAsiaTheme="minorEastAsia" w:cstheme="minorBidi"/>
          <w:color w:val="000000" w:themeColor="text1"/>
          <w:kern w:val="0"/>
          <w:sz w:val="16"/>
          <w:szCs w:val="22"/>
          <w:lang w:val="en-US" w:eastAsia="en-US" w:bidi="ar-SA"/>
          <w14:textFill>
            <w14:solidFill>
              <w14:schemeClr w14:val="tx1"/>
            </w14:solidFill>
          </w14:textFill>
        </w:rPr>
        <w:t>(a) Physical drawing</w:t>
      </w:r>
      <w:r>
        <w:rPr>
          <w:rFonts w:hint="eastAsia" w:ascii="Times New Roman" w:hAnsi="Times New Roman" w:eastAsiaTheme="minorEastAsia" w:cstheme="minorBidi"/>
          <w:color w:val="000000" w:themeColor="text1"/>
          <w:kern w:val="0"/>
          <w:sz w:val="16"/>
          <w:szCs w:val="22"/>
          <w:lang w:val="en-US" w:eastAsia="zh-CN" w:bidi="ar-SA"/>
          <w14:textFill>
            <w14:solidFill>
              <w14:schemeClr w14:val="tx1"/>
            </w14:solidFill>
          </w14:textFill>
        </w:rPr>
        <w:t xml:space="preserve">             </w:t>
      </w:r>
      <w:r>
        <w:rPr>
          <w:rFonts w:ascii="Times New Roman" w:hAnsi="Times New Roman" w:eastAsiaTheme="minorEastAsia" w:cstheme="minorBidi"/>
          <w:color w:val="000000" w:themeColor="text1"/>
          <w:kern w:val="0"/>
          <w:sz w:val="16"/>
          <w:szCs w:val="22"/>
          <w:lang w:val="en-US" w:eastAsia="en-US" w:bidi="ar-SA"/>
          <w14:textFill>
            <w14:solidFill>
              <w14:schemeClr w14:val="tx1"/>
            </w14:solidFill>
          </w14:textFill>
        </w:rPr>
        <w:t xml:space="preserve"> (b) Scanning electron microscope drawing</w:t>
      </w:r>
    </w:p>
    <w:p>
      <w:pPr>
        <w:pStyle w:val="21"/>
        <w:rPr>
          <w:rFonts w:hint="eastAsia" w:ascii="Times New Roman" w:hAnsi="Times New Roman" w:cs="Times New Roman" w:eastAsiaTheme="minorEastAsia"/>
          <w:kern w:val="0"/>
          <w:sz w:val="21"/>
          <w:szCs w:val="21"/>
          <w:lang w:val="en-US" w:eastAsia="zh-CN"/>
        </w:rPr>
      </w:pPr>
      <w:bookmarkStart w:id="0" w:name="_Ref96681363"/>
      <w:bookmarkStart w:id="1" w:name="_Toc101172216"/>
      <w:r>
        <w:t>Fig</w:t>
      </w:r>
      <w:r>
        <w:rPr>
          <w:rFonts w:hint="eastAsia"/>
          <w:lang w:val="en-US" w:eastAsia="zh-CN"/>
        </w:rPr>
        <w:t>.</w:t>
      </w:r>
      <w:r>
        <w:t xml:space="preserve"> </w:t>
      </w:r>
      <w:r>
        <w:rPr>
          <w:rFonts w:hint="eastAsia"/>
          <w:lang w:val="en-US" w:eastAsia="zh-CN"/>
        </w:rPr>
        <w:t>S</w:t>
      </w:r>
      <w:r>
        <w:t>1</w:t>
      </w:r>
      <w:r>
        <w:rPr>
          <w:rFonts w:hint="eastAsia"/>
          <w:lang w:val="en-US" w:eastAsia="zh-CN"/>
        </w:rPr>
        <w:t>.</w:t>
      </w:r>
      <w:r>
        <w:t xml:space="preserve"> Gas diffusion layer sample</w:t>
      </w:r>
      <w:bookmarkEnd w:id="0"/>
      <w:bookmarkEnd w:id="1"/>
      <w:r>
        <w:rPr>
          <w:rFonts w:hint="eastAsia"/>
          <w:lang w:val="en-US" w:eastAsia="zh-CN"/>
        </w:rPr>
        <w:t>.</w:t>
      </w:r>
    </w:p>
    <w:p>
      <w:pPr>
        <w:pStyle w:val="21"/>
      </w:pPr>
      <w:bookmarkStart w:id="2" w:name="_Toc94966949"/>
      <w:bookmarkStart w:id="3" w:name="_Toc104724026"/>
      <w:bookmarkStart w:id="4" w:name="_Toc99831539"/>
      <w:bookmarkStart w:id="5" w:name="_Toc96704766"/>
      <w:bookmarkStart w:id="6" w:name="_Ref96681532"/>
      <w:r>
        <w:t xml:space="preserve">Table </w:t>
      </w:r>
      <w:r>
        <w:rPr>
          <w:rFonts w:hint="eastAsia"/>
          <w:lang w:val="en-US" w:eastAsia="zh-CN"/>
        </w:rPr>
        <w:t>S</w:t>
      </w:r>
      <w:r>
        <w:t>1</w:t>
      </w:r>
      <w:r>
        <w:rPr>
          <w:rFonts w:hint="eastAsia"/>
          <w:lang w:val="en-US" w:eastAsia="zh-CN"/>
        </w:rPr>
        <w:t>.</w:t>
      </w:r>
      <w:r>
        <w:t xml:space="preserve"> Femtosecond Laser Equipment Parameters</w:t>
      </w:r>
      <w:bookmarkEnd w:id="2"/>
      <w:bookmarkEnd w:id="3"/>
      <w:bookmarkEnd w:id="4"/>
      <w:bookmarkEnd w:id="5"/>
      <w:bookmarkEnd w:id="6"/>
    </w:p>
    <w:tbl>
      <w:tblPr>
        <w:tblStyle w:val="8"/>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14"/>
        <w:gridCol w:w="4492"/>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814" w:type="dxa"/>
            <w:tcBorders>
              <w:bottom w:val="single" w:color="auto" w:sz="4" w:space="0"/>
              <w:insideH w:val="single" w:sz="4" w:space="0"/>
            </w:tcBorders>
            <w:vAlign w:val="center"/>
          </w:tcPr>
          <w:p>
            <w:pPr>
              <w:pStyle w:val="7"/>
              <w:spacing w:line="276" w:lineRule="auto"/>
              <w:ind w:firstLine="420"/>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subject</w:t>
            </w:r>
          </w:p>
        </w:tc>
        <w:tc>
          <w:tcPr>
            <w:tcW w:w="4492" w:type="dxa"/>
            <w:tcBorders>
              <w:bottom w:val="single" w:color="auto" w:sz="4" w:space="0"/>
              <w:insideH w:val="single" w:sz="4" w:space="0"/>
            </w:tcBorders>
            <w:vAlign w:val="center"/>
          </w:tcPr>
          <w:p>
            <w:pPr>
              <w:pStyle w:val="7"/>
              <w:spacing w:line="276" w:lineRule="auto"/>
              <w:ind w:firstLine="420"/>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numerical value</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814" w:type="dxa"/>
            <w:vAlign w:val="center"/>
          </w:tcPr>
          <w:p>
            <w:pPr>
              <w:pStyle w:val="7"/>
              <w:spacing w:line="276" w:lineRule="auto"/>
              <w:ind w:firstLine="420"/>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laser</w:t>
            </w:r>
          </w:p>
          <w:p>
            <w:pPr>
              <w:pStyle w:val="7"/>
              <w:spacing w:line="276" w:lineRule="auto"/>
              <w:ind w:firstLine="420"/>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Laser wavelength</w:t>
            </w:r>
          </w:p>
          <w:p>
            <w:pPr>
              <w:pStyle w:val="7"/>
              <w:spacing w:line="276" w:lineRule="auto"/>
              <w:ind w:firstLine="420"/>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Maximum power</w:t>
            </w:r>
          </w:p>
          <w:p>
            <w:pPr>
              <w:pStyle w:val="7"/>
              <w:spacing w:line="276" w:lineRule="auto"/>
              <w:ind w:firstLine="420"/>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Maximum single pulse energy</w:t>
            </w:r>
          </w:p>
          <w:p>
            <w:pPr>
              <w:pStyle w:val="7"/>
              <w:spacing w:line="276" w:lineRule="auto"/>
              <w:ind w:firstLine="420"/>
              <w:rPr>
                <w:rFonts w:hint="default" w:ascii="Times New Roman" w:hAnsi="Times New Roman" w:eastAsia="楷体" w:cs="Times New Roman"/>
                <w:color w:val="000000" w:themeColor="text1"/>
                <w:sz w:val="16"/>
                <w:szCs w:val="16"/>
                <w:lang w:val="en-US" w:eastAsia="zh-CN"/>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 xml:space="preserve">pulse repetition </w:t>
            </w:r>
            <w:r>
              <w:rPr>
                <w:rFonts w:hint="default" w:ascii="Times New Roman" w:hAnsi="Times New Roman" w:cs="Times New Roman"/>
                <w:color w:val="000000" w:themeColor="text1"/>
                <w:sz w:val="16"/>
                <w:szCs w:val="16"/>
                <w:lang w:val="en-US" w:eastAsia="zh-CN"/>
                <w14:textFill>
                  <w14:solidFill>
                    <w14:schemeClr w14:val="tx1"/>
                  </w14:solidFill>
                </w14:textFill>
              </w:rPr>
              <w:t>frequency</w:t>
            </w:r>
          </w:p>
          <w:p>
            <w:pPr>
              <w:pStyle w:val="7"/>
              <w:spacing w:line="276" w:lineRule="auto"/>
              <w:ind w:firstLine="420"/>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pulse width</w:t>
            </w:r>
          </w:p>
          <w:p>
            <w:pPr>
              <w:pStyle w:val="7"/>
              <w:spacing w:line="276" w:lineRule="auto"/>
              <w:ind w:firstLine="420"/>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Energy stability</w:t>
            </w:r>
          </w:p>
          <w:p>
            <w:pPr>
              <w:pStyle w:val="7"/>
              <w:spacing w:line="276" w:lineRule="auto"/>
              <w:ind w:firstLine="420"/>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Beam quality</w:t>
            </w:r>
          </w:p>
        </w:tc>
        <w:tc>
          <w:tcPr>
            <w:tcW w:w="4492" w:type="dxa"/>
            <w:vAlign w:val="center"/>
          </w:tcPr>
          <w:p>
            <w:pPr>
              <w:pStyle w:val="7"/>
              <w:spacing w:line="276" w:lineRule="auto"/>
              <w:ind w:firstLine="420"/>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Activefiber</w:t>
            </w:r>
          </w:p>
          <w:p>
            <w:pPr>
              <w:pStyle w:val="7"/>
              <w:spacing w:line="276" w:lineRule="auto"/>
              <w:ind w:firstLine="420"/>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1064</w:t>
            </w:r>
            <w:r>
              <w:rPr>
                <w:rFonts w:hint="default" w:ascii="Times New Roman" w:hAnsi="Times New Roman" w:cs="Times New Roman"/>
                <w:color w:val="000000" w:themeColor="text1"/>
                <w:sz w:val="16"/>
                <w:szCs w:val="16"/>
                <w:lang w:val="en-US" w:eastAsia="zh-CN"/>
                <w14:textFill>
                  <w14:solidFill>
                    <w14:schemeClr w14:val="tx1"/>
                  </w14:solidFill>
                </w14:textFill>
              </w:rPr>
              <w:t xml:space="preserve"> </w:t>
            </w:r>
            <w:r>
              <w:rPr>
                <w:rFonts w:hint="default" w:ascii="Times New Roman" w:hAnsi="Times New Roman" w:cs="Times New Roman"/>
                <w:color w:val="000000" w:themeColor="text1"/>
                <w:sz w:val="16"/>
                <w:szCs w:val="16"/>
                <w14:textFill>
                  <w14:solidFill>
                    <w14:schemeClr w14:val="tx1"/>
                  </w14:solidFill>
                </w14:textFill>
              </w:rPr>
              <w:t>nm</w:t>
            </w:r>
          </w:p>
          <w:p>
            <w:pPr>
              <w:pStyle w:val="7"/>
              <w:spacing w:line="276" w:lineRule="auto"/>
              <w:ind w:firstLine="420"/>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80</w:t>
            </w:r>
            <w:r>
              <w:rPr>
                <w:rFonts w:hint="default" w:ascii="Times New Roman" w:hAnsi="Times New Roman" w:cs="Times New Roman"/>
                <w:color w:val="000000" w:themeColor="text1"/>
                <w:sz w:val="16"/>
                <w:szCs w:val="16"/>
                <w:lang w:val="en-US" w:eastAsia="zh-CN"/>
                <w14:textFill>
                  <w14:solidFill>
                    <w14:schemeClr w14:val="tx1"/>
                  </w14:solidFill>
                </w14:textFill>
              </w:rPr>
              <w:t xml:space="preserve"> </w:t>
            </w:r>
            <w:r>
              <w:rPr>
                <w:rFonts w:hint="default" w:ascii="Times New Roman" w:hAnsi="Times New Roman" w:cs="Times New Roman"/>
                <w:color w:val="000000" w:themeColor="text1"/>
                <w:sz w:val="16"/>
                <w:szCs w:val="16"/>
                <w14:textFill>
                  <w14:solidFill>
                    <w14:schemeClr w14:val="tx1"/>
                  </w14:solidFill>
                </w14:textFill>
              </w:rPr>
              <w:t>W</w:t>
            </w:r>
          </w:p>
          <w:p>
            <w:pPr>
              <w:pStyle w:val="7"/>
              <w:spacing w:line="276" w:lineRule="auto"/>
              <w:ind w:firstLine="420"/>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200</w:t>
            </w:r>
            <w:r>
              <w:rPr>
                <w:rFonts w:hint="default" w:ascii="Times New Roman" w:hAnsi="Times New Roman" w:cs="Times New Roman"/>
                <w:color w:val="000000" w:themeColor="text1"/>
                <w:sz w:val="16"/>
                <w:szCs w:val="16"/>
                <w:lang w:val="en-US" w:eastAsia="zh-CN"/>
                <w14:textFill>
                  <w14:solidFill>
                    <w14:schemeClr w14:val="tx1"/>
                  </w14:solidFill>
                </w14:textFill>
              </w:rPr>
              <w:t xml:space="preserve"> </w:t>
            </w:r>
            <w:r>
              <w:rPr>
                <w:rFonts w:hint="default" w:ascii="Times New Roman" w:hAnsi="Times New Roman" w:cs="Times New Roman"/>
                <w:color w:val="000000" w:themeColor="text1"/>
                <w:sz w:val="16"/>
                <w:szCs w:val="16"/>
                <w14:textFill>
                  <w14:solidFill>
                    <w14:schemeClr w14:val="tx1"/>
                  </w14:solidFill>
                </w14:textFill>
              </w:rPr>
              <w:sym w:font="Symbol" w:char="F06D"/>
            </w:r>
            <w:r>
              <w:rPr>
                <w:rFonts w:hint="default" w:ascii="Times New Roman" w:hAnsi="Times New Roman" w:cs="Times New Roman"/>
                <w:color w:val="000000" w:themeColor="text1"/>
                <w:sz w:val="16"/>
                <w:szCs w:val="16"/>
                <w14:textFill>
                  <w14:solidFill>
                    <w14:schemeClr w14:val="tx1"/>
                  </w14:solidFill>
                </w14:textFill>
              </w:rPr>
              <w:t>J</w:t>
            </w:r>
          </w:p>
          <w:p>
            <w:pPr>
              <w:pStyle w:val="7"/>
              <w:spacing w:line="276" w:lineRule="auto"/>
              <w:ind w:firstLine="420"/>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500</w:t>
            </w:r>
            <w:r>
              <w:rPr>
                <w:rFonts w:hint="default" w:ascii="Times New Roman" w:hAnsi="Times New Roman" w:cs="Times New Roman"/>
                <w:color w:val="000000" w:themeColor="text1"/>
                <w:sz w:val="16"/>
                <w:szCs w:val="16"/>
                <w:lang w:val="en-US" w:eastAsia="zh-CN"/>
                <w14:textFill>
                  <w14:solidFill>
                    <w14:schemeClr w14:val="tx1"/>
                  </w14:solidFill>
                </w14:textFill>
              </w:rPr>
              <w:t xml:space="preserve"> </w:t>
            </w:r>
            <w:r>
              <w:rPr>
                <w:rFonts w:hint="default" w:ascii="Times New Roman" w:hAnsi="Times New Roman" w:cs="Times New Roman"/>
                <w:color w:val="000000" w:themeColor="text1"/>
                <w:sz w:val="16"/>
                <w:szCs w:val="16"/>
                <w14:textFill>
                  <w14:solidFill>
                    <w14:schemeClr w14:val="tx1"/>
                  </w14:solidFill>
                </w14:textFill>
              </w:rPr>
              <w:t>kHz (frequency division)</w:t>
            </w:r>
          </w:p>
          <w:p>
            <w:pPr>
              <w:pStyle w:val="7"/>
              <w:spacing w:line="276" w:lineRule="auto"/>
              <w:ind w:firstLine="420"/>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＞10</w:t>
            </w:r>
            <w:r>
              <w:rPr>
                <w:rFonts w:hint="default" w:ascii="Times New Roman" w:hAnsi="Times New Roman" w:cs="Times New Roman"/>
                <w:color w:val="000000" w:themeColor="text1"/>
                <w:sz w:val="16"/>
                <w:szCs w:val="16"/>
                <w:lang w:val="en-US" w:eastAsia="zh-CN"/>
                <w14:textFill>
                  <w14:solidFill>
                    <w14:schemeClr w14:val="tx1"/>
                  </w14:solidFill>
                </w14:textFill>
              </w:rPr>
              <w:t xml:space="preserve"> </w:t>
            </w:r>
            <w:r>
              <w:rPr>
                <w:rFonts w:hint="default" w:ascii="Times New Roman" w:hAnsi="Times New Roman" w:cs="Times New Roman"/>
                <w:color w:val="000000" w:themeColor="text1"/>
                <w:sz w:val="16"/>
                <w:szCs w:val="16"/>
                <w14:textFill>
                  <w14:solidFill>
                    <w14:schemeClr w14:val="tx1"/>
                  </w14:solidFill>
                </w14:textFill>
              </w:rPr>
              <w:t>fs</w:t>
            </w:r>
          </w:p>
          <w:p>
            <w:pPr>
              <w:pStyle w:val="7"/>
              <w:spacing w:line="276" w:lineRule="auto"/>
              <w:ind w:firstLine="420"/>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sym w:font="Symbol" w:char="F0A3"/>
            </w:r>
            <w:r>
              <w:rPr>
                <w:rFonts w:hint="default" w:ascii="Times New Roman" w:hAnsi="Times New Roman" w:cs="Times New Roman"/>
                <w:color w:val="000000" w:themeColor="text1"/>
                <w:sz w:val="16"/>
                <w:szCs w:val="16"/>
                <w14:textFill>
                  <w14:solidFill>
                    <w14:schemeClr w14:val="tx1"/>
                  </w14:solidFill>
                </w14:textFill>
              </w:rPr>
              <w:t xml:space="preserve"> 2% rms</w:t>
            </w:r>
          </w:p>
          <w:p>
            <w:pPr>
              <w:pStyle w:val="7"/>
              <w:spacing w:line="276" w:lineRule="auto"/>
              <w:ind w:firstLine="420"/>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M2＜1.3</w:t>
            </w:r>
          </w:p>
        </w:tc>
      </w:tr>
    </w:tbl>
    <w:p>
      <w:pPr>
        <w:rPr>
          <w:rFonts w:ascii="Times New Roman" w:hAnsi="Times New Roman"/>
          <w:szCs w:val="24"/>
        </w:rPr>
      </w:pPr>
    </w:p>
    <w:p>
      <w:pPr>
        <w:jc w:val="center"/>
        <w:rPr>
          <w:rFonts w:hint="eastAsia" w:ascii="Times New Roman" w:hAnsi="Times New Roman" w:eastAsia="宋体"/>
          <w:szCs w:val="24"/>
          <w:lang w:eastAsia="zh-CN"/>
        </w:rPr>
      </w:pPr>
      <w:r>
        <w:rPr>
          <w:rFonts w:hint="eastAsia" w:ascii="Times New Roman" w:hAnsi="Times New Roman" w:eastAsia="宋体"/>
          <w:szCs w:val="24"/>
          <w:lang w:eastAsia="zh-CN"/>
        </w:rPr>
        <w:drawing>
          <wp:inline distT="0" distB="0" distL="114300" distR="114300">
            <wp:extent cx="4871720" cy="2019935"/>
            <wp:effectExtent l="0" t="0" r="5080" b="6985"/>
            <wp:docPr id="7" name="图片 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1"/>
                    <pic:cNvPicPr>
                      <a:picLocks noChangeAspect="1"/>
                    </pic:cNvPicPr>
                  </pic:nvPicPr>
                  <pic:blipFill>
                    <a:blip r:embed="rId5"/>
                    <a:stretch>
                      <a:fillRect/>
                    </a:stretch>
                  </pic:blipFill>
                  <pic:spPr>
                    <a:xfrm>
                      <a:off x="0" y="0"/>
                      <a:ext cx="4871720" cy="2019935"/>
                    </a:xfrm>
                    <a:prstGeom prst="rect">
                      <a:avLst/>
                    </a:prstGeom>
                  </pic:spPr>
                </pic:pic>
              </a:graphicData>
            </a:graphic>
          </wp:inline>
        </w:drawing>
      </w:r>
    </w:p>
    <w:p>
      <w:pPr>
        <w:pStyle w:val="21"/>
        <w:numPr>
          <w:ilvl w:val="0"/>
          <w:numId w:val="2"/>
        </w:numPr>
        <w:rPr>
          <w:rFonts w:hint="default"/>
          <w:lang w:val="en-US" w:eastAsia="zh-CN"/>
        </w:rPr>
      </w:pPr>
      <w:bookmarkStart w:id="7" w:name="_Ref96681787"/>
      <w:bookmarkStart w:id="8" w:name="_Toc94802245"/>
      <w:bookmarkStart w:id="9" w:name="_Toc101172217"/>
      <w:r>
        <w:rPr>
          <w:rFonts w:hint="eastAsia"/>
          <w:lang w:val="en-US" w:eastAsia="zh-CN"/>
        </w:rPr>
        <w:t>Physical picture                    (b) schematic diagram</w:t>
      </w:r>
    </w:p>
    <w:p>
      <w:pPr>
        <w:pStyle w:val="21"/>
        <w:rPr>
          <w:rFonts w:hint="eastAsia" w:eastAsiaTheme="minorEastAsia"/>
          <w:lang w:val="en-US" w:eastAsia="zh-CN"/>
        </w:rPr>
      </w:pPr>
      <w:r>
        <w:t>Fig</w:t>
      </w:r>
      <w:r>
        <w:rPr>
          <w:rFonts w:hint="eastAsia"/>
          <w:lang w:val="en-US" w:eastAsia="zh-CN"/>
        </w:rPr>
        <w:t>.</w:t>
      </w:r>
      <w:r>
        <w:t xml:space="preserve"> </w:t>
      </w:r>
      <w:r>
        <w:rPr>
          <w:rFonts w:hint="eastAsia"/>
          <w:lang w:val="en-US" w:eastAsia="zh-CN"/>
        </w:rPr>
        <w:t>S</w:t>
      </w:r>
      <w:r>
        <w:t>2</w:t>
      </w:r>
      <w:r>
        <w:rPr>
          <w:rFonts w:hint="eastAsia"/>
          <w:lang w:val="en-US" w:eastAsia="zh-CN"/>
        </w:rPr>
        <w:t>.</w:t>
      </w:r>
      <w:r>
        <w:t xml:space="preserve"> Femtosecond </w:t>
      </w:r>
      <w:r>
        <w:rPr>
          <w:rFonts w:hint="eastAsia"/>
          <w:lang w:val="en-US" w:eastAsia="zh-CN"/>
        </w:rPr>
        <w:t>p</w:t>
      </w:r>
      <w:r>
        <w:t>rocessing Equipment</w:t>
      </w:r>
      <w:bookmarkEnd w:id="7"/>
      <w:bookmarkEnd w:id="8"/>
      <w:bookmarkEnd w:id="9"/>
      <w:r>
        <w:rPr>
          <w:rFonts w:hint="eastAsia"/>
          <w:lang w:val="en-US" w:eastAsia="zh-CN"/>
        </w:rPr>
        <w:t>.</w:t>
      </w:r>
    </w:p>
    <w:p>
      <w:pPr>
        <w:pStyle w:val="3"/>
        <w:spacing w:before="0" w:after="0" w:line="360" w:lineRule="auto"/>
        <w:ind w:firstLine="0" w:firstLineChars="0"/>
        <w:jc w:val="left"/>
        <w:rPr>
          <w:rFonts w:hint="eastAsia" w:ascii="Times New Roman" w:hAnsi="Times New Roman" w:cs="Times New Roman"/>
          <w:sz w:val="20"/>
          <w:szCs w:val="20"/>
        </w:rPr>
      </w:pPr>
      <w:r>
        <w:rPr>
          <w:rFonts w:hint="eastAsia" w:ascii="Times New Roman" w:hAnsi="Times New Roman" w:cs="Times New Roman"/>
          <w:sz w:val="20"/>
          <w:szCs w:val="20"/>
          <w:lang w:val="en-US" w:eastAsia="zh-CN"/>
        </w:rPr>
        <w:t>Simulation</w:t>
      </w:r>
      <w:r>
        <w:rPr>
          <w:rFonts w:hint="default" w:ascii="Times New Roman" w:hAnsi="Times New Roman" w:cs="Times New Roman"/>
          <w:sz w:val="20"/>
          <w:szCs w:val="20"/>
        </w:rPr>
        <w:t xml:space="preserve"> </w:t>
      </w:r>
      <w:r>
        <w:rPr>
          <w:rFonts w:hint="eastAsia" w:ascii="Times New Roman" w:hAnsi="Times New Roman" w:cs="Times New Roman"/>
          <w:sz w:val="20"/>
          <w:szCs w:val="20"/>
        </w:rPr>
        <w:t>method</w:t>
      </w:r>
    </w:p>
    <w:p>
      <w:pPr>
        <w:pStyle w:val="20"/>
        <w:rPr>
          <w:lang w:val="zh-Hans"/>
        </w:rPr>
      </w:pPr>
      <w:r>
        <w:rPr>
          <w:lang w:val="zh-Hans"/>
        </w:rPr>
        <w:t xml:space="preserve">The material parameters after homogenization of CFRP are shown in Table </w:t>
      </w:r>
      <w:r>
        <w:rPr>
          <w:rFonts w:hint="eastAsia"/>
          <w:lang w:val="en-US" w:eastAsia="zh-CN"/>
        </w:rPr>
        <w:t>S2</w:t>
      </w:r>
      <w:r>
        <w:rPr>
          <w:lang w:val="zh-Hans"/>
        </w:rPr>
        <w:t xml:space="preserve">. The phase change model is coupled with the two-temperature model, and the evaporation rate is calculated and introduced into the deformation geometry. The schematic diagram of the model is shown in </w:t>
      </w:r>
      <w:r>
        <w:rPr>
          <w:rFonts w:hint="eastAsia"/>
          <w:lang w:val="zh-Hans" w:eastAsia="zh-CN"/>
        </w:rPr>
        <w:t>Fig.</w:t>
      </w:r>
      <w:r>
        <w:rPr>
          <w:lang w:val="zh-Hans"/>
        </w:rPr>
        <w:t xml:space="preserve"> </w:t>
      </w:r>
      <w:r>
        <w:rPr>
          <w:rFonts w:hint="eastAsia"/>
          <w:lang w:val="en-US" w:eastAsia="zh-CN"/>
        </w:rPr>
        <w:t>S</w:t>
      </w:r>
      <w:r>
        <w:rPr>
          <w:lang w:val="zh-Hans"/>
        </w:rPr>
        <w:t>3.</w:t>
      </w:r>
    </w:p>
    <w:p>
      <w:pPr>
        <w:pStyle w:val="21"/>
        <w:rPr>
          <w:lang w:val="zh-Hans"/>
        </w:rPr>
      </w:pPr>
      <w:r>
        <w:rPr>
          <w:lang w:val="zh-Hans" w:eastAsia="en-US"/>
        </w:rPr>
        <w:t xml:space="preserve">Table </w:t>
      </w:r>
      <w:r>
        <w:rPr>
          <w:rFonts w:hint="eastAsia"/>
          <w:lang w:val="en-US" w:eastAsia="zh-CN"/>
        </w:rPr>
        <w:t>S2.</w:t>
      </w:r>
      <w:r>
        <w:rPr>
          <w:lang w:val="zh-Hans" w:eastAsia="en-US"/>
        </w:rPr>
        <w:t xml:space="preserve"> Physical parameters related to CFRP of carbon fiber composites</w:t>
      </w:r>
    </w:p>
    <w:tbl>
      <w:tblPr>
        <w:tblStyle w:val="4"/>
        <w:tblW w:w="50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8"/>
        <w:gridCol w:w="2931"/>
        <w:gridCol w:w="1507"/>
        <w:gridCol w:w="1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367"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lang w:val="en-US" w:eastAsia="zh-CN"/>
                <w14:textFill>
                  <w14:solidFill>
                    <w14:schemeClr w14:val="tx1"/>
                  </w14:solidFill>
                </w14:textFill>
              </w:rPr>
              <w:t>P</w:t>
            </w:r>
            <w:r>
              <w:rPr>
                <w:rFonts w:hint="default" w:ascii="Times New Roman" w:hAnsi="Times New Roman" w:cs="Times New Roman"/>
                <w:color w:val="000000" w:themeColor="text1"/>
                <w:sz w:val="16"/>
                <w:szCs w:val="16"/>
                <w14:textFill>
                  <w14:solidFill>
                    <w14:schemeClr w14:val="tx1"/>
                  </w14:solidFill>
                </w14:textFill>
              </w:rPr>
              <w:t>arameter</w:t>
            </w:r>
          </w:p>
        </w:tc>
        <w:tc>
          <w:tcPr>
            <w:tcW w:w="1706" w:type="pct"/>
            <w:tcBorders>
              <w:tl2br w:val="nil"/>
              <w:tr2bl w:val="nil"/>
            </w:tcBorders>
            <w:shd w:val="clear" w:color="auto" w:fill="auto"/>
            <w:noWrap/>
            <w:vAlign w:val="center"/>
          </w:tcPr>
          <w:p>
            <w:pPr>
              <w:pStyle w:val="7"/>
              <w:ind w:firstLine="420"/>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lang w:val="en-US" w:eastAsia="zh-CN"/>
                <w14:textFill>
                  <w14:solidFill>
                    <w14:schemeClr w14:val="tx1"/>
                  </w14:solidFill>
                </w14:textFill>
              </w:rPr>
              <w:t>C</w:t>
            </w:r>
            <w:r>
              <w:rPr>
                <w:rFonts w:hint="default" w:ascii="Times New Roman" w:hAnsi="Times New Roman" w:cs="Times New Roman"/>
                <w:color w:val="000000" w:themeColor="text1"/>
                <w:sz w:val="16"/>
                <w:szCs w:val="16"/>
                <w14:textFill>
                  <w14:solidFill>
                    <w14:schemeClr w14:val="tx1"/>
                  </w14:solidFill>
                </w14:textFill>
              </w:rPr>
              <w:t>arbon fibre</w:t>
            </w:r>
          </w:p>
        </w:tc>
        <w:tc>
          <w:tcPr>
            <w:tcW w:w="878"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lang w:val="en-US" w:eastAsia="zh-CN"/>
                <w14:textFill>
                  <w14:solidFill>
                    <w14:schemeClr w14:val="tx1"/>
                  </w14:solidFill>
                </w14:textFill>
              </w:rPr>
              <w:t>E</w:t>
            </w:r>
            <w:r>
              <w:rPr>
                <w:rFonts w:hint="default" w:ascii="Times New Roman" w:hAnsi="Times New Roman" w:cs="Times New Roman"/>
                <w:color w:val="000000" w:themeColor="text1"/>
                <w:sz w:val="16"/>
                <w:szCs w:val="16"/>
                <w14:textFill>
                  <w14:solidFill>
                    <w14:schemeClr w14:val="tx1"/>
                  </w14:solidFill>
                </w14:textFill>
              </w:rPr>
              <w:t>poxy</w:t>
            </w:r>
          </w:p>
        </w:tc>
        <w:tc>
          <w:tcPr>
            <w:tcW w:w="1048"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lang w:val="en-US" w:eastAsia="zh-CN"/>
                <w14:textFill>
                  <w14:solidFill>
                    <w14:schemeClr w14:val="tx1"/>
                  </w14:solidFill>
                </w14:textFill>
              </w:rPr>
              <w:t>H</w:t>
            </w:r>
            <w:r>
              <w:rPr>
                <w:rFonts w:hint="default" w:ascii="Times New Roman" w:hAnsi="Times New Roman" w:cs="Times New Roman"/>
                <w:color w:val="000000" w:themeColor="text1"/>
                <w:sz w:val="16"/>
                <w:szCs w:val="16"/>
                <w14:textFill>
                  <w14:solidFill>
                    <w14:schemeClr w14:val="tx1"/>
                  </w14:solidFill>
                </w14:textFill>
              </w:rPr>
              <w:t>omogeneous material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367"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Volume fraction</w:t>
            </w:r>
          </w:p>
        </w:tc>
        <w:tc>
          <w:tcPr>
            <w:tcW w:w="1706" w:type="pct"/>
            <w:tcBorders>
              <w:tl2br w:val="nil"/>
              <w:tr2bl w:val="nil"/>
            </w:tcBorders>
            <w:shd w:val="clear" w:color="auto" w:fill="auto"/>
            <w:noWrap/>
            <w:vAlign w:val="center"/>
          </w:tcPr>
          <w:p>
            <w:pPr>
              <w:pStyle w:val="7"/>
              <w:ind w:firstLine="420"/>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60%</w:t>
            </w:r>
          </w:p>
        </w:tc>
        <w:tc>
          <w:tcPr>
            <w:tcW w:w="878"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40%</w:t>
            </w:r>
          </w:p>
        </w:tc>
        <w:tc>
          <w:tcPr>
            <w:tcW w:w="1048" w:type="pct"/>
            <w:tcBorders>
              <w:tl2br w:val="nil"/>
              <w:tr2bl w:val="nil"/>
            </w:tcBorders>
            <w:shd w:val="clear" w:color="auto" w:fill="auto"/>
            <w:noWrap/>
            <w:vAlign w:val="center"/>
          </w:tcPr>
          <w:p>
            <w:pPr>
              <w:pStyle w:val="7"/>
              <w:ind w:firstLine="420"/>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367"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lang w:val="en-US" w:eastAsia="zh-CN"/>
                <w14:textFill>
                  <w14:solidFill>
                    <w14:schemeClr w14:val="tx1"/>
                  </w14:solidFill>
                </w14:textFill>
              </w:rPr>
              <w:t>D</w:t>
            </w:r>
            <w:r>
              <w:rPr>
                <w:rFonts w:hint="default" w:ascii="Times New Roman" w:hAnsi="Times New Roman" w:cs="Times New Roman"/>
                <w:color w:val="000000" w:themeColor="text1"/>
                <w:sz w:val="16"/>
                <w:szCs w:val="16"/>
                <w14:textFill>
                  <w14:solidFill>
                    <w14:schemeClr w14:val="tx1"/>
                  </w14:solidFill>
                </w14:textFill>
              </w:rPr>
              <w:t>ensity</w:t>
            </w:r>
          </w:p>
        </w:tc>
        <w:tc>
          <w:tcPr>
            <w:tcW w:w="1706" w:type="pct"/>
            <w:tcBorders>
              <w:tl2br w:val="nil"/>
              <w:tr2bl w:val="nil"/>
            </w:tcBorders>
            <w:shd w:val="clear" w:color="auto" w:fill="auto"/>
            <w:noWrap/>
            <w:vAlign w:val="center"/>
          </w:tcPr>
          <w:p>
            <w:pPr>
              <w:pStyle w:val="7"/>
              <w:ind w:firstLine="420"/>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1850 Kg/m^3</w:t>
            </w:r>
          </w:p>
        </w:tc>
        <w:tc>
          <w:tcPr>
            <w:tcW w:w="878"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1250 Kg/m^3</w:t>
            </w:r>
          </w:p>
        </w:tc>
        <w:tc>
          <w:tcPr>
            <w:tcW w:w="1048"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1610 Kg/m^3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367"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lang w:val="en-US" w:eastAsia="zh-CN"/>
                <w14:textFill>
                  <w14:solidFill>
                    <w14:schemeClr w14:val="tx1"/>
                  </w14:solidFill>
                </w14:textFill>
              </w:rPr>
              <w:t>M</w:t>
            </w:r>
            <w:r>
              <w:rPr>
                <w:rFonts w:hint="default" w:ascii="Times New Roman" w:hAnsi="Times New Roman" w:cs="Times New Roman"/>
                <w:color w:val="000000" w:themeColor="text1"/>
                <w:sz w:val="16"/>
                <w:szCs w:val="16"/>
                <w14:textFill>
                  <w14:solidFill>
                    <w14:schemeClr w14:val="tx1"/>
                  </w14:solidFill>
                </w14:textFill>
              </w:rPr>
              <w:t>elting point</w:t>
            </w:r>
          </w:p>
        </w:tc>
        <w:tc>
          <w:tcPr>
            <w:tcW w:w="1706" w:type="pct"/>
            <w:tcBorders>
              <w:tl2br w:val="nil"/>
              <w:tr2bl w:val="nil"/>
            </w:tcBorders>
            <w:shd w:val="clear" w:color="auto" w:fill="auto"/>
            <w:noWrap/>
            <w:vAlign w:val="center"/>
          </w:tcPr>
          <w:p>
            <w:pPr>
              <w:pStyle w:val="7"/>
              <w:ind w:firstLine="420"/>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3000 °C</w:t>
            </w:r>
          </w:p>
        </w:tc>
        <w:tc>
          <w:tcPr>
            <w:tcW w:w="878"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230 °C</w:t>
            </w:r>
          </w:p>
        </w:tc>
        <w:tc>
          <w:tcPr>
            <w:tcW w:w="1048"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1892 °C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367" w:type="pct"/>
            <w:vMerge w:val="restar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Thermal conductivity</w:t>
            </w:r>
          </w:p>
        </w:tc>
        <w:tc>
          <w:tcPr>
            <w:tcW w:w="1706" w:type="pct"/>
            <w:tcBorders>
              <w:tl2br w:val="nil"/>
              <w:tr2bl w:val="nil"/>
            </w:tcBorders>
            <w:shd w:val="clear" w:color="auto" w:fill="auto"/>
            <w:noWrap/>
            <w:vAlign w:val="center"/>
          </w:tcPr>
          <w:p>
            <w:pPr>
              <w:pStyle w:val="7"/>
              <w:ind w:firstLine="420"/>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50 W/(m °C) along the axial direction</w:t>
            </w:r>
          </w:p>
        </w:tc>
        <w:tc>
          <w:tcPr>
            <w:tcW w:w="878"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0.1 W/(m°C)</w:t>
            </w:r>
          </w:p>
        </w:tc>
        <w:tc>
          <w:tcPr>
            <w:tcW w:w="1048"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30.04 W/(m°C)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367" w:type="pct"/>
            <w:vMerge w:val="continue"/>
            <w:tcBorders>
              <w:tl2br w:val="nil"/>
              <w:tr2bl w:val="nil"/>
            </w:tcBorders>
            <w:vAlign w:val="center"/>
          </w:tcPr>
          <w:p>
            <w:pPr>
              <w:pStyle w:val="7"/>
              <w:ind w:firstLine="420"/>
              <w:jc w:val="center"/>
              <w:rPr>
                <w:rFonts w:hint="default" w:ascii="Times New Roman" w:hAnsi="Times New Roman" w:cs="Times New Roman"/>
                <w:color w:val="000000" w:themeColor="text1"/>
                <w:sz w:val="16"/>
                <w:szCs w:val="16"/>
                <w14:textFill>
                  <w14:solidFill>
                    <w14:schemeClr w14:val="tx1"/>
                  </w14:solidFill>
                </w14:textFill>
              </w:rPr>
            </w:pPr>
          </w:p>
        </w:tc>
        <w:tc>
          <w:tcPr>
            <w:tcW w:w="1706" w:type="pct"/>
            <w:tcBorders>
              <w:tl2br w:val="nil"/>
              <w:tr2bl w:val="nil"/>
            </w:tcBorders>
            <w:shd w:val="clear" w:color="auto" w:fill="auto"/>
            <w:noWrap/>
            <w:vAlign w:val="center"/>
          </w:tcPr>
          <w:p>
            <w:pPr>
              <w:pStyle w:val="7"/>
              <w:ind w:firstLine="420"/>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Vertical axis 5 W/(m °C)</w:t>
            </w:r>
          </w:p>
        </w:tc>
        <w:tc>
          <w:tcPr>
            <w:tcW w:w="878"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0.1W/(m°C)</w:t>
            </w:r>
          </w:p>
        </w:tc>
        <w:tc>
          <w:tcPr>
            <w:tcW w:w="1048"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0.2427 W/(m°C)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367"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lang w:val="en-US" w:eastAsia="zh-CN"/>
                <w14:textFill>
                  <w14:solidFill>
                    <w14:schemeClr w14:val="tx1"/>
                  </w14:solidFill>
                </w14:textFill>
              </w:rPr>
              <w:t>S</w:t>
            </w:r>
            <w:r>
              <w:rPr>
                <w:rFonts w:hint="default" w:ascii="Times New Roman" w:hAnsi="Times New Roman" w:cs="Times New Roman"/>
                <w:color w:val="000000" w:themeColor="text1"/>
                <w:sz w:val="16"/>
                <w:szCs w:val="16"/>
                <w14:textFill>
                  <w14:solidFill>
                    <w14:schemeClr w14:val="tx1"/>
                  </w14:solidFill>
                </w14:textFill>
              </w:rPr>
              <w:t>ublimation temperature</w:t>
            </w:r>
          </w:p>
        </w:tc>
        <w:tc>
          <w:tcPr>
            <w:tcW w:w="1706" w:type="pct"/>
            <w:tcBorders>
              <w:tl2br w:val="nil"/>
              <w:tr2bl w:val="nil"/>
            </w:tcBorders>
            <w:shd w:val="clear" w:color="auto" w:fill="auto"/>
            <w:noWrap/>
            <w:vAlign w:val="center"/>
          </w:tcPr>
          <w:p>
            <w:pPr>
              <w:pStyle w:val="7"/>
              <w:ind w:firstLine="420"/>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3750 °C</w:t>
            </w:r>
          </w:p>
        </w:tc>
        <w:tc>
          <w:tcPr>
            <w:tcW w:w="878"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82 °C</w:t>
            </w:r>
          </w:p>
        </w:tc>
        <w:tc>
          <w:tcPr>
            <w:tcW w:w="1048"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2282.8 °C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367"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lang w:val="en-US" w:eastAsia="zh-CN"/>
                <w14:textFill>
                  <w14:solidFill>
                    <w14:schemeClr w14:val="tx1"/>
                  </w14:solidFill>
                </w14:textFill>
              </w:rPr>
              <w:t>L</w:t>
            </w:r>
            <w:r>
              <w:rPr>
                <w:rFonts w:hint="default" w:ascii="Times New Roman" w:hAnsi="Times New Roman" w:cs="Times New Roman"/>
                <w:color w:val="000000" w:themeColor="text1"/>
                <w:sz w:val="16"/>
                <w:szCs w:val="16"/>
                <w14:textFill>
                  <w14:solidFill>
                    <w14:schemeClr w14:val="tx1"/>
                  </w14:solidFill>
                </w14:textFill>
              </w:rPr>
              <w:t>atent heat of phase change</w:t>
            </w:r>
          </w:p>
        </w:tc>
        <w:tc>
          <w:tcPr>
            <w:tcW w:w="1706" w:type="pct"/>
            <w:tcBorders>
              <w:tl2br w:val="nil"/>
              <w:tr2bl w:val="nil"/>
            </w:tcBorders>
            <w:shd w:val="clear" w:color="auto" w:fill="auto"/>
            <w:noWrap/>
            <w:vAlign w:val="center"/>
          </w:tcPr>
          <w:p>
            <w:pPr>
              <w:pStyle w:val="7"/>
              <w:ind w:firstLine="420"/>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43000 kJ/kg</w:t>
            </w:r>
          </w:p>
        </w:tc>
        <w:tc>
          <w:tcPr>
            <w:tcW w:w="878"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1000 kJ/kg</w:t>
            </w:r>
          </w:p>
        </w:tc>
        <w:tc>
          <w:tcPr>
            <w:tcW w:w="1048"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26200 kJ/kg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367"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lang w:val="en-US" w:eastAsia="zh-CN"/>
                <w14:textFill>
                  <w14:solidFill>
                    <w14:schemeClr w14:val="tx1"/>
                  </w14:solidFill>
                </w14:textFill>
              </w:rPr>
              <w:t>T</w:t>
            </w:r>
            <w:r>
              <w:rPr>
                <w:rFonts w:hint="default" w:ascii="Times New Roman" w:hAnsi="Times New Roman" w:cs="Times New Roman"/>
                <w:color w:val="000000" w:themeColor="text1"/>
                <w:sz w:val="16"/>
                <w:szCs w:val="16"/>
                <w14:textFill>
                  <w14:solidFill>
                    <w14:schemeClr w14:val="tx1"/>
                  </w14:solidFill>
                </w14:textFill>
              </w:rPr>
              <w:t>ensile strength</w:t>
            </w:r>
          </w:p>
        </w:tc>
        <w:tc>
          <w:tcPr>
            <w:tcW w:w="1706" w:type="pct"/>
            <w:tcBorders>
              <w:tl2br w:val="nil"/>
              <w:tr2bl w:val="nil"/>
            </w:tcBorders>
            <w:shd w:val="clear" w:color="auto" w:fill="auto"/>
            <w:noWrap/>
            <w:vAlign w:val="center"/>
          </w:tcPr>
          <w:p>
            <w:pPr>
              <w:pStyle w:val="7"/>
              <w:ind w:firstLine="420"/>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3750 Mpa</w:t>
            </w:r>
          </w:p>
        </w:tc>
        <w:tc>
          <w:tcPr>
            <w:tcW w:w="878"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60 Mpa</w:t>
            </w:r>
          </w:p>
        </w:tc>
        <w:tc>
          <w:tcPr>
            <w:tcW w:w="1048"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2274 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367"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Vaporization</w:t>
            </w:r>
            <w:r>
              <w:rPr>
                <w:rFonts w:hint="default" w:ascii="Times New Roman" w:hAnsi="Times New Roman" w:cs="Times New Roman"/>
                <w:color w:val="000000" w:themeColor="text1"/>
                <w:sz w:val="16"/>
                <w:szCs w:val="16"/>
                <w:lang w:val="en-US" w:eastAsia="zh-CN"/>
                <w14:textFill>
                  <w14:solidFill>
                    <w14:schemeClr w14:val="tx1"/>
                  </w14:solidFill>
                </w14:textFill>
              </w:rPr>
              <w:t xml:space="preserve"> </w:t>
            </w:r>
            <w:r>
              <w:rPr>
                <w:rFonts w:hint="default" w:ascii="Times New Roman" w:hAnsi="Times New Roman" w:cs="Times New Roman"/>
                <w:color w:val="000000" w:themeColor="text1"/>
                <w:sz w:val="16"/>
                <w:szCs w:val="16"/>
                <w14:textFill>
                  <w14:solidFill>
                    <w14:schemeClr w14:val="tx1"/>
                  </w14:solidFill>
                </w14:textFill>
              </w:rPr>
              <w:t>temperature</w:t>
            </w:r>
          </w:p>
        </w:tc>
        <w:tc>
          <w:tcPr>
            <w:tcW w:w="1706" w:type="pct"/>
            <w:tcBorders>
              <w:tl2br w:val="nil"/>
              <w:tr2bl w:val="nil"/>
            </w:tcBorders>
            <w:shd w:val="clear" w:color="auto" w:fill="auto"/>
            <w:noWrap/>
            <w:vAlign w:val="center"/>
          </w:tcPr>
          <w:p>
            <w:pPr>
              <w:pStyle w:val="7"/>
              <w:ind w:firstLine="420"/>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3500 °C</w:t>
            </w:r>
          </w:p>
        </w:tc>
        <w:tc>
          <w:tcPr>
            <w:tcW w:w="878"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600 °C</w:t>
            </w:r>
          </w:p>
        </w:tc>
        <w:tc>
          <w:tcPr>
            <w:tcW w:w="1048" w:type="pct"/>
            <w:tcBorders>
              <w:tl2br w:val="nil"/>
              <w:tr2bl w:val="nil"/>
            </w:tcBorders>
            <w:shd w:val="clear" w:color="auto" w:fill="auto"/>
            <w:noWrap/>
            <w:vAlign w:val="center"/>
          </w:tcPr>
          <w:p>
            <w:pPr>
              <w:pStyle w:val="7"/>
              <w:jc w:val="center"/>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2340 °C</w:t>
            </w:r>
          </w:p>
        </w:tc>
      </w:tr>
    </w:tbl>
    <w:p>
      <w:pPr>
        <w:rPr>
          <w:rFonts w:ascii="Times New Roman" w:hAnsi="Times New Roman"/>
          <w:szCs w:val="24"/>
          <w:lang w:eastAsia="zh-Hans"/>
        </w:rPr>
      </w:pPr>
    </w:p>
    <w:p>
      <w:pPr>
        <w:jc w:val="center"/>
        <w:rPr>
          <w:rFonts w:ascii="Times New Roman" w:hAnsi="Times New Roman"/>
          <w:szCs w:val="24"/>
        </w:rPr>
      </w:pPr>
      <w:r>
        <w:rPr>
          <w:rFonts w:hint="eastAsia" w:ascii="Times New Roman" w:hAnsi="Times New Roman"/>
          <w:szCs w:val="24"/>
        </w:rPr>
        <w:drawing>
          <wp:inline distT="0" distB="0" distL="0" distR="0">
            <wp:extent cx="3288665" cy="1875790"/>
            <wp:effectExtent l="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89101" cy="1875924"/>
                    </a:xfrm>
                    <a:prstGeom prst="rect">
                      <a:avLst/>
                    </a:prstGeom>
                  </pic:spPr>
                </pic:pic>
              </a:graphicData>
            </a:graphic>
          </wp:inline>
        </w:drawing>
      </w:r>
    </w:p>
    <w:p>
      <w:pPr>
        <w:pStyle w:val="7"/>
        <w:ind w:firstLine="420"/>
        <w:rPr>
          <w:rFonts w:hint="eastAsia" w:eastAsiaTheme="minorEastAsia"/>
          <w:sz w:val="21"/>
          <w:lang w:val="en-US" w:eastAsia="zh-CN"/>
        </w:rPr>
      </w:pPr>
      <w:r>
        <w:rPr>
          <w:rFonts w:ascii="Times New Roman" w:hAnsi="Times New Roman" w:eastAsiaTheme="minorEastAsia" w:cstheme="minorBidi"/>
          <w:color w:val="000000" w:themeColor="text1"/>
          <w:kern w:val="0"/>
          <w:sz w:val="16"/>
          <w:szCs w:val="22"/>
          <w:lang w:val="zh-Hans" w:eastAsia="en-US" w:bidi="ar-SA"/>
          <w14:textFill>
            <w14:solidFill>
              <w14:schemeClr w14:val="tx1"/>
            </w14:solidFill>
          </w14:textFill>
        </w:rPr>
        <w:t>Fig</w:t>
      </w:r>
      <w:r>
        <w:rPr>
          <w:rFonts w:hint="eastAsia" w:ascii="Times New Roman" w:hAnsi="Times New Roman" w:eastAsiaTheme="minorEastAsia" w:cstheme="minorBidi"/>
          <w:color w:val="000000" w:themeColor="text1"/>
          <w:kern w:val="0"/>
          <w:sz w:val="16"/>
          <w:szCs w:val="22"/>
          <w:lang w:val="en-US" w:eastAsia="zh-CN" w:bidi="ar-SA"/>
          <w14:textFill>
            <w14:solidFill>
              <w14:schemeClr w14:val="tx1"/>
            </w14:solidFill>
          </w14:textFill>
        </w:rPr>
        <w:t>.</w:t>
      </w:r>
      <w:r>
        <w:rPr>
          <w:rFonts w:ascii="Times New Roman" w:hAnsi="Times New Roman" w:eastAsiaTheme="minorEastAsia" w:cstheme="minorBidi"/>
          <w:color w:val="000000" w:themeColor="text1"/>
          <w:kern w:val="0"/>
          <w:sz w:val="16"/>
          <w:szCs w:val="22"/>
          <w:lang w:val="zh-Hans" w:eastAsia="en-US" w:bidi="ar-SA"/>
          <w14:textFill>
            <w14:solidFill>
              <w14:schemeClr w14:val="tx1"/>
            </w14:solidFill>
          </w14:textFill>
        </w:rPr>
        <w:t xml:space="preserve"> </w:t>
      </w:r>
      <w:r>
        <w:rPr>
          <w:rFonts w:hint="eastAsia" w:ascii="Times New Roman" w:hAnsi="Times New Roman" w:eastAsiaTheme="minorEastAsia" w:cstheme="minorBidi"/>
          <w:color w:val="000000" w:themeColor="text1"/>
          <w:kern w:val="0"/>
          <w:sz w:val="16"/>
          <w:szCs w:val="22"/>
          <w:lang w:val="en-US" w:eastAsia="zh-CN" w:bidi="ar-SA"/>
          <w14:textFill>
            <w14:solidFill>
              <w14:schemeClr w14:val="tx1"/>
            </w14:solidFill>
          </w14:textFill>
        </w:rPr>
        <w:t>S3.</w:t>
      </w:r>
      <w:r>
        <w:rPr>
          <w:rFonts w:ascii="Times New Roman" w:hAnsi="Times New Roman" w:eastAsiaTheme="minorEastAsia" w:cstheme="minorBidi"/>
          <w:color w:val="000000" w:themeColor="text1"/>
          <w:kern w:val="0"/>
          <w:sz w:val="16"/>
          <w:szCs w:val="22"/>
          <w:lang w:val="zh-Hans" w:eastAsia="en-US" w:bidi="ar-SA"/>
          <w14:textFill>
            <w14:solidFill>
              <w14:schemeClr w14:val="tx1"/>
            </w14:solidFill>
          </w14:textFill>
        </w:rPr>
        <w:t xml:space="preserve"> Schematic diagram of the model</w:t>
      </w:r>
      <w:r>
        <w:rPr>
          <w:rFonts w:hint="eastAsia" w:eastAsiaTheme="minorEastAsia" w:cstheme="minorBidi"/>
          <w:color w:val="000000" w:themeColor="text1"/>
          <w:kern w:val="0"/>
          <w:sz w:val="16"/>
          <w:szCs w:val="22"/>
          <w:lang w:val="en-US" w:eastAsia="zh-CN" w:bidi="ar-SA"/>
          <w14:textFill>
            <w14:solidFill>
              <w14:schemeClr w14:val="tx1"/>
            </w14:solidFill>
          </w14:textFill>
        </w:rPr>
        <w:t>.</w:t>
      </w:r>
    </w:p>
    <w:p>
      <w:pPr>
        <w:pStyle w:val="3"/>
        <w:spacing w:before="0" w:after="0" w:line="360" w:lineRule="auto"/>
        <w:ind w:firstLine="0" w:firstLineChars="0"/>
        <w:jc w:val="left"/>
        <w:rPr>
          <w:rFonts w:hint="default" w:ascii="Times New Roman" w:hAnsi="Times New Roman" w:cs="Times New Roman"/>
          <w:sz w:val="20"/>
          <w:szCs w:val="20"/>
          <w:lang w:val="zh-Hans"/>
        </w:rPr>
      </w:pPr>
      <w:r>
        <w:rPr>
          <w:rFonts w:hint="eastAsia" w:ascii="Times New Roman" w:hAnsi="Times New Roman" w:cs="Times New Roman"/>
          <w:sz w:val="20"/>
          <w:szCs w:val="20"/>
          <w:lang w:val="en-US" w:eastAsia="zh-CN"/>
        </w:rPr>
        <w:t>G</w:t>
      </w:r>
      <w:r>
        <w:rPr>
          <w:rFonts w:hint="default" w:ascii="Times New Roman" w:hAnsi="Times New Roman" w:cs="Times New Roman"/>
          <w:sz w:val="20"/>
          <w:szCs w:val="20"/>
          <w:lang w:val="zh-Hans"/>
        </w:rPr>
        <w:t>rid independence test</w:t>
      </w:r>
    </w:p>
    <w:p>
      <w:pPr>
        <w:pStyle w:val="20"/>
        <w:rPr>
          <w:rFonts w:ascii="Times New Roman" w:hAnsi="Times New Roman"/>
          <w:color w:val="000000" w:themeColor="text1"/>
          <w:szCs w:val="24"/>
          <w:lang w:val="zh-Hans"/>
          <w14:textFill>
            <w14:solidFill>
              <w14:schemeClr w14:val="tx1"/>
            </w14:solidFill>
          </w14:textFill>
        </w:rPr>
      </w:pPr>
      <w:r>
        <w:rPr>
          <w:rFonts w:hint="default"/>
          <w:lang w:val="zh-Hans"/>
        </w:rPr>
        <w:t>The moving mesh is solved smoothly by deformed geometry and hyperelastic mesh. However, the method of grid division in computational domain is directly related to the number and quality of grids in the model, and the quality of grids has a certain influence on the results of numerical simulation prediction. Therefore, in this paper, the grid independence of the calculation model is verified by investigating the laser power of 3</w:t>
      </w:r>
      <w:r>
        <w:rPr>
          <w:rFonts w:hint="eastAsia"/>
          <w:lang w:val="en-US" w:eastAsia="zh-CN"/>
        </w:rPr>
        <w:t xml:space="preserve"> </w:t>
      </w:r>
      <w:r>
        <w:rPr>
          <w:rFonts w:hint="default"/>
          <w:lang w:val="zh-Hans"/>
        </w:rPr>
        <w:t>W, the pulse width of 270</w:t>
      </w:r>
      <w:r>
        <w:rPr>
          <w:rFonts w:hint="eastAsia"/>
          <w:lang w:val="en-US" w:eastAsia="zh-CN"/>
        </w:rPr>
        <w:t xml:space="preserve"> </w:t>
      </w:r>
      <w:r>
        <w:rPr>
          <w:rFonts w:hint="default"/>
          <w:lang w:val="zh-Hans"/>
        </w:rPr>
        <w:t>fs, the repetition frequency of 100</w:t>
      </w:r>
      <w:r>
        <w:rPr>
          <w:rFonts w:hint="eastAsia"/>
          <w:lang w:val="en-US" w:eastAsia="zh-CN"/>
        </w:rPr>
        <w:t xml:space="preserve"> </w:t>
      </w:r>
      <w:r>
        <w:rPr>
          <w:rFonts w:hint="default"/>
          <w:lang w:val="zh-Hans"/>
        </w:rPr>
        <w:t xml:space="preserve">kHz and the initial temperature of 300 K. The results of the maximum lattice temperature under a single pulse are shown in Table </w:t>
      </w:r>
      <w:r>
        <w:rPr>
          <w:rFonts w:hint="eastAsia"/>
          <w:lang w:val="en-US" w:eastAsia="zh-CN"/>
        </w:rPr>
        <w:t>S3</w:t>
      </w:r>
      <w:r>
        <w:rPr>
          <w:rFonts w:hint="default"/>
          <w:lang w:val="zh-Hans"/>
        </w:rPr>
        <w:t>.</w:t>
      </w:r>
    </w:p>
    <w:p>
      <w:pPr>
        <w:pStyle w:val="21"/>
        <w:rPr>
          <w:lang w:val="zh-Hans"/>
        </w:rPr>
      </w:pPr>
    </w:p>
    <w:p>
      <w:pPr>
        <w:pStyle w:val="21"/>
        <w:rPr>
          <w:lang w:val="zh-Hans"/>
        </w:rPr>
      </w:pPr>
      <w:bookmarkStart w:id="10" w:name="_GoBack"/>
      <w:bookmarkEnd w:id="10"/>
      <w:r>
        <w:rPr>
          <w:lang w:val="zh-Hans"/>
        </w:rPr>
        <w:t xml:space="preserve">Table </w:t>
      </w:r>
      <w:r>
        <w:rPr>
          <w:rFonts w:hint="eastAsia"/>
          <w:lang w:val="en-US" w:eastAsia="zh-CN"/>
        </w:rPr>
        <w:t>S3.</w:t>
      </w:r>
      <w:r>
        <w:rPr>
          <w:lang w:val="zh-Hans"/>
        </w:rPr>
        <w:t xml:space="preserve"> Research on Grid Independence Test</w:t>
      </w:r>
    </w:p>
    <w:tbl>
      <w:tblPr>
        <w:tblStyle w:val="4"/>
        <w:tblW w:w="4999" w:type="pct"/>
        <w:jc w:val="center"/>
        <w:tblLayout w:type="autofit"/>
        <w:tblCellMar>
          <w:top w:w="0" w:type="dxa"/>
          <w:left w:w="108" w:type="dxa"/>
          <w:bottom w:w="0" w:type="dxa"/>
          <w:right w:w="108" w:type="dxa"/>
        </w:tblCellMar>
      </w:tblPr>
      <w:tblGrid>
        <w:gridCol w:w="2980"/>
        <w:gridCol w:w="2770"/>
        <w:gridCol w:w="2770"/>
      </w:tblGrid>
      <w:tr>
        <w:tblPrEx>
          <w:tblCellMar>
            <w:top w:w="0" w:type="dxa"/>
            <w:left w:w="108" w:type="dxa"/>
            <w:bottom w:w="0" w:type="dxa"/>
            <w:right w:w="108" w:type="dxa"/>
          </w:tblCellMar>
        </w:tblPrEx>
        <w:trPr>
          <w:trHeight w:val="300" w:hRule="atLeast"/>
          <w:jc w:val="center"/>
        </w:trPr>
        <w:tc>
          <w:tcPr>
            <w:tcW w:w="1748" w:type="pct"/>
            <w:tcBorders>
              <w:top w:val="single" w:color="auto" w:sz="12" w:space="0"/>
              <w:left w:val="nil"/>
              <w:bottom w:val="single" w:color="auto" w:sz="8" w:space="0"/>
              <w:right w:val="nil"/>
            </w:tcBorders>
            <w:shd w:val="clear" w:color="auto" w:fill="auto"/>
            <w:noWrap/>
            <w:vAlign w:val="center"/>
          </w:tcPr>
          <w:p>
            <w:pPr>
              <w:pStyle w:val="7"/>
              <w:ind w:firstLine="42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Maximum cell size of grid /</w:t>
            </w:r>
            <w:r>
              <w:rPr>
                <w:rFonts w:ascii="Times New Roman" w:hAnsi="Times New Roman"/>
                <w:color w:val="000000" w:themeColor="text1"/>
                <w:sz w:val="16"/>
                <w:szCs w:val="16"/>
                <w:lang w:val="zh-Hans"/>
                <w14:textFill>
                  <w14:solidFill>
                    <w14:schemeClr w14:val="tx1"/>
                  </w14:solidFill>
                </w14:textFill>
              </w:rPr>
              <w:t>μm</w:t>
            </w:r>
          </w:p>
        </w:tc>
        <w:tc>
          <w:tcPr>
            <w:tcW w:w="1625" w:type="pct"/>
            <w:tcBorders>
              <w:top w:val="single" w:color="auto" w:sz="12" w:space="0"/>
              <w:left w:val="nil"/>
              <w:bottom w:val="single" w:color="auto" w:sz="8" w:space="0"/>
              <w:right w:val="nil"/>
            </w:tcBorders>
            <w:shd w:val="clear" w:color="auto" w:fill="auto"/>
            <w:noWrap/>
            <w:vAlign w:val="center"/>
          </w:tcPr>
          <w:p>
            <w:pPr>
              <w:pStyle w:val="7"/>
              <w:ind w:firstLine="42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Grid number</w:t>
            </w:r>
          </w:p>
        </w:tc>
        <w:tc>
          <w:tcPr>
            <w:tcW w:w="1625" w:type="pct"/>
            <w:tcBorders>
              <w:top w:val="single" w:color="auto" w:sz="12" w:space="0"/>
              <w:left w:val="nil"/>
              <w:bottom w:val="single" w:color="auto" w:sz="8" w:space="0"/>
              <w:right w:val="nil"/>
            </w:tcBorders>
            <w:shd w:val="clear" w:color="auto" w:fill="auto"/>
            <w:noWrap/>
            <w:vAlign w:val="center"/>
          </w:tcPr>
          <w:p>
            <w:pPr>
              <w:pStyle w:val="7"/>
              <w:ind w:firstLine="420"/>
              <w:jc w:val="center"/>
              <w:rPr>
                <w:color w:val="000000" w:themeColor="text1"/>
                <w:sz w:val="16"/>
                <w:szCs w:val="16"/>
                <w14:textFill>
                  <w14:solidFill>
                    <w14:schemeClr w14:val="tx1"/>
                  </w14:solidFill>
                </w14:textFill>
              </w:rPr>
            </w:pPr>
            <w:r>
              <w:rPr>
                <w:color w:val="000000" w:themeColor="text1"/>
                <w:sz w:val="16"/>
                <w:szCs w:val="16"/>
                <w14:textFill>
                  <w14:solidFill>
                    <w14:schemeClr w14:val="tx1"/>
                  </w14:solidFill>
                </w14:textFill>
              </w:rPr>
              <w:t>Maximum lattice temperature /K</w:t>
            </w:r>
          </w:p>
        </w:tc>
      </w:tr>
      <w:tr>
        <w:tblPrEx>
          <w:tblCellMar>
            <w:top w:w="0" w:type="dxa"/>
            <w:left w:w="108" w:type="dxa"/>
            <w:bottom w:w="0" w:type="dxa"/>
            <w:right w:w="108" w:type="dxa"/>
          </w:tblCellMar>
        </w:tblPrEx>
        <w:trPr>
          <w:trHeight w:val="283" w:hRule="atLeast"/>
          <w:jc w:val="center"/>
        </w:trPr>
        <w:tc>
          <w:tcPr>
            <w:tcW w:w="1748" w:type="pct"/>
            <w:tcBorders>
              <w:top w:val="nil"/>
              <w:left w:val="nil"/>
              <w:bottom w:val="nil"/>
              <w:right w:val="nil"/>
            </w:tcBorders>
            <w:shd w:val="clear" w:color="auto" w:fill="auto"/>
            <w:noWrap/>
            <w:vAlign w:val="center"/>
          </w:tcPr>
          <w:p>
            <w:pPr>
              <w:pStyle w:val="7"/>
              <w:ind w:firstLine="420"/>
              <w:jc w:val="center"/>
              <w:rPr>
                <w:color w:val="000000" w:themeColor="text1"/>
                <w:sz w:val="16"/>
                <w:szCs w:val="16"/>
                <w14:textFill>
                  <w14:solidFill>
                    <w14:schemeClr w14:val="tx1"/>
                  </w14:solidFill>
                </w14:textFill>
              </w:rPr>
            </w:pPr>
            <w:r>
              <w:rPr>
                <w:rFonts w:hint="eastAsia"/>
                <w:color w:val="000000" w:themeColor="text1"/>
                <w:sz w:val="16"/>
                <w:szCs w:val="16"/>
                <w14:textFill>
                  <w14:solidFill>
                    <w14:schemeClr w14:val="tx1"/>
                  </w14:solidFill>
                </w14:textFill>
              </w:rPr>
              <w:t>2.4</w:t>
            </w:r>
          </w:p>
        </w:tc>
        <w:tc>
          <w:tcPr>
            <w:tcW w:w="1625" w:type="pct"/>
            <w:tcBorders>
              <w:top w:val="nil"/>
              <w:left w:val="nil"/>
              <w:bottom w:val="nil"/>
              <w:right w:val="nil"/>
            </w:tcBorders>
            <w:shd w:val="clear" w:color="auto" w:fill="auto"/>
            <w:noWrap/>
            <w:vAlign w:val="center"/>
          </w:tcPr>
          <w:p>
            <w:pPr>
              <w:pStyle w:val="7"/>
              <w:ind w:firstLine="420"/>
              <w:jc w:val="center"/>
              <w:rPr>
                <w:color w:val="000000" w:themeColor="text1"/>
                <w:sz w:val="16"/>
                <w:szCs w:val="16"/>
                <w14:textFill>
                  <w14:solidFill>
                    <w14:schemeClr w14:val="tx1"/>
                  </w14:solidFill>
                </w14:textFill>
              </w:rPr>
            </w:pPr>
            <w:r>
              <w:rPr>
                <w:rFonts w:hint="eastAsia"/>
                <w:color w:val="000000" w:themeColor="text1"/>
                <w:sz w:val="16"/>
                <w:szCs w:val="16"/>
                <w14:textFill>
                  <w14:solidFill>
                    <w14:schemeClr w14:val="tx1"/>
                  </w14:solidFill>
                </w14:textFill>
              </w:rPr>
              <w:t>727</w:t>
            </w:r>
          </w:p>
        </w:tc>
        <w:tc>
          <w:tcPr>
            <w:tcW w:w="1625" w:type="pct"/>
            <w:tcBorders>
              <w:top w:val="nil"/>
              <w:left w:val="nil"/>
              <w:bottom w:val="nil"/>
              <w:right w:val="nil"/>
            </w:tcBorders>
            <w:shd w:val="clear" w:color="auto" w:fill="auto"/>
            <w:noWrap/>
            <w:vAlign w:val="center"/>
          </w:tcPr>
          <w:p>
            <w:pPr>
              <w:pStyle w:val="7"/>
              <w:ind w:firstLine="420"/>
              <w:jc w:val="center"/>
              <w:rPr>
                <w:color w:val="000000" w:themeColor="text1"/>
                <w:sz w:val="16"/>
                <w:szCs w:val="16"/>
                <w14:textFill>
                  <w14:solidFill>
                    <w14:schemeClr w14:val="tx1"/>
                  </w14:solidFill>
                </w14:textFill>
              </w:rPr>
            </w:pPr>
            <w:r>
              <w:rPr>
                <w:rFonts w:hint="eastAsia"/>
                <w:color w:val="000000" w:themeColor="text1"/>
                <w:sz w:val="16"/>
                <w:szCs w:val="16"/>
                <w14:textFill>
                  <w14:solidFill>
                    <w14:schemeClr w14:val="tx1"/>
                  </w14:solidFill>
                </w14:textFill>
              </w:rPr>
              <w:t>4127.1</w:t>
            </w:r>
          </w:p>
        </w:tc>
      </w:tr>
      <w:tr>
        <w:tblPrEx>
          <w:tblCellMar>
            <w:top w:w="0" w:type="dxa"/>
            <w:left w:w="108" w:type="dxa"/>
            <w:bottom w:w="0" w:type="dxa"/>
            <w:right w:w="108" w:type="dxa"/>
          </w:tblCellMar>
        </w:tblPrEx>
        <w:trPr>
          <w:trHeight w:val="283" w:hRule="atLeast"/>
          <w:jc w:val="center"/>
        </w:trPr>
        <w:tc>
          <w:tcPr>
            <w:tcW w:w="1748" w:type="pct"/>
            <w:tcBorders>
              <w:top w:val="nil"/>
              <w:left w:val="nil"/>
              <w:bottom w:val="nil"/>
              <w:right w:val="nil"/>
            </w:tcBorders>
            <w:shd w:val="clear" w:color="auto" w:fill="auto"/>
            <w:noWrap/>
            <w:vAlign w:val="center"/>
          </w:tcPr>
          <w:p>
            <w:pPr>
              <w:pStyle w:val="7"/>
              <w:ind w:firstLine="420"/>
              <w:jc w:val="center"/>
              <w:rPr>
                <w:color w:val="000000" w:themeColor="text1"/>
                <w:sz w:val="16"/>
                <w:szCs w:val="16"/>
                <w14:textFill>
                  <w14:solidFill>
                    <w14:schemeClr w14:val="tx1"/>
                  </w14:solidFill>
                </w14:textFill>
              </w:rPr>
            </w:pPr>
            <w:r>
              <w:rPr>
                <w:rFonts w:hint="eastAsia"/>
                <w:color w:val="000000" w:themeColor="text1"/>
                <w:sz w:val="16"/>
                <w:szCs w:val="16"/>
                <w14:textFill>
                  <w14:solidFill>
                    <w14:schemeClr w14:val="tx1"/>
                  </w14:solidFill>
                </w14:textFill>
              </w:rPr>
              <w:t>1.8</w:t>
            </w:r>
          </w:p>
        </w:tc>
        <w:tc>
          <w:tcPr>
            <w:tcW w:w="1625" w:type="pct"/>
            <w:tcBorders>
              <w:top w:val="nil"/>
              <w:left w:val="nil"/>
              <w:bottom w:val="nil"/>
              <w:right w:val="nil"/>
            </w:tcBorders>
            <w:shd w:val="clear" w:color="auto" w:fill="auto"/>
            <w:noWrap/>
            <w:vAlign w:val="center"/>
          </w:tcPr>
          <w:p>
            <w:pPr>
              <w:pStyle w:val="7"/>
              <w:ind w:firstLine="420"/>
              <w:jc w:val="center"/>
              <w:rPr>
                <w:color w:val="000000" w:themeColor="text1"/>
                <w:sz w:val="16"/>
                <w:szCs w:val="16"/>
                <w14:textFill>
                  <w14:solidFill>
                    <w14:schemeClr w14:val="tx1"/>
                  </w14:solidFill>
                </w14:textFill>
              </w:rPr>
            </w:pPr>
            <w:r>
              <w:rPr>
                <w:rFonts w:hint="eastAsia"/>
                <w:color w:val="000000" w:themeColor="text1"/>
                <w:sz w:val="16"/>
                <w:szCs w:val="16"/>
                <w14:textFill>
                  <w14:solidFill>
                    <w14:schemeClr w14:val="tx1"/>
                  </w14:solidFill>
                </w14:textFill>
              </w:rPr>
              <w:t>1186</w:t>
            </w:r>
          </w:p>
        </w:tc>
        <w:tc>
          <w:tcPr>
            <w:tcW w:w="1625" w:type="pct"/>
            <w:tcBorders>
              <w:top w:val="nil"/>
              <w:left w:val="nil"/>
              <w:bottom w:val="nil"/>
              <w:right w:val="nil"/>
            </w:tcBorders>
            <w:shd w:val="clear" w:color="auto" w:fill="auto"/>
            <w:noWrap/>
            <w:vAlign w:val="center"/>
          </w:tcPr>
          <w:p>
            <w:pPr>
              <w:pStyle w:val="7"/>
              <w:ind w:firstLine="420"/>
              <w:jc w:val="center"/>
              <w:rPr>
                <w:color w:val="000000" w:themeColor="text1"/>
                <w:sz w:val="16"/>
                <w:szCs w:val="16"/>
                <w14:textFill>
                  <w14:solidFill>
                    <w14:schemeClr w14:val="tx1"/>
                  </w14:solidFill>
                </w14:textFill>
              </w:rPr>
            </w:pPr>
            <w:r>
              <w:rPr>
                <w:rFonts w:hint="eastAsia"/>
                <w:color w:val="000000" w:themeColor="text1"/>
                <w:sz w:val="16"/>
                <w:szCs w:val="16"/>
                <w14:textFill>
                  <w14:solidFill>
                    <w14:schemeClr w14:val="tx1"/>
                  </w14:solidFill>
                </w14:textFill>
              </w:rPr>
              <w:t>4274.2</w:t>
            </w:r>
          </w:p>
        </w:tc>
      </w:tr>
      <w:tr>
        <w:tblPrEx>
          <w:tblCellMar>
            <w:top w:w="0" w:type="dxa"/>
            <w:left w:w="108" w:type="dxa"/>
            <w:bottom w:w="0" w:type="dxa"/>
            <w:right w:w="108" w:type="dxa"/>
          </w:tblCellMar>
        </w:tblPrEx>
        <w:trPr>
          <w:trHeight w:val="283" w:hRule="atLeast"/>
          <w:jc w:val="center"/>
        </w:trPr>
        <w:tc>
          <w:tcPr>
            <w:tcW w:w="1748" w:type="pct"/>
            <w:tcBorders>
              <w:top w:val="nil"/>
              <w:left w:val="nil"/>
              <w:bottom w:val="nil"/>
              <w:right w:val="nil"/>
            </w:tcBorders>
            <w:shd w:val="clear" w:color="auto" w:fill="auto"/>
            <w:noWrap/>
            <w:vAlign w:val="center"/>
          </w:tcPr>
          <w:p>
            <w:pPr>
              <w:pStyle w:val="7"/>
              <w:ind w:firstLine="420"/>
              <w:jc w:val="center"/>
              <w:rPr>
                <w:color w:val="000000" w:themeColor="text1"/>
                <w:sz w:val="16"/>
                <w:szCs w:val="16"/>
                <w14:textFill>
                  <w14:solidFill>
                    <w14:schemeClr w14:val="tx1"/>
                  </w14:solidFill>
                </w14:textFill>
              </w:rPr>
            </w:pPr>
            <w:r>
              <w:rPr>
                <w:rFonts w:hint="eastAsia"/>
                <w:color w:val="000000" w:themeColor="text1"/>
                <w:sz w:val="16"/>
                <w:szCs w:val="16"/>
                <w14:textFill>
                  <w14:solidFill>
                    <w14:schemeClr w14:val="tx1"/>
                  </w14:solidFill>
                </w14:textFill>
              </w:rPr>
              <w:t>1.4</w:t>
            </w:r>
          </w:p>
        </w:tc>
        <w:tc>
          <w:tcPr>
            <w:tcW w:w="1625" w:type="pct"/>
            <w:tcBorders>
              <w:top w:val="nil"/>
              <w:left w:val="nil"/>
              <w:bottom w:val="nil"/>
              <w:right w:val="nil"/>
            </w:tcBorders>
            <w:shd w:val="clear" w:color="auto" w:fill="auto"/>
            <w:noWrap/>
            <w:vAlign w:val="center"/>
          </w:tcPr>
          <w:p>
            <w:pPr>
              <w:pStyle w:val="7"/>
              <w:ind w:firstLine="420"/>
              <w:jc w:val="center"/>
              <w:rPr>
                <w:color w:val="000000" w:themeColor="text1"/>
                <w:sz w:val="16"/>
                <w:szCs w:val="16"/>
                <w14:textFill>
                  <w14:solidFill>
                    <w14:schemeClr w14:val="tx1"/>
                  </w14:solidFill>
                </w14:textFill>
              </w:rPr>
            </w:pPr>
            <w:r>
              <w:rPr>
                <w:rFonts w:hint="eastAsia"/>
                <w:color w:val="000000" w:themeColor="text1"/>
                <w:sz w:val="16"/>
                <w:szCs w:val="16"/>
                <w14:textFill>
                  <w14:solidFill>
                    <w14:schemeClr w14:val="tx1"/>
                  </w14:solidFill>
                </w14:textFill>
              </w:rPr>
              <w:t>1939</w:t>
            </w:r>
          </w:p>
        </w:tc>
        <w:tc>
          <w:tcPr>
            <w:tcW w:w="1625" w:type="pct"/>
            <w:tcBorders>
              <w:top w:val="nil"/>
              <w:left w:val="nil"/>
              <w:bottom w:val="nil"/>
              <w:right w:val="nil"/>
            </w:tcBorders>
            <w:shd w:val="clear" w:color="auto" w:fill="auto"/>
            <w:noWrap/>
            <w:vAlign w:val="center"/>
          </w:tcPr>
          <w:p>
            <w:pPr>
              <w:pStyle w:val="7"/>
              <w:ind w:firstLine="420"/>
              <w:jc w:val="center"/>
              <w:rPr>
                <w:color w:val="000000" w:themeColor="text1"/>
                <w:sz w:val="16"/>
                <w:szCs w:val="16"/>
                <w14:textFill>
                  <w14:solidFill>
                    <w14:schemeClr w14:val="tx1"/>
                  </w14:solidFill>
                </w14:textFill>
              </w:rPr>
            </w:pPr>
            <w:r>
              <w:rPr>
                <w:rFonts w:hint="eastAsia"/>
                <w:color w:val="000000" w:themeColor="text1"/>
                <w:sz w:val="16"/>
                <w:szCs w:val="16"/>
                <w14:textFill>
                  <w14:solidFill>
                    <w14:schemeClr w14:val="tx1"/>
                  </w14:solidFill>
                </w14:textFill>
              </w:rPr>
              <w:t>4530.1</w:t>
            </w:r>
          </w:p>
        </w:tc>
      </w:tr>
      <w:tr>
        <w:tblPrEx>
          <w:tblCellMar>
            <w:top w:w="0" w:type="dxa"/>
            <w:left w:w="108" w:type="dxa"/>
            <w:bottom w:w="0" w:type="dxa"/>
            <w:right w:w="108" w:type="dxa"/>
          </w:tblCellMar>
        </w:tblPrEx>
        <w:trPr>
          <w:trHeight w:val="292" w:hRule="atLeast"/>
          <w:jc w:val="center"/>
        </w:trPr>
        <w:tc>
          <w:tcPr>
            <w:tcW w:w="1748" w:type="pct"/>
            <w:tcBorders>
              <w:top w:val="nil"/>
              <w:left w:val="nil"/>
              <w:bottom w:val="single" w:color="auto" w:sz="12" w:space="0"/>
              <w:right w:val="nil"/>
            </w:tcBorders>
            <w:shd w:val="clear" w:color="auto" w:fill="auto"/>
            <w:noWrap/>
            <w:vAlign w:val="center"/>
          </w:tcPr>
          <w:p>
            <w:pPr>
              <w:pStyle w:val="7"/>
              <w:ind w:firstLine="420"/>
              <w:jc w:val="center"/>
              <w:rPr>
                <w:color w:val="000000" w:themeColor="text1"/>
                <w:sz w:val="16"/>
                <w:szCs w:val="16"/>
                <w14:textFill>
                  <w14:solidFill>
                    <w14:schemeClr w14:val="tx1"/>
                  </w14:solidFill>
                </w14:textFill>
              </w:rPr>
            </w:pPr>
            <w:r>
              <w:rPr>
                <w:rFonts w:hint="eastAsia"/>
                <w:color w:val="000000" w:themeColor="text1"/>
                <w:sz w:val="16"/>
                <w:szCs w:val="16"/>
                <w14:textFill>
                  <w14:solidFill>
                    <w14:schemeClr w14:val="tx1"/>
                  </w14:solidFill>
                </w14:textFill>
              </w:rPr>
              <w:t>0.8</w:t>
            </w:r>
          </w:p>
        </w:tc>
        <w:tc>
          <w:tcPr>
            <w:tcW w:w="1625" w:type="pct"/>
            <w:tcBorders>
              <w:top w:val="nil"/>
              <w:left w:val="nil"/>
              <w:bottom w:val="single" w:color="auto" w:sz="12" w:space="0"/>
              <w:right w:val="nil"/>
            </w:tcBorders>
            <w:shd w:val="clear" w:color="auto" w:fill="auto"/>
            <w:noWrap/>
            <w:vAlign w:val="center"/>
          </w:tcPr>
          <w:p>
            <w:pPr>
              <w:pStyle w:val="7"/>
              <w:ind w:firstLine="420"/>
              <w:jc w:val="center"/>
              <w:rPr>
                <w:color w:val="000000" w:themeColor="text1"/>
                <w:sz w:val="16"/>
                <w:szCs w:val="16"/>
                <w14:textFill>
                  <w14:solidFill>
                    <w14:schemeClr w14:val="tx1"/>
                  </w14:solidFill>
                </w14:textFill>
              </w:rPr>
            </w:pPr>
            <w:r>
              <w:rPr>
                <w:rFonts w:hint="eastAsia"/>
                <w:color w:val="000000" w:themeColor="text1"/>
                <w:sz w:val="16"/>
                <w:szCs w:val="16"/>
                <w14:textFill>
                  <w14:solidFill>
                    <w14:schemeClr w14:val="tx1"/>
                  </w14:solidFill>
                </w14:textFill>
              </w:rPr>
              <w:t>6038</w:t>
            </w:r>
          </w:p>
        </w:tc>
        <w:tc>
          <w:tcPr>
            <w:tcW w:w="1625" w:type="pct"/>
            <w:tcBorders>
              <w:top w:val="nil"/>
              <w:left w:val="nil"/>
              <w:bottom w:val="single" w:color="auto" w:sz="12" w:space="0"/>
              <w:right w:val="nil"/>
            </w:tcBorders>
            <w:shd w:val="clear" w:color="auto" w:fill="auto"/>
            <w:noWrap/>
            <w:vAlign w:val="center"/>
          </w:tcPr>
          <w:p>
            <w:pPr>
              <w:pStyle w:val="7"/>
              <w:ind w:firstLine="420"/>
              <w:jc w:val="center"/>
              <w:rPr>
                <w:color w:val="000000" w:themeColor="text1"/>
                <w:sz w:val="16"/>
                <w:szCs w:val="16"/>
                <w14:textFill>
                  <w14:solidFill>
                    <w14:schemeClr w14:val="tx1"/>
                  </w14:solidFill>
                </w14:textFill>
              </w:rPr>
            </w:pPr>
            <w:r>
              <w:rPr>
                <w:rFonts w:hint="eastAsia"/>
                <w:color w:val="000000" w:themeColor="text1"/>
                <w:sz w:val="16"/>
                <w:szCs w:val="16"/>
                <w14:textFill>
                  <w14:solidFill>
                    <w14:schemeClr w14:val="tx1"/>
                  </w14:solidFill>
                </w14:textFill>
              </w:rPr>
              <w:t>4549.7</w:t>
            </w:r>
          </w:p>
        </w:tc>
      </w:tr>
    </w:tbl>
    <w:p>
      <w:pPr>
        <w:pStyle w:val="20"/>
        <w:rPr>
          <w:rFonts w:hint="default"/>
          <w:lang w:val="zh-Hans"/>
        </w:rPr>
      </w:pPr>
      <w:r>
        <w:rPr>
          <w:rFonts w:hint="default"/>
          <w:lang w:val="zh-Hans"/>
        </w:rPr>
        <w:t xml:space="preserve">As can be seen from Table </w:t>
      </w:r>
      <w:r>
        <w:rPr>
          <w:rFonts w:hint="eastAsia"/>
          <w:lang w:val="en-US" w:eastAsia="zh-CN"/>
        </w:rPr>
        <w:t>S3</w:t>
      </w:r>
      <w:r>
        <w:rPr>
          <w:rFonts w:hint="default"/>
          <w:lang w:val="zh-Hans"/>
        </w:rPr>
        <w:t>, when the maximum cell size of the grid is less than 1.4 μm, it has little influence on the results of the calculation model, and ensures the simulation accuracy while reducing the amount of calculation. In this paper, the grid number is 1939, in which the minimum cell size is 0.003 μm, the maximum cell size is 1.4 μm, the average cell mass of all domains is 0.9386, and the grid consists of 1939 linear triangular cells and 229 edge cells.</w:t>
      </w:r>
    </w:p>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MS PMincho">
    <w:altName w:val="Yu Gothic"/>
    <w:panose1 w:val="00000000000000000000"/>
    <w:charset w:val="80"/>
    <w:family w:val="roman"/>
    <w:pitch w:val="default"/>
    <w:sig w:usb0="00000000" w:usb1="00000000" w:usb2="08000012" w:usb3="00000000" w:csb0="0002009F" w:csb1="00000000"/>
  </w:font>
  <w:font w:name="Cambria Math">
    <w:panose1 w:val="02040503050406030204"/>
    <w:charset w:val="00"/>
    <w:family w:val="roman"/>
    <w:pitch w:val="default"/>
    <w:sig w:usb0="E00006FF" w:usb1="420024FF" w:usb2="02000000" w:usb3="00000000" w:csb0="2000019F" w:csb1="00000000"/>
  </w:font>
  <w:font w:name="Yu Gothic">
    <w:panose1 w:val="020B0400000000000000"/>
    <w:charset w:val="80"/>
    <w:family w:val="auto"/>
    <w:pitch w:val="default"/>
    <w:sig w:usb0="E00002FF" w:usb1="2AC7FDFF" w:usb2="00000016" w:usb3="00000000" w:csb0="2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010ED4"/>
    <w:multiLevelType w:val="multilevel"/>
    <w:tmpl w:val="14010ED4"/>
    <w:lvl w:ilvl="0" w:tentative="0">
      <w:start w:val="1"/>
      <w:numFmt w:val="decimal"/>
      <w:pStyle w:val="18"/>
      <w:lvlText w:val="%1."/>
      <w:lvlJc w:val="left"/>
      <w:pPr>
        <w:ind w:left="360" w:hanging="360"/>
      </w:pPr>
      <w:rPr>
        <w:rFonts w:hint="default"/>
      </w:rPr>
    </w:lvl>
    <w:lvl w:ilvl="1" w:tentative="0">
      <w:start w:val="1"/>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720" w:hanging="72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080" w:hanging="108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abstractNum w:abstractNumId="1">
    <w:nsid w:val="7EA194A5"/>
    <w:multiLevelType w:val="singleLevel"/>
    <w:tmpl w:val="7EA194A5"/>
    <w:lvl w:ilvl="0" w:tentative="0">
      <w:start w:val="1"/>
      <w:numFmt w:val="lowerLetter"/>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yZmViYjE4OTU1MjU4YWIwMDU2N2Q0YWY0MzFkOTkifQ=="/>
  </w:docVars>
  <w:rsids>
    <w:rsidRoot w:val="00000000"/>
    <w:rsid w:val="1B6326D5"/>
    <w:rsid w:val="2C985B45"/>
    <w:rsid w:val="2C991BFA"/>
    <w:rsid w:val="45CB78A7"/>
    <w:rsid w:val="50CA3FB4"/>
    <w:rsid w:val="69116EC4"/>
    <w:rsid w:val="6D3A4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Ascii" w:hAnsiTheme="minorAscii" w:cstheme="minorBidi"/>
      <w:kern w:val="2"/>
      <w:sz w:val="24"/>
      <w:szCs w:val="22"/>
      <w:lang w:val="en-US" w:eastAsia="zh-CN" w:bidi="ar-SA"/>
    </w:rPr>
  </w:style>
  <w:style w:type="paragraph" w:styleId="2">
    <w:name w:val="heading 1"/>
    <w:basedOn w:val="1"/>
    <w:next w:val="1"/>
    <w:qFormat/>
    <w:uiPriority w:val="9"/>
    <w:pPr>
      <w:keepNext/>
      <w:keepLines/>
      <w:spacing w:before="340" w:after="330" w:line="576" w:lineRule="auto"/>
      <w:outlineLvl w:val="0"/>
    </w:pPr>
    <w:rPr>
      <w:rFonts w:eastAsia="黑体"/>
      <w:b/>
      <w:kern w:val="44"/>
      <w:sz w:val="36"/>
    </w:rPr>
  </w:style>
  <w:style w:type="paragraph" w:styleId="3">
    <w:name w:val="heading 2"/>
    <w:basedOn w:val="1"/>
    <w:next w:val="1"/>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customStyle="1" w:styleId="6">
    <w:name w:val="【正文】"/>
    <w:basedOn w:val="1"/>
    <w:autoRedefine/>
    <w:qFormat/>
    <w:uiPriority w:val="0"/>
    <w:pPr>
      <w:snapToGrid w:val="0"/>
    </w:pPr>
    <w:rPr>
      <w:rFonts w:cs="黑体"/>
      <w:color w:val="000000"/>
    </w:rPr>
  </w:style>
  <w:style w:type="paragraph" w:customStyle="1" w:styleId="7">
    <w:name w:val="图片和表格"/>
    <w:basedOn w:val="1"/>
    <w:autoRedefine/>
    <w:qFormat/>
    <w:uiPriority w:val="0"/>
    <w:pPr>
      <w:widowControl/>
      <w:adjustRightInd w:val="0"/>
      <w:snapToGrid w:val="0"/>
      <w:spacing w:line="300" w:lineRule="auto"/>
      <w:jc w:val="center"/>
    </w:pPr>
    <w:rPr>
      <w:rFonts w:ascii="Times New Roman" w:hAnsi="Times New Roman" w:eastAsia="楷体" w:cs="Times New Roman"/>
      <w:kern w:val="0"/>
      <w:szCs w:val="21"/>
    </w:rPr>
  </w:style>
  <w:style w:type="table" w:customStyle="1" w:styleId="8">
    <w:name w:val="三线表"/>
    <w:basedOn w:val="4"/>
    <w:autoRedefine/>
    <w:qFormat/>
    <w:uiPriority w:val="99"/>
    <w:pPr>
      <w:jc w:val="center"/>
    </w:pPr>
    <w:rPr>
      <w:rFonts w:ascii="Times New Roman" w:hAnsi="Times New Roman" w:eastAsia="楷体" w:cs="Times New Roman"/>
      <w:sz w:val="24"/>
    </w:rPr>
    <w:tblPr>
      <w:tblBorders>
        <w:top w:val="single" w:color="auto" w:sz="12" w:space="0"/>
        <w:bottom w:val="single" w:color="auto" w:sz="12" w:space="0"/>
      </w:tblBorders>
    </w:tblPr>
    <w:tcPr>
      <w:vAlign w:val="center"/>
    </w:tcPr>
    <w:tblStylePr w:type="firstRow">
      <w:rPr>
        <w:rFonts w:eastAsia="MS PMincho"/>
        <w:sz w:val="21"/>
      </w:rPr>
      <w:tcPr>
        <w:tcBorders>
          <w:bottom w:val="single" w:color="auto" w:sz="4" w:space="0"/>
        </w:tcBorders>
      </w:tcPr>
    </w:tblStylePr>
  </w:style>
  <w:style w:type="paragraph" w:customStyle="1" w:styleId="9">
    <w:name w:val="02. Author Supplement"/>
    <w:basedOn w:val="10"/>
    <w:next w:val="13"/>
    <w:autoRedefine/>
    <w:qFormat/>
    <w:uiPriority w:val="0"/>
    <w:rPr>
      <w:color w:val="000000" w:themeColor="text1"/>
      <w14:textFill>
        <w14:solidFill>
          <w14:schemeClr w14:val="tx1"/>
        </w14:solidFill>
      </w14:textFill>
    </w:rPr>
  </w:style>
  <w:style w:type="paragraph" w:customStyle="1" w:styleId="10">
    <w:name w:val="02. Author - BOE"/>
    <w:basedOn w:val="11"/>
    <w:next w:val="13"/>
    <w:autoRedefine/>
    <w:qFormat/>
    <w:uiPriority w:val="0"/>
    <w:pPr>
      <w:spacing w:before="240" w:after="80"/>
    </w:pPr>
    <w:rPr>
      <w:smallCaps/>
      <w:color w:val="7C130E"/>
      <w:spacing w:val="0"/>
      <w:kern w:val="0"/>
      <w:sz w:val="24"/>
    </w:rPr>
  </w:style>
  <w:style w:type="paragraph" w:customStyle="1" w:styleId="11">
    <w:name w:val="01. Title"/>
    <w:basedOn w:val="1"/>
    <w:next w:val="12"/>
    <w:autoRedefine/>
    <w:qFormat/>
    <w:uiPriority w:val="0"/>
    <w:pPr>
      <w:spacing w:after="0" w:line="240" w:lineRule="auto"/>
    </w:pPr>
    <w:rPr>
      <w:rFonts w:ascii="Arial" w:hAnsi="Arial"/>
      <w:b/>
      <w:spacing w:val="10"/>
      <w:kern w:val="32"/>
      <w:sz w:val="32"/>
    </w:rPr>
  </w:style>
  <w:style w:type="paragraph" w:customStyle="1" w:styleId="12">
    <w:name w:val="02. Author"/>
    <w:basedOn w:val="9"/>
    <w:next w:val="13"/>
    <w:qFormat/>
    <w:uiPriority w:val="0"/>
    <w:rPr>
      <w:color w:val="595959" w:themeColor="text1" w:themeTint="A6"/>
      <w14:textFill>
        <w14:solidFill>
          <w14:schemeClr w14:val="tx1">
            <w14:lumMod w14:val="65000"/>
            <w14:lumOff w14:val="35000"/>
          </w14:schemeClr>
        </w14:solidFill>
      </w14:textFill>
    </w:rPr>
  </w:style>
  <w:style w:type="paragraph" w:customStyle="1" w:styleId="13">
    <w:name w:val="03. Author Affiliation"/>
    <w:basedOn w:val="14"/>
    <w:next w:val="15"/>
    <w:qFormat/>
    <w:uiPriority w:val="0"/>
    <w:rPr>
      <w:rFonts w:ascii="Times New Roman" w:hAnsi="Times New Roman"/>
      <w:i/>
      <w:sz w:val="18"/>
    </w:rPr>
  </w:style>
  <w:style w:type="paragraph" w:styleId="14">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paragraph" w:customStyle="1" w:styleId="15">
    <w:name w:val="04. Email"/>
    <w:basedOn w:val="13"/>
    <w:next w:val="16"/>
    <w:qFormat/>
    <w:uiPriority w:val="0"/>
    <w:rPr>
      <w:color w:val="2E2EB1"/>
    </w:rPr>
  </w:style>
  <w:style w:type="paragraph" w:customStyle="1" w:styleId="16">
    <w:name w:val="06. Abstract Body"/>
    <w:next w:val="17"/>
    <w:autoRedefine/>
    <w:qFormat/>
    <w:uiPriority w:val="0"/>
    <w:pPr>
      <w:spacing w:before="240" w:after="0" w:line="240" w:lineRule="auto"/>
      <w:jc w:val="both"/>
    </w:pPr>
    <w:rPr>
      <w:rFonts w:ascii="Times New Roman" w:hAnsi="Times New Roman" w:eastAsiaTheme="minorEastAsia" w:cstheme="minorBidi"/>
      <w:color w:val="000000" w:themeColor="text1"/>
      <w:sz w:val="20"/>
      <w:szCs w:val="22"/>
      <w:lang w:val="en-US" w:eastAsia="en-US" w:bidi="ar-SA"/>
      <w14:textFill>
        <w14:solidFill>
          <w14:schemeClr w14:val="tx1"/>
        </w14:solidFill>
      </w14:textFill>
    </w:rPr>
  </w:style>
  <w:style w:type="paragraph" w:customStyle="1" w:styleId="17">
    <w:name w:val="07. Copyright"/>
    <w:basedOn w:val="16"/>
    <w:next w:val="18"/>
    <w:autoRedefine/>
    <w:qFormat/>
    <w:uiPriority w:val="0"/>
    <w:pPr>
      <w:spacing w:after="240"/>
    </w:pPr>
    <w:rPr>
      <w:rFonts w:ascii="Arial" w:hAnsi="Arial"/>
      <w:sz w:val="16"/>
    </w:rPr>
  </w:style>
  <w:style w:type="paragraph" w:customStyle="1" w:styleId="18">
    <w:name w:val="08 Section Header 1"/>
    <w:next w:val="19"/>
    <w:autoRedefine/>
    <w:qFormat/>
    <w:uiPriority w:val="0"/>
    <w:pPr>
      <w:numPr>
        <w:ilvl w:val="0"/>
        <w:numId w:val="1"/>
      </w:numPr>
      <w:spacing w:before="120" w:after="0" w:line="240" w:lineRule="auto"/>
    </w:pPr>
    <w:rPr>
      <w:rFonts w:ascii="Arial" w:hAnsi="Arial" w:eastAsiaTheme="minorEastAsia" w:cstheme="minorBidi"/>
      <w:b/>
      <w:sz w:val="20"/>
      <w:szCs w:val="22"/>
      <w:lang w:val="en-US" w:eastAsia="en-US" w:bidi="ar-SA"/>
    </w:rPr>
  </w:style>
  <w:style w:type="paragraph" w:customStyle="1" w:styleId="19">
    <w:name w:val="09. Body First Paragraph"/>
    <w:basedOn w:val="16"/>
    <w:next w:val="20"/>
    <w:autoRedefine/>
    <w:qFormat/>
    <w:uiPriority w:val="0"/>
    <w:pPr>
      <w:spacing w:before="120"/>
    </w:pPr>
  </w:style>
  <w:style w:type="paragraph" w:customStyle="1" w:styleId="20">
    <w:name w:val="10. Body Subsequent Paragraph"/>
    <w:basedOn w:val="19"/>
    <w:autoRedefine/>
    <w:qFormat/>
    <w:uiPriority w:val="0"/>
    <w:pPr>
      <w:spacing w:before="0"/>
      <w:ind w:firstLine="288"/>
    </w:pPr>
  </w:style>
  <w:style w:type="paragraph" w:customStyle="1" w:styleId="21">
    <w:name w:val="12. Figure Caption Short"/>
    <w:basedOn w:val="19"/>
    <w:next w:val="20"/>
    <w:autoRedefine/>
    <w:qFormat/>
    <w:uiPriority w:val="0"/>
    <w:pPr>
      <w:spacing w:after="120"/>
      <w:ind w:left="720" w:right="720"/>
      <w:jc w:val="center"/>
    </w:pPr>
    <w:rPr>
      <w:sz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765</Words>
  <Characters>4018</Characters>
  <Lines>0</Lines>
  <Paragraphs>0</Paragraphs>
  <TotalTime>18</TotalTime>
  <ScaleCrop>false</ScaleCrop>
  <LinksUpToDate>false</LinksUpToDate>
  <CharactersWithSpaces>4717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2023-07-30T09:19:00Z</dcterms:created>
  <dc:creator>86150</dc:creator>
  <cp:lastModifiedBy>半夏</cp:lastModifiedBy>
  <dcterms:modified xsi:type="dcterms:W3CDTF">2024-02-24T05:20:33Z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A709CD97C5464BD085787284E95B9ED9_12</vt:lpwstr>
  </property>
</Properties>
</file>