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E7A8" w14:textId="77777777" w:rsidR="005154DB" w:rsidRPr="008421B3" w:rsidRDefault="005154DB" w:rsidP="005154DB">
      <w:pPr>
        <w:spacing w:line="276" w:lineRule="auto"/>
        <w:jc w:val="left"/>
        <w:rPr>
          <w:rFonts w:cs="Times New Roman"/>
          <w:b/>
          <w:sz w:val="20"/>
          <w:u w:val="single"/>
          <w:lang w:val="en-US"/>
        </w:rPr>
      </w:pPr>
      <w:r w:rsidRPr="008421B3">
        <w:rPr>
          <w:rFonts w:cs="Times New Roman"/>
          <w:b/>
          <w:sz w:val="20"/>
          <w:lang w:val="en-US"/>
        </w:rPr>
        <w:t xml:space="preserve">Table 2. </w:t>
      </w:r>
      <w:r w:rsidRPr="008421B3">
        <w:rPr>
          <w:rFonts w:cs="Times New Roman"/>
          <w:sz w:val="20"/>
          <w:lang w:val="en-US"/>
        </w:rPr>
        <w:t>C-reactive protein quartiles in relation to disease-free survival and overall survival in breast cancer patients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682"/>
        <w:gridCol w:w="982"/>
        <w:gridCol w:w="1021"/>
        <w:gridCol w:w="1984"/>
        <w:gridCol w:w="4599"/>
        <w:gridCol w:w="4686"/>
      </w:tblGrid>
      <w:tr w:rsidR="005154DB" w:rsidRPr="008421B3" w14:paraId="1367E59F" w14:textId="77777777" w:rsidTr="00DB09B8">
        <w:trPr>
          <w:trHeight w:val="252"/>
        </w:trPr>
        <w:tc>
          <w:tcPr>
            <w:tcW w:w="4999" w:type="pct"/>
            <w:gridSpan w:val="6"/>
          </w:tcPr>
          <w:p w14:paraId="161DE1B0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u w:val="single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u w:val="single"/>
                <w:lang w:val="en-US" w:eastAsia="da-DK"/>
              </w:rPr>
              <w:t>Disease-free survival</w:t>
            </w:r>
          </w:p>
        </w:tc>
      </w:tr>
      <w:tr w:rsidR="005154DB" w:rsidRPr="00275437" w14:paraId="24192557" w14:textId="77777777" w:rsidTr="00DB09B8">
        <w:trPr>
          <w:trHeight w:val="1077"/>
        </w:trPr>
        <w:tc>
          <w:tcPr>
            <w:tcW w:w="244" w:type="pct"/>
            <w:hideMark/>
          </w:tcPr>
          <w:p w14:paraId="13E0BF95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 </w:t>
            </w:r>
          </w:p>
        </w:tc>
        <w:tc>
          <w:tcPr>
            <w:tcW w:w="352" w:type="pct"/>
            <w:hideMark/>
          </w:tcPr>
          <w:p w14:paraId="30228129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Person-years</w:t>
            </w:r>
          </w:p>
        </w:tc>
        <w:tc>
          <w:tcPr>
            <w:tcW w:w="366" w:type="pct"/>
            <w:hideMark/>
          </w:tcPr>
          <w:p w14:paraId="36C1C70E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Number of events</w:t>
            </w:r>
          </w:p>
        </w:tc>
        <w:tc>
          <w:tcPr>
            <w:tcW w:w="711" w:type="pct"/>
            <w:hideMark/>
          </w:tcPr>
          <w:p w14:paraId="42FE30AA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Incidence rate per 1000 person-years (95% CI)</w:t>
            </w:r>
          </w:p>
        </w:tc>
        <w:tc>
          <w:tcPr>
            <w:tcW w:w="1648" w:type="pct"/>
            <w:hideMark/>
          </w:tcPr>
          <w:p w14:paraId="2C9DB5A9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Crude hazard ratio [95% CI] (N=2,673)</w:t>
            </w:r>
          </w:p>
        </w:tc>
        <w:tc>
          <w:tcPr>
            <w:tcW w:w="1680" w:type="pct"/>
            <w:hideMark/>
          </w:tcPr>
          <w:p w14:paraId="394EEE4F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Adjusted hazard ratio [95% CI]</w:t>
            </w:r>
            <w:r w:rsidRPr="008421B3">
              <w:rPr>
                <w:rFonts w:eastAsia="Times New Roman" w:cs="Times New Roman"/>
                <w:color w:val="000000"/>
                <w:sz w:val="20"/>
                <w:vertAlign w:val="superscript"/>
                <w:lang w:val="en-US" w:eastAsia="da-DK"/>
              </w:rPr>
              <w:t>a</w:t>
            </w: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 xml:space="preserve"> (N=2,485)</w:t>
            </w:r>
          </w:p>
        </w:tc>
      </w:tr>
      <w:tr w:rsidR="005154DB" w:rsidRPr="008421B3" w14:paraId="478AF553" w14:textId="77777777" w:rsidTr="00DB09B8">
        <w:trPr>
          <w:trHeight w:val="317"/>
        </w:trPr>
        <w:tc>
          <w:tcPr>
            <w:tcW w:w="244" w:type="pct"/>
            <w:hideMark/>
          </w:tcPr>
          <w:p w14:paraId="73BA4FDF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Q1</w:t>
            </w:r>
          </w:p>
        </w:tc>
        <w:tc>
          <w:tcPr>
            <w:tcW w:w="352" w:type="pct"/>
            <w:noWrap/>
            <w:hideMark/>
          </w:tcPr>
          <w:p w14:paraId="4D9712F9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3871</w:t>
            </w:r>
          </w:p>
        </w:tc>
        <w:tc>
          <w:tcPr>
            <w:tcW w:w="366" w:type="pct"/>
            <w:hideMark/>
          </w:tcPr>
          <w:p w14:paraId="37BFC920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70</w:t>
            </w:r>
          </w:p>
        </w:tc>
        <w:tc>
          <w:tcPr>
            <w:tcW w:w="711" w:type="pct"/>
            <w:hideMark/>
          </w:tcPr>
          <w:p w14:paraId="5393B554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18.08 (14.30-22.85)</w:t>
            </w:r>
          </w:p>
        </w:tc>
        <w:tc>
          <w:tcPr>
            <w:tcW w:w="1648" w:type="pct"/>
            <w:vMerge w:val="restart"/>
            <w:vAlign w:val="center"/>
          </w:tcPr>
          <w:p w14:paraId="64A03626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201B4EAA" wp14:editId="52A59298">
                  <wp:extent cx="2774315" cy="1072318"/>
                  <wp:effectExtent l="0" t="0" r="6985" b="0"/>
                  <wp:docPr id="21" name="Billede 21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illede 21" descr="A graph with blue squares and black 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283" cy="1094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pct"/>
            <w:vMerge w:val="restart"/>
            <w:vAlign w:val="center"/>
          </w:tcPr>
          <w:p w14:paraId="714A3973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34F5ABF5" wp14:editId="4FD2AE92">
                  <wp:extent cx="2828221" cy="1112808"/>
                  <wp:effectExtent l="0" t="0" r="0" b="0"/>
                  <wp:docPr id="22" name="Billede 22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llede 22" descr="A graph with blue squares and black text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084" cy="1114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8421B3" w14:paraId="45D554B1" w14:textId="77777777" w:rsidTr="00DB09B8">
        <w:trPr>
          <w:trHeight w:val="317"/>
        </w:trPr>
        <w:tc>
          <w:tcPr>
            <w:tcW w:w="244" w:type="pct"/>
            <w:hideMark/>
          </w:tcPr>
          <w:p w14:paraId="38F2576E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Q2</w:t>
            </w:r>
          </w:p>
        </w:tc>
        <w:tc>
          <w:tcPr>
            <w:tcW w:w="352" w:type="pct"/>
            <w:hideMark/>
          </w:tcPr>
          <w:p w14:paraId="4410EE7A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3854</w:t>
            </w:r>
          </w:p>
        </w:tc>
        <w:tc>
          <w:tcPr>
            <w:tcW w:w="366" w:type="pct"/>
            <w:hideMark/>
          </w:tcPr>
          <w:p w14:paraId="58999E27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83</w:t>
            </w:r>
          </w:p>
        </w:tc>
        <w:tc>
          <w:tcPr>
            <w:tcW w:w="711" w:type="pct"/>
            <w:hideMark/>
          </w:tcPr>
          <w:p w14:paraId="18552439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21.54 (17.37-26.71)</w:t>
            </w:r>
          </w:p>
        </w:tc>
        <w:tc>
          <w:tcPr>
            <w:tcW w:w="1648" w:type="pct"/>
            <w:vMerge/>
            <w:vAlign w:val="center"/>
          </w:tcPr>
          <w:p w14:paraId="155B6152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Merge/>
            <w:vAlign w:val="center"/>
          </w:tcPr>
          <w:p w14:paraId="6DB14C9F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3D4A75D0" w14:textId="77777777" w:rsidTr="00DB09B8">
        <w:trPr>
          <w:trHeight w:val="317"/>
        </w:trPr>
        <w:tc>
          <w:tcPr>
            <w:tcW w:w="244" w:type="pct"/>
            <w:hideMark/>
          </w:tcPr>
          <w:p w14:paraId="241ED78E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Q3</w:t>
            </w:r>
          </w:p>
        </w:tc>
        <w:tc>
          <w:tcPr>
            <w:tcW w:w="352" w:type="pct"/>
            <w:hideMark/>
          </w:tcPr>
          <w:p w14:paraId="4E40207A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3777</w:t>
            </w:r>
          </w:p>
        </w:tc>
        <w:tc>
          <w:tcPr>
            <w:tcW w:w="366" w:type="pct"/>
            <w:hideMark/>
          </w:tcPr>
          <w:p w14:paraId="0D2AC383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100</w:t>
            </w:r>
          </w:p>
        </w:tc>
        <w:tc>
          <w:tcPr>
            <w:tcW w:w="711" w:type="pct"/>
            <w:hideMark/>
          </w:tcPr>
          <w:p w14:paraId="3C9B2E3D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26.48 (21.76-32.21)</w:t>
            </w:r>
          </w:p>
        </w:tc>
        <w:tc>
          <w:tcPr>
            <w:tcW w:w="1648" w:type="pct"/>
            <w:vMerge/>
            <w:vAlign w:val="center"/>
          </w:tcPr>
          <w:p w14:paraId="2849B619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Merge/>
            <w:vAlign w:val="center"/>
          </w:tcPr>
          <w:p w14:paraId="2EDBB20D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4BA94D3A" w14:textId="77777777" w:rsidTr="00DB09B8">
        <w:trPr>
          <w:trHeight w:val="317"/>
        </w:trPr>
        <w:tc>
          <w:tcPr>
            <w:tcW w:w="244" w:type="pct"/>
            <w:hideMark/>
          </w:tcPr>
          <w:p w14:paraId="6C968546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Q4</w:t>
            </w:r>
          </w:p>
        </w:tc>
        <w:tc>
          <w:tcPr>
            <w:tcW w:w="352" w:type="pct"/>
            <w:hideMark/>
          </w:tcPr>
          <w:p w14:paraId="6583D107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3460</w:t>
            </w:r>
          </w:p>
        </w:tc>
        <w:tc>
          <w:tcPr>
            <w:tcW w:w="366" w:type="pct"/>
            <w:hideMark/>
          </w:tcPr>
          <w:p w14:paraId="0CF6EA77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115</w:t>
            </w:r>
          </w:p>
        </w:tc>
        <w:tc>
          <w:tcPr>
            <w:tcW w:w="711" w:type="pct"/>
            <w:hideMark/>
          </w:tcPr>
          <w:p w14:paraId="778D8070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33.24 (27.69-39.90)</w:t>
            </w:r>
          </w:p>
        </w:tc>
        <w:tc>
          <w:tcPr>
            <w:tcW w:w="1648" w:type="pct"/>
            <w:vMerge/>
            <w:vAlign w:val="center"/>
          </w:tcPr>
          <w:p w14:paraId="0A854526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Merge/>
            <w:vAlign w:val="center"/>
          </w:tcPr>
          <w:p w14:paraId="35BA6B0B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2001923C" w14:textId="77777777" w:rsidTr="00DB09B8">
        <w:trPr>
          <w:trHeight w:val="317"/>
        </w:trPr>
        <w:tc>
          <w:tcPr>
            <w:tcW w:w="244" w:type="pct"/>
            <w:hideMark/>
          </w:tcPr>
          <w:p w14:paraId="390487CE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Total</w:t>
            </w:r>
          </w:p>
        </w:tc>
        <w:tc>
          <w:tcPr>
            <w:tcW w:w="352" w:type="pct"/>
            <w:hideMark/>
          </w:tcPr>
          <w:p w14:paraId="7DDACC97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14962</w:t>
            </w:r>
          </w:p>
        </w:tc>
        <w:tc>
          <w:tcPr>
            <w:tcW w:w="366" w:type="pct"/>
            <w:hideMark/>
          </w:tcPr>
          <w:p w14:paraId="4DE7A621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368</w:t>
            </w:r>
            <w:r w:rsidRPr="008421B3">
              <w:rPr>
                <w:rFonts w:eastAsia="Times New Roman" w:cs="Times New Roman"/>
                <w:color w:val="000000"/>
                <w:sz w:val="20"/>
                <w:vertAlign w:val="superscript"/>
                <w:lang w:val="en-US" w:eastAsia="da-DK"/>
              </w:rPr>
              <w:t>b</w:t>
            </w:r>
          </w:p>
        </w:tc>
        <w:tc>
          <w:tcPr>
            <w:tcW w:w="711" w:type="pct"/>
            <w:hideMark/>
          </w:tcPr>
          <w:p w14:paraId="4ADD21C5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48" w:type="pct"/>
            <w:vAlign w:val="center"/>
            <w:hideMark/>
          </w:tcPr>
          <w:p w14:paraId="20655DFB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Align w:val="center"/>
            <w:hideMark/>
          </w:tcPr>
          <w:p w14:paraId="6BD330BC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677A0218" w14:textId="77777777" w:rsidTr="00DB09B8">
        <w:trPr>
          <w:trHeight w:val="339"/>
        </w:trPr>
        <w:tc>
          <w:tcPr>
            <w:tcW w:w="4999" w:type="pct"/>
            <w:gridSpan w:val="6"/>
          </w:tcPr>
          <w:p w14:paraId="7753DE09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u w:val="single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u w:val="single"/>
                <w:lang w:val="en-US" w:eastAsia="da-DK"/>
              </w:rPr>
              <w:t>Overall survival</w:t>
            </w:r>
          </w:p>
        </w:tc>
      </w:tr>
      <w:tr w:rsidR="005154DB" w:rsidRPr="008421B3" w14:paraId="53969DF3" w14:textId="77777777" w:rsidTr="00DB09B8">
        <w:trPr>
          <w:trHeight w:val="317"/>
        </w:trPr>
        <w:tc>
          <w:tcPr>
            <w:tcW w:w="244" w:type="pct"/>
          </w:tcPr>
          <w:p w14:paraId="4EAF3240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 xml:space="preserve">Q1 </w:t>
            </w:r>
          </w:p>
        </w:tc>
        <w:tc>
          <w:tcPr>
            <w:tcW w:w="352" w:type="pct"/>
          </w:tcPr>
          <w:p w14:paraId="3227B1CB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4044</w:t>
            </w:r>
          </w:p>
        </w:tc>
        <w:tc>
          <w:tcPr>
            <w:tcW w:w="366" w:type="pct"/>
          </w:tcPr>
          <w:p w14:paraId="37DC8BD8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39</w:t>
            </w:r>
          </w:p>
        </w:tc>
        <w:tc>
          <w:tcPr>
            <w:tcW w:w="711" w:type="pct"/>
          </w:tcPr>
          <w:p w14:paraId="22EDA1CE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9.64 (7.05-13.20)</w:t>
            </w:r>
          </w:p>
        </w:tc>
        <w:tc>
          <w:tcPr>
            <w:tcW w:w="1648" w:type="pct"/>
            <w:vMerge w:val="restart"/>
            <w:vAlign w:val="center"/>
          </w:tcPr>
          <w:p w14:paraId="1165287E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607FE556" wp14:editId="258E0D54">
                  <wp:extent cx="2774507" cy="1068019"/>
                  <wp:effectExtent l="0" t="0" r="6985" b="0"/>
                  <wp:docPr id="23" name="Billede 23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lede 23" descr="A graph with blue squares and black tex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22" cy="11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pct"/>
            <w:vMerge w:val="restart"/>
            <w:vAlign w:val="center"/>
          </w:tcPr>
          <w:p w14:paraId="70CF1647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55A2175F" wp14:editId="466778C5">
                  <wp:extent cx="2838298" cy="1091966"/>
                  <wp:effectExtent l="0" t="0" r="635" b="0"/>
                  <wp:docPr id="24" name="Billede 24" descr="A diagram of a bar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illede 24" descr="A diagram of a bar graph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298" cy="109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8421B3" w14:paraId="2D8F6EA2" w14:textId="77777777" w:rsidTr="00DB09B8">
        <w:trPr>
          <w:trHeight w:val="317"/>
        </w:trPr>
        <w:tc>
          <w:tcPr>
            <w:tcW w:w="244" w:type="pct"/>
          </w:tcPr>
          <w:p w14:paraId="54364C5E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Q2</w:t>
            </w:r>
          </w:p>
        </w:tc>
        <w:tc>
          <w:tcPr>
            <w:tcW w:w="352" w:type="pct"/>
          </w:tcPr>
          <w:p w14:paraId="421C8ADD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4067</w:t>
            </w:r>
          </w:p>
        </w:tc>
        <w:tc>
          <w:tcPr>
            <w:tcW w:w="366" w:type="pct"/>
          </w:tcPr>
          <w:p w14:paraId="5C081C85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67</w:t>
            </w:r>
          </w:p>
        </w:tc>
        <w:tc>
          <w:tcPr>
            <w:tcW w:w="711" w:type="pct"/>
          </w:tcPr>
          <w:p w14:paraId="3E3B0B29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16.47 (12.97-20.93)</w:t>
            </w:r>
          </w:p>
        </w:tc>
        <w:tc>
          <w:tcPr>
            <w:tcW w:w="1648" w:type="pct"/>
            <w:vMerge/>
            <w:vAlign w:val="center"/>
          </w:tcPr>
          <w:p w14:paraId="7A27EC7F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Merge/>
            <w:vAlign w:val="center"/>
          </w:tcPr>
          <w:p w14:paraId="68A8C4B6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7187FB7F" w14:textId="77777777" w:rsidTr="00DB09B8">
        <w:trPr>
          <w:trHeight w:val="317"/>
        </w:trPr>
        <w:tc>
          <w:tcPr>
            <w:tcW w:w="244" w:type="pct"/>
          </w:tcPr>
          <w:p w14:paraId="729401A2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Q3</w:t>
            </w:r>
          </w:p>
        </w:tc>
        <w:tc>
          <w:tcPr>
            <w:tcW w:w="352" w:type="pct"/>
          </w:tcPr>
          <w:p w14:paraId="330F9A50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3987</w:t>
            </w:r>
          </w:p>
        </w:tc>
        <w:tc>
          <w:tcPr>
            <w:tcW w:w="366" w:type="pct"/>
          </w:tcPr>
          <w:p w14:paraId="789FCFA4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87</w:t>
            </w:r>
          </w:p>
        </w:tc>
        <w:tc>
          <w:tcPr>
            <w:tcW w:w="711" w:type="pct"/>
          </w:tcPr>
          <w:p w14:paraId="25EDCBF4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21.82 (17.69-26.93)</w:t>
            </w:r>
          </w:p>
        </w:tc>
        <w:tc>
          <w:tcPr>
            <w:tcW w:w="1648" w:type="pct"/>
            <w:vMerge/>
            <w:vAlign w:val="center"/>
          </w:tcPr>
          <w:p w14:paraId="2EB60F68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Merge/>
            <w:vAlign w:val="center"/>
          </w:tcPr>
          <w:p w14:paraId="1979D25D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350F0870" w14:textId="77777777" w:rsidTr="00DB09B8">
        <w:trPr>
          <w:trHeight w:val="317"/>
        </w:trPr>
        <w:tc>
          <w:tcPr>
            <w:tcW w:w="244" w:type="pct"/>
          </w:tcPr>
          <w:p w14:paraId="08C81C72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Q4</w:t>
            </w:r>
          </w:p>
        </w:tc>
        <w:tc>
          <w:tcPr>
            <w:tcW w:w="352" w:type="pct"/>
          </w:tcPr>
          <w:p w14:paraId="7FF7E4B4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3705</w:t>
            </w:r>
          </w:p>
        </w:tc>
        <w:tc>
          <w:tcPr>
            <w:tcW w:w="366" w:type="pct"/>
          </w:tcPr>
          <w:p w14:paraId="640DBC6F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105</w:t>
            </w:r>
          </w:p>
        </w:tc>
        <w:tc>
          <w:tcPr>
            <w:tcW w:w="711" w:type="pct"/>
          </w:tcPr>
          <w:p w14:paraId="7E02CFA7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28.34 (23.41-34.31)</w:t>
            </w:r>
          </w:p>
        </w:tc>
        <w:tc>
          <w:tcPr>
            <w:tcW w:w="1648" w:type="pct"/>
            <w:vMerge/>
            <w:vAlign w:val="center"/>
          </w:tcPr>
          <w:p w14:paraId="4CE537FF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Merge/>
            <w:vAlign w:val="center"/>
          </w:tcPr>
          <w:p w14:paraId="10A21512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8421B3" w14:paraId="0F7FD247" w14:textId="77777777" w:rsidTr="00DB09B8">
        <w:trPr>
          <w:trHeight w:val="317"/>
        </w:trPr>
        <w:tc>
          <w:tcPr>
            <w:tcW w:w="244" w:type="pct"/>
          </w:tcPr>
          <w:p w14:paraId="1CC393AC" w14:textId="77777777" w:rsidR="005154DB" w:rsidRPr="008421B3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Total</w:t>
            </w:r>
          </w:p>
        </w:tc>
        <w:tc>
          <w:tcPr>
            <w:tcW w:w="352" w:type="pct"/>
          </w:tcPr>
          <w:p w14:paraId="1604DEF1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15803</w:t>
            </w:r>
          </w:p>
        </w:tc>
        <w:tc>
          <w:tcPr>
            <w:tcW w:w="366" w:type="pct"/>
          </w:tcPr>
          <w:p w14:paraId="53E97288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8421B3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298</w:t>
            </w:r>
          </w:p>
        </w:tc>
        <w:tc>
          <w:tcPr>
            <w:tcW w:w="711" w:type="pct"/>
          </w:tcPr>
          <w:p w14:paraId="3DDBA0FA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48" w:type="pct"/>
            <w:vAlign w:val="center"/>
          </w:tcPr>
          <w:p w14:paraId="2DBB5AEE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680" w:type="pct"/>
            <w:vAlign w:val="center"/>
          </w:tcPr>
          <w:p w14:paraId="079C3A93" w14:textId="77777777" w:rsidR="005154DB" w:rsidRPr="008421B3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</w:tbl>
    <w:p w14:paraId="35B29C1A" w14:textId="77777777" w:rsidR="005154DB" w:rsidRPr="008421B3" w:rsidRDefault="005154DB" w:rsidP="005154DB">
      <w:pPr>
        <w:spacing w:line="360" w:lineRule="auto"/>
        <w:jc w:val="left"/>
        <w:rPr>
          <w:rFonts w:eastAsia="Times New Roman" w:cs="Times New Roman"/>
          <w:color w:val="000000"/>
          <w:sz w:val="20"/>
          <w:lang w:val="en-US" w:eastAsia="da-DK"/>
        </w:rPr>
      </w:pPr>
      <w:r w:rsidRPr="008421B3">
        <w:rPr>
          <w:rFonts w:eastAsia="Times New Roman" w:cs="Times New Roman"/>
          <w:color w:val="000000"/>
          <w:sz w:val="20"/>
          <w:lang w:val="en-US" w:eastAsia="da-DK"/>
        </w:rPr>
        <w:t xml:space="preserve">Abbreviations: </w:t>
      </w:r>
      <w:r w:rsidRPr="008421B3">
        <w:rPr>
          <w:rFonts w:eastAsia="Times New Roman" w:cs="Times New Roman"/>
          <w:i/>
          <w:color w:val="000000"/>
          <w:sz w:val="20"/>
          <w:lang w:val="en-US" w:eastAsia="da-DK"/>
        </w:rPr>
        <w:t>95% CI</w:t>
      </w:r>
      <w:r w:rsidRPr="008421B3">
        <w:rPr>
          <w:rFonts w:eastAsia="Times New Roman" w:cs="Times New Roman"/>
          <w:color w:val="000000"/>
          <w:sz w:val="20"/>
          <w:lang w:val="en-US" w:eastAsia="da-DK"/>
        </w:rPr>
        <w:t xml:space="preserve"> 95% Confidence interval; </w:t>
      </w:r>
      <w:r w:rsidRPr="008421B3">
        <w:rPr>
          <w:rFonts w:eastAsia="Times New Roman" w:cs="Times New Roman"/>
          <w:i/>
          <w:color w:val="000000"/>
          <w:sz w:val="20"/>
          <w:lang w:val="en-US" w:eastAsia="da-DK"/>
        </w:rPr>
        <w:t>Q1</w:t>
      </w:r>
      <w:r w:rsidRPr="008421B3">
        <w:rPr>
          <w:rFonts w:eastAsia="Times New Roman" w:cs="Times New Roman"/>
          <w:color w:val="000000"/>
          <w:sz w:val="20"/>
          <w:lang w:val="en-US" w:eastAsia="da-DK"/>
        </w:rPr>
        <w:t xml:space="preserve"> Quartile 1; </w:t>
      </w:r>
      <w:r w:rsidRPr="00207230">
        <w:rPr>
          <w:rFonts w:eastAsia="Times New Roman" w:cs="Times New Roman"/>
          <w:i/>
          <w:color w:val="000000"/>
          <w:sz w:val="20"/>
          <w:lang w:val="en-US" w:eastAsia="da-DK"/>
        </w:rPr>
        <w:t>BC</w:t>
      </w:r>
      <w:r w:rsidRPr="008421B3">
        <w:rPr>
          <w:rFonts w:eastAsia="Times New Roman" w:cs="Times New Roman"/>
          <w:color w:val="000000"/>
          <w:sz w:val="20"/>
          <w:lang w:val="en-US" w:eastAsia="da-DK"/>
        </w:rPr>
        <w:t xml:space="preserve"> Breast cancer. </w:t>
      </w:r>
      <w:r w:rsidRPr="008421B3">
        <w:rPr>
          <w:rFonts w:eastAsia="Times New Roman" w:cs="Times New Roman"/>
          <w:color w:val="000000"/>
          <w:sz w:val="20"/>
          <w:lang w:val="en-US" w:eastAsia="da-DK"/>
        </w:rPr>
        <w:br/>
        <w:t>a: Adjusted for age, menopausal state, comorbidities, body mass index, histological grade, tumor size, lymph node metastases, HER2 status, estrogen receptor status, histological classification, surgery, systemic treatment, and radiotherapy. b: 212 recurrences, 38 contralateral breast cancers, and 118 deaths.</w:t>
      </w:r>
    </w:p>
    <w:p w14:paraId="1AFA2D83" w14:textId="0A90EE91" w:rsidR="005154DB" w:rsidRDefault="005154DB">
      <w:pPr>
        <w:spacing w:line="259" w:lineRule="auto"/>
        <w:jc w:val="left"/>
      </w:pPr>
      <w:r>
        <w:br w:type="page"/>
      </w:r>
    </w:p>
    <w:p w14:paraId="2CE785B3" w14:textId="77777777" w:rsidR="005154DB" w:rsidRPr="000E14FF" w:rsidRDefault="005154DB" w:rsidP="005154DB">
      <w:pPr>
        <w:rPr>
          <w:rFonts w:cs="Times New Roman"/>
          <w:b/>
          <w:sz w:val="20"/>
          <w:u w:val="single"/>
          <w:lang w:val="en-US"/>
        </w:rPr>
      </w:pPr>
      <w:r w:rsidRPr="000E14FF">
        <w:rPr>
          <w:rFonts w:cs="Times New Roman"/>
          <w:b/>
          <w:sz w:val="20"/>
          <w:lang w:val="en-US"/>
        </w:rPr>
        <w:lastRenderedPageBreak/>
        <w:t xml:space="preserve">Table 3. </w:t>
      </w:r>
      <w:r w:rsidRPr="000E14FF">
        <w:rPr>
          <w:rFonts w:cs="Times New Roman"/>
          <w:sz w:val="20"/>
          <w:lang w:val="en-US"/>
        </w:rPr>
        <w:t>C-reactive protein quartiles in relation to disease-free survival in breast cancer patients across body mass index groups</w:t>
      </w:r>
    </w:p>
    <w:tbl>
      <w:tblPr>
        <w:tblStyle w:val="TableGrid"/>
        <w:tblW w:w="1523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693"/>
        <w:gridCol w:w="907"/>
        <w:gridCol w:w="907"/>
        <w:gridCol w:w="1984"/>
        <w:gridCol w:w="4370"/>
        <w:gridCol w:w="4371"/>
      </w:tblGrid>
      <w:tr w:rsidR="005154DB" w:rsidRPr="000E14FF" w14:paraId="60BD4586" w14:textId="77777777" w:rsidTr="00DB09B8">
        <w:trPr>
          <w:trHeight w:val="1077"/>
        </w:trPr>
        <w:tc>
          <w:tcPr>
            <w:tcW w:w="2693" w:type="dxa"/>
            <w:hideMark/>
          </w:tcPr>
          <w:p w14:paraId="4900EDD5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7" w:type="dxa"/>
            <w:hideMark/>
          </w:tcPr>
          <w:p w14:paraId="43B0DAF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Person-years</w:t>
            </w:r>
          </w:p>
        </w:tc>
        <w:tc>
          <w:tcPr>
            <w:tcW w:w="907" w:type="dxa"/>
            <w:hideMark/>
          </w:tcPr>
          <w:p w14:paraId="72CE419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Number of events</w:t>
            </w:r>
          </w:p>
        </w:tc>
        <w:tc>
          <w:tcPr>
            <w:tcW w:w="1984" w:type="dxa"/>
            <w:hideMark/>
          </w:tcPr>
          <w:p w14:paraId="6DB6958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Incidence rate per 1000 person-years (95% CI)</w:t>
            </w:r>
          </w:p>
        </w:tc>
        <w:tc>
          <w:tcPr>
            <w:tcW w:w="4370" w:type="dxa"/>
            <w:hideMark/>
          </w:tcPr>
          <w:p w14:paraId="1093DA2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Crude hazard ratio [95% CI]</w:t>
            </w:r>
          </w:p>
        </w:tc>
        <w:tc>
          <w:tcPr>
            <w:tcW w:w="4371" w:type="dxa"/>
            <w:hideMark/>
          </w:tcPr>
          <w:p w14:paraId="1323D55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Adjusted hazard ratio</w:t>
            </w:r>
            <w:r w:rsidRPr="000E14F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da-DK"/>
              </w:rPr>
              <w:t>a</w:t>
            </w: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[95% CI]</w:t>
            </w:r>
          </w:p>
        </w:tc>
      </w:tr>
      <w:tr w:rsidR="005154DB" w:rsidRPr="000E14FF" w14:paraId="5C978BEC" w14:textId="77777777" w:rsidTr="00DB09B8">
        <w:trPr>
          <w:trHeight w:val="317"/>
        </w:trPr>
        <w:tc>
          <w:tcPr>
            <w:tcW w:w="2693" w:type="dxa"/>
            <w:hideMark/>
          </w:tcPr>
          <w:p w14:paraId="5820FF5E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Normal-weight</w:t>
            </w:r>
          </w:p>
        </w:tc>
        <w:tc>
          <w:tcPr>
            <w:tcW w:w="907" w:type="dxa"/>
            <w:hideMark/>
          </w:tcPr>
          <w:p w14:paraId="04F1A34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7" w:type="dxa"/>
            <w:hideMark/>
          </w:tcPr>
          <w:p w14:paraId="4510898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984" w:type="dxa"/>
            <w:hideMark/>
          </w:tcPr>
          <w:p w14:paraId="267880C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0" w:type="dxa"/>
            <w:hideMark/>
          </w:tcPr>
          <w:p w14:paraId="77F1BE8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N=1,265</w:t>
            </w:r>
          </w:p>
        </w:tc>
        <w:tc>
          <w:tcPr>
            <w:tcW w:w="4371" w:type="dxa"/>
            <w:hideMark/>
          </w:tcPr>
          <w:p w14:paraId="1027A95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N=1,245</w:t>
            </w:r>
          </w:p>
        </w:tc>
      </w:tr>
      <w:tr w:rsidR="005154DB" w:rsidRPr="000E14FF" w14:paraId="35B9CA3B" w14:textId="77777777" w:rsidTr="00DB09B8">
        <w:trPr>
          <w:trHeight w:val="317"/>
        </w:trPr>
        <w:tc>
          <w:tcPr>
            <w:tcW w:w="2693" w:type="dxa"/>
            <w:hideMark/>
          </w:tcPr>
          <w:p w14:paraId="3CDFD478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Q1 (N=321)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da-DK"/>
                </w:rPr>
                <m:t>≤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0.41 mg/L) </w:t>
            </w:r>
          </w:p>
        </w:tc>
        <w:tc>
          <w:tcPr>
            <w:tcW w:w="907" w:type="dxa"/>
            <w:noWrap/>
            <w:hideMark/>
          </w:tcPr>
          <w:p w14:paraId="71E6E37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1898</w:t>
            </w:r>
          </w:p>
        </w:tc>
        <w:tc>
          <w:tcPr>
            <w:tcW w:w="907" w:type="dxa"/>
            <w:hideMark/>
          </w:tcPr>
          <w:p w14:paraId="41B177A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31</w:t>
            </w:r>
          </w:p>
        </w:tc>
        <w:tc>
          <w:tcPr>
            <w:tcW w:w="1984" w:type="dxa"/>
            <w:hideMark/>
          </w:tcPr>
          <w:p w14:paraId="5048A56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16.33 (11.49-23.23)</w:t>
            </w:r>
          </w:p>
        </w:tc>
        <w:tc>
          <w:tcPr>
            <w:tcW w:w="4370" w:type="dxa"/>
            <w:vMerge w:val="restart"/>
            <w:vAlign w:val="center"/>
          </w:tcPr>
          <w:p w14:paraId="0DFD2DF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E934076" wp14:editId="721CF6A2">
                  <wp:extent cx="2478604" cy="965835"/>
                  <wp:effectExtent l="0" t="0" r="0" b="5715"/>
                  <wp:docPr id="9" name="Billede 9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lede 9" descr="A graph with blue squares and black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433" cy="966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vMerge w:val="restart"/>
            <w:vAlign w:val="center"/>
          </w:tcPr>
          <w:p w14:paraId="44D836C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C2EAA26" wp14:editId="0542530B">
                  <wp:extent cx="2377440" cy="962025"/>
                  <wp:effectExtent l="0" t="0" r="3810" b="9525"/>
                  <wp:docPr id="13" name="Billede 13" descr="crp_dfs_adj_nw160224_screenshot_rediger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p_dfs_adj_nw160224_screenshot_rediger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0E14FF" w14:paraId="4092B475" w14:textId="77777777" w:rsidTr="00DB09B8">
        <w:trPr>
          <w:trHeight w:val="317"/>
        </w:trPr>
        <w:tc>
          <w:tcPr>
            <w:tcW w:w="2693" w:type="dxa"/>
            <w:hideMark/>
          </w:tcPr>
          <w:p w14:paraId="339008C9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Q2 (N=314) (0.42-0.81 mg/L)</w:t>
            </w:r>
          </w:p>
        </w:tc>
        <w:tc>
          <w:tcPr>
            <w:tcW w:w="907" w:type="dxa"/>
            <w:hideMark/>
          </w:tcPr>
          <w:p w14:paraId="37ADC83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1846</w:t>
            </w:r>
          </w:p>
        </w:tc>
        <w:tc>
          <w:tcPr>
            <w:tcW w:w="907" w:type="dxa"/>
            <w:hideMark/>
          </w:tcPr>
          <w:p w14:paraId="20E6742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29</w:t>
            </w:r>
          </w:p>
        </w:tc>
        <w:tc>
          <w:tcPr>
            <w:tcW w:w="1984" w:type="dxa"/>
            <w:hideMark/>
          </w:tcPr>
          <w:p w14:paraId="44026F9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15.71 (10.92-22.61)</w:t>
            </w:r>
          </w:p>
        </w:tc>
        <w:tc>
          <w:tcPr>
            <w:tcW w:w="4370" w:type="dxa"/>
            <w:vMerge/>
            <w:vAlign w:val="center"/>
          </w:tcPr>
          <w:p w14:paraId="2C7F6D3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  <w:vAlign w:val="center"/>
          </w:tcPr>
          <w:p w14:paraId="2F8C9DE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1EF0B043" w14:textId="77777777" w:rsidTr="00DB09B8">
        <w:trPr>
          <w:trHeight w:val="317"/>
        </w:trPr>
        <w:tc>
          <w:tcPr>
            <w:tcW w:w="2693" w:type="dxa"/>
            <w:hideMark/>
          </w:tcPr>
          <w:p w14:paraId="5721CAEA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Q3 (N=315) (0.82-1.82 mg/L)</w:t>
            </w:r>
          </w:p>
        </w:tc>
        <w:tc>
          <w:tcPr>
            <w:tcW w:w="907" w:type="dxa"/>
            <w:hideMark/>
          </w:tcPr>
          <w:p w14:paraId="467247C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1757</w:t>
            </w:r>
          </w:p>
        </w:tc>
        <w:tc>
          <w:tcPr>
            <w:tcW w:w="907" w:type="dxa"/>
            <w:hideMark/>
          </w:tcPr>
          <w:p w14:paraId="29377B4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39</w:t>
            </w:r>
          </w:p>
        </w:tc>
        <w:tc>
          <w:tcPr>
            <w:tcW w:w="1984" w:type="dxa"/>
            <w:hideMark/>
          </w:tcPr>
          <w:p w14:paraId="5081F7B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22.19 (16.21-30.37)</w:t>
            </w:r>
          </w:p>
        </w:tc>
        <w:tc>
          <w:tcPr>
            <w:tcW w:w="4370" w:type="dxa"/>
            <w:vMerge/>
            <w:vAlign w:val="center"/>
          </w:tcPr>
          <w:p w14:paraId="2507F60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  <w:vAlign w:val="center"/>
          </w:tcPr>
          <w:p w14:paraId="3D7725C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46BC95ED" w14:textId="77777777" w:rsidTr="00DB09B8">
        <w:trPr>
          <w:trHeight w:val="317"/>
        </w:trPr>
        <w:tc>
          <w:tcPr>
            <w:tcW w:w="2693" w:type="dxa"/>
            <w:hideMark/>
          </w:tcPr>
          <w:p w14:paraId="12A6CEF0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Q4 (N=315)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da-DK"/>
                </w:rPr>
                <m:t>≥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1.83 mg/L)</w:t>
            </w:r>
          </w:p>
        </w:tc>
        <w:tc>
          <w:tcPr>
            <w:tcW w:w="907" w:type="dxa"/>
            <w:hideMark/>
          </w:tcPr>
          <w:p w14:paraId="245D837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1632</w:t>
            </w:r>
          </w:p>
        </w:tc>
        <w:tc>
          <w:tcPr>
            <w:tcW w:w="907" w:type="dxa"/>
            <w:hideMark/>
          </w:tcPr>
          <w:p w14:paraId="328826A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62</w:t>
            </w:r>
          </w:p>
        </w:tc>
        <w:tc>
          <w:tcPr>
            <w:tcW w:w="1984" w:type="dxa"/>
            <w:hideMark/>
          </w:tcPr>
          <w:p w14:paraId="2C3F624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37.98 (29.61-48.72)</w:t>
            </w:r>
          </w:p>
        </w:tc>
        <w:tc>
          <w:tcPr>
            <w:tcW w:w="4370" w:type="dxa"/>
            <w:vMerge/>
            <w:vAlign w:val="center"/>
          </w:tcPr>
          <w:p w14:paraId="16AB266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  <w:vAlign w:val="center"/>
          </w:tcPr>
          <w:p w14:paraId="3EEDE02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459AACE9" w14:textId="77777777" w:rsidTr="00DB09B8">
        <w:trPr>
          <w:trHeight w:val="317"/>
        </w:trPr>
        <w:tc>
          <w:tcPr>
            <w:tcW w:w="2693" w:type="dxa"/>
          </w:tcPr>
          <w:p w14:paraId="4BD07E9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Total (N=1,265)</w:t>
            </w:r>
          </w:p>
        </w:tc>
        <w:tc>
          <w:tcPr>
            <w:tcW w:w="907" w:type="dxa"/>
          </w:tcPr>
          <w:p w14:paraId="18942F8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7133</w:t>
            </w:r>
          </w:p>
        </w:tc>
        <w:tc>
          <w:tcPr>
            <w:tcW w:w="907" w:type="dxa"/>
          </w:tcPr>
          <w:p w14:paraId="07EF55D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161</w:t>
            </w:r>
          </w:p>
        </w:tc>
        <w:tc>
          <w:tcPr>
            <w:tcW w:w="1984" w:type="dxa"/>
          </w:tcPr>
          <w:p w14:paraId="03BDA54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0" w:type="dxa"/>
            <w:vAlign w:val="center"/>
          </w:tcPr>
          <w:p w14:paraId="1D7A4BC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Align w:val="center"/>
          </w:tcPr>
          <w:p w14:paraId="77BA6AA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6ECE20DC" w14:textId="77777777" w:rsidTr="00DB09B8">
        <w:trPr>
          <w:trHeight w:val="317"/>
        </w:trPr>
        <w:tc>
          <w:tcPr>
            <w:tcW w:w="2693" w:type="dxa"/>
            <w:hideMark/>
          </w:tcPr>
          <w:p w14:paraId="59E8467A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Overweight</w:t>
            </w:r>
          </w:p>
        </w:tc>
        <w:tc>
          <w:tcPr>
            <w:tcW w:w="907" w:type="dxa"/>
            <w:hideMark/>
          </w:tcPr>
          <w:p w14:paraId="3EE49C5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7" w:type="dxa"/>
            <w:hideMark/>
          </w:tcPr>
          <w:p w14:paraId="634FD17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984" w:type="dxa"/>
            <w:hideMark/>
          </w:tcPr>
          <w:p w14:paraId="08246E3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0" w:type="dxa"/>
            <w:vAlign w:val="center"/>
            <w:hideMark/>
          </w:tcPr>
          <w:p w14:paraId="78A6257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N=818</w:t>
            </w:r>
          </w:p>
        </w:tc>
        <w:tc>
          <w:tcPr>
            <w:tcW w:w="4371" w:type="dxa"/>
            <w:vAlign w:val="center"/>
            <w:hideMark/>
          </w:tcPr>
          <w:p w14:paraId="18F7A05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N=813</w:t>
            </w:r>
          </w:p>
        </w:tc>
      </w:tr>
      <w:tr w:rsidR="005154DB" w:rsidRPr="000E14FF" w14:paraId="18CB2D69" w14:textId="77777777" w:rsidTr="00DB09B8">
        <w:trPr>
          <w:trHeight w:val="317"/>
        </w:trPr>
        <w:tc>
          <w:tcPr>
            <w:tcW w:w="2693" w:type="dxa"/>
          </w:tcPr>
          <w:p w14:paraId="74CF852A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Q1 (N=206)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da-DK"/>
                </w:rPr>
                <m:t>≤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0.85 mg/L)</w:t>
            </w:r>
          </w:p>
        </w:tc>
        <w:tc>
          <w:tcPr>
            <w:tcW w:w="907" w:type="dxa"/>
          </w:tcPr>
          <w:p w14:paraId="5834962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1183</w:t>
            </w:r>
          </w:p>
        </w:tc>
        <w:tc>
          <w:tcPr>
            <w:tcW w:w="907" w:type="dxa"/>
          </w:tcPr>
          <w:p w14:paraId="7471B77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27</w:t>
            </w:r>
          </w:p>
        </w:tc>
        <w:tc>
          <w:tcPr>
            <w:tcW w:w="1984" w:type="dxa"/>
          </w:tcPr>
          <w:p w14:paraId="4998A49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22.83 (15.65-33.29)</w:t>
            </w:r>
          </w:p>
        </w:tc>
        <w:tc>
          <w:tcPr>
            <w:tcW w:w="4370" w:type="dxa"/>
            <w:vMerge w:val="restart"/>
            <w:vAlign w:val="center"/>
          </w:tcPr>
          <w:p w14:paraId="7FEE92E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C787B4D" wp14:editId="151F1C8E">
                  <wp:extent cx="2441276" cy="963928"/>
                  <wp:effectExtent l="0" t="0" r="0" b="8255"/>
                  <wp:docPr id="10" name="Billede 10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lede 10" descr="A graph with blue squares and black 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997" cy="980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vMerge w:val="restart"/>
            <w:vAlign w:val="center"/>
          </w:tcPr>
          <w:p w14:paraId="7E86E9F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6597366C" wp14:editId="750FA7F8">
                  <wp:extent cx="2449195" cy="970280"/>
                  <wp:effectExtent l="0" t="0" r="8255" b="1270"/>
                  <wp:docPr id="12" name="Billede 12" descr="crp_dfs_adj_ow160224_screenshot_rediger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rp_dfs_adj_ow160224_screenshot_rediger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0E14FF" w14:paraId="0A88CA37" w14:textId="77777777" w:rsidTr="00DB09B8">
        <w:trPr>
          <w:trHeight w:val="317"/>
        </w:trPr>
        <w:tc>
          <w:tcPr>
            <w:tcW w:w="2693" w:type="dxa"/>
          </w:tcPr>
          <w:p w14:paraId="4599C5EC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Q2 (N=203) (0.86-1.62 mg/L)</w:t>
            </w:r>
          </w:p>
        </w:tc>
        <w:tc>
          <w:tcPr>
            <w:tcW w:w="907" w:type="dxa"/>
          </w:tcPr>
          <w:p w14:paraId="374AD21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1142</w:t>
            </w:r>
          </w:p>
        </w:tc>
        <w:tc>
          <w:tcPr>
            <w:tcW w:w="907" w:type="dxa"/>
          </w:tcPr>
          <w:p w14:paraId="4C6A90A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25</w:t>
            </w:r>
          </w:p>
        </w:tc>
        <w:tc>
          <w:tcPr>
            <w:tcW w:w="1984" w:type="dxa"/>
          </w:tcPr>
          <w:p w14:paraId="2F3C176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21.88 (14.79-32.38)</w:t>
            </w:r>
          </w:p>
        </w:tc>
        <w:tc>
          <w:tcPr>
            <w:tcW w:w="4370" w:type="dxa"/>
            <w:vMerge/>
            <w:vAlign w:val="center"/>
          </w:tcPr>
          <w:p w14:paraId="2F5AC83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  <w:vAlign w:val="center"/>
          </w:tcPr>
          <w:p w14:paraId="48C00B9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3BA386FE" w14:textId="77777777" w:rsidTr="00DB09B8">
        <w:trPr>
          <w:trHeight w:val="317"/>
        </w:trPr>
        <w:tc>
          <w:tcPr>
            <w:tcW w:w="2693" w:type="dxa"/>
          </w:tcPr>
          <w:p w14:paraId="3CC26238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Q3 (N=206) (1.63-3.26 mg/L)</w:t>
            </w:r>
          </w:p>
        </w:tc>
        <w:tc>
          <w:tcPr>
            <w:tcW w:w="907" w:type="dxa"/>
          </w:tcPr>
          <w:p w14:paraId="083EC7B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1221</w:t>
            </w:r>
          </w:p>
        </w:tc>
        <w:tc>
          <w:tcPr>
            <w:tcW w:w="907" w:type="dxa"/>
          </w:tcPr>
          <w:p w14:paraId="6B7FF13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34</w:t>
            </w:r>
          </w:p>
        </w:tc>
        <w:tc>
          <w:tcPr>
            <w:tcW w:w="1984" w:type="dxa"/>
          </w:tcPr>
          <w:p w14:paraId="2654FCD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27.84 (19.89-38.96)</w:t>
            </w:r>
          </w:p>
        </w:tc>
        <w:tc>
          <w:tcPr>
            <w:tcW w:w="4370" w:type="dxa"/>
            <w:vMerge/>
            <w:vAlign w:val="center"/>
          </w:tcPr>
          <w:p w14:paraId="25743FF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  <w:vAlign w:val="center"/>
          </w:tcPr>
          <w:p w14:paraId="77C780C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2B2647FB" w14:textId="77777777" w:rsidTr="00DB09B8">
        <w:trPr>
          <w:trHeight w:val="317"/>
        </w:trPr>
        <w:tc>
          <w:tcPr>
            <w:tcW w:w="2693" w:type="dxa"/>
          </w:tcPr>
          <w:p w14:paraId="0B7E8323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Q4 (N=203)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da-DK"/>
                </w:rPr>
                <m:t>≥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3.28 mg/L)</w:t>
            </w:r>
          </w:p>
        </w:tc>
        <w:tc>
          <w:tcPr>
            <w:tcW w:w="907" w:type="dxa"/>
          </w:tcPr>
          <w:p w14:paraId="0F79866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1041</w:t>
            </w:r>
          </w:p>
        </w:tc>
        <w:tc>
          <w:tcPr>
            <w:tcW w:w="907" w:type="dxa"/>
          </w:tcPr>
          <w:p w14:paraId="4426934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44</w:t>
            </w:r>
          </w:p>
        </w:tc>
        <w:tc>
          <w:tcPr>
            <w:tcW w:w="1984" w:type="dxa"/>
          </w:tcPr>
          <w:p w14:paraId="16EC236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42.27 (31.46-56.80)</w:t>
            </w:r>
          </w:p>
        </w:tc>
        <w:tc>
          <w:tcPr>
            <w:tcW w:w="4370" w:type="dxa"/>
            <w:vMerge/>
            <w:vAlign w:val="center"/>
          </w:tcPr>
          <w:p w14:paraId="7C169A0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  <w:vAlign w:val="center"/>
          </w:tcPr>
          <w:p w14:paraId="0A20E60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617C3D87" w14:textId="77777777" w:rsidTr="00DB09B8">
        <w:trPr>
          <w:trHeight w:val="317"/>
        </w:trPr>
        <w:tc>
          <w:tcPr>
            <w:tcW w:w="2693" w:type="dxa"/>
          </w:tcPr>
          <w:p w14:paraId="76A4380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Total (N=818)</w:t>
            </w:r>
          </w:p>
        </w:tc>
        <w:tc>
          <w:tcPr>
            <w:tcW w:w="907" w:type="dxa"/>
          </w:tcPr>
          <w:p w14:paraId="1507630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4587</w:t>
            </w:r>
          </w:p>
        </w:tc>
        <w:tc>
          <w:tcPr>
            <w:tcW w:w="907" w:type="dxa"/>
          </w:tcPr>
          <w:p w14:paraId="576FCE3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130</w:t>
            </w:r>
          </w:p>
        </w:tc>
        <w:tc>
          <w:tcPr>
            <w:tcW w:w="1984" w:type="dxa"/>
          </w:tcPr>
          <w:p w14:paraId="77466A9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0" w:type="dxa"/>
            <w:vAlign w:val="center"/>
          </w:tcPr>
          <w:p w14:paraId="6375256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Align w:val="center"/>
          </w:tcPr>
          <w:p w14:paraId="20290A4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675327E2" w14:textId="77777777" w:rsidTr="00DB09B8">
        <w:trPr>
          <w:trHeight w:val="317"/>
        </w:trPr>
        <w:tc>
          <w:tcPr>
            <w:tcW w:w="2693" w:type="dxa"/>
          </w:tcPr>
          <w:p w14:paraId="765147EB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Obesity</w:t>
            </w:r>
          </w:p>
        </w:tc>
        <w:tc>
          <w:tcPr>
            <w:tcW w:w="907" w:type="dxa"/>
          </w:tcPr>
          <w:p w14:paraId="2741077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7" w:type="dxa"/>
          </w:tcPr>
          <w:p w14:paraId="04C76AA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984" w:type="dxa"/>
          </w:tcPr>
          <w:p w14:paraId="7153FC2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0" w:type="dxa"/>
            <w:vAlign w:val="center"/>
          </w:tcPr>
          <w:p w14:paraId="3DFE7DA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N=486</w:t>
            </w:r>
          </w:p>
        </w:tc>
        <w:tc>
          <w:tcPr>
            <w:tcW w:w="4371" w:type="dxa"/>
            <w:vAlign w:val="center"/>
          </w:tcPr>
          <w:p w14:paraId="67273CC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da-DK"/>
              </w:rPr>
              <w:t>N=482</w:t>
            </w:r>
          </w:p>
        </w:tc>
      </w:tr>
      <w:tr w:rsidR="005154DB" w:rsidRPr="000E14FF" w14:paraId="1F88C44B" w14:textId="77777777" w:rsidTr="00DB09B8">
        <w:trPr>
          <w:trHeight w:val="317"/>
        </w:trPr>
        <w:tc>
          <w:tcPr>
            <w:tcW w:w="2693" w:type="dxa"/>
          </w:tcPr>
          <w:p w14:paraId="7C2DEC87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Q1 (N=122)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da-DK"/>
                </w:rPr>
                <m:t>≤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1.75 mg/L)</w:t>
            </w:r>
          </w:p>
        </w:tc>
        <w:tc>
          <w:tcPr>
            <w:tcW w:w="907" w:type="dxa"/>
          </w:tcPr>
          <w:p w14:paraId="08D7F8A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709</w:t>
            </w:r>
          </w:p>
        </w:tc>
        <w:tc>
          <w:tcPr>
            <w:tcW w:w="907" w:type="dxa"/>
          </w:tcPr>
          <w:p w14:paraId="606B9B4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10</w:t>
            </w:r>
          </w:p>
        </w:tc>
        <w:tc>
          <w:tcPr>
            <w:tcW w:w="1984" w:type="dxa"/>
          </w:tcPr>
          <w:p w14:paraId="1B2FCC0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14.10 (7.59-26.21)</w:t>
            </w:r>
          </w:p>
        </w:tc>
        <w:tc>
          <w:tcPr>
            <w:tcW w:w="4370" w:type="dxa"/>
            <w:vMerge w:val="restart"/>
            <w:vAlign w:val="center"/>
          </w:tcPr>
          <w:p w14:paraId="13B20F7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4ABD405" wp14:editId="7EF1B8A0">
                  <wp:extent cx="2424022" cy="961879"/>
                  <wp:effectExtent l="0" t="0" r="0" b="0"/>
                  <wp:docPr id="8" name="Billede 8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lede 8" descr="A graph with blue squares and black tex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441" cy="96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vMerge w:val="restart"/>
            <w:vAlign w:val="center"/>
          </w:tcPr>
          <w:p w14:paraId="31081E8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A44D939" wp14:editId="5E4E265D">
                  <wp:extent cx="2449195" cy="954405"/>
                  <wp:effectExtent l="0" t="0" r="8255" b="0"/>
                  <wp:docPr id="11" name="Billede 11" descr="crp_dfs_adj_ob160224_screenshot_rediger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p_dfs_adj_ob160224_screenshot_rediger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0E14FF" w14:paraId="2E1B3140" w14:textId="77777777" w:rsidTr="00DB09B8">
        <w:trPr>
          <w:trHeight w:val="317"/>
        </w:trPr>
        <w:tc>
          <w:tcPr>
            <w:tcW w:w="2693" w:type="dxa"/>
          </w:tcPr>
          <w:p w14:paraId="5CDF2625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Q2 (N=121) (1.77-3.55 mg/L)</w:t>
            </w:r>
          </w:p>
        </w:tc>
        <w:tc>
          <w:tcPr>
            <w:tcW w:w="907" w:type="dxa"/>
          </w:tcPr>
          <w:p w14:paraId="77C73C6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634</w:t>
            </w:r>
          </w:p>
        </w:tc>
        <w:tc>
          <w:tcPr>
            <w:tcW w:w="907" w:type="dxa"/>
          </w:tcPr>
          <w:p w14:paraId="3165D30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17</w:t>
            </w:r>
          </w:p>
        </w:tc>
        <w:tc>
          <w:tcPr>
            <w:tcW w:w="1984" w:type="dxa"/>
          </w:tcPr>
          <w:p w14:paraId="2A5E6F1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26.82 (16.67-43.15)</w:t>
            </w:r>
          </w:p>
        </w:tc>
        <w:tc>
          <w:tcPr>
            <w:tcW w:w="4370" w:type="dxa"/>
            <w:vMerge/>
          </w:tcPr>
          <w:p w14:paraId="03D7B4B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</w:tcPr>
          <w:p w14:paraId="053DC78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42898488" w14:textId="77777777" w:rsidTr="00DB09B8">
        <w:trPr>
          <w:trHeight w:val="317"/>
        </w:trPr>
        <w:tc>
          <w:tcPr>
            <w:tcW w:w="2693" w:type="dxa"/>
          </w:tcPr>
          <w:p w14:paraId="643D1D1E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Q3 (N=122) (3.56-7.02 mg/L)</w:t>
            </w:r>
          </w:p>
        </w:tc>
        <w:tc>
          <w:tcPr>
            <w:tcW w:w="907" w:type="dxa"/>
          </w:tcPr>
          <w:p w14:paraId="179302E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661</w:t>
            </w:r>
          </w:p>
        </w:tc>
        <w:tc>
          <w:tcPr>
            <w:tcW w:w="907" w:type="dxa"/>
          </w:tcPr>
          <w:p w14:paraId="7DE4480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15</w:t>
            </w:r>
          </w:p>
        </w:tc>
        <w:tc>
          <w:tcPr>
            <w:tcW w:w="1984" w:type="dxa"/>
          </w:tcPr>
          <w:p w14:paraId="39AC90D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22.69 (13.68-37.63)</w:t>
            </w:r>
          </w:p>
        </w:tc>
        <w:tc>
          <w:tcPr>
            <w:tcW w:w="4370" w:type="dxa"/>
            <w:vMerge/>
          </w:tcPr>
          <w:p w14:paraId="2C3D161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</w:tcPr>
          <w:p w14:paraId="3E86557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064086CE" w14:textId="77777777" w:rsidTr="00DB09B8">
        <w:trPr>
          <w:trHeight w:val="317"/>
        </w:trPr>
        <w:tc>
          <w:tcPr>
            <w:tcW w:w="2693" w:type="dxa"/>
          </w:tcPr>
          <w:p w14:paraId="30AE2821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Q4 (N=121)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da-DK"/>
                </w:rPr>
                <m:t>≥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7.07 mg/L)</w:t>
            </w:r>
          </w:p>
        </w:tc>
        <w:tc>
          <w:tcPr>
            <w:tcW w:w="907" w:type="dxa"/>
          </w:tcPr>
          <w:p w14:paraId="244641D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643</w:t>
            </w:r>
          </w:p>
        </w:tc>
        <w:tc>
          <w:tcPr>
            <w:tcW w:w="907" w:type="dxa"/>
          </w:tcPr>
          <w:p w14:paraId="3658DCB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16</w:t>
            </w:r>
          </w:p>
        </w:tc>
        <w:tc>
          <w:tcPr>
            <w:tcW w:w="1984" w:type="dxa"/>
          </w:tcPr>
          <w:p w14:paraId="0A189C9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24.89 (15.25-40.63)</w:t>
            </w:r>
          </w:p>
        </w:tc>
        <w:tc>
          <w:tcPr>
            <w:tcW w:w="4370" w:type="dxa"/>
            <w:vMerge/>
          </w:tcPr>
          <w:p w14:paraId="6D3B4E1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  <w:vMerge/>
          </w:tcPr>
          <w:p w14:paraId="172F223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5154DB" w:rsidRPr="000E14FF" w14:paraId="6E6B9BAC" w14:textId="77777777" w:rsidTr="00DB09B8">
        <w:trPr>
          <w:trHeight w:val="317"/>
        </w:trPr>
        <w:tc>
          <w:tcPr>
            <w:tcW w:w="2693" w:type="dxa"/>
          </w:tcPr>
          <w:p w14:paraId="748032B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Total (N=486)</w:t>
            </w:r>
          </w:p>
        </w:tc>
        <w:tc>
          <w:tcPr>
            <w:tcW w:w="907" w:type="dxa"/>
          </w:tcPr>
          <w:p w14:paraId="7527C62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2647</w:t>
            </w:r>
          </w:p>
        </w:tc>
        <w:tc>
          <w:tcPr>
            <w:tcW w:w="907" w:type="dxa"/>
          </w:tcPr>
          <w:p w14:paraId="11E93D8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58</w:t>
            </w:r>
          </w:p>
        </w:tc>
        <w:tc>
          <w:tcPr>
            <w:tcW w:w="1984" w:type="dxa"/>
          </w:tcPr>
          <w:p w14:paraId="3BEB286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0" w:type="dxa"/>
          </w:tcPr>
          <w:p w14:paraId="477A03F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371" w:type="dxa"/>
          </w:tcPr>
          <w:p w14:paraId="2EF7AB1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da-DK"/>
              </w:rPr>
            </w:pPr>
          </w:p>
        </w:tc>
      </w:tr>
    </w:tbl>
    <w:p w14:paraId="313FFB2A" w14:textId="77777777" w:rsidR="005154DB" w:rsidRPr="000E14FF" w:rsidRDefault="005154DB" w:rsidP="005154DB">
      <w:pPr>
        <w:spacing w:line="360" w:lineRule="auto"/>
        <w:jc w:val="left"/>
        <w:rPr>
          <w:rFonts w:eastAsia="Times New Roman" w:cs="Times New Roman"/>
          <w:color w:val="000000"/>
          <w:sz w:val="20"/>
          <w:lang w:val="en-US" w:eastAsia="da-DK"/>
        </w:rPr>
      </w:pPr>
      <w:r w:rsidRPr="000E14FF">
        <w:rPr>
          <w:rFonts w:eastAsia="Times New Roman" w:cs="Times New Roman"/>
          <w:color w:val="000000"/>
          <w:sz w:val="20"/>
          <w:lang w:val="en-US" w:eastAsia="da-DK"/>
        </w:rPr>
        <w:lastRenderedPageBreak/>
        <w:t>Abbreviations:</w:t>
      </w:r>
      <w:r w:rsidRPr="000E14FF">
        <w:rPr>
          <w:rFonts w:eastAsia="Times New Roman" w:cs="Times New Roman"/>
          <w:i/>
          <w:color w:val="000000"/>
          <w:sz w:val="20"/>
          <w:lang w:val="en-US" w:eastAsia="da-DK"/>
        </w:rPr>
        <w:t xml:space="preserve"> 95% CI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 xml:space="preserve"> 95% Confidence interval; </w:t>
      </w:r>
      <w:r w:rsidRPr="000E14FF">
        <w:rPr>
          <w:rFonts w:eastAsia="Times New Roman" w:cs="Times New Roman"/>
          <w:i/>
          <w:color w:val="000000"/>
          <w:sz w:val="20"/>
          <w:lang w:val="en-US" w:eastAsia="da-DK"/>
        </w:rPr>
        <w:t>Q1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 xml:space="preserve"> Quartile 1; </w:t>
      </w:r>
      <w:r w:rsidRPr="00207230">
        <w:rPr>
          <w:rFonts w:eastAsia="Times New Roman" w:cs="Times New Roman"/>
          <w:i/>
          <w:color w:val="000000"/>
          <w:sz w:val="20"/>
          <w:lang w:val="en-US" w:eastAsia="da-DK"/>
        </w:rPr>
        <w:t>BC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 xml:space="preserve"> Breast cancer. 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br/>
      </w:r>
      <w:r w:rsidRPr="000E14FF">
        <w:rPr>
          <w:rFonts w:eastAsia="Times New Roman" w:cs="Times New Roman"/>
          <w:bCs/>
          <w:color w:val="000000"/>
          <w:sz w:val="20"/>
          <w:lang w:val="en-US" w:eastAsia="da-DK"/>
        </w:rPr>
        <w:t xml:space="preserve">a: 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>Adjusted for age, menopausal state, and comorbidities</w:t>
      </w:r>
    </w:p>
    <w:p w14:paraId="751CF1B6" w14:textId="7722A2A3" w:rsidR="005154DB" w:rsidRDefault="005154DB">
      <w:pPr>
        <w:spacing w:line="259" w:lineRule="auto"/>
        <w:jc w:val="left"/>
      </w:pPr>
      <w:r>
        <w:br w:type="page"/>
      </w:r>
    </w:p>
    <w:p w14:paraId="178AF9A2" w14:textId="77777777" w:rsidR="005154DB" w:rsidRPr="000E14FF" w:rsidRDefault="005154DB" w:rsidP="005154DB">
      <w:pPr>
        <w:rPr>
          <w:rFonts w:cs="Times New Roman"/>
          <w:sz w:val="20"/>
          <w:lang w:val="en-US"/>
        </w:rPr>
      </w:pPr>
      <w:r w:rsidRPr="000E14FF">
        <w:rPr>
          <w:rFonts w:cs="Times New Roman"/>
          <w:b/>
          <w:sz w:val="20"/>
          <w:lang w:val="en-US"/>
        </w:rPr>
        <w:lastRenderedPageBreak/>
        <w:t>Table 4.</w:t>
      </w:r>
      <w:r w:rsidRPr="000E14FF">
        <w:rPr>
          <w:rFonts w:cs="Times New Roman"/>
          <w:sz w:val="20"/>
          <w:lang w:val="en-US"/>
        </w:rPr>
        <w:t xml:space="preserve"> C-reactive protein quartiles in relation to overall survival in breast cancer patients across body mass index</w:t>
      </w:r>
      <w:r w:rsidRPr="000E14FF">
        <w:rPr>
          <w:rFonts w:cs="Times New Roman"/>
          <w:color w:val="FF0000"/>
          <w:sz w:val="20"/>
          <w:lang w:val="en-US"/>
        </w:rPr>
        <w:t xml:space="preserve"> </w:t>
      </w:r>
      <w:r w:rsidRPr="000E14FF">
        <w:rPr>
          <w:rFonts w:cs="Times New Roman"/>
          <w:sz w:val="20"/>
          <w:lang w:val="en-US"/>
        </w:rPr>
        <w:t>groups</w:t>
      </w:r>
    </w:p>
    <w:tbl>
      <w:tblPr>
        <w:tblStyle w:val="TableGrid"/>
        <w:tblW w:w="1523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694"/>
        <w:gridCol w:w="907"/>
        <w:gridCol w:w="907"/>
        <w:gridCol w:w="1984"/>
        <w:gridCol w:w="4371"/>
        <w:gridCol w:w="4371"/>
      </w:tblGrid>
      <w:tr w:rsidR="005154DB" w:rsidRPr="00275437" w14:paraId="1F221F97" w14:textId="77777777" w:rsidTr="00DB09B8">
        <w:trPr>
          <w:trHeight w:val="1077"/>
        </w:trPr>
        <w:tc>
          <w:tcPr>
            <w:tcW w:w="2694" w:type="dxa"/>
            <w:shd w:val="clear" w:color="auto" w:fill="auto"/>
            <w:hideMark/>
          </w:tcPr>
          <w:p w14:paraId="499784FB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907" w:type="dxa"/>
            <w:shd w:val="clear" w:color="auto" w:fill="auto"/>
            <w:hideMark/>
          </w:tcPr>
          <w:p w14:paraId="54D575D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Person-years</w:t>
            </w:r>
          </w:p>
        </w:tc>
        <w:tc>
          <w:tcPr>
            <w:tcW w:w="907" w:type="dxa"/>
            <w:shd w:val="clear" w:color="auto" w:fill="auto"/>
            <w:hideMark/>
          </w:tcPr>
          <w:p w14:paraId="1C15843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Number of deaths</w:t>
            </w:r>
          </w:p>
        </w:tc>
        <w:tc>
          <w:tcPr>
            <w:tcW w:w="1984" w:type="dxa"/>
            <w:shd w:val="clear" w:color="auto" w:fill="auto"/>
            <w:hideMark/>
          </w:tcPr>
          <w:p w14:paraId="007E92D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Incidence rate per 1000 person-years (95% CI)</w:t>
            </w:r>
          </w:p>
        </w:tc>
        <w:tc>
          <w:tcPr>
            <w:tcW w:w="4371" w:type="dxa"/>
            <w:shd w:val="clear" w:color="auto" w:fill="auto"/>
            <w:hideMark/>
          </w:tcPr>
          <w:p w14:paraId="12D41FE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Crude hazard ratio [95% CI]</w:t>
            </w:r>
          </w:p>
        </w:tc>
        <w:tc>
          <w:tcPr>
            <w:tcW w:w="4371" w:type="dxa"/>
            <w:shd w:val="clear" w:color="auto" w:fill="auto"/>
            <w:hideMark/>
          </w:tcPr>
          <w:p w14:paraId="6ED93DB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Adjusted hazard ratio [95% CI]</w:t>
            </w:r>
            <w:r w:rsidRPr="000E14FF">
              <w:rPr>
                <w:rFonts w:eastAsia="Times New Roman" w:cs="Times New Roman"/>
                <w:color w:val="000000"/>
                <w:sz w:val="20"/>
                <w:vertAlign w:val="superscript"/>
                <w:lang w:val="en-US" w:eastAsia="da-DK"/>
              </w:rPr>
              <w:t>a</w:t>
            </w:r>
          </w:p>
        </w:tc>
      </w:tr>
      <w:tr w:rsidR="005154DB" w:rsidRPr="000E14FF" w14:paraId="38B528C6" w14:textId="77777777" w:rsidTr="00DB09B8">
        <w:trPr>
          <w:trHeight w:val="317"/>
        </w:trPr>
        <w:tc>
          <w:tcPr>
            <w:tcW w:w="2694" w:type="dxa"/>
            <w:shd w:val="clear" w:color="auto" w:fill="auto"/>
            <w:hideMark/>
          </w:tcPr>
          <w:p w14:paraId="7B22AE42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b/>
                <w:bCs/>
                <w:color w:val="000000"/>
                <w:sz w:val="20"/>
                <w:lang w:val="en-US" w:eastAsia="da-DK"/>
              </w:rPr>
              <w:t>Normal-weight</w:t>
            </w:r>
          </w:p>
        </w:tc>
        <w:tc>
          <w:tcPr>
            <w:tcW w:w="907" w:type="dxa"/>
            <w:shd w:val="clear" w:color="auto" w:fill="auto"/>
            <w:hideMark/>
          </w:tcPr>
          <w:p w14:paraId="7C8401F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907" w:type="dxa"/>
            <w:shd w:val="clear" w:color="auto" w:fill="auto"/>
            <w:hideMark/>
          </w:tcPr>
          <w:p w14:paraId="6F4CB22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C5B766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  <w:hideMark/>
          </w:tcPr>
          <w:p w14:paraId="0BD95CF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N=1,265</w:t>
            </w:r>
          </w:p>
        </w:tc>
        <w:tc>
          <w:tcPr>
            <w:tcW w:w="4371" w:type="dxa"/>
            <w:shd w:val="clear" w:color="auto" w:fill="auto"/>
            <w:hideMark/>
          </w:tcPr>
          <w:p w14:paraId="2CCFBDE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N=1,245</w:t>
            </w:r>
          </w:p>
        </w:tc>
      </w:tr>
      <w:tr w:rsidR="005154DB" w:rsidRPr="000E14FF" w14:paraId="1501D5E0" w14:textId="77777777" w:rsidTr="00DB09B8">
        <w:trPr>
          <w:trHeight w:val="317"/>
        </w:trPr>
        <w:tc>
          <w:tcPr>
            <w:tcW w:w="2694" w:type="dxa"/>
            <w:shd w:val="clear" w:color="auto" w:fill="auto"/>
            <w:hideMark/>
          </w:tcPr>
          <w:p w14:paraId="18EA1650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Q1 (N=321)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lang w:val="en-US" w:eastAsia="da-DK"/>
                </w:rPr>
                <m:t>≤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 xml:space="preserve"> 0.41 mg/L)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6766C17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1967</w:t>
            </w:r>
          </w:p>
        </w:tc>
        <w:tc>
          <w:tcPr>
            <w:tcW w:w="907" w:type="dxa"/>
            <w:shd w:val="clear" w:color="auto" w:fill="auto"/>
            <w:hideMark/>
          </w:tcPr>
          <w:p w14:paraId="6C19F51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12</w:t>
            </w:r>
          </w:p>
        </w:tc>
        <w:tc>
          <w:tcPr>
            <w:tcW w:w="1984" w:type="dxa"/>
            <w:shd w:val="clear" w:color="auto" w:fill="auto"/>
            <w:hideMark/>
          </w:tcPr>
          <w:p w14:paraId="3ADC1F9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6.10 (3.46-10.74)</w:t>
            </w:r>
          </w:p>
        </w:tc>
        <w:tc>
          <w:tcPr>
            <w:tcW w:w="4371" w:type="dxa"/>
            <w:vMerge w:val="restart"/>
            <w:shd w:val="clear" w:color="auto" w:fill="auto"/>
          </w:tcPr>
          <w:p w14:paraId="29B3B7B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76878EA0" wp14:editId="497779D9">
                  <wp:extent cx="2518914" cy="957541"/>
                  <wp:effectExtent l="0" t="0" r="0" b="0"/>
                  <wp:docPr id="14" name="Billede 14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lede 14" descr="A graph with blue squares and black tex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418" cy="10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vMerge w:val="restart"/>
            <w:shd w:val="clear" w:color="auto" w:fill="auto"/>
          </w:tcPr>
          <w:p w14:paraId="6E9CEB7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078A5F10" wp14:editId="626DAB7F">
                  <wp:extent cx="2493033" cy="962168"/>
                  <wp:effectExtent l="0" t="0" r="2540" b="9525"/>
                  <wp:docPr id="15" name="Billede 15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lede 15" descr="A graph with blue squares and black tex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893" cy="9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0E14FF" w14:paraId="281F34F6" w14:textId="77777777" w:rsidTr="00DB09B8">
        <w:trPr>
          <w:trHeight w:val="317"/>
        </w:trPr>
        <w:tc>
          <w:tcPr>
            <w:tcW w:w="2694" w:type="dxa"/>
            <w:shd w:val="clear" w:color="auto" w:fill="auto"/>
            <w:hideMark/>
          </w:tcPr>
          <w:p w14:paraId="0276BB49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Q2 (N=314) (0.42-0.81 mg/L)</w:t>
            </w:r>
          </w:p>
        </w:tc>
        <w:tc>
          <w:tcPr>
            <w:tcW w:w="907" w:type="dxa"/>
            <w:shd w:val="clear" w:color="auto" w:fill="auto"/>
            <w:hideMark/>
          </w:tcPr>
          <w:p w14:paraId="1FFB88E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1917</w:t>
            </w:r>
          </w:p>
        </w:tc>
        <w:tc>
          <w:tcPr>
            <w:tcW w:w="907" w:type="dxa"/>
            <w:shd w:val="clear" w:color="auto" w:fill="auto"/>
            <w:hideMark/>
          </w:tcPr>
          <w:p w14:paraId="0FBF03C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20</w:t>
            </w:r>
          </w:p>
        </w:tc>
        <w:tc>
          <w:tcPr>
            <w:tcW w:w="1984" w:type="dxa"/>
            <w:shd w:val="clear" w:color="auto" w:fill="auto"/>
            <w:hideMark/>
          </w:tcPr>
          <w:p w14:paraId="2E0079D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10.43 (6.73-16.17)</w:t>
            </w:r>
          </w:p>
        </w:tc>
        <w:tc>
          <w:tcPr>
            <w:tcW w:w="4371" w:type="dxa"/>
            <w:vMerge/>
            <w:shd w:val="clear" w:color="auto" w:fill="auto"/>
            <w:hideMark/>
          </w:tcPr>
          <w:p w14:paraId="634F7F8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  <w:hideMark/>
          </w:tcPr>
          <w:p w14:paraId="7BDB537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525C123C" w14:textId="77777777" w:rsidTr="00DB09B8">
        <w:trPr>
          <w:trHeight w:val="317"/>
        </w:trPr>
        <w:tc>
          <w:tcPr>
            <w:tcW w:w="2694" w:type="dxa"/>
            <w:shd w:val="clear" w:color="auto" w:fill="auto"/>
            <w:hideMark/>
          </w:tcPr>
          <w:p w14:paraId="503F84BA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Q3 (N=315) (0.82-1.82 mg/L)</w:t>
            </w:r>
          </w:p>
        </w:tc>
        <w:tc>
          <w:tcPr>
            <w:tcW w:w="907" w:type="dxa"/>
            <w:shd w:val="clear" w:color="auto" w:fill="auto"/>
            <w:hideMark/>
          </w:tcPr>
          <w:p w14:paraId="2FD3B8B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1819</w:t>
            </w:r>
          </w:p>
        </w:tc>
        <w:tc>
          <w:tcPr>
            <w:tcW w:w="907" w:type="dxa"/>
            <w:shd w:val="clear" w:color="auto" w:fill="auto"/>
            <w:hideMark/>
          </w:tcPr>
          <w:p w14:paraId="6862734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34</w:t>
            </w:r>
          </w:p>
        </w:tc>
        <w:tc>
          <w:tcPr>
            <w:tcW w:w="1984" w:type="dxa"/>
            <w:shd w:val="clear" w:color="auto" w:fill="auto"/>
            <w:hideMark/>
          </w:tcPr>
          <w:p w14:paraId="23EDAEC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18.69 (13.35-26.16)</w:t>
            </w:r>
          </w:p>
        </w:tc>
        <w:tc>
          <w:tcPr>
            <w:tcW w:w="4371" w:type="dxa"/>
            <w:vMerge/>
            <w:shd w:val="clear" w:color="auto" w:fill="auto"/>
            <w:hideMark/>
          </w:tcPr>
          <w:p w14:paraId="7057F54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  <w:hideMark/>
          </w:tcPr>
          <w:p w14:paraId="7969292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6BB5FAFC" w14:textId="77777777" w:rsidTr="00DB09B8">
        <w:trPr>
          <w:trHeight w:val="317"/>
        </w:trPr>
        <w:tc>
          <w:tcPr>
            <w:tcW w:w="2694" w:type="dxa"/>
            <w:shd w:val="clear" w:color="auto" w:fill="auto"/>
            <w:hideMark/>
          </w:tcPr>
          <w:p w14:paraId="31345EA4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Q4 (N=315)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lang w:val="en-US" w:eastAsia="da-DK"/>
                </w:rPr>
                <m:t>≥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 xml:space="preserve"> 1.83 mg/L)</w:t>
            </w:r>
          </w:p>
        </w:tc>
        <w:tc>
          <w:tcPr>
            <w:tcW w:w="907" w:type="dxa"/>
            <w:shd w:val="clear" w:color="auto" w:fill="auto"/>
            <w:hideMark/>
          </w:tcPr>
          <w:p w14:paraId="411F810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1720</w:t>
            </w:r>
          </w:p>
        </w:tc>
        <w:tc>
          <w:tcPr>
            <w:tcW w:w="907" w:type="dxa"/>
            <w:shd w:val="clear" w:color="auto" w:fill="auto"/>
            <w:hideMark/>
          </w:tcPr>
          <w:p w14:paraId="70A7013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65</w:t>
            </w:r>
          </w:p>
        </w:tc>
        <w:tc>
          <w:tcPr>
            <w:tcW w:w="1984" w:type="dxa"/>
            <w:shd w:val="clear" w:color="auto" w:fill="auto"/>
            <w:hideMark/>
          </w:tcPr>
          <w:p w14:paraId="51E6F3A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37.78 (29.63-48.18)</w:t>
            </w:r>
          </w:p>
        </w:tc>
        <w:tc>
          <w:tcPr>
            <w:tcW w:w="4371" w:type="dxa"/>
            <w:vMerge/>
            <w:shd w:val="clear" w:color="auto" w:fill="auto"/>
            <w:hideMark/>
          </w:tcPr>
          <w:p w14:paraId="241EF30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  <w:hideMark/>
          </w:tcPr>
          <w:p w14:paraId="525D98A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632F34A9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3F6A77D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Total (N=1,265)</w:t>
            </w:r>
          </w:p>
        </w:tc>
        <w:tc>
          <w:tcPr>
            <w:tcW w:w="907" w:type="dxa"/>
            <w:shd w:val="clear" w:color="auto" w:fill="auto"/>
          </w:tcPr>
          <w:p w14:paraId="7284CC0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7424</w:t>
            </w:r>
          </w:p>
        </w:tc>
        <w:tc>
          <w:tcPr>
            <w:tcW w:w="907" w:type="dxa"/>
            <w:shd w:val="clear" w:color="auto" w:fill="auto"/>
          </w:tcPr>
          <w:p w14:paraId="6B93D63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131</w:t>
            </w:r>
          </w:p>
        </w:tc>
        <w:tc>
          <w:tcPr>
            <w:tcW w:w="1984" w:type="dxa"/>
            <w:shd w:val="clear" w:color="auto" w:fill="auto"/>
          </w:tcPr>
          <w:p w14:paraId="218F279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0BEEE40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66AF03B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44857822" w14:textId="77777777" w:rsidTr="00DB09B8">
        <w:trPr>
          <w:trHeight w:val="317"/>
        </w:trPr>
        <w:tc>
          <w:tcPr>
            <w:tcW w:w="2694" w:type="dxa"/>
            <w:shd w:val="clear" w:color="auto" w:fill="auto"/>
            <w:hideMark/>
          </w:tcPr>
          <w:p w14:paraId="250430C8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b/>
                <w:bCs/>
                <w:color w:val="000000"/>
                <w:sz w:val="20"/>
                <w:lang w:val="en-US" w:eastAsia="da-DK"/>
              </w:rPr>
              <w:t>Overweight</w:t>
            </w:r>
          </w:p>
        </w:tc>
        <w:tc>
          <w:tcPr>
            <w:tcW w:w="907" w:type="dxa"/>
            <w:shd w:val="clear" w:color="auto" w:fill="auto"/>
            <w:hideMark/>
          </w:tcPr>
          <w:p w14:paraId="2CD0260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907" w:type="dxa"/>
            <w:shd w:val="clear" w:color="auto" w:fill="auto"/>
            <w:hideMark/>
          </w:tcPr>
          <w:p w14:paraId="484F84F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DAC572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  <w:hideMark/>
          </w:tcPr>
          <w:p w14:paraId="4797B30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N=818</w:t>
            </w:r>
          </w:p>
        </w:tc>
        <w:tc>
          <w:tcPr>
            <w:tcW w:w="4371" w:type="dxa"/>
            <w:shd w:val="clear" w:color="auto" w:fill="auto"/>
            <w:hideMark/>
          </w:tcPr>
          <w:p w14:paraId="21BC012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N=813</w:t>
            </w:r>
          </w:p>
        </w:tc>
      </w:tr>
      <w:tr w:rsidR="005154DB" w:rsidRPr="000E14FF" w14:paraId="3DB6C9A1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4F5E7BF4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Q1 (N=206)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lang w:val="en-US" w:eastAsia="da-DK"/>
                </w:rPr>
                <m:t>≤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0.85 mg/L)</w:t>
            </w:r>
          </w:p>
        </w:tc>
        <w:tc>
          <w:tcPr>
            <w:tcW w:w="907" w:type="dxa"/>
            <w:shd w:val="clear" w:color="auto" w:fill="auto"/>
          </w:tcPr>
          <w:p w14:paraId="76C6240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1250</w:t>
            </w:r>
          </w:p>
        </w:tc>
        <w:tc>
          <w:tcPr>
            <w:tcW w:w="907" w:type="dxa"/>
            <w:shd w:val="clear" w:color="auto" w:fill="auto"/>
          </w:tcPr>
          <w:p w14:paraId="2A61A31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14:paraId="7EBBB01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14.40 (9.08-22.86)</w:t>
            </w:r>
          </w:p>
        </w:tc>
        <w:tc>
          <w:tcPr>
            <w:tcW w:w="4371" w:type="dxa"/>
            <w:vMerge w:val="restart"/>
            <w:shd w:val="clear" w:color="auto" w:fill="auto"/>
          </w:tcPr>
          <w:p w14:paraId="015FDF7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24591A4E" wp14:editId="0952DCC9">
                  <wp:extent cx="2518914" cy="966202"/>
                  <wp:effectExtent l="0" t="0" r="0" b="5715"/>
                  <wp:docPr id="16" name="Billede 16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illede 16" descr="A graph with blue squares and black tex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928" cy="99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vMerge w:val="restart"/>
            <w:shd w:val="clear" w:color="auto" w:fill="auto"/>
          </w:tcPr>
          <w:p w14:paraId="560CA22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4AECB235" wp14:editId="757D7504">
                  <wp:extent cx="2477717" cy="965835"/>
                  <wp:effectExtent l="0" t="0" r="0" b="5715"/>
                  <wp:docPr id="18" name="Billede 18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illede 18" descr="A graph with blue squares and black tex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11" cy="97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0E14FF" w14:paraId="3B063BFB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286201A7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Q2 (N=203) (0.86-1.62 mg/L)</w:t>
            </w:r>
          </w:p>
        </w:tc>
        <w:tc>
          <w:tcPr>
            <w:tcW w:w="907" w:type="dxa"/>
            <w:shd w:val="clear" w:color="auto" w:fill="auto"/>
          </w:tcPr>
          <w:p w14:paraId="52E6272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1243</w:t>
            </w:r>
          </w:p>
        </w:tc>
        <w:tc>
          <w:tcPr>
            <w:tcW w:w="907" w:type="dxa"/>
            <w:shd w:val="clear" w:color="auto" w:fill="auto"/>
          </w:tcPr>
          <w:p w14:paraId="6279DC7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14:paraId="780A8E8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15.29 (9.75-23.96)</w:t>
            </w:r>
          </w:p>
        </w:tc>
        <w:tc>
          <w:tcPr>
            <w:tcW w:w="4371" w:type="dxa"/>
            <w:vMerge/>
            <w:shd w:val="clear" w:color="auto" w:fill="auto"/>
          </w:tcPr>
          <w:p w14:paraId="480AA2B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</w:tcPr>
          <w:p w14:paraId="5B11200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73700101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7937CFB1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Q3 (N=206) (1.63-3.26 mg/L)</w:t>
            </w:r>
          </w:p>
        </w:tc>
        <w:tc>
          <w:tcPr>
            <w:tcW w:w="907" w:type="dxa"/>
            <w:shd w:val="clear" w:color="auto" w:fill="auto"/>
          </w:tcPr>
          <w:p w14:paraId="6D27AC63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1293</w:t>
            </w:r>
          </w:p>
        </w:tc>
        <w:tc>
          <w:tcPr>
            <w:tcW w:w="907" w:type="dxa"/>
            <w:shd w:val="clear" w:color="auto" w:fill="auto"/>
          </w:tcPr>
          <w:p w14:paraId="260D522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14:paraId="68160D5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20.11 (13.69-29.54)</w:t>
            </w:r>
          </w:p>
        </w:tc>
        <w:tc>
          <w:tcPr>
            <w:tcW w:w="4371" w:type="dxa"/>
            <w:vMerge/>
            <w:shd w:val="clear" w:color="auto" w:fill="auto"/>
          </w:tcPr>
          <w:p w14:paraId="310BAF8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</w:tcPr>
          <w:p w14:paraId="2858D85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617670E2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2AE3722F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Q4 (N=203)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lang w:val="en-US" w:eastAsia="da-DK"/>
                </w:rPr>
                <m:t>≥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3.28 mg/L)</w:t>
            </w:r>
          </w:p>
        </w:tc>
        <w:tc>
          <w:tcPr>
            <w:tcW w:w="907" w:type="dxa"/>
            <w:shd w:val="clear" w:color="auto" w:fill="auto"/>
          </w:tcPr>
          <w:p w14:paraId="72A0416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1122</w:t>
            </w:r>
          </w:p>
        </w:tc>
        <w:tc>
          <w:tcPr>
            <w:tcW w:w="907" w:type="dxa"/>
            <w:shd w:val="clear" w:color="auto" w:fill="auto"/>
          </w:tcPr>
          <w:p w14:paraId="08FACFF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33</w:t>
            </w:r>
          </w:p>
        </w:tc>
        <w:tc>
          <w:tcPr>
            <w:tcW w:w="1984" w:type="dxa"/>
            <w:shd w:val="clear" w:color="auto" w:fill="auto"/>
          </w:tcPr>
          <w:p w14:paraId="1908D06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29.42 (20.92-41.39)</w:t>
            </w:r>
          </w:p>
        </w:tc>
        <w:tc>
          <w:tcPr>
            <w:tcW w:w="4371" w:type="dxa"/>
            <w:vMerge/>
            <w:shd w:val="clear" w:color="auto" w:fill="auto"/>
          </w:tcPr>
          <w:p w14:paraId="0230F16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</w:tcPr>
          <w:p w14:paraId="2AAA471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76F67EE1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17D5870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Total (N=818)</w:t>
            </w:r>
          </w:p>
        </w:tc>
        <w:tc>
          <w:tcPr>
            <w:tcW w:w="907" w:type="dxa"/>
            <w:shd w:val="clear" w:color="auto" w:fill="auto"/>
          </w:tcPr>
          <w:p w14:paraId="75AA448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4907</w:t>
            </w:r>
          </w:p>
        </w:tc>
        <w:tc>
          <w:tcPr>
            <w:tcW w:w="907" w:type="dxa"/>
            <w:shd w:val="clear" w:color="auto" w:fill="auto"/>
          </w:tcPr>
          <w:p w14:paraId="2014BEB9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96</w:t>
            </w:r>
          </w:p>
        </w:tc>
        <w:tc>
          <w:tcPr>
            <w:tcW w:w="1984" w:type="dxa"/>
            <w:shd w:val="clear" w:color="auto" w:fill="auto"/>
          </w:tcPr>
          <w:p w14:paraId="56E58F7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3FBD4396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5AD6A14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12EF36E2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696E6643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b/>
                <w:bCs/>
                <w:color w:val="000000"/>
                <w:sz w:val="20"/>
                <w:lang w:val="en-US" w:eastAsia="da-DK"/>
              </w:rPr>
              <w:t>Obesity</w:t>
            </w:r>
          </w:p>
        </w:tc>
        <w:tc>
          <w:tcPr>
            <w:tcW w:w="907" w:type="dxa"/>
            <w:shd w:val="clear" w:color="auto" w:fill="auto"/>
          </w:tcPr>
          <w:p w14:paraId="4B56012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907" w:type="dxa"/>
            <w:shd w:val="clear" w:color="auto" w:fill="auto"/>
          </w:tcPr>
          <w:p w14:paraId="3D77868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1984" w:type="dxa"/>
            <w:shd w:val="clear" w:color="auto" w:fill="auto"/>
          </w:tcPr>
          <w:p w14:paraId="2D70632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4B978F0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N=486</w:t>
            </w:r>
          </w:p>
        </w:tc>
        <w:tc>
          <w:tcPr>
            <w:tcW w:w="4371" w:type="dxa"/>
            <w:shd w:val="clear" w:color="auto" w:fill="auto"/>
          </w:tcPr>
          <w:p w14:paraId="1057CA0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bCs/>
                <w:color w:val="000000"/>
                <w:sz w:val="20"/>
                <w:lang w:val="en-US" w:eastAsia="da-DK"/>
              </w:rPr>
              <w:t>N=482</w:t>
            </w:r>
          </w:p>
        </w:tc>
      </w:tr>
      <w:tr w:rsidR="005154DB" w:rsidRPr="000E14FF" w14:paraId="1AB969AF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7E192DA0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Q1 (N=122)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lang w:val="en-US" w:eastAsia="da-DK"/>
                </w:rPr>
                <m:t>≤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1.75 mg/L)</w:t>
            </w:r>
          </w:p>
        </w:tc>
        <w:tc>
          <w:tcPr>
            <w:tcW w:w="907" w:type="dxa"/>
            <w:shd w:val="clear" w:color="auto" w:fill="auto"/>
          </w:tcPr>
          <w:p w14:paraId="26F855C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728</w:t>
            </w:r>
          </w:p>
        </w:tc>
        <w:tc>
          <w:tcPr>
            <w:tcW w:w="907" w:type="dxa"/>
            <w:shd w:val="clear" w:color="auto" w:fill="auto"/>
          </w:tcPr>
          <w:p w14:paraId="20006AE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4B12A43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15.10 (8.36-27.27)</w:t>
            </w:r>
          </w:p>
        </w:tc>
        <w:tc>
          <w:tcPr>
            <w:tcW w:w="4371" w:type="dxa"/>
            <w:vMerge w:val="restart"/>
            <w:shd w:val="clear" w:color="auto" w:fill="auto"/>
          </w:tcPr>
          <w:p w14:paraId="2532D2E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68FF0B85" wp14:editId="1B69CAE8">
                  <wp:extent cx="2475781" cy="968992"/>
                  <wp:effectExtent l="0" t="0" r="1270" b="3175"/>
                  <wp:docPr id="19" name="Billede 19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illede 19" descr="A graph with blue squares and black tex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54" cy="1012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vMerge w:val="restart"/>
            <w:shd w:val="clear" w:color="auto" w:fill="auto"/>
          </w:tcPr>
          <w:p w14:paraId="29D2E57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noProof/>
                <w:color w:val="000000"/>
                <w:sz w:val="20"/>
                <w:lang w:eastAsia="da-DK"/>
              </w:rPr>
              <w:drawing>
                <wp:inline distT="0" distB="0" distL="0" distR="0" wp14:anchorId="4499D4BD" wp14:editId="5C8321D0">
                  <wp:extent cx="2469053" cy="968375"/>
                  <wp:effectExtent l="0" t="0" r="7620" b="3175"/>
                  <wp:docPr id="17" name="Billede 17" descr="A graph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illede 17" descr="A graph with blue squares and black tex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72" cy="99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4DB" w:rsidRPr="000E14FF" w14:paraId="0D95DA62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5618308B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Q2 (N=121) (1.77-3.55 mg/L)</w:t>
            </w:r>
          </w:p>
        </w:tc>
        <w:tc>
          <w:tcPr>
            <w:tcW w:w="907" w:type="dxa"/>
            <w:shd w:val="clear" w:color="auto" w:fill="auto"/>
          </w:tcPr>
          <w:p w14:paraId="790B39C1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687</w:t>
            </w:r>
          </w:p>
        </w:tc>
        <w:tc>
          <w:tcPr>
            <w:tcW w:w="907" w:type="dxa"/>
            <w:shd w:val="clear" w:color="auto" w:fill="auto"/>
          </w:tcPr>
          <w:p w14:paraId="3EB3AB9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14:paraId="0DCA406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17.47 (9.92-30.76)</w:t>
            </w:r>
          </w:p>
        </w:tc>
        <w:tc>
          <w:tcPr>
            <w:tcW w:w="4371" w:type="dxa"/>
            <w:vMerge/>
            <w:shd w:val="clear" w:color="auto" w:fill="auto"/>
          </w:tcPr>
          <w:p w14:paraId="2314AD7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</w:tcPr>
          <w:p w14:paraId="6B5095F5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50862BBA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48E7972D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Q3 (N=122) (3.56-7.02 mg/L)</w:t>
            </w:r>
          </w:p>
        </w:tc>
        <w:tc>
          <w:tcPr>
            <w:tcW w:w="907" w:type="dxa"/>
            <w:shd w:val="clear" w:color="auto" w:fill="auto"/>
          </w:tcPr>
          <w:p w14:paraId="779F6E50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704</w:t>
            </w:r>
          </w:p>
        </w:tc>
        <w:tc>
          <w:tcPr>
            <w:tcW w:w="907" w:type="dxa"/>
            <w:shd w:val="clear" w:color="auto" w:fill="auto"/>
          </w:tcPr>
          <w:p w14:paraId="3A57F28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5AFF8AB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15.62 (8.65-28.21)</w:t>
            </w:r>
          </w:p>
        </w:tc>
        <w:tc>
          <w:tcPr>
            <w:tcW w:w="4371" w:type="dxa"/>
            <w:vMerge/>
            <w:shd w:val="clear" w:color="auto" w:fill="auto"/>
          </w:tcPr>
          <w:p w14:paraId="187A7E3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</w:tcPr>
          <w:p w14:paraId="2E4963CB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39E153E2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46485543" w14:textId="77777777" w:rsidR="005154DB" w:rsidRPr="000E14FF" w:rsidRDefault="005154DB" w:rsidP="00DB09B8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Q4 (N=121) (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lang w:val="en-US" w:eastAsia="da-DK"/>
                </w:rPr>
                <m:t>≥</m:t>
              </m:r>
            </m:oMath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7.07 mg/L)</w:t>
            </w:r>
          </w:p>
        </w:tc>
        <w:tc>
          <w:tcPr>
            <w:tcW w:w="907" w:type="dxa"/>
            <w:shd w:val="clear" w:color="auto" w:fill="auto"/>
          </w:tcPr>
          <w:p w14:paraId="5FFBCB3F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685</w:t>
            </w:r>
          </w:p>
        </w:tc>
        <w:tc>
          <w:tcPr>
            <w:tcW w:w="907" w:type="dxa"/>
            <w:shd w:val="clear" w:color="auto" w:fill="auto"/>
          </w:tcPr>
          <w:p w14:paraId="59B11CE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14:paraId="7AAED522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21.89 (13.20-36.31)</w:t>
            </w:r>
          </w:p>
        </w:tc>
        <w:tc>
          <w:tcPr>
            <w:tcW w:w="4371" w:type="dxa"/>
            <w:vMerge/>
            <w:shd w:val="clear" w:color="auto" w:fill="auto"/>
          </w:tcPr>
          <w:p w14:paraId="203365E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vMerge/>
            <w:shd w:val="clear" w:color="auto" w:fill="auto"/>
          </w:tcPr>
          <w:p w14:paraId="6ED9F037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  <w:tr w:rsidR="005154DB" w:rsidRPr="000E14FF" w14:paraId="5E70A040" w14:textId="77777777" w:rsidTr="00DB09B8">
        <w:trPr>
          <w:trHeight w:val="317"/>
        </w:trPr>
        <w:tc>
          <w:tcPr>
            <w:tcW w:w="2694" w:type="dxa"/>
            <w:shd w:val="clear" w:color="auto" w:fill="auto"/>
          </w:tcPr>
          <w:p w14:paraId="145BE024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Total (N=486)</w:t>
            </w:r>
          </w:p>
        </w:tc>
        <w:tc>
          <w:tcPr>
            <w:tcW w:w="907" w:type="dxa"/>
            <w:shd w:val="clear" w:color="auto" w:fill="auto"/>
          </w:tcPr>
          <w:p w14:paraId="23B29328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2805</w:t>
            </w:r>
          </w:p>
        </w:tc>
        <w:tc>
          <w:tcPr>
            <w:tcW w:w="907" w:type="dxa"/>
            <w:shd w:val="clear" w:color="auto" w:fill="auto"/>
          </w:tcPr>
          <w:p w14:paraId="14C4235A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  <w:r w:rsidRPr="000E14FF">
              <w:rPr>
                <w:rFonts w:eastAsia="Times New Roman" w:cs="Times New Roman"/>
                <w:color w:val="000000"/>
                <w:sz w:val="20"/>
                <w:lang w:val="en-US" w:eastAsia="da-DK"/>
              </w:rPr>
              <w:t>49</w:t>
            </w:r>
          </w:p>
        </w:tc>
        <w:tc>
          <w:tcPr>
            <w:tcW w:w="1984" w:type="dxa"/>
            <w:shd w:val="clear" w:color="auto" w:fill="auto"/>
          </w:tcPr>
          <w:p w14:paraId="438CE18D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0EB5BE5C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  <w:tc>
          <w:tcPr>
            <w:tcW w:w="4371" w:type="dxa"/>
            <w:shd w:val="clear" w:color="auto" w:fill="auto"/>
          </w:tcPr>
          <w:p w14:paraId="6D54849E" w14:textId="77777777" w:rsidR="005154DB" w:rsidRPr="000E14FF" w:rsidRDefault="005154DB" w:rsidP="00DB09B8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0"/>
                <w:lang w:val="en-US" w:eastAsia="da-DK"/>
              </w:rPr>
            </w:pPr>
          </w:p>
        </w:tc>
      </w:tr>
    </w:tbl>
    <w:p w14:paraId="21C0A506" w14:textId="612FE466" w:rsidR="005154DB" w:rsidRDefault="005154DB" w:rsidP="005154DB">
      <w:pPr>
        <w:jc w:val="left"/>
        <w:rPr>
          <w:rFonts w:eastAsia="Times New Roman" w:cs="Times New Roman"/>
          <w:bCs/>
          <w:color w:val="000000"/>
          <w:lang w:val="en-US" w:eastAsia="da-DK"/>
        </w:rPr>
        <w:sectPr w:rsidR="005154DB" w:rsidSect="00F6171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0E14FF">
        <w:rPr>
          <w:rFonts w:eastAsia="Times New Roman" w:cs="Times New Roman"/>
          <w:color w:val="000000"/>
          <w:sz w:val="20"/>
          <w:lang w:val="en-US" w:eastAsia="da-DK"/>
        </w:rPr>
        <w:lastRenderedPageBreak/>
        <w:t>Abbreviations:</w:t>
      </w:r>
      <w:r w:rsidRPr="000E14FF">
        <w:rPr>
          <w:rFonts w:eastAsia="Times New Roman" w:cs="Times New Roman"/>
          <w:i/>
          <w:color w:val="000000"/>
          <w:sz w:val="20"/>
          <w:lang w:val="en-US" w:eastAsia="da-DK"/>
        </w:rPr>
        <w:t xml:space="preserve"> 95% CI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 xml:space="preserve"> 95% Confidence interval; </w:t>
      </w:r>
      <w:r w:rsidRPr="000E14FF">
        <w:rPr>
          <w:rFonts w:eastAsia="Times New Roman" w:cs="Times New Roman"/>
          <w:i/>
          <w:color w:val="000000"/>
          <w:sz w:val="20"/>
          <w:lang w:val="en-US" w:eastAsia="da-DK"/>
        </w:rPr>
        <w:t>Q1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 xml:space="preserve"> Quartile 1; </w:t>
      </w:r>
      <w:r w:rsidRPr="000E14FF">
        <w:rPr>
          <w:rFonts w:eastAsia="Times New Roman" w:cs="Times New Roman"/>
          <w:i/>
          <w:color w:val="000000"/>
          <w:sz w:val="20"/>
          <w:lang w:val="en-US" w:eastAsia="da-DK"/>
        </w:rPr>
        <w:t>BC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t xml:space="preserve"> Breast cancer. </w:t>
      </w:r>
      <w:r w:rsidRPr="000E14FF">
        <w:rPr>
          <w:rFonts w:eastAsia="Times New Roman" w:cs="Times New Roman"/>
          <w:color w:val="000000"/>
          <w:sz w:val="20"/>
          <w:lang w:val="en-US" w:eastAsia="da-DK"/>
        </w:rPr>
        <w:br/>
      </w:r>
      <w:r w:rsidRPr="000E14FF">
        <w:rPr>
          <w:sz w:val="20"/>
          <w:lang w:val="en-US" w:eastAsia="da-DK"/>
        </w:rPr>
        <w:t>a: Adjusted for age, menopausal state, and comorbiditie</w:t>
      </w:r>
    </w:p>
    <w:p w14:paraId="06C633CA" w14:textId="77777777" w:rsidR="00F553FF" w:rsidRDefault="00F553FF"/>
    <w:sectPr w:rsidR="00F553FF" w:rsidSect="00F617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DB"/>
    <w:rsid w:val="003C2EF4"/>
    <w:rsid w:val="005154DB"/>
    <w:rsid w:val="00F553FF"/>
    <w:rsid w:val="00F6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DE254"/>
  <w15:chartTrackingRefBased/>
  <w15:docId w15:val="{9108D699-59C3-4BEE-8749-1B0F5C4A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DB"/>
    <w:pPr>
      <w:spacing w:line="480" w:lineRule="auto"/>
      <w:jc w:val="both"/>
    </w:pPr>
    <w:rPr>
      <w:rFonts w:ascii="Times New Roman" w:hAnsi="Times New Roman"/>
      <w:kern w:val="0"/>
      <w:lang w:val="da-D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4DB"/>
    <w:pPr>
      <w:spacing w:after="0" w:line="240" w:lineRule="auto"/>
    </w:pPr>
    <w:rPr>
      <w:kern w:val="0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528</Words>
  <Characters>3016</Characters>
  <Application>Microsoft Office Word</Application>
  <DocSecurity>0</DocSecurity>
  <Lines>25</Lines>
  <Paragraphs>7</Paragraphs>
  <ScaleCrop>false</ScaleCrop>
  <Company>Springer Nature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2024-03-01T10:51:00Z</dcterms:created>
  <dcterms:modified xsi:type="dcterms:W3CDTF">2024-03-01T10:53:00Z</dcterms:modified>
</cp:coreProperties>
</file>