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CF68A" w14:textId="41A0E966" w:rsidR="00F13A97" w:rsidRDefault="00F13A97" w:rsidP="00F13A97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b/>
          <w:bCs/>
          <w:i/>
          <w:iCs/>
          <w:color w:val="000000" w:themeColor="text1"/>
          <w:sz w:val="16"/>
          <w:szCs w:val="16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F2015F9" wp14:editId="565CCFE8">
            <wp:simplePos x="0" y="0"/>
            <wp:positionH relativeFrom="column">
              <wp:posOffset>-6350</wp:posOffset>
            </wp:positionH>
            <wp:positionV relativeFrom="paragraph">
              <wp:posOffset>162560</wp:posOffset>
            </wp:positionV>
            <wp:extent cx="5756275" cy="4921250"/>
            <wp:effectExtent l="0" t="0" r="0" b="0"/>
            <wp:wrapTopAndBottom/>
            <wp:docPr id="988887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92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AADF28" w14:textId="77777777" w:rsidR="00F13A97" w:rsidRDefault="00F13A97" w:rsidP="00F13A97">
      <w:pPr>
        <w:tabs>
          <w:tab w:val="left" w:pos="1701"/>
        </w:tabs>
        <w:spacing w:line="360" w:lineRule="auto"/>
        <w:jc w:val="both"/>
        <w:rPr>
          <w:rFonts w:ascii="Helvetica" w:hAnsi="Helvetica"/>
          <w:b/>
          <w:bCs/>
          <w:i/>
          <w:iCs/>
          <w:color w:val="000000" w:themeColor="text1"/>
          <w:sz w:val="16"/>
          <w:szCs w:val="20"/>
          <w:u w:val="single"/>
          <w:lang w:val="en-US"/>
        </w:rPr>
      </w:pPr>
    </w:p>
    <w:p w14:paraId="643FBEE5" w14:textId="77777777" w:rsidR="00F13A97" w:rsidRDefault="00F13A97" w:rsidP="00F13A97">
      <w:pPr>
        <w:tabs>
          <w:tab w:val="left" w:pos="1701"/>
        </w:tabs>
        <w:spacing w:line="360" w:lineRule="auto"/>
        <w:jc w:val="both"/>
        <w:rPr>
          <w:rFonts w:ascii="Helvetica" w:hAnsi="Helvetica"/>
          <w:color w:val="595959" w:themeColor="text1" w:themeTint="A6"/>
          <w:sz w:val="16"/>
          <w:szCs w:val="20"/>
          <w:lang w:val="en-US"/>
        </w:rPr>
      </w:pP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20"/>
          <w:u w:val="single"/>
          <w:lang w:val="en-US"/>
        </w:rPr>
        <w:t>ADDITIONAL FILE 1</w:t>
      </w: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20"/>
          <w:lang w:val="en-US"/>
        </w:rPr>
        <w:t xml:space="preserve">: ACKR3 detection using Western blotting or immunofluorescence. 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  <w:t>(A)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 xml:space="preserve"> Western Blot (WB) analysis of ACKR3 in protein extracts from U87, U87 ACKR3, T033 </w:t>
      </w:r>
      <w:proofErr w:type="spellStart"/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mRFP</w:t>
      </w:r>
      <w:proofErr w:type="spellEnd"/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 xml:space="preserve"> and T033 hACKR3 cells by using different commercially available antibodies (11G8 MAB42273, Ab72100, ACR-037 and 7TM0080N). 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  <w:t>(B)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 xml:space="preserve"> 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Immunofluorescent staining of ACKR3 (green) in U87 and U87 ACKR3 cells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 xml:space="preserve">using Ab72100 antibodies against ACKR3. 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>DAPI (blue) was used to counterstain nuclei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 xml:space="preserve">. Scale bar = 50 </w:t>
      </w:r>
      <w:r>
        <w:rPr>
          <w:rFonts w:ascii="Helvetica" w:hAnsi="Helvetica"/>
          <w:color w:val="595959" w:themeColor="text1" w:themeTint="A6"/>
          <w:sz w:val="16"/>
          <w:szCs w:val="20"/>
          <w:lang w:val="el-GR"/>
        </w:rPr>
        <w:t>μ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m.</w:t>
      </w:r>
    </w:p>
    <w:p w14:paraId="77885F09" w14:textId="77777777" w:rsidR="00AD1398" w:rsidRDefault="00AD1398"/>
    <w:p w14:paraId="49BBA5CA" w14:textId="77777777" w:rsidR="00F13A97" w:rsidRDefault="00F13A97"/>
    <w:p w14:paraId="67B3158F" w14:textId="77777777" w:rsidR="00F13A97" w:rsidRDefault="00F13A97"/>
    <w:p w14:paraId="5DCED651" w14:textId="77777777" w:rsidR="00F13A97" w:rsidRDefault="00F13A97"/>
    <w:p w14:paraId="2EFA476B" w14:textId="77777777" w:rsidR="00F13A97" w:rsidRDefault="00F13A97"/>
    <w:p w14:paraId="5E7E238A" w14:textId="77777777" w:rsidR="00F13A97" w:rsidRDefault="00F13A97"/>
    <w:p w14:paraId="618962C1" w14:textId="77777777" w:rsidR="00F13A97" w:rsidRDefault="00F13A97"/>
    <w:p w14:paraId="4C808910" w14:textId="77777777" w:rsidR="00F13A97" w:rsidRDefault="00F13A97"/>
    <w:p w14:paraId="60B5855B" w14:textId="77777777" w:rsidR="00F13A97" w:rsidRDefault="00F13A97"/>
    <w:p w14:paraId="1000B5D1" w14:textId="77777777" w:rsidR="00F13A97" w:rsidRDefault="00F13A97"/>
    <w:p w14:paraId="222A048F" w14:textId="77777777" w:rsidR="00F13A97" w:rsidRDefault="00F13A97"/>
    <w:p w14:paraId="601191F3" w14:textId="77777777" w:rsidR="00F13A97" w:rsidRDefault="00F13A97"/>
    <w:p w14:paraId="460DF37B" w14:textId="2BACC4CA" w:rsidR="00F13A97" w:rsidRDefault="00F13A97" w:rsidP="00F13A97">
      <w:pPr>
        <w:spacing w:line="360" w:lineRule="auto"/>
        <w:jc w:val="both"/>
        <w:rPr>
          <w:rFonts w:ascii="Helvetica" w:hAnsi="Helvetica"/>
          <w:color w:val="000000" w:themeColor="text1"/>
          <w:sz w:val="16"/>
          <w:szCs w:val="20"/>
          <w:lang w:val="en-US"/>
        </w:rPr>
      </w:pPr>
      <w:r>
        <w:rPr>
          <w:rFonts w:ascii="Helvetica" w:hAnsi="Helvetica"/>
          <w:noProof/>
          <w:color w:val="000000" w:themeColor="text1"/>
          <w:sz w:val="16"/>
          <w:szCs w:val="20"/>
        </w:rPr>
        <w:lastRenderedPageBreak/>
        <w:drawing>
          <wp:inline distT="0" distB="0" distL="0" distR="0" wp14:anchorId="6AFEA507" wp14:editId="1C48B0A1">
            <wp:extent cx="5760720" cy="6174105"/>
            <wp:effectExtent l="0" t="0" r="0" b="0"/>
            <wp:docPr id="19775361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7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28BEE" w14:textId="77777777" w:rsidR="00F13A97" w:rsidRDefault="00F13A97" w:rsidP="00F13A97">
      <w:pPr>
        <w:spacing w:line="360" w:lineRule="auto"/>
        <w:jc w:val="both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FEDF8F" w14:textId="77777777" w:rsidR="00F13A97" w:rsidRDefault="00F13A97" w:rsidP="00F13A97">
      <w:pPr>
        <w:spacing w:line="360" w:lineRule="auto"/>
        <w:jc w:val="both"/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</w:pP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20"/>
          <w:u w:val="single"/>
          <w:lang w:val="en-US"/>
        </w:rPr>
        <w:t>ADDITIONAL FILE 2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u w:val="single"/>
          <w:lang w:val="en-US"/>
        </w:rPr>
        <w:t>: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  <w:t xml:space="preserve"> </w:t>
      </w: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20"/>
          <w:lang w:val="en-US"/>
        </w:rPr>
        <w:t xml:space="preserve">ACKR3 expression – additional information. 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  <w:t xml:space="preserve">(A) 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SOX2 mRNA expression relative to GAPDH mRNA expression in patient derived GSCs (n=3). </w:t>
      </w:r>
      <w:r>
        <w:rPr>
          <w:rFonts w:ascii="Helvetica" w:eastAsiaTheme="minorHAnsi" w:hAnsi="Helvetica" w:cs="AppleSystemUIFont"/>
          <w:b/>
          <w:bCs/>
          <w:color w:val="595959" w:themeColor="text1" w:themeTint="A6"/>
          <w:sz w:val="16"/>
          <w:szCs w:val="16"/>
          <w:lang w:val="en-US" w:eastAsia="en-US"/>
        </w:rPr>
        <w:t>(B-C)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 ACKR3 and CXCR4 fluorescence intensity (and % of positive T033 GSCs) after CXCL11 or CXCL12 stimulation for 24 or 48 hours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 xml:space="preserve"> (n=4). 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  <w:t xml:space="preserve">(D) 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Fluorescence intensity of ACKR3 membrane staining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in the MCF-7 cell line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 and T018 GSCs using flow cytometry, untreated or upon 5-minute incubation with CXCL12 (n=3).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Statistical significance was determined by t test (</w:t>
      </w:r>
      <w:r>
        <w:rPr>
          <w:rFonts w:ascii="Cambria Math" w:hAnsi="Cambria Math" w:cs="Cambria Math"/>
          <w:color w:val="595959" w:themeColor="text1" w:themeTint="A6"/>
          <w:sz w:val="16"/>
          <w:szCs w:val="20"/>
          <w:lang w:val="en-US"/>
        </w:rPr>
        <w:t xml:space="preserve">**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p=0,0013).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 </w:t>
      </w:r>
      <w:r>
        <w:rPr>
          <w:rFonts w:ascii="Helvetica" w:hAnsi="Helvetica"/>
          <w:b/>
          <w:bCs/>
          <w:color w:val="595959" w:themeColor="text1" w:themeTint="A6"/>
          <w:sz w:val="16"/>
          <w:szCs w:val="20"/>
          <w:lang w:val="en-US"/>
        </w:rPr>
        <w:t xml:space="preserve">(E) 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Percentage of ACKR3 positive cells in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the MCF-7 cell line</w:t>
      </w:r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 and T018 GSCs using flow cytometry, untreated or upon 5-minute incubation with 10 </w:t>
      </w:r>
      <w:proofErr w:type="spellStart"/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>nM</w:t>
      </w:r>
      <w:proofErr w:type="spellEnd"/>
      <w:r>
        <w:rPr>
          <w:rFonts w:ascii="Helvetica" w:eastAsiaTheme="minorHAnsi" w:hAnsi="Helvetica" w:cs="AppleSystemUIFont"/>
          <w:color w:val="595959" w:themeColor="text1" w:themeTint="A6"/>
          <w:sz w:val="16"/>
          <w:szCs w:val="16"/>
          <w:lang w:val="en-US" w:eastAsia="en-US"/>
        </w:rPr>
        <w:t xml:space="preserve"> of CXCL12 (n=3).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Statistical significance was determined by t test (</w:t>
      </w:r>
      <w:r>
        <w:rPr>
          <w:rFonts w:ascii="Cambria Math" w:hAnsi="Cambria Math" w:cs="Cambria Math"/>
          <w:color w:val="595959" w:themeColor="text1" w:themeTint="A6"/>
          <w:sz w:val="16"/>
          <w:szCs w:val="20"/>
          <w:lang w:val="en-US"/>
        </w:rPr>
        <w:t xml:space="preserve">* </w:t>
      </w:r>
      <w:r>
        <w:rPr>
          <w:rFonts w:ascii="Helvetica" w:hAnsi="Helvetica"/>
          <w:color w:val="595959" w:themeColor="text1" w:themeTint="A6"/>
          <w:sz w:val="16"/>
          <w:szCs w:val="20"/>
          <w:lang w:val="en-US"/>
        </w:rPr>
        <w:t>p=0,0142).</w:t>
      </w:r>
    </w:p>
    <w:p w14:paraId="65E8E3E4" w14:textId="77777777" w:rsidR="00F13A97" w:rsidRDefault="00F13A97"/>
    <w:sectPr w:rsidR="00F13A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A97"/>
    <w:rsid w:val="005374DE"/>
    <w:rsid w:val="00AD1398"/>
    <w:rsid w:val="00F1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10D98"/>
  <w15:chartTrackingRefBased/>
  <w15:docId w15:val="{218EC800-6495-4C56-B1FE-C16EF0CB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A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BE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Company>Springer Nature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2024-03-04T09:10:00Z</dcterms:created>
  <dcterms:modified xsi:type="dcterms:W3CDTF">2024-03-04T09:13:00Z</dcterms:modified>
</cp:coreProperties>
</file>