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6E220" w14:textId="0D70678C" w:rsidR="00361B0D" w:rsidRDefault="00EE487D" w:rsidP="008336EF">
      <w:pPr>
        <w:pStyle w:val="ad"/>
      </w:pPr>
      <w:r>
        <w:rPr>
          <w:rFonts w:hint="eastAsia"/>
        </w:rPr>
        <w:t>Su</w:t>
      </w:r>
      <w:r>
        <w:t>pplementary material</w:t>
      </w:r>
    </w:p>
    <w:p w14:paraId="7B32A9C0" w14:textId="565E607A" w:rsidR="00E229BB" w:rsidRPr="008B542D" w:rsidRDefault="00E229BB" w:rsidP="00F17148">
      <w:pPr>
        <w:pStyle w:val="ad"/>
        <w:numPr>
          <w:ilvl w:val="0"/>
          <w:numId w:val="5"/>
        </w:numPr>
      </w:pPr>
      <w:r w:rsidRPr="008B542D">
        <w:t>The display of results after fine-tuning the model, with screenshots showing the actual effects in the images.</w:t>
      </w:r>
    </w:p>
    <w:tbl>
      <w:tblPr>
        <w:tblStyle w:val="ab"/>
        <w:tblW w:w="0" w:type="auto"/>
        <w:tblLook w:val="04A0" w:firstRow="1" w:lastRow="0" w:firstColumn="1" w:lastColumn="0" w:noHBand="0" w:noVBand="1"/>
      </w:tblPr>
      <w:tblGrid>
        <w:gridCol w:w="8296"/>
      </w:tblGrid>
      <w:tr w:rsidR="004144C0" w14:paraId="0A430769" w14:textId="77777777" w:rsidTr="004144C0">
        <w:tc>
          <w:tcPr>
            <w:tcW w:w="8296" w:type="dxa"/>
          </w:tcPr>
          <w:p w14:paraId="488007F5" w14:textId="77777777" w:rsidR="004144C0" w:rsidRPr="0063604A" w:rsidRDefault="004144C0" w:rsidP="004144C0">
            <w:pPr>
              <w:rPr>
                <w:sz w:val="18"/>
                <w:szCs w:val="18"/>
              </w:rPr>
            </w:pPr>
            <w:r w:rsidRPr="0063604A">
              <w:rPr>
                <w:sz w:val="18"/>
                <w:szCs w:val="18"/>
              </w:rPr>
              <w:t xml:space="preserve">Input: </w:t>
            </w:r>
          </w:p>
          <w:p w14:paraId="72BE2069" w14:textId="77777777" w:rsidR="004144C0" w:rsidRPr="0063604A" w:rsidRDefault="004144C0" w:rsidP="004144C0">
            <w:pPr>
              <w:rPr>
                <w:b/>
                <w:bCs/>
                <w:sz w:val="18"/>
                <w:szCs w:val="18"/>
              </w:rPr>
            </w:pPr>
            <w:r w:rsidRPr="0063604A">
              <w:rPr>
                <w:sz w:val="18"/>
                <w:szCs w:val="18"/>
              </w:rPr>
              <w:t>##Department: Endocrinology and Metabolism Medical Unit</w:t>
            </w:r>
          </w:p>
          <w:p w14:paraId="02EE5741" w14:textId="77777777" w:rsidR="004144C0" w:rsidRPr="0063604A" w:rsidRDefault="004144C0" w:rsidP="004144C0">
            <w:pPr>
              <w:rPr>
                <w:b/>
                <w:bCs/>
                <w:sz w:val="18"/>
                <w:szCs w:val="18"/>
              </w:rPr>
            </w:pPr>
            <w:r w:rsidRPr="0063604A">
              <w:rPr>
                <w:sz w:val="18"/>
                <w:szCs w:val="18"/>
              </w:rPr>
              <w:t>##Gender: Male</w:t>
            </w:r>
          </w:p>
          <w:p w14:paraId="0C961CE0" w14:textId="77777777" w:rsidR="004144C0" w:rsidRPr="0063604A" w:rsidRDefault="004144C0" w:rsidP="004144C0">
            <w:pPr>
              <w:rPr>
                <w:b/>
                <w:bCs/>
                <w:sz w:val="18"/>
                <w:szCs w:val="18"/>
              </w:rPr>
            </w:pPr>
            <w:r w:rsidRPr="0063604A">
              <w:rPr>
                <w:sz w:val="18"/>
                <w:szCs w:val="18"/>
              </w:rPr>
              <w:t>##Age: 68 years old</w:t>
            </w:r>
          </w:p>
          <w:p w14:paraId="75DE830F" w14:textId="77777777" w:rsidR="004144C0" w:rsidRPr="0063604A" w:rsidRDefault="004144C0" w:rsidP="004144C0">
            <w:pPr>
              <w:rPr>
                <w:b/>
                <w:bCs/>
                <w:sz w:val="18"/>
                <w:szCs w:val="18"/>
              </w:rPr>
            </w:pPr>
            <w:r w:rsidRPr="0063604A">
              <w:rPr>
                <w:rFonts w:hint="eastAsia"/>
                <w:sz w:val="18"/>
                <w:szCs w:val="18"/>
              </w:rPr>
              <w:t>#</w:t>
            </w:r>
            <w:r w:rsidRPr="0063604A">
              <w:rPr>
                <w:sz w:val="18"/>
                <w:szCs w:val="18"/>
              </w:rPr>
              <w:t>#Diagnosis: Type 2 diabetes</w:t>
            </w:r>
            <w:r w:rsidRPr="0063604A">
              <w:rPr>
                <w:rFonts w:eastAsiaTheme="minorEastAsia" w:hint="eastAsia"/>
                <w:sz w:val="18"/>
                <w:szCs w:val="18"/>
              </w:rPr>
              <w:t>;</w:t>
            </w:r>
            <w:r w:rsidRPr="0063604A">
              <w:rPr>
                <w:rFonts w:eastAsiaTheme="minorEastAsia"/>
                <w:sz w:val="18"/>
                <w:szCs w:val="18"/>
              </w:rPr>
              <w:t xml:space="preserve"> </w:t>
            </w:r>
            <w:r w:rsidRPr="0063604A">
              <w:rPr>
                <w:sz w:val="18"/>
                <w:szCs w:val="18"/>
              </w:rPr>
              <w:t>hyperlipidemia</w:t>
            </w:r>
          </w:p>
          <w:p w14:paraId="7456C46F" w14:textId="77777777" w:rsidR="004144C0" w:rsidRPr="0063604A" w:rsidRDefault="004144C0" w:rsidP="004144C0">
            <w:pPr>
              <w:rPr>
                <w:b/>
                <w:bCs/>
                <w:sz w:val="18"/>
                <w:szCs w:val="18"/>
              </w:rPr>
            </w:pPr>
            <w:r w:rsidRPr="0063604A">
              <w:rPr>
                <w:rFonts w:hint="eastAsia"/>
                <w:sz w:val="18"/>
                <w:szCs w:val="18"/>
              </w:rPr>
              <w:t>#</w:t>
            </w:r>
            <w:r w:rsidRPr="0063604A">
              <w:rPr>
                <w:sz w:val="18"/>
                <w:szCs w:val="18"/>
              </w:rPr>
              <w:t>#Chief complaint</w:t>
            </w:r>
            <w:r w:rsidRPr="0063604A">
              <w:rPr>
                <w:rFonts w:ascii="宋体" w:eastAsia="宋体" w:hAnsi="宋体" w:cs="宋体" w:hint="eastAsia"/>
                <w:sz w:val="18"/>
                <w:szCs w:val="18"/>
              </w:rPr>
              <w:t>：</w:t>
            </w:r>
            <w:r w:rsidRPr="0063604A">
              <w:rPr>
                <w:sz w:val="18"/>
                <w:szCs w:val="18"/>
              </w:rPr>
              <w:t>Diabetes follow-up visit</w:t>
            </w:r>
          </w:p>
          <w:p w14:paraId="2FA5E4B0" w14:textId="3FBAB9E7" w:rsidR="004144C0" w:rsidRDefault="004144C0" w:rsidP="004144C0">
            <w:pPr>
              <w:rPr>
                <w:rFonts w:eastAsiaTheme="minorEastAsia"/>
              </w:rPr>
            </w:pPr>
            <w:r w:rsidRPr="0063604A">
              <w:rPr>
                <w:rFonts w:hint="eastAsia"/>
                <w:sz w:val="18"/>
                <w:szCs w:val="18"/>
              </w:rPr>
              <w:t>#</w:t>
            </w:r>
            <w:r w:rsidRPr="0063604A">
              <w:rPr>
                <w:sz w:val="18"/>
                <w:szCs w:val="18"/>
              </w:rPr>
              <w:t>#Medical history</w:t>
            </w:r>
            <w:r w:rsidRPr="0063604A">
              <w:rPr>
                <w:rFonts w:ascii="宋体" w:eastAsia="宋体" w:hAnsi="宋体" w:cs="宋体" w:hint="eastAsia"/>
                <w:sz w:val="18"/>
                <w:szCs w:val="18"/>
              </w:rPr>
              <w:t>：</w:t>
            </w:r>
            <w:r w:rsidRPr="0063604A">
              <w:rPr>
                <w:sz w:val="18"/>
                <w:szCs w:val="18"/>
              </w:rPr>
              <w:t xml:space="preserve">Diabetes for 2 </w:t>
            </w:r>
            <w:r w:rsidRPr="0063604A">
              <w:rPr>
                <w:rFonts w:hint="eastAsia"/>
                <w:sz w:val="18"/>
                <w:szCs w:val="18"/>
              </w:rPr>
              <w:t>more</w:t>
            </w:r>
            <w:r w:rsidRPr="0063604A">
              <w:rPr>
                <w:sz w:val="18"/>
                <w:szCs w:val="18"/>
              </w:rPr>
              <w:t xml:space="preserve"> years</w:t>
            </w:r>
          </w:p>
        </w:tc>
      </w:tr>
    </w:tbl>
    <w:p w14:paraId="23EC5898" w14:textId="531699B5" w:rsidR="00361B0D" w:rsidRDefault="00424622" w:rsidP="00286089">
      <w:pPr>
        <w:rPr>
          <w:rFonts w:eastAsiaTheme="minorEastAsia"/>
        </w:rPr>
      </w:pPr>
      <w:r>
        <w:rPr>
          <w:rFonts w:eastAsiaTheme="minorEastAsia" w:hint="eastAsia"/>
        </w:rPr>
        <w:t>Or</w:t>
      </w:r>
      <w:r>
        <w:rPr>
          <w:rFonts w:eastAsiaTheme="minorEastAsia"/>
        </w:rPr>
        <w:t xml:space="preserve">igin </w:t>
      </w:r>
      <w:proofErr w:type="spellStart"/>
      <w:r>
        <w:rPr>
          <w:rFonts w:eastAsiaTheme="minorEastAsia"/>
        </w:rPr>
        <w:t>ChatGLM</w:t>
      </w:r>
      <w:proofErr w:type="spellEnd"/>
      <w:r>
        <w:rPr>
          <w:rFonts w:eastAsiaTheme="minorEastAsia"/>
        </w:rPr>
        <w:t xml:space="preserve"> results:</w:t>
      </w:r>
    </w:p>
    <w:p w14:paraId="503041A0" w14:textId="742B3967" w:rsidR="00361B0D" w:rsidRDefault="00361B0D" w:rsidP="00286089">
      <w:pPr>
        <w:rPr>
          <w:rFonts w:eastAsiaTheme="minorEastAsia"/>
        </w:rPr>
      </w:pPr>
      <w:r>
        <w:rPr>
          <w:noProof/>
        </w:rPr>
        <w:drawing>
          <wp:inline distT="0" distB="0" distL="0" distR="0" wp14:anchorId="394608F9" wp14:editId="5F765EC0">
            <wp:extent cx="5274310" cy="1113155"/>
            <wp:effectExtent l="0" t="0" r="2540" b="0"/>
            <wp:docPr id="1991679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79693" name=""/>
                    <pic:cNvPicPr/>
                  </pic:nvPicPr>
                  <pic:blipFill>
                    <a:blip r:embed="rId8"/>
                    <a:stretch>
                      <a:fillRect/>
                    </a:stretch>
                  </pic:blipFill>
                  <pic:spPr>
                    <a:xfrm>
                      <a:off x="0" y="0"/>
                      <a:ext cx="5274310" cy="1113155"/>
                    </a:xfrm>
                    <a:prstGeom prst="rect">
                      <a:avLst/>
                    </a:prstGeom>
                  </pic:spPr>
                </pic:pic>
              </a:graphicData>
            </a:graphic>
          </wp:inline>
        </w:drawing>
      </w:r>
    </w:p>
    <w:p w14:paraId="268FF756" w14:textId="77777777" w:rsidR="004144C0" w:rsidRPr="003964F9" w:rsidRDefault="004144C0" w:rsidP="00286089">
      <w:pPr>
        <w:rPr>
          <w:rFonts w:eastAsiaTheme="minorEastAsia"/>
        </w:rPr>
      </w:pPr>
    </w:p>
    <w:tbl>
      <w:tblPr>
        <w:tblStyle w:val="ab"/>
        <w:tblW w:w="0" w:type="auto"/>
        <w:tblLook w:val="04A0" w:firstRow="1" w:lastRow="0" w:firstColumn="1" w:lastColumn="0" w:noHBand="0" w:noVBand="1"/>
      </w:tblPr>
      <w:tblGrid>
        <w:gridCol w:w="8296"/>
      </w:tblGrid>
      <w:tr w:rsidR="004144C0" w14:paraId="5B2BF3AA" w14:textId="77777777" w:rsidTr="004144C0">
        <w:tc>
          <w:tcPr>
            <w:tcW w:w="8296" w:type="dxa"/>
          </w:tcPr>
          <w:p w14:paraId="78DCC520" w14:textId="77777777" w:rsidR="004144C0" w:rsidRPr="00AF04E3" w:rsidRDefault="004144C0" w:rsidP="004144C0">
            <w:pPr>
              <w:rPr>
                <w:b/>
                <w:bCs/>
                <w:sz w:val="18"/>
                <w:szCs w:val="18"/>
              </w:rPr>
            </w:pPr>
            <w:r w:rsidRPr="00AF04E3">
              <w:rPr>
                <w:b/>
                <w:bCs/>
                <w:sz w:val="18"/>
                <w:szCs w:val="18"/>
              </w:rPr>
              <w:t xml:space="preserve">Output: </w:t>
            </w:r>
          </w:p>
          <w:p w14:paraId="48835183" w14:textId="77777777" w:rsidR="004144C0" w:rsidRPr="00AF04E3" w:rsidRDefault="004144C0" w:rsidP="004144C0">
            <w:pPr>
              <w:rPr>
                <w:sz w:val="18"/>
                <w:szCs w:val="18"/>
              </w:rPr>
            </w:pPr>
            <w:r w:rsidRPr="00AF04E3">
              <w:rPr>
                <w:sz w:val="18"/>
                <w:szCs w:val="18"/>
              </w:rPr>
              <w:t xml:space="preserve">A patient with diabetes who comes for a follow-up visit needs to undergo a detailed medical history and physical examination </w:t>
            </w:r>
            <w:proofErr w:type="gramStart"/>
            <w:r w:rsidRPr="00AF04E3">
              <w:rPr>
                <w:sz w:val="18"/>
                <w:szCs w:val="18"/>
              </w:rPr>
              <w:t>in order to</w:t>
            </w:r>
            <w:proofErr w:type="gramEnd"/>
            <w:r w:rsidRPr="00AF04E3">
              <w:rPr>
                <w:sz w:val="18"/>
                <w:szCs w:val="18"/>
              </w:rPr>
              <w:t xml:space="preserve"> better understand the patient’s condition and develop a treatment plan. According to your description, the patient has type 2 diabetes and hyperlipidemia. Diabetes is a chronic disease that requires long-term management and treatment. Hyperlipidemia is a common metabolic disorder that can affect the patient’s cardiovascular health and increase the risk of cardiovascular disease.</w:t>
            </w:r>
          </w:p>
          <w:p w14:paraId="70DAF637" w14:textId="77777777" w:rsidR="004144C0" w:rsidRPr="00AF04E3" w:rsidRDefault="004144C0" w:rsidP="004144C0">
            <w:pPr>
              <w:rPr>
                <w:sz w:val="18"/>
                <w:szCs w:val="18"/>
              </w:rPr>
            </w:pPr>
            <w:r w:rsidRPr="00AF04E3">
              <w:rPr>
                <w:sz w:val="18"/>
                <w:szCs w:val="18"/>
              </w:rPr>
              <w:t>During the follow-up visit, the patient needs to monitor blood glucose levels and adjust them according to the control of blood glucose levels, diet, exercise, etc. In addition, the patient also needs to undergo regular blood lipid level checks and develop corresponding treatment plans based on the results of the checks.</w:t>
            </w:r>
          </w:p>
          <w:p w14:paraId="31C7DB11" w14:textId="1B247DD7" w:rsidR="004144C0" w:rsidRDefault="004144C0" w:rsidP="004144C0">
            <w:pPr>
              <w:rPr>
                <w:rFonts w:eastAsiaTheme="minorEastAsia"/>
                <w:sz w:val="24"/>
                <w:szCs w:val="24"/>
              </w:rPr>
            </w:pPr>
            <w:r w:rsidRPr="00AF04E3">
              <w:rPr>
                <w:sz w:val="18"/>
                <w:szCs w:val="18"/>
              </w:rPr>
              <w:t>For diabetes, common treatment options include oral medications, insulin injections, blood glucose monitoring, and dietary control. During the treatment process, patients need to actively cooperate with doctors, adhere to dietary and exercise control, and have regular follow-up visits to maintain stable and healthy blood glucose levels.</w:t>
            </w:r>
          </w:p>
        </w:tc>
      </w:tr>
    </w:tbl>
    <w:p w14:paraId="5B61297D" w14:textId="77777777" w:rsidR="004144C0" w:rsidRDefault="004144C0" w:rsidP="00286089">
      <w:pPr>
        <w:rPr>
          <w:rFonts w:eastAsiaTheme="minorEastAsia"/>
          <w:sz w:val="24"/>
          <w:szCs w:val="24"/>
        </w:rPr>
      </w:pPr>
    </w:p>
    <w:p w14:paraId="5D1282E3" w14:textId="468E47B1" w:rsidR="00690840" w:rsidRDefault="00063B34" w:rsidP="00286089">
      <w:pPr>
        <w:rPr>
          <w:noProof/>
        </w:rPr>
      </w:pPr>
      <w:r w:rsidRPr="00976B64">
        <w:rPr>
          <w:rFonts w:eastAsiaTheme="minorEastAsia" w:hint="eastAsia"/>
          <w:sz w:val="24"/>
          <w:szCs w:val="24"/>
        </w:rPr>
        <w:t>P</w:t>
      </w:r>
      <w:r w:rsidRPr="00976B64">
        <w:rPr>
          <w:rFonts w:eastAsiaTheme="minorEastAsia"/>
          <w:sz w:val="24"/>
          <w:szCs w:val="24"/>
        </w:rPr>
        <w:t>-tuning</w:t>
      </w:r>
      <w:r w:rsidR="00690840">
        <w:rPr>
          <w:rFonts w:eastAsiaTheme="minorEastAsia"/>
          <w:sz w:val="24"/>
          <w:szCs w:val="24"/>
        </w:rPr>
        <w:t xml:space="preserve"> </w:t>
      </w:r>
      <w:proofErr w:type="spellStart"/>
      <w:r>
        <w:rPr>
          <w:rFonts w:eastAsiaTheme="minorEastAsia"/>
          <w:sz w:val="24"/>
          <w:szCs w:val="24"/>
        </w:rPr>
        <w:t>ChatGLM</w:t>
      </w:r>
      <w:proofErr w:type="spellEnd"/>
      <w:r>
        <w:rPr>
          <w:noProof/>
        </w:rPr>
        <w:t xml:space="preserve"> </w:t>
      </w:r>
    </w:p>
    <w:p w14:paraId="4702A427" w14:textId="33BFB86A" w:rsidR="00361B0D" w:rsidRDefault="00361B0D" w:rsidP="00286089">
      <w:pPr>
        <w:rPr>
          <w:rFonts w:eastAsiaTheme="minorEastAsia"/>
        </w:rPr>
      </w:pPr>
      <w:r>
        <w:rPr>
          <w:noProof/>
        </w:rPr>
        <w:drawing>
          <wp:inline distT="0" distB="0" distL="0" distR="0" wp14:anchorId="790AD017" wp14:editId="516AFB50">
            <wp:extent cx="5274310" cy="1517015"/>
            <wp:effectExtent l="0" t="0" r="2540" b="6985"/>
            <wp:docPr id="1181464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64642" name=""/>
                    <pic:cNvPicPr/>
                  </pic:nvPicPr>
                  <pic:blipFill>
                    <a:blip r:embed="rId9"/>
                    <a:stretch>
                      <a:fillRect/>
                    </a:stretch>
                  </pic:blipFill>
                  <pic:spPr>
                    <a:xfrm>
                      <a:off x="0" y="0"/>
                      <a:ext cx="5274310" cy="1517015"/>
                    </a:xfrm>
                    <a:prstGeom prst="rect">
                      <a:avLst/>
                    </a:prstGeom>
                  </pic:spPr>
                </pic:pic>
              </a:graphicData>
            </a:graphic>
          </wp:inline>
        </w:drawing>
      </w:r>
    </w:p>
    <w:tbl>
      <w:tblPr>
        <w:tblStyle w:val="ab"/>
        <w:tblW w:w="0" w:type="auto"/>
        <w:tblLook w:val="04A0" w:firstRow="1" w:lastRow="0" w:firstColumn="1" w:lastColumn="0" w:noHBand="0" w:noVBand="1"/>
      </w:tblPr>
      <w:tblGrid>
        <w:gridCol w:w="8296"/>
      </w:tblGrid>
      <w:tr w:rsidR="003E61EC" w14:paraId="0D50099D" w14:textId="77777777" w:rsidTr="003E61EC">
        <w:tc>
          <w:tcPr>
            <w:tcW w:w="8296" w:type="dxa"/>
          </w:tcPr>
          <w:p w14:paraId="75B50DB0" w14:textId="77777777" w:rsidR="003E61EC" w:rsidRPr="00A5406F" w:rsidRDefault="003E61EC" w:rsidP="003E61EC">
            <w:pPr>
              <w:rPr>
                <w:b/>
                <w:bCs/>
                <w:sz w:val="18"/>
                <w:szCs w:val="18"/>
              </w:rPr>
            </w:pPr>
            <w:r w:rsidRPr="00A5406F">
              <w:rPr>
                <w:b/>
                <w:bCs/>
                <w:sz w:val="18"/>
                <w:szCs w:val="18"/>
              </w:rPr>
              <w:t xml:space="preserve">Output: </w:t>
            </w:r>
          </w:p>
          <w:p w14:paraId="3DDB0941" w14:textId="77777777" w:rsidR="003E61EC" w:rsidRPr="00A5406F" w:rsidRDefault="003E61EC" w:rsidP="003E61EC">
            <w:pPr>
              <w:rPr>
                <w:b/>
                <w:bCs/>
                <w:sz w:val="18"/>
                <w:szCs w:val="18"/>
              </w:rPr>
            </w:pPr>
            <w:r w:rsidRPr="00A5406F">
              <w:rPr>
                <w:sz w:val="18"/>
                <w:szCs w:val="18"/>
              </w:rPr>
              <w:lastRenderedPageBreak/>
              <w:t>According to the patient’s diagnosis, he needs to be treated for both type 2 diabetes and hyperlipidemia. Here are some treatment recommendations:</w:t>
            </w:r>
          </w:p>
          <w:p w14:paraId="16FEE73F" w14:textId="77777777" w:rsidR="003E61EC" w:rsidRPr="00A5406F" w:rsidRDefault="003E61EC" w:rsidP="003E61EC">
            <w:pPr>
              <w:rPr>
                <w:b/>
                <w:bCs/>
                <w:sz w:val="18"/>
                <w:szCs w:val="18"/>
              </w:rPr>
            </w:pPr>
            <w:r w:rsidRPr="00A5406F">
              <w:rPr>
                <w:sz w:val="18"/>
                <w:szCs w:val="18"/>
              </w:rPr>
              <w:t>1. Drug treatment: The patient needs to continue drug treatment, including oral medications and insulin. Depending on the patient’s blood glucose and blood lipid levels, the doctor may adjust the drug dosage or switch to another medication.</w:t>
            </w:r>
          </w:p>
          <w:p w14:paraId="4BFA0D30" w14:textId="77777777" w:rsidR="003E61EC" w:rsidRPr="00A5406F" w:rsidRDefault="003E61EC" w:rsidP="003E61EC">
            <w:pPr>
              <w:rPr>
                <w:b/>
                <w:bCs/>
                <w:sz w:val="18"/>
                <w:szCs w:val="18"/>
              </w:rPr>
            </w:pPr>
            <w:r w:rsidRPr="00A5406F">
              <w:rPr>
                <w:sz w:val="18"/>
                <w:szCs w:val="18"/>
              </w:rPr>
              <w:t>2.Dietary control: The patient needs to control his diet, avoid high-sugar and high-fat foods, and increase his exercise. It is recommended that patients eat high-fiber, low-fat, and low-sugar foods such as vegetables, fruits, whole grains, legumes, lean meats, fish, etc.</w:t>
            </w:r>
          </w:p>
          <w:p w14:paraId="52D8D835" w14:textId="77777777" w:rsidR="003E61EC" w:rsidRPr="00A5406F" w:rsidRDefault="003E61EC" w:rsidP="003E61EC">
            <w:pPr>
              <w:rPr>
                <w:b/>
                <w:bCs/>
                <w:sz w:val="18"/>
                <w:szCs w:val="18"/>
              </w:rPr>
            </w:pPr>
            <w:r w:rsidRPr="00A5406F">
              <w:rPr>
                <w:sz w:val="18"/>
                <w:szCs w:val="18"/>
              </w:rPr>
              <w:t>3. Lifestyle adjustments: The patient needs to quit smoking, limit alcohol consumption, control weight, maintain regular exercise and sleep patterns.</w:t>
            </w:r>
          </w:p>
          <w:p w14:paraId="63EB4710" w14:textId="77777777" w:rsidR="003E61EC" w:rsidRPr="00A5406F" w:rsidRDefault="003E61EC" w:rsidP="003E61EC">
            <w:pPr>
              <w:rPr>
                <w:b/>
                <w:bCs/>
                <w:sz w:val="18"/>
                <w:szCs w:val="18"/>
              </w:rPr>
            </w:pPr>
            <w:r w:rsidRPr="00A5406F">
              <w:rPr>
                <w:sz w:val="18"/>
                <w:szCs w:val="18"/>
              </w:rPr>
              <w:t>4. Regular follow-up visits: The patient needs to have regular follow-up visits to monitor blood glucose and blood lipid levels and adjust drug dosage or lifestyle in a timely manner.</w:t>
            </w:r>
          </w:p>
          <w:p w14:paraId="0738137B" w14:textId="54121A89" w:rsidR="003E61EC" w:rsidRDefault="003E61EC" w:rsidP="003E61EC">
            <w:pPr>
              <w:rPr>
                <w:rFonts w:eastAsiaTheme="minorEastAsia"/>
              </w:rPr>
            </w:pPr>
            <w:r w:rsidRPr="00A5406F">
              <w:rPr>
                <w:sz w:val="18"/>
                <w:szCs w:val="18"/>
              </w:rPr>
              <w:t>Weight control: The patient needs to control his weight and avoid obesity to reduce the risk of hyperlipidemia.</w:t>
            </w:r>
          </w:p>
        </w:tc>
      </w:tr>
    </w:tbl>
    <w:p w14:paraId="02E44F7E" w14:textId="0007F85A" w:rsidR="00361B0D" w:rsidRDefault="00361B0D" w:rsidP="00286089">
      <w:pPr>
        <w:rPr>
          <w:rFonts w:eastAsiaTheme="minorEastAsia"/>
        </w:rPr>
      </w:pPr>
      <w:proofErr w:type="spellStart"/>
      <w:r>
        <w:rPr>
          <w:rFonts w:eastAsiaTheme="minorEastAsia" w:hint="eastAsia"/>
        </w:rPr>
        <w:lastRenderedPageBreak/>
        <w:t>l</w:t>
      </w:r>
      <w:r>
        <w:rPr>
          <w:rFonts w:eastAsiaTheme="minorEastAsia"/>
        </w:rPr>
        <w:t>oRA</w:t>
      </w:r>
      <w:proofErr w:type="spellEnd"/>
      <w:r w:rsidR="00D50BD1">
        <w:rPr>
          <w:rFonts w:eastAsiaTheme="minorEastAsia"/>
        </w:rPr>
        <w:t xml:space="preserve"> </w:t>
      </w:r>
      <w:proofErr w:type="spellStart"/>
      <w:r w:rsidR="00D50BD1">
        <w:rPr>
          <w:rFonts w:eastAsiaTheme="minorEastAsia"/>
        </w:rPr>
        <w:t>ChatGLM</w:t>
      </w:r>
      <w:proofErr w:type="spellEnd"/>
      <w:r>
        <w:rPr>
          <w:rFonts w:eastAsiaTheme="minorEastAsia" w:hint="eastAsia"/>
        </w:rPr>
        <w:t>：</w:t>
      </w:r>
    </w:p>
    <w:p w14:paraId="090DB01E" w14:textId="5BEFB2E9" w:rsidR="00361B0D" w:rsidRDefault="00361B0D" w:rsidP="00286089">
      <w:pPr>
        <w:rPr>
          <w:rFonts w:eastAsiaTheme="minorEastAsia"/>
        </w:rPr>
      </w:pPr>
      <w:r>
        <w:rPr>
          <w:noProof/>
        </w:rPr>
        <w:drawing>
          <wp:inline distT="0" distB="0" distL="0" distR="0" wp14:anchorId="15AF8830" wp14:editId="03EB8D95">
            <wp:extent cx="5274310" cy="476250"/>
            <wp:effectExtent l="0" t="0" r="2540" b="0"/>
            <wp:docPr id="13164738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3852" name=""/>
                    <pic:cNvPicPr/>
                  </pic:nvPicPr>
                  <pic:blipFill>
                    <a:blip r:embed="rId10"/>
                    <a:stretch>
                      <a:fillRect/>
                    </a:stretch>
                  </pic:blipFill>
                  <pic:spPr>
                    <a:xfrm>
                      <a:off x="0" y="0"/>
                      <a:ext cx="5274310" cy="476250"/>
                    </a:xfrm>
                    <a:prstGeom prst="rect">
                      <a:avLst/>
                    </a:prstGeom>
                  </pic:spPr>
                </pic:pic>
              </a:graphicData>
            </a:graphic>
          </wp:inline>
        </w:drawing>
      </w:r>
    </w:p>
    <w:tbl>
      <w:tblPr>
        <w:tblStyle w:val="ab"/>
        <w:tblW w:w="0" w:type="auto"/>
        <w:tblLook w:val="04A0" w:firstRow="1" w:lastRow="0" w:firstColumn="1" w:lastColumn="0" w:noHBand="0" w:noVBand="1"/>
      </w:tblPr>
      <w:tblGrid>
        <w:gridCol w:w="8296"/>
      </w:tblGrid>
      <w:tr w:rsidR="00634765" w14:paraId="633FA38C" w14:textId="77777777" w:rsidTr="00634765">
        <w:tc>
          <w:tcPr>
            <w:tcW w:w="8296" w:type="dxa"/>
          </w:tcPr>
          <w:p w14:paraId="32081BA9" w14:textId="77777777" w:rsidR="00634765" w:rsidRPr="00A5406F" w:rsidRDefault="00634765" w:rsidP="00634765">
            <w:pPr>
              <w:rPr>
                <w:b/>
                <w:bCs/>
                <w:sz w:val="18"/>
                <w:szCs w:val="18"/>
              </w:rPr>
            </w:pPr>
            <w:r w:rsidRPr="00A5406F">
              <w:rPr>
                <w:b/>
                <w:bCs/>
                <w:sz w:val="18"/>
                <w:szCs w:val="18"/>
              </w:rPr>
              <w:t xml:space="preserve">Output: </w:t>
            </w:r>
          </w:p>
          <w:p w14:paraId="7C19F2CA" w14:textId="77777777" w:rsidR="00634765" w:rsidRPr="00634765" w:rsidRDefault="00634765" w:rsidP="00634765">
            <w:pPr>
              <w:rPr>
                <w:sz w:val="18"/>
                <w:szCs w:val="18"/>
              </w:rPr>
            </w:pPr>
            <w:r w:rsidRPr="00634765">
              <w:rPr>
                <w:sz w:val="18"/>
                <w:szCs w:val="18"/>
              </w:rPr>
              <w:t>##Laboratory tests</w:t>
            </w:r>
          </w:p>
          <w:p w14:paraId="0A843968" w14:textId="77777777" w:rsidR="00634765" w:rsidRPr="00634765" w:rsidRDefault="00634765" w:rsidP="00634765">
            <w:pPr>
              <w:rPr>
                <w:sz w:val="18"/>
                <w:szCs w:val="18"/>
              </w:rPr>
            </w:pPr>
            <w:r w:rsidRPr="00634765">
              <w:rPr>
                <w:sz w:val="18"/>
                <w:szCs w:val="18"/>
              </w:rPr>
              <w:t>Glycosylated hemoglobin (HbA1c)</w:t>
            </w:r>
          </w:p>
          <w:p w14:paraId="0D9AEE60" w14:textId="77777777" w:rsidR="00634765" w:rsidRPr="00634765" w:rsidRDefault="00634765" w:rsidP="00634765">
            <w:pPr>
              <w:rPr>
                <w:sz w:val="18"/>
                <w:szCs w:val="18"/>
              </w:rPr>
            </w:pPr>
            <w:r w:rsidRPr="00634765">
              <w:rPr>
                <w:sz w:val="18"/>
                <w:szCs w:val="18"/>
              </w:rPr>
              <w:t>Biochemistry 1: Liver and kidney lipase-a, Fasting insulin, 2-hour postprandial insulin, Fasting plasma glucose, 2-hour postprandial C-peptide, 2-hour postprandial plasma glucose</w:t>
            </w:r>
          </w:p>
          <w:p w14:paraId="0BB79712" w14:textId="77777777" w:rsidR="00634765" w:rsidRPr="00634765" w:rsidRDefault="00634765" w:rsidP="00634765">
            <w:pPr>
              <w:rPr>
                <w:sz w:val="18"/>
                <w:szCs w:val="18"/>
              </w:rPr>
            </w:pPr>
            <w:r w:rsidRPr="00634765">
              <w:rPr>
                <w:sz w:val="18"/>
                <w:szCs w:val="18"/>
              </w:rPr>
              <w:t>##Medication:</w:t>
            </w:r>
          </w:p>
          <w:p w14:paraId="5ACC1B49" w14:textId="1E0B57E8" w:rsidR="00634765" w:rsidRPr="00634765" w:rsidRDefault="00634765" w:rsidP="00286089">
            <w:pPr>
              <w:rPr>
                <w:rFonts w:eastAsiaTheme="minorEastAsia"/>
                <w:sz w:val="18"/>
                <w:szCs w:val="18"/>
              </w:rPr>
            </w:pPr>
            <w:r w:rsidRPr="00634765">
              <w:rPr>
                <w:sz w:val="18"/>
                <w:szCs w:val="18"/>
              </w:rPr>
              <w:t xml:space="preserve">Gan Jing insulin injection (3ml:300 units/pre-filled) 11 U once a day, </w:t>
            </w:r>
            <w:proofErr w:type="spellStart"/>
            <w:r w:rsidRPr="00634765">
              <w:rPr>
                <w:sz w:val="18"/>
                <w:szCs w:val="18"/>
              </w:rPr>
              <w:t>OuTangning</w:t>
            </w:r>
            <w:proofErr w:type="spellEnd"/>
            <w:r w:rsidRPr="00634765">
              <w:rPr>
                <w:sz w:val="18"/>
                <w:szCs w:val="18"/>
              </w:rPr>
              <w:t xml:space="preserve"> (5mg×7 tablets) 5 mg once a day</w:t>
            </w:r>
          </w:p>
        </w:tc>
      </w:tr>
    </w:tbl>
    <w:p w14:paraId="2DA0AD1C" w14:textId="77777777" w:rsidR="00634765" w:rsidRDefault="00634765" w:rsidP="00286089">
      <w:pPr>
        <w:rPr>
          <w:rFonts w:eastAsiaTheme="minorEastAsia"/>
        </w:rPr>
      </w:pPr>
    </w:p>
    <w:p w14:paraId="5B36174A" w14:textId="77777777" w:rsidR="00634765" w:rsidRDefault="00634765" w:rsidP="00634765">
      <w:pPr>
        <w:rPr>
          <w:rFonts w:eastAsiaTheme="minorEastAsia"/>
        </w:rPr>
      </w:pPr>
    </w:p>
    <w:p w14:paraId="5808010C" w14:textId="14DE91D4" w:rsidR="00C75847" w:rsidRDefault="004B4B19" w:rsidP="00286089">
      <w:pPr>
        <w:rPr>
          <w:rFonts w:eastAsiaTheme="minorEastAsia"/>
        </w:rPr>
      </w:pPr>
      <w:r>
        <w:rPr>
          <w:rFonts w:eastAsiaTheme="minorEastAsia" w:hint="eastAsia"/>
        </w:rPr>
        <w:t>W</w:t>
      </w:r>
      <w:r>
        <w:rPr>
          <w:rFonts w:eastAsiaTheme="minorEastAsia"/>
        </w:rPr>
        <w:t>rong example</w:t>
      </w:r>
      <w:r w:rsidR="00266AD8">
        <w:rPr>
          <w:rFonts w:eastAsiaTheme="minorEastAsia"/>
        </w:rPr>
        <w:t>:</w:t>
      </w:r>
    </w:p>
    <w:p w14:paraId="0D822E17" w14:textId="43922CBA" w:rsidR="003578E9" w:rsidRDefault="003578E9" w:rsidP="00286089">
      <w:pPr>
        <w:rPr>
          <w:rFonts w:eastAsiaTheme="minorEastAsia"/>
        </w:rPr>
      </w:pPr>
      <w:r>
        <w:rPr>
          <w:noProof/>
        </w:rPr>
        <w:drawing>
          <wp:inline distT="0" distB="0" distL="0" distR="0" wp14:anchorId="59CABF00" wp14:editId="4D5F12E3">
            <wp:extent cx="5274310" cy="554355"/>
            <wp:effectExtent l="0" t="0" r="2540" b="0"/>
            <wp:docPr id="1893659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9541" name=""/>
                    <pic:cNvPicPr/>
                  </pic:nvPicPr>
                  <pic:blipFill>
                    <a:blip r:embed="rId11"/>
                    <a:stretch>
                      <a:fillRect/>
                    </a:stretch>
                  </pic:blipFill>
                  <pic:spPr>
                    <a:xfrm>
                      <a:off x="0" y="0"/>
                      <a:ext cx="5274310" cy="554355"/>
                    </a:xfrm>
                    <a:prstGeom prst="rect">
                      <a:avLst/>
                    </a:prstGeom>
                  </pic:spPr>
                </pic:pic>
              </a:graphicData>
            </a:graphic>
          </wp:inline>
        </w:drawing>
      </w:r>
    </w:p>
    <w:p w14:paraId="3822C383" w14:textId="541AF41F" w:rsidR="0032601B" w:rsidRDefault="0069767D" w:rsidP="00286089">
      <w:pPr>
        <w:rPr>
          <w:rFonts w:eastAsiaTheme="minorEastAsia"/>
        </w:rPr>
      </w:pPr>
      <w:r>
        <w:rPr>
          <w:rFonts w:eastAsiaTheme="minorEastAsia"/>
        </w:rPr>
        <w:t xml:space="preserve">1 </w:t>
      </w:r>
      <w:r w:rsidR="008C65ED" w:rsidRPr="008C65ED">
        <w:rPr>
          <w:rFonts w:eastAsiaTheme="minorEastAsia"/>
        </w:rPr>
        <w:t>overprescribing medications</w:t>
      </w:r>
    </w:p>
    <w:tbl>
      <w:tblPr>
        <w:tblStyle w:val="ab"/>
        <w:tblW w:w="0" w:type="auto"/>
        <w:tblLook w:val="04A0" w:firstRow="1" w:lastRow="0" w:firstColumn="1" w:lastColumn="0" w:noHBand="0" w:noVBand="1"/>
      </w:tblPr>
      <w:tblGrid>
        <w:gridCol w:w="8296"/>
      </w:tblGrid>
      <w:tr w:rsidR="00E267AE" w14:paraId="6A12D898" w14:textId="77777777" w:rsidTr="00E267AE">
        <w:tc>
          <w:tcPr>
            <w:tcW w:w="8296" w:type="dxa"/>
          </w:tcPr>
          <w:p w14:paraId="60F23008" w14:textId="77777777" w:rsidR="00E267AE" w:rsidRPr="00BB72F7" w:rsidRDefault="00E267AE" w:rsidP="00286089">
            <w:pPr>
              <w:rPr>
                <w:b/>
                <w:bCs/>
                <w:sz w:val="18"/>
                <w:szCs w:val="18"/>
              </w:rPr>
            </w:pPr>
            <w:r w:rsidRPr="00BB72F7">
              <w:rPr>
                <w:rFonts w:hint="eastAsia"/>
                <w:b/>
                <w:bCs/>
                <w:sz w:val="18"/>
                <w:szCs w:val="18"/>
              </w:rPr>
              <w:t>Inpu</w:t>
            </w:r>
            <w:r w:rsidRPr="00BB72F7">
              <w:rPr>
                <w:b/>
                <w:bCs/>
                <w:sz w:val="18"/>
                <w:szCs w:val="18"/>
              </w:rPr>
              <w:t>t:</w:t>
            </w:r>
          </w:p>
          <w:p w14:paraId="74A92798" w14:textId="77777777" w:rsidR="00903311" w:rsidRPr="00BB72F7" w:rsidRDefault="00903311" w:rsidP="00286089">
            <w:pPr>
              <w:rPr>
                <w:sz w:val="18"/>
                <w:szCs w:val="18"/>
              </w:rPr>
            </w:pPr>
            <w:r w:rsidRPr="00BB72F7">
              <w:rPr>
                <w:sz w:val="18"/>
                <w:szCs w:val="18"/>
              </w:rPr>
              <w:t>##</w:t>
            </w:r>
            <w:r w:rsidR="00E267AE" w:rsidRPr="00BB72F7">
              <w:rPr>
                <w:sz w:val="18"/>
                <w:szCs w:val="18"/>
              </w:rPr>
              <w:t xml:space="preserve">Department: Endocrinology and Metabolism Medical Unit </w:t>
            </w:r>
          </w:p>
          <w:p w14:paraId="5835C284" w14:textId="027FBCB3" w:rsidR="00903311" w:rsidRPr="00BB72F7" w:rsidRDefault="00E267AE" w:rsidP="00286089">
            <w:pPr>
              <w:rPr>
                <w:sz w:val="18"/>
                <w:szCs w:val="18"/>
              </w:rPr>
            </w:pPr>
            <w:r w:rsidRPr="00BB72F7">
              <w:rPr>
                <w:sz w:val="18"/>
                <w:szCs w:val="18"/>
              </w:rPr>
              <w:t>#</w:t>
            </w:r>
            <w:r w:rsidR="00903311" w:rsidRPr="00BB72F7">
              <w:rPr>
                <w:sz w:val="18"/>
                <w:szCs w:val="18"/>
              </w:rPr>
              <w:t>#</w:t>
            </w:r>
            <w:r w:rsidRPr="00BB72F7">
              <w:rPr>
                <w:sz w:val="18"/>
                <w:szCs w:val="18"/>
              </w:rPr>
              <w:t xml:space="preserve">Gender: Male </w:t>
            </w:r>
          </w:p>
          <w:p w14:paraId="6078F963" w14:textId="216DC9B9" w:rsidR="00903311" w:rsidRPr="00BB72F7" w:rsidRDefault="00E267AE" w:rsidP="00286089">
            <w:pPr>
              <w:rPr>
                <w:sz w:val="18"/>
                <w:szCs w:val="18"/>
              </w:rPr>
            </w:pPr>
            <w:r w:rsidRPr="00BB72F7">
              <w:rPr>
                <w:sz w:val="18"/>
                <w:szCs w:val="18"/>
              </w:rPr>
              <w:t xml:space="preserve">## Age: 57 years </w:t>
            </w:r>
            <w:r w:rsidR="00B80C22">
              <w:rPr>
                <w:sz w:val="18"/>
                <w:szCs w:val="18"/>
              </w:rPr>
              <w:t>old</w:t>
            </w:r>
          </w:p>
          <w:p w14:paraId="228FA480" w14:textId="77777777" w:rsidR="00903311" w:rsidRPr="00BB72F7" w:rsidRDefault="00903311" w:rsidP="00286089">
            <w:pPr>
              <w:rPr>
                <w:sz w:val="18"/>
                <w:szCs w:val="18"/>
              </w:rPr>
            </w:pPr>
            <w:r w:rsidRPr="00BB72F7">
              <w:rPr>
                <w:sz w:val="18"/>
                <w:szCs w:val="18"/>
              </w:rPr>
              <w:t>#</w:t>
            </w:r>
            <w:r w:rsidR="00E267AE" w:rsidRPr="00BB72F7">
              <w:rPr>
                <w:sz w:val="18"/>
                <w:szCs w:val="18"/>
              </w:rPr>
              <w:t xml:space="preserve"># Diagnosis: 1. Type 1 and Type 2 diabetes, 2. Hypertension, 3. Postoperative clear cell renal cell carcinoma of the right kidney, 4. Hyperlipidemia. </w:t>
            </w:r>
          </w:p>
          <w:p w14:paraId="291A1E8D" w14:textId="7BA688EE" w:rsidR="00E267AE" w:rsidRPr="00BB72F7" w:rsidRDefault="00903311" w:rsidP="00286089">
            <w:pPr>
              <w:rPr>
                <w:sz w:val="18"/>
                <w:szCs w:val="18"/>
              </w:rPr>
            </w:pPr>
            <w:r w:rsidRPr="00BB72F7">
              <w:rPr>
                <w:sz w:val="18"/>
                <w:szCs w:val="18"/>
              </w:rPr>
              <w:t>#</w:t>
            </w:r>
            <w:r w:rsidR="00E267AE" w:rsidRPr="00BB72F7">
              <w:rPr>
                <w:sz w:val="18"/>
                <w:szCs w:val="18"/>
              </w:rPr>
              <w:t xml:space="preserve"># Chief complaint: Elevated blood sugar for the past 6+ years. Present medical history: The patient was diagnosed with diabetes in our hospital over 6 years ago. Currently, he adheres to the prescribed medication, taking Januvia 1mg once daily and Metformin extended-release tablets 1g twice daily, with no reported medication-related discomfort. Recent Self-Monitoring of Blood Glucose (SMBG) results: Fasting Blood Glucose (FBG) around 7mmol/L, 2 hours after meals approximately 19mmol/L. The patient also has hypertension, managed with Benicar, and his blood pressure is stable. In 1974, the patient underwent a right </w:t>
            </w:r>
            <w:r w:rsidR="00E267AE" w:rsidRPr="00BB72F7">
              <w:rPr>
                <w:sz w:val="18"/>
                <w:szCs w:val="18"/>
              </w:rPr>
              <w:lastRenderedPageBreak/>
              <w:t>kidney removal surgery due to malignant tumor.</w:t>
            </w:r>
          </w:p>
        </w:tc>
      </w:tr>
      <w:tr w:rsidR="00E267AE" w14:paraId="3008A7BB" w14:textId="77777777" w:rsidTr="00E267AE">
        <w:tc>
          <w:tcPr>
            <w:tcW w:w="8296" w:type="dxa"/>
          </w:tcPr>
          <w:p w14:paraId="48AFDD24" w14:textId="77777777" w:rsidR="00E267AE" w:rsidRPr="00A5406F" w:rsidRDefault="00E267AE" w:rsidP="00FB71D4">
            <w:pPr>
              <w:rPr>
                <w:b/>
                <w:bCs/>
                <w:sz w:val="18"/>
                <w:szCs w:val="18"/>
              </w:rPr>
            </w:pPr>
            <w:r w:rsidRPr="00A5406F">
              <w:rPr>
                <w:b/>
                <w:bCs/>
                <w:sz w:val="18"/>
                <w:szCs w:val="18"/>
              </w:rPr>
              <w:lastRenderedPageBreak/>
              <w:t xml:space="preserve">Output: </w:t>
            </w:r>
          </w:p>
          <w:p w14:paraId="48E9061D" w14:textId="247BE472" w:rsidR="00E267AE" w:rsidRPr="00BB72F7" w:rsidRDefault="00E267AE" w:rsidP="00E267AE">
            <w:pPr>
              <w:rPr>
                <w:sz w:val="18"/>
                <w:szCs w:val="18"/>
              </w:rPr>
            </w:pPr>
            <w:r w:rsidRPr="00BB72F7">
              <w:rPr>
                <w:sz w:val="18"/>
                <w:szCs w:val="18"/>
              </w:rPr>
              <w:t>Metformin Hydrochloride Extended-Release Tablets (0.5g x 30 tablets) - Take 1g twice daily (morning and evening) for 28 days. Januvia (1mg x 7 tablets) - Take 10mg once daily for 3 days.</w:t>
            </w:r>
          </w:p>
          <w:p w14:paraId="5FB4A41C" w14:textId="15EFA4CE" w:rsidR="00E267AE" w:rsidRDefault="00E267AE" w:rsidP="00E267AE">
            <w:pPr>
              <w:rPr>
                <w:rFonts w:eastAsiaTheme="minorEastAsia"/>
              </w:rPr>
            </w:pPr>
            <w:proofErr w:type="spellStart"/>
            <w:r w:rsidRPr="00BB72F7">
              <w:rPr>
                <w:sz w:val="18"/>
                <w:szCs w:val="18"/>
              </w:rPr>
              <w:t>Qiake</w:t>
            </w:r>
            <w:proofErr w:type="spellEnd"/>
            <w:r w:rsidRPr="00BB72F7">
              <w:rPr>
                <w:sz w:val="18"/>
                <w:szCs w:val="18"/>
              </w:rPr>
              <w:t xml:space="preserve"> (120 units x 24 tablets) - Take 240 units three times a day for 30 days. </w:t>
            </w:r>
            <w:proofErr w:type="spellStart"/>
            <w:r w:rsidRPr="00BB72F7">
              <w:rPr>
                <w:sz w:val="18"/>
                <w:szCs w:val="18"/>
              </w:rPr>
              <w:t>Baisano</w:t>
            </w:r>
            <w:proofErr w:type="spellEnd"/>
            <w:r w:rsidRPr="00BB72F7">
              <w:rPr>
                <w:sz w:val="18"/>
                <w:szCs w:val="18"/>
              </w:rPr>
              <w:t xml:space="preserve"> (25mg x 18 tablets) - Take 58g three times a day for 3 days. </w:t>
            </w:r>
            <w:proofErr w:type="spellStart"/>
            <w:r w:rsidRPr="00BB72F7">
              <w:rPr>
                <w:sz w:val="18"/>
                <w:szCs w:val="18"/>
              </w:rPr>
              <w:t>Andatang</w:t>
            </w:r>
            <w:proofErr w:type="spellEnd"/>
            <w:r w:rsidRPr="00BB72F7">
              <w:rPr>
                <w:sz w:val="18"/>
                <w:szCs w:val="18"/>
              </w:rPr>
              <w:t xml:space="preserve"> (1mg x 14 tablets) - Take 10g once daily for 30 days.</w:t>
            </w:r>
          </w:p>
        </w:tc>
      </w:tr>
    </w:tbl>
    <w:p w14:paraId="30210905" w14:textId="39971242" w:rsidR="00EF0C8A" w:rsidRDefault="00EF0C8A" w:rsidP="00286089">
      <w:pPr>
        <w:rPr>
          <w:rFonts w:eastAsiaTheme="minorEastAsia"/>
        </w:rPr>
      </w:pPr>
    </w:p>
    <w:p w14:paraId="47656E02" w14:textId="70008EF2" w:rsidR="007F7DC9" w:rsidRDefault="00CC3A07" w:rsidP="00286089">
      <w:pPr>
        <w:rPr>
          <w:rFonts w:eastAsiaTheme="minorEastAsia"/>
        </w:rPr>
      </w:pPr>
      <w:r>
        <w:rPr>
          <w:rFonts w:eastAsiaTheme="minorEastAsia"/>
        </w:rPr>
        <w:t xml:space="preserve">2 </w:t>
      </w:r>
      <w:r w:rsidR="00F73F0E" w:rsidRPr="00F73F0E">
        <w:rPr>
          <w:rFonts w:eastAsiaTheme="minorEastAsia"/>
        </w:rPr>
        <w:t xml:space="preserve">the usage instructions for a portion of the medication were not provided. </w:t>
      </w:r>
    </w:p>
    <w:p w14:paraId="7E89C4E0" w14:textId="65033718" w:rsidR="00EF0C8A" w:rsidRDefault="00EF0C8A" w:rsidP="00286089">
      <w:pPr>
        <w:rPr>
          <w:rFonts w:eastAsiaTheme="minorEastAsia"/>
        </w:rPr>
      </w:pPr>
      <w:r>
        <w:rPr>
          <w:noProof/>
        </w:rPr>
        <w:drawing>
          <wp:inline distT="0" distB="0" distL="0" distR="0" wp14:anchorId="555742C0" wp14:editId="76A346F1">
            <wp:extent cx="5274310" cy="516255"/>
            <wp:effectExtent l="0" t="0" r="2540" b="0"/>
            <wp:docPr id="757690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807" name=""/>
                    <pic:cNvPicPr/>
                  </pic:nvPicPr>
                  <pic:blipFill>
                    <a:blip r:embed="rId12"/>
                    <a:stretch>
                      <a:fillRect/>
                    </a:stretch>
                  </pic:blipFill>
                  <pic:spPr>
                    <a:xfrm>
                      <a:off x="0" y="0"/>
                      <a:ext cx="5274310" cy="516255"/>
                    </a:xfrm>
                    <a:prstGeom prst="rect">
                      <a:avLst/>
                    </a:prstGeom>
                  </pic:spPr>
                </pic:pic>
              </a:graphicData>
            </a:graphic>
          </wp:inline>
        </w:drawing>
      </w:r>
    </w:p>
    <w:tbl>
      <w:tblPr>
        <w:tblStyle w:val="ab"/>
        <w:tblW w:w="0" w:type="auto"/>
        <w:tblLook w:val="04A0" w:firstRow="1" w:lastRow="0" w:firstColumn="1" w:lastColumn="0" w:noHBand="0" w:noVBand="1"/>
      </w:tblPr>
      <w:tblGrid>
        <w:gridCol w:w="8296"/>
      </w:tblGrid>
      <w:tr w:rsidR="00424642" w14:paraId="4DA2B65B" w14:textId="77777777" w:rsidTr="00FB71D4">
        <w:tc>
          <w:tcPr>
            <w:tcW w:w="8296" w:type="dxa"/>
          </w:tcPr>
          <w:p w14:paraId="7E76B254" w14:textId="77777777" w:rsidR="00424642" w:rsidRPr="00E267AE" w:rsidRDefault="00424642" w:rsidP="00FB71D4">
            <w:pPr>
              <w:rPr>
                <w:rFonts w:eastAsiaTheme="minorEastAsia"/>
                <w:b/>
                <w:bCs/>
              </w:rPr>
            </w:pPr>
            <w:r w:rsidRPr="00E267AE">
              <w:rPr>
                <w:rFonts w:eastAsiaTheme="minorEastAsia" w:hint="eastAsia"/>
                <w:b/>
                <w:bCs/>
              </w:rPr>
              <w:t>Inpu</w:t>
            </w:r>
            <w:r w:rsidRPr="00E267AE">
              <w:rPr>
                <w:rFonts w:eastAsiaTheme="minorEastAsia"/>
                <w:b/>
                <w:bCs/>
              </w:rPr>
              <w:t>t:</w:t>
            </w:r>
          </w:p>
          <w:p w14:paraId="374F1725" w14:textId="73C5CC3B" w:rsidR="00424642" w:rsidRPr="00BB72F7" w:rsidRDefault="00424642" w:rsidP="00424642">
            <w:pPr>
              <w:rPr>
                <w:sz w:val="18"/>
                <w:szCs w:val="18"/>
              </w:rPr>
            </w:pPr>
            <w:r w:rsidRPr="00BB72F7">
              <w:rPr>
                <w:sz w:val="18"/>
                <w:szCs w:val="18"/>
              </w:rPr>
              <w:t xml:space="preserve">##Department: </w:t>
            </w:r>
            <w:proofErr w:type="spellStart"/>
            <w:r w:rsidR="00A3739B" w:rsidRPr="00A3739B">
              <w:rPr>
                <w:sz w:val="18"/>
                <w:szCs w:val="18"/>
              </w:rPr>
              <w:t>Wen</w:t>
            </w:r>
            <w:r w:rsidR="00A3739B">
              <w:rPr>
                <w:sz w:val="18"/>
                <w:szCs w:val="18"/>
              </w:rPr>
              <w:t>Jiang</w:t>
            </w:r>
            <w:proofErr w:type="spellEnd"/>
            <w:r w:rsidR="00A3739B" w:rsidRPr="00A3739B">
              <w:rPr>
                <w:sz w:val="18"/>
                <w:szCs w:val="18"/>
              </w:rPr>
              <w:t xml:space="preserve"> Nephrology Clinic</w:t>
            </w:r>
          </w:p>
          <w:p w14:paraId="7037C094" w14:textId="7748D968" w:rsidR="00424642" w:rsidRPr="00BB72F7" w:rsidRDefault="00424642" w:rsidP="00424642">
            <w:pPr>
              <w:rPr>
                <w:sz w:val="18"/>
                <w:szCs w:val="18"/>
              </w:rPr>
            </w:pPr>
            <w:r w:rsidRPr="00BB72F7">
              <w:rPr>
                <w:sz w:val="18"/>
                <w:szCs w:val="18"/>
              </w:rPr>
              <w:t>##Gender: Female</w:t>
            </w:r>
          </w:p>
          <w:p w14:paraId="25E3DB50" w14:textId="68CE29D4" w:rsidR="00424642" w:rsidRPr="00BB72F7" w:rsidRDefault="00424642" w:rsidP="00424642">
            <w:pPr>
              <w:rPr>
                <w:sz w:val="18"/>
                <w:szCs w:val="18"/>
              </w:rPr>
            </w:pPr>
            <w:r w:rsidRPr="00BB72F7">
              <w:rPr>
                <w:sz w:val="18"/>
                <w:szCs w:val="18"/>
              </w:rPr>
              <w:t>##Age: 66 years</w:t>
            </w:r>
            <w:r w:rsidR="00C03371">
              <w:rPr>
                <w:sz w:val="18"/>
                <w:szCs w:val="18"/>
              </w:rPr>
              <w:t xml:space="preserve"> old</w:t>
            </w:r>
          </w:p>
          <w:p w14:paraId="3161551E" w14:textId="1FE09106" w:rsidR="00424642" w:rsidRPr="00BB72F7" w:rsidRDefault="00424642" w:rsidP="00424642">
            <w:pPr>
              <w:rPr>
                <w:sz w:val="18"/>
                <w:szCs w:val="18"/>
              </w:rPr>
            </w:pPr>
            <w:r w:rsidRPr="00BB72F7">
              <w:rPr>
                <w:sz w:val="18"/>
                <w:szCs w:val="18"/>
              </w:rPr>
              <w:t>##Diagnosis: 1. Type 2 diabetes, 2. Complications of nephropathy in type 2 diabetes, 3. Hypertension.</w:t>
            </w:r>
          </w:p>
          <w:p w14:paraId="6BC03AF7" w14:textId="77777777" w:rsidR="00424642" w:rsidRPr="00BB72F7" w:rsidRDefault="00424642" w:rsidP="00424642">
            <w:pPr>
              <w:rPr>
                <w:sz w:val="18"/>
                <w:szCs w:val="18"/>
              </w:rPr>
            </w:pPr>
            <w:r w:rsidRPr="00BB72F7">
              <w:rPr>
                <w:sz w:val="18"/>
                <w:szCs w:val="18"/>
              </w:rPr>
              <w:t xml:space="preserve">##Chief Complaint: Follow-up for diabetes </w:t>
            </w:r>
          </w:p>
          <w:p w14:paraId="100291DE" w14:textId="5A0FE58D" w:rsidR="00424642" w:rsidRDefault="00424642" w:rsidP="00424642">
            <w:pPr>
              <w:rPr>
                <w:rFonts w:eastAsiaTheme="minorEastAsia"/>
              </w:rPr>
            </w:pPr>
            <w:r w:rsidRPr="00BB72F7">
              <w:rPr>
                <w:sz w:val="18"/>
                <w:szCs w:val="18"/>
              </w:rPr>
              <w:t xml:space="preserve">##Medical History: Follow-up for diabetes. Fasting blood glucose </w:t>
            </w:r>
            <w:r w:rsidR="00BB5E16" w:rsidRPr="00BB72F7">
              <w:rPr>
                <w:sz w:val="18"/>
                <w:szCs w:val="18"/>
              </w:rPr>
              <w:t>recheck</w:t>
            </w:r>
            <w:r w:rsidRPr="00BB72F7">
              <w:rPr>
                <w:sz w:val="18"/>
                <w:szCs w:val="18"/>
              </w:rPr>
              <w:t xml:space="preserve"> 11+ mmol/L. No reported specific personal history of special diseases or other personal conditions requiring special attention.</w:t>
            </w:r>
          </w:p>
        </w:tc>
      </w:tr>
      <w:tr w:rsidR="00424642" w14:paraId="1B115C91" w14:textId="77777777" w:rsidTr="00FB71D4">
        <w:tc>
          <w:tcPr>
            <w:tcW w:w="8296" w:type="dxa"/>
          </w:tcPr>
          <w:p w14:paraId="763AB08D" w14:textId="77777777" w:rsidR="00424642" w:rsidRPr="00A5406F" w:rsidRDefault="00424642" w:rsidP="00FB71D4">
            <w:pPr>
              <w:rPr>
                <w:b/>
                <w:bCs/>
                <w:sz w:val="18"/>
                <w:szCs w:val="18"/>
              </w:rPr>
            </w:pPr>
            <w:r w:rsidRPr="00A5406F">
              <w:rPr>
                <w:b/>
                <w:bCs/>
                <w:sz w:val="18"/>
                <w:szCs w:val="18"/>
              </w:rPr>
              <w:t xml:space="preserve">Output: </w:t>
            </w:r>
          </w:p>
          <w:p w14:paraId="7B4B83EF" w14:textId="0E83D0AC" w:rsidR="00424642" w:rsidRDefault="006D409D" w:rsidP="006D409D">
            <w:pPr>
              <w:rPr>
                <w:rFonts w:eastAsiaTheme="minorEastAsia"/>
              </w:rPr>
            </w:pPr>
            <w:r w:rsidRPr="00BB72F7">
              <w:rPr>
                <w:sz w:val="18"/>
                <w:szCs w:val="18"/>
              </w:rPr>
              <w:t xml:space="preserve">Hydrochloride Diammonium Bilayer Sustained-Release Tablets (0.5px3 tablets), each tablet contains 1 gram, once a day, for 30 days. Empagliflozin Tablets (1mex1 tablet), each tablet contains 10 grams, once a day, for 3 days. </w:t>
            </w:r>
            <w:r w:rsidRPr="00BB72F7">
              <w:rPr>
                <w:color w:val="FF0000"/>
                <w:sz w:val="18"/>
                <w:szCs w:val="18"/>
              </w:rPr>
              <w:t>Irbesartan Hydrochlorothiazide Tablets (150mg/12.5mg, x28 tablets)</w:t>
            </w:r>
            <w:r w:rsidRPr="00BB72F7">
              <w:rPr>
                <w:sz w:val="18"/>
                <w:szCs w:val="18"/>
              </w:rPr>
              <w:t>. Hydrochloride Diammonium Bilayer Sustained-Release Tablets (0.5gx30 tablets), each tablet contains 1 gram, twice a day (morning and evening), for 28 days.</w:t>
            </w:r>
          </w:p>
        </w:tc>
      </w:tr>
    </w:tbl>
    <w:p w14:paraId="6762E651" w14:textId="5AAC564A" w:rsidR="00424642" w:rsidRDefault="00F5581F" w:rsidP="00286089">
      <w:pPr>
        <w:rPr>
          <w:rFonts w:eastAsiaTheme="minorEastAsia"/>
        </w:rPr>
      </w:pPr>
      <w:r>
        <w:rPr>
          <w:rFonts w:eastAsiaTheme="minorEastAsia" w:hint="eastAsia"/>
        </w:rPr>
        <w:t>3</w:t>
      </w:r>
      <w:r>
        <w:rPr>
          <w:rFonts w:eastAsiaTheme="minorEastAsia"/>
        </w:rPr>
        <w:t xml:space="preserve"> </w:t>
      </w:r>
      <w:r>
        <w:rPr>
          <w:rFonts w:eastAsiaTheme="minorEastAsia" w:hint="eastAsia"/>
        </w:rPr>
        <w:t>the</w:t>
      </w:r>
      <w:r>
        <w:rPr>
          <w:rFonts w:eastAsiaTheme="minorEastAsia"/>
        </w:rPr>
        <w:t xml:space="preserve"> </w:t>
      </w:r>
      <w:r w:rsidR="00EA0D36">
        <w:rPr>
          <w:rFonts w:eastAsiaTheme="minorEastAsia"/>
        </w:rPr>
        <w:t>u</w:t>
      </w:r>
      <w:r w:rsidRPr="00F5581F">
        <w:rPr>
          <w:rFonts w:eastAsiaTheme="minorEastAsia"/>
        </w:rPr>
        <w:t>nknown or rare scenarios</w:t>
      </w:r>
    </w:p>
    <w:p w14:paraId="53779A7A" w14:textId="33610BD8" w:rsidR="001A7BCC" w:rsidRDefault="00A3739B" w:rsidP="00286089">
      <w:pPr>
        <w:rPr>
          <w:rFonts w:eastAsiaTheme="minorEastAsia"/>
        </w:rPr>
      </w:pPr>
      <w:r>
        <w:rPr>
          <w:noProof/>
        </w:rPr>
        <w:drawing>
          <wp:inline distT="0" distB="0" distL="0" distR="0" wp14:anchorId="2D10392F" wp14:editId="4EC4D21D">
            <wp:extent cx="5274310" cy="464820"/>
            <wp:effectExtent l="0" t="0" r="2540" b="0"/>
            <wp:docPr id="1197298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98462" name=""/>
                    <pic:cNvPicPr/>
                  </pic:nvPicPr>
                  <pic:blipFill>
                    <a:blip r:embed="rId13"/>
                    <a:stretch>
                      <a:fillRect/>
                    </a:stretch>
                  </pic:blipFill>
                  <pic:spPr>
                    <a:xfrm>
                      <a:off x="0" y="0"/>
                      <a:ext cx="5274310" cy="464820"/>
                    </a:xfrm>
                    <a:prstGeom prst="rect">
                      <a:avLst/>
                    </a:prstGeom>
                  </pic:spPr>
                </pic:pic>
              </a:graphicData>
            </a:graphic>
          </wp:inline>
        </w:drawing>
      </w:r>
    </w:p>
    <w:tbl>
      <w:tblPr>
        <w:tblStyle w:val="ab"/>
        <w:tblW w:w="0" w:type="auto"/>
        <w:tblLook w:val="04A0" w:firstRow="1" w:lastRow="0" w:firstColumn="1" w:lastColumn="0" w:noHBand="0" w:noVBand="1"/>
      </w:tblPr>
      <w:tblGrid>
        <w:gridCol w:w="8296"/>
      </w:tblGrid>
      <w:tr w:rsidR="00A3739B" w14:paraId="51979786" w14:textId="77777777" w:rsidTr="00531274">
        <w:tc>
          <w:tcPr>
            <w:tcW w:w="8296" w:type="dxa"/>
          </w:tcPr>
          <w:p w14:paraId="3FD61009" w14:textId="77777777" w:rsidR="00A3739B" w:rsidRPr="00E267AE" w:rsidRDefault="00A3739B" w:rsidP="00531274">
            <w:pPr>
              <w:rPr>
                <w:rFonts w:eastAsiaTheme="minorEastAsia"/>
                <w:b/>
                <w:bCs/>
              </w:rPr>
            </w:pPr>
            <w:r w:rsidRPr="00E267AE">
              <w:rPr>
                <w:rFonts w:eastAsiaTheme="minorEastAsia" w:hint="eastAsia"/>
                <w:b/>
                <w:bCs/>
              </w:rPr>
              <w:t>Inpu</w:t>
            </w:r>
            <w:r w:rsidRPr="00E267AE">
              <w:rPr>
                <w:rFonts w:eastAsiaTheme="minorEastAsia"/>
                <w:b/>
                <w:bCs/>
              </w:rPr>
              <w:t>t:</w:t>
            </w:r>
          </w:p>
          <w:p w14:paraId="123203DC" w14:textId="1727AC3B" w:rsidR="00A3739B" w:rsidRPr="00BB72F7" w:rsidRDefault="00A3739B" w:rsidP="00531274">
            <w:pPr>
              <w:rPr>
                <w:sz w:val="18"/>
                <w:szCs w:val="18"/>
              </w:rPr>
            </w:pPr>
            <w:r w:rsidRPr="00BB72F7">
              <w:rPr>
                <w:sz w:val="18"/>
                <w:szCs w:val="18"/>
              </w:rPr>
              <w:t xml:space="preserve">##Department: </w:t>
            </w:r>
            <w:proofErr w:type="spellStart"/>
            <w:r w:rsidR="00092325" w:rsidRPr="00A3739B">
              <w:rPr>
                <w:sz w:val="18"/>
                <w:szCs w:val="18"/>
              </w:rPr>
              <w:t>Wen</w:t>
            </w:r>
            <w:r w:rsidR="00092325">
              <w:rPr>
                <w:sz w:val="18"/>
                <w:szCs w:val="18"/>
              </w:rPr>
              <w:t>Jiang</w:t>
            </w:r>
            <w:proofErr w:type="spellEnd"/>
            <w:r w:rsidR="00092325" w:rsidRPr="00A3739B">
              <w:rPr>
                <w:sz w:val="18"/>
                <w:szCs w:val="18"/>
              </w:rPr>
              <w:t xml:space="preserve"> Nephrology Clinic</w:t>
            </w:r>
          </w:p>
          <w:p w14:paraId="23CAD98D" w14:textId="23A214F9" w:rsidR="00A3739B" w:rsidRPr="00BB72F7" w:rsidRDefault="00A3739B" w:rsidP="00531274">
            <w:pPr>
              <w:rPr>
                <w:sz w:val="18"/>
                <w:szCs w:val="18"/>
              </w:rPr>
            </w:pPr>
            <w:r w:rsidRPr="00BB72F7">
              <w:rPr>
                <w:sz w:val="18"/>
                <w:szCs w:val="18"/>
              </w:rPr>
              <w:t xml:space="preserve">##Gender: </w:t>
            </w:r>
            <w:r w:rsidR="00092325">
              <w:rPr>
                <w:sz w:val="18"/>
                <w:szCs w:val="18"/>
              </w:rPr>
              <w:t>Male</w:t>
            </w:r>
          </w:p>
          <w:p w14:paraId="3808CCC4" w14:textId="7C7AC66C" w:rsidR="00A3739B" w:rsidRPr="00BB72F7" w:rsidRDefault="00A3739B" w:rsidP="00531274">
            <w:pPr>
              <w:rPr>
                <w:sz w:val="18"/>
                <w:szCs w:val="18"/>
              </w:rPr>
            </w:pPr>
            <w:r w:rsidRPr="00BB72F7">
              <w:rPr>
                <w:sz w:val="18"/>
                <w:szCs w:val="18"/>
              </w:rPr>
              <w:t xml:space="preserve">##Age: </w:t>
            </w:r>
            <w:r w:rsidR="002132C0">
              <w:rPr>
                <w:sz w:val="18"/>
                <w:szCs w:val="18"/>
              </w:rPr>
              <w:t>51</w:t>
            </w:r>
            <w:r w:rsidRPr="00BB72F7">
              <w:rPr>
                <w:sz w:val="18"/>
                <w:szCs w:val="18"/>
              </w:rPr>
              <w:t xml:space="preserve"> years</w:t>
            </w:r>
            <w:r w:rsidR="0025458B">
              <w:rPr>
                <w:sz w:val="18"/>
                <w:szCs w:val="18"/>
              </w:rPr>
              <w:t xml:space="preserve"> old</w:t>
            </w:r>
          </w:p>
          <w:p w14:paraId="44A44D2D" w14:textId="59C0C7B3" w:rsidR="00A3739B" w:rsidRPr="00BB72F7" w:rsidRDefault="00A3739B" w:rsidP="00531274">
            <w:pPr>
              <w:rPr>
                <w:sz w:val="18"/>
                <w:szCs w:val="18"/>
              </w:rPr>
            </w:pPr>
            <w:r w:rsidRPr="00BB72F7">
              <w:rPr>
                <w:sz w:val="18"/>
                <w:szCs w:val="18"/>
              </w:rPr>
              <w:t xml:space="preserve">##Diagnosis: 1. </w:t>
            </w:r>
            <w:r w:rsidR="001C4E3B" w:rsidRPr="001C4E3B">
              <w:rPr>
                <w:sz w:val="18"/>
                <w:szCs w:val="18"/>
              </w:rPr>
              <w:t>Maple diabetes</w:t>
            </w:r>
          </w:p>
          <w:p w14:paraId="6E31863F" w14:textId="70A680EE" w:rsidR="00A3739B" w:rsidRPr="00BB72F7" w:rsidRDefault="00A3739B" w:rsidP="00531274">
            <w:pPr>
              <w:rPr>
                <w:sz w:val="18"/>
                <w:szCs w:val="18"/>
              </w:rPr>
            </w:pPr>
            <w:r w:rsidRPr="00BB72F7">
              <w:rPr>
                <w:sz w:val="18"/>
                <w:szCs w:val="18"/>
              </w:rPr>
              <w:t xml:space="preserve">##Chief Complaint: </w:t>
            </w:r>
            <w:r w:rsidR="00BC7B63" w:rsidRPr="00BC7B63">
              <w:rPr>
                <w:sz w:val="18"/>
                <w:szCs w:val="18"/>
              </w:rPr>
              <w:t>Examination revealed sinus tachycardia for more than a year, maple diabetes.</w:t>
            </w:r>
          </w:p>
          <w:p w14:paraId="7CF802FD" w14:textId="1D8AF46E" w:rsidR="00A3739B" w:rsidRDefault="00A3739B" w:rsidP="00531274">
            <w:pPr>
              <w:rPr>
                <w:rFonts w:eastAsiaTheme="minorEastAsia"/>
              </w:rPr>
            </w:pPr>
            <w:r w:rsidRPr="00BB72F7">
              <w:rPr>
                <w:sz w:val="18"/>
                <w:szCs w:val="18"/>
              </w:rPr>
              <w:t>##Medical History:</w:t>
            </w:r>
            <w:r w:rsidR="00287D49">
              <w:t xml:space="preserve"> </w:t>
            </w:r>
            <w:r w:rsidR="00287D49" w:rsidRPr="00287D49">
              <w:rPr>
                <w:sz w:val="18"/>
                <w:szCs w:val="18"/>
              </w:rPr>
              <w:t xml:space="preserve">The patient was found to have sinus tachycardia more than a year ago and was treated with a β-blocker. </w:t>
            </w:r>
            <w:proofErr w:type="gramStart"/>
            <w:r w:rsidR="00287D49" w:rsidRPr="00287D49">
              <w:rPr>
                <w:sz w:val="18"/>
                <w:szCs w:val="18"/>
              </w:rPr>
              <w:t>In order to</w:t>
            </w:r>
            <w:proofErr w:type="gramEnd"/>
            <w:r w:rsidR="00287D49" w:rsidRPr="00287D49">
              <w:rPr>
                <w:sz w:val="18"/>
                <w:szCs w:val="18"/>
              </w:rPr>
              <w:t xml:space="preserve"> seek further diagnosis and treatment, he came to our hospital with maple diabetes.</w:t>
            </w:r>
          </w:p>
        </w:tc>
      </w:tr>
      <w:tr w:rsidR="00A3739B" w14:paraId="4A72DFFE" w14:textId="77777777" w:rsidTr="00531274">
        <w:tc>
          <w:tcPr>
            <w:tcW w:w="8296" w:type="dxa"/>
          </w:tcPr>
          <w:p w14:paraId="3F9CD402" w14:textId="77777777" w:rsidR="00A3739B" w:rsidRPr="00A5406F" w:rsidRDefault="00A3739B" w:rsidP="00531274">
            <w:pPr>
              <w:rPr>
                <w:b/>
                <w:bCs/>
                <w:sz w:val="18"/>
                <w:szCs w:val="18"/>
              </w:rPr>
            </w:pPr>
            <w:r w:rsidRPr="00A5406F">
              <w:rPr>
                <w:b/>
                <w:bCs/>
                <w:sz w:val="18"/>
                <w:szCs w:val="18"/>
              </w:rPr>
              <w:t xml:space="preserve">Output: </w:t>
            </w:r>
          </w:p>
          <w:p w14:paraId="7E7E32E1" w14:textId="4A53CEE9" w:rsidR="00A3739B" w:rsidRDefault="00CC3F2C" w:rsidP="00531274">
            <w:pPr>
              <w:rPr>
                <w:rFonts w:eastAsiaTheme="minorEastAsia"/>
              </w:rPr>
            </w:pPr>
            <w:r w:rsidRPr="00CC3F2C">
              <w:rPr>
                <w:sz w:val="18"/>
                <w:szCs w:val="18"/>
              </w:rPr>
              <w:t xml:space="preserve">Assess the patient's sinus tachycardia: It is necessary to understand the improvement of sinus tachycardia in the patient after using a β-blocker and whether there is a need to adjust the treatment plan. Assess the patient's maple diabetes: This includes blood sugar control, kidney function, etc., and may require relevant tests such as blood sugar, kidney function, urine protein, etc. Adjust the treatment plan: Depending on the patient's condition, it may be necessary to adjust the dosage of β-blockers or use other medications in combination for treatment. Health education: Inform the patient about relevant knowledge of maple diabetes, including causes, symptoms, treatment </w:t>
            </w:r>
            <w:r w:rsidRPr="00CC3F2C">
              <w:rPr>
                <w:sz w:val="18"/>
                <w:szCs w:val="18"/>
              </w:rPr>
              <w:lastRenderedPageBreak/>
              <w:t>methods, and preventive measures, to help the patient better understand and cooperate with treatment. Regular follow-up: Regular follow-up of the patient is needed to understand changes in the condition and adjust the treatment plan accordingly.</w:t>
            </w:r>
          </w:p>
        </w:tc>
      </w:tr>
    </w:tbl>
    <w:p w14:paraId="7767C0D6" w14:textId="77777777" w:rsidR="00F5581F" w:rsidRPr="00A3739B" w:rsidRDefault="00F5581F" w:rsidP="00286089">
      <w:pPr>
        <w:rPr>
          <w:rFonts w:eastAsiaTheme="minorEastAsia" w:hint="eastAsia"/>
        </w:rPr>
      </w:pPr>
    </w:p>
    <w:p w14:paraId="32FCCC30" w14:textId="15D604B0" w:rsidR="008B542D" w:rsidRDefault="007425B2" w:rsidP="00DA233B">
      <w:pPr>
        <w:pStyle w:val="ad"/>
        <w:numPr>
          <w:ilvl w:val="0"/>
          <w:numId w:val="4"/>
        </w:numPr>
      </w:pPr>
      <w:r>
        <w:t>B</w:t>
      </w:r>
      <w:r w:rsidR="008B542D" w:rsidRPr="007425B2">
        <w:t>aseline</w:t>
      </w:r>
    </w:p>
    <w:tbl>
      <w:tblPr>
        <w:tblStyle w:val="4"/>
        <w:tblW w:w="0" w:type="auto"/>
        <w:tblLook w:val="04A0" w:firstRow="1" w:lastRow="0" w:firstColumn="1" w:lastColumn="0" w:noHBand="0" w:noVBand="1"/>
      </w:tblPr>
      <w:tblGrid>
        <w:gridCol w:w="2362"/>
        <w:gridCol w:w="2026"/>
        <w:gridCol w:w="2050"/>
        <w:gridCol w:w="1868"/>
      </w:tblGrid>
      <w:tr w:rsidR="00BA0659" w14:paraId="2AE9DD31" w14:textId="77777777" w:rsidTr="00BA06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2D871DC6" w14:textId="77777777" w:rsidR="00BA0659" w:rsidRDefault="00BA0659" w:rsidP="00523805">
            <w:pPr>
              <w:rPr>
                <w:rFonts w:eastAsiaTheme="minorEastAsia"/>
              </w:rPr>
            </w:pPr>
          </w:p>
        </w:tc>
        <w:tc>
          <w:tcPr>
            <w:tcW w:w="2026" w:type="dxa"/>
          </w:tcPr>
          <w:p w14:paraId="338DFCF0" w14:textId="5B895F37" w:rsidR="00BA0659" w:rsidRDefault="00BA0659" w:rsidP="00523805">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hint="eastAsia"/>
              </w:rPr>
              <w:t>T</w:t>
            </w:r>
            <w:r>
              <w:rPr>
                <w:rFonts w:eastAsiaTheme="minorEastAsia"/>
              </w:rPr>
              <w:t>ran data</w:t>
            </w:r>
          </w:p>
        </w:tc>
        <w:tc>
          <w:tcPr>
            <w:tcW w:w="2050" w:type="dxa"/>
          </w:tcPr>
          <w:p w14:paraId="692D4C04" w14:textId="015D3B2A" w:rsidR="00BA0659" w:rsidRDefault="00BA0659" w:rsidP="00523805">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Test data</w:t>
            </w:r>
          </w:p>
        </w:tc>
        <w:tc>
          <w:tcPr>
            <w:tcW w:w="1868" w:type="dxa"/>
          </w:tcPr>
          <w:p w14:paraId="09CA2493" w14:textId="70B37287" w:rsidR="00BA0659" w:rsidRDefault="00BA0659" w:rsidP="00523805">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hint="eastAsia"/>
              </w:rPr>
              <w:t>p</w:t>
            </w:r>
          </w:p>
        </w:tc>
      </w:tr>
      <w:tr w:rsidR="00BA0659" w14:paraId="4F4A5931" w14:textId="64DCD060" w:rsidTr="00BA06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tcPr>
          <w:p w14:paraId="1C4F849F" w14:textId="41A14852" w:rsidR="00BA0659" w:rsidRDefault="00BA0659" w:rsidP="00523805">
            <w:pPr>
              <w:rPr>
                <w:rFonts w:eastAsiaTheme="minorEastAsia"/>
              </w:rPr>
            </w:pPr>
            <w:proofErr w:type="gramStart"/>
            <w:r>
              <w:rPr>
                <w:rFonts w:eastAsiaTheme="minorEastAsia" w:hint="eastAsia"/>
              </w:rPr>
              <w:t>G</w:t>
            </w:r>
            <w:r>
              <w:rPr>
                <w:rFonts w:eastAsiaTheme="minorEastAsia"/>
              </w:rPr>
              <w:t>ender(</w:t>
            </w:r>
            <w:proofErr w:type="gramEnd"/>
            <w:r>
              <w:rPr>
                <w:rFonts w:eastAsiaTheme="minorEastAsia"/>
              </w:rPr>
              <w:t>Male/Female)</w:t>
            </w:r>
          </w:p>
        </w:tc>
        <w:tc>
          <w:tcPr>
            <w:tcW w:w="2026" w:type="dxa"/>
          </w:tcPr>
          <w:p w14:paraId="319F81FB" w14:textId="284EA170" w:rsidR="00BA0659" w:rsidRDefault="00BA0659" w:rsidP="00523805">
            <w:pP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hint="eastAsia"/>
              </w:rPr>
              <w:t>1</w:t>
            </w:r>
            <w:r>
              <w:rPr>
                <w:rFonts w:eastAsiaTheme="minorEastAsia"/>
              </w:rPr>
              <w:t>2442/8177</w:t>
            </w:r>
          </w:p>
        </w:tc>
        <w:tc>
          <w:tcPr>
            <w:tcW w:w="2050" w:type="dxa"/>
          </w:tcPr>
          <w:p w14:paraId="17BDA80C" w14:textId="6A95B3C6" w:rsidR="00BA0659" w:rsidRDefault="00520789" w:rsidP="00523805">
            <w:pP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163/137</w:t>
            </w:r>
          </w:p>
        </w:tc>
        <w:tc>
          <w:tcPr>
            <w:tcW w:w="1868" w:type="dxa"/>
          </w:tcPr>
          <w:p w14:paraId="0632DDF4" w14:textId="3C8A70CD" w:rsidR="00BA0659" w:rsidRDefault="00520789" w:rsidP="00523805">
            <w:pP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hint="eastAsia"/>
              </w:rPr>
              <w:t>0</w:t>
            </w:r>
            <w:r>
              <w:rPr>
                <w:rFonts w:eastAsiaTheme="minorEastAsia"/>
              </w:rPr>
              <w:t>.04</w:t>
            </w:r>
          </w:p>
        </w:tc>
      </w:tr>
      <w:tr w:rsidR="00BA0659" w14:paraId="50452D5C" w14:textId="6A7F41CF" w:rsidTr="00BA0659">
        <w:tc>
          <w:tcPr>
            <w:cnfStyle w:val="001000000000" w:firstRow="0" w:lastRow="0" w:firstColumn="1" w:lastColumn="0" w:oddVBand="0" w:evenVBand="0" w:oddHBand="0" w:evenHBand="0" w:firstRowFirstColumn="0" w:firstRowLastColumn="0" w:lastRowFirstColumn="0" w:lastRowLastColumn="0"/>
            <w:tcW w:w="2362" w:type="dxa"/>
          </w:tcPr>
          <w:p w14:paraId="49A788C7" w14:textId="53709B28" w:rsidR="00BA0659" w:rsidRDefault="00BA0659" w:rsidP="00523805">
            <w:pPr>
              <w:tabs>
                <w:tab w:val="left" w:pos="626"/>
              </w:tabs>
              <w:jc w:val="left"/>
              <w:rPr>
                <w:rFonts w:eastAsiaTheme="minorEastAsia"/>
              </w:rPr>
            </w:pPr>
            <w:r>
              <w:rPr>
                <w:rFonts w:eastAsiaTheme="minorEastAsia"/>
              </w:rPr>
              <w:t>Age (mean</w:t>
            </w:r>
            <w:r>
              <w:rPr>
                <w:rFonts w:eastAsiaTheme="minorEastAsia" w:hint="eastAsia"/>
              </w:rPr>
              <w:t>±</w:t>
            </w:r>
            <w:r>
              <w:rPr>
                <w:rFonts w:eastAsiaTheme="minorEastAsia"/>
              </w:rPr>
              <w:t>std)</w:t>
            </w:r>
          </w:p>
        </w:tc>
        <w:tc>
          <w:tcPr>
            <w:tcW w:w="2026" w:type="dxa"/>
          </w:tcPr>
          <w:p w14:paraId="3B372777" w14:textId="21111DD9" w:rsidR="00BA0659" w:rsidRDefault="00BA0659" w:rsidP="00523805">
            <w:pPr>
              <w:cnfStyle w:val="000000000000" w:firstRow="0" w:lastRow="0" w:firstColumn="0" w:lastColumn="0" w:oddVBand="0" w:evenVBand="0" w:oddHBand="0" w:evenHBand="0" w:firstRowFirstColumn="0" w:firstRowLastColumn="0" w:lastRowFirstColumn="0" w:lastRowLastColumn="0"/>
              <w:rPr>
                <w:rFonts w:eastAsiaTheme="minorEastAsia"/>
              </w:rPr>
            </w:pPr>
            <w:r w:rsidRPr="00523805">
              <w:rPr>
                <w:rFonts w:eastAsiaTheme="minorEastAsia"/>
                <w:b/>
                <w:bCs/>
              </w:rPr>
              <w:t>61.29±13.68</w:t>
            </w:r>
          </w:p>
        </w:tc>
        <w:tc>
          <w:tcPr>
            <w:tcW w:w="2050" w:type="dxa"/>
          </w:tcPr>
          <w:p w14:paraId="4DF1CCA8" w14:textId="2CD51830" w:rsidR="00BA0659" w:rsidRDefault="00520789" w:rsidP="00523805">
            <w:pP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55.46</w:t>
            </w:r>
            <w:r w:rsidRPr="00523805">
              <w:rPr>
                <w:rFonts w:eastAsiaTheme="minorEastAsia"/>
                <w:b/>
                <w:bCs/>
              </w:rPr>
              <w:t>±</w:t>
            </w:r>
            <w:r>
              <w:rPr>
                <w:rFonts w:eastAsiaTheme="minorEastAsia"/>
                <w:b/>
                <w:bCs/>
              </w:rPr>
              <w:t>7.19</w:t>
            </w:r>
          </w:p>
        </w:tc>
        <w:tc>
          <w:tcPr>
            <w:tcW w:w="1868" w:type="dxa"/>
          </w:tcPr>
          <w:p w14:paraId="2F0C8FF8" w14:textId="50913A33" w:rsidR="00BA0659" w:rsidRDefault="00520789" w:rsidP="00523805">
            <w:pP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hint="eastAsia"/>
              </w:rPr>
              <w:t>1</w:t>
            </w:r>
            <w:r>
              <w:rPr>
                <w:rFonts w:eastAsiaTheme="minorEastAsia"/>
              </w:rPr>
              <w:t>.45</w:t>
            </w:r>
          </w:p>
        </w:tc>
      </w:tr>
    </w:tbl>
    <w:p w14:paraId="357A1167" w14:textId="4C2C30B4" w:rsidR="00C26259" w:rsidRPr="00DA233B" w:rsidRDefault="00626308" w:rsidP="00DA233B">
      <w:pPr>
        <w:pStyle w:val="a7"/>
        <w:numPr>
          <w:ilvl w:val="0"/>
          <w:numId w:val="4"/>
        </w:numPr>
        <w:ind w:firstLineChars="0"/>
        <w:rPr>
          <w:rFonts w:eastAsiaTheme="minorEastAsia"/>
        </w:rPr>
      </w:pPr>
      <w:proofErr w:type="spellStart"/>
      <w:r w:rsidRPr="00DA233B">
        <w:rPr>
          <w:rStyle w:val="ae"/>
          <w:rFonts w:eastAsiaTheme="minorEastAsia" w:hint="eastAsia"/>
        </w:rPr>
        <w:t>C</w:t>
      </w:r>
      <w:r w:rsidRPr="00DA233B">
        <w:rPr>
          <w:rStyle w:val="ae"/>
          <w:rFonts w:eastAsiaTheme="minorEastAsia"/>
        </w:rPr>
        <w:t>hatGLM</w:t>
      </w:r>
      <w:proofErr w:type="spellEnd"/>
      <w:r w:rsidRPr="00DA233B">
        <w:rPr>
          <w:rStyle w:val="ae"/>
          <w:rFonts w:eastAsiaTheme="minorEastAsia"/>
        </w:rPr>
        <w:t xml:space="preserve"> Introduction</w:t>
      </w:r>
      <w:r w:rsidRPr="00DA233B">
        <w:rPr>
          <w:rFonts w:eastAsiaTheme="minorEastAsia"/>
        </w:rPr>
        <w:t xml:space="preserve"> </w:t>
      </w:r>
    </w:p>
    <w:p w14:paraId="40C682F3" w14:textId="25CC9B99" w:rsidR="00F05296" w:rsidRPr="00C26259" w:rsidRDefault="00F05296" w:rsidP="00C26259">
      <w:pPr>
        <w:rPr>
          <w:rFonts w:eastAsiaTheme="minorEastAsia"/>
        </w:rPr>
      </w:pPr>
      <w:r w:rsidRPr="00C26259">
        <w:rPr>
          <w:rFonts w:eastAsiaTheme="minorEastAsia"/>
          <w:color w:val="2E74B5" w:themeColor="accent5" w:themeShade="BF"/>
        </w:rPr>
        <w:t xml:space="preserve">(Du Z, Qian Y, Liu X, et al. </w:t>
      </w:r>
      <w:proofErr w:type="spellStart"/>
      <w:r w:rsidRPr="00C26259">
        <w:rPr>
          <w:rFonts w:eastAsiaTheme="minorEastAsia"/>
          <w:color w:val="2E74B5" w:themeColor="accent5" w:themeShade="BF"/>
        </w:rPr>
        <w:t>Glm</w:t>
      </w:r>
      <w:proofErr w:type="spellEnd"/>
      <w:r w:rsidRPr="00C26259">
        <w:rPr>
          <w:rFonts w:eastAsiaTheme="minorEastAsia"/>
          <w:color w:val="2E74B5" w:themeColor="accent5" w:themeShade="BF"/>
        </w:rPr>
        <w:t xml:space="preserve">: General language model pretraining with autoregressive blank infilling[J]. </w:t>
      </w:r>
      <w:proofErr w:type="spellStart"/>
      <w:r w:rsidRPr="00C26259">
        <w:rPr>
          <w:rFonts w:eastAsiaTheme="minorEastAsia"/>
          <w:color w:val="2E74B5" w:themeColor="accent5" w:themeShade="BF"/>
        </w:rPr>
        <w:t>arXiv</w:t>
      </w:r>
      <w:proofErr w:type="spellEnd"/>
      <w:r w:rsidRPr="00C26259">
        <w:rPr>
          <w:rFonts w:eastAsiaTheme="minorEastAsia"/>
          <w:color w:val="2E74B5" w:themeColor="accent5" w:themeShade="BF"/>
        </w:rPr>
        <w:t xml:space="preserve"> preprint arXiv:2103.10360, 2021.)</w:t>
      </w:r>
    </w:p>
    <w:p w14:paraId="419FA7B1" w14:textId="77777777" w:rsidR="00626308" w:rsidRPr="00626308" w:rsidRDefault="00626308" w:rsidP="00626308">
      <w:pPr>
        <w:ind w:firstLine="360"/>
        <w:rPr>
          <w:rFonts w:eastAsiaTheme="minorEastAsia"/>
        </w:rPr>
      </w:pPr>
      <w:proofErr w:type="spellStart"/>
      <w:r w:rsidRPr="00626308">
        <w:rPr>
          <w:rFonts w:eastAsiaTheme="minorEastAsia"/>
        </w:rPr>
        <w:t>ChatGLM</w:t>
      </w:r>
      <w:proofErr w:type="spellEnd"/>
      <w:r w:rsidRPr="00626308">
        <w:rPr>
          <w:rFonts w:eastAsiaTheme="minorEastAsia"/>
        </w:rPr>
        <w:t xml:space="preserve"> draws inspiration from the design philosophy of ChatGPT, injecting code pretraining into the billion-scale base model GLM-130B1. The model achieves alignment with human intent through techniques such as Supervised Fine-Tuning. The enhanced capabilities of the current version of </w:t>
      </w:r>
      <w:proofErr w:type="spellStart"/>
      <w:r w:rsidRPr="00626308">
        <w:rPr>
          <w:rFonts w:eastAsiaTheme="minorEastAsia"/>
        </w:rPr>
        <w:t>ChatGLM</w:t>
      </w:r>
      <w:proofErr w:type="spellEnd"/>
      <w:r w:rsidRPr="00626308">
        <w:rPr>
          <w:rFonts w:eastAsiaTheme="minorEastAsia"/>
        </w:rPr>
        <w:t xml:space="preserve"> primarily stem from the unique billion-scale base model, GLM-130B. It deviates from architectures like BERT, GPT-3, and T5, representing a self-regressive pretraining model with multiple target functions.</w:t>
      </w:r>
    </w:p>
    <w:p w14:paraId="4DBB3BF5" w14:textId="3835EB62" w:rsidR="00626308" w:rsidRPr="00626308" w:rsidRDefault="00626308" w:rsidP="00626308">
      <w:pPr>
        <w:ind w:firstLine="360"/>
        <w:rPr>
          <w:rFonts w:eastAsiaTheme="minorEastAsia"/>
        </w:rPr>
      </w:pPr>
      <w:r w:rsidRPr="00626308">
        <w:rPr>
          <w:rFonts w:eastAsiaTheme="minorEastAsia"/>
        </w:rPr>
        <w:t>In August 2022, we released the bilingual dense model GLM-130B with 130 billion parameters to the research and industrial communities. This model boasts several unique advantages:</w:t>
      </w:r>
    </w:p>
    <w:p w14:paraId="1FF38993" w14:textId="77777777" w:rsidR="00626308" w:rsidRPr="00626308" w:rsidRDefault="00626308" w:rsidP="00626308">
      <w:pPr>
        <w:ind w:firstLine="360"/>
        <w:rPr>
          <w:rFonts w:eastAsiaTheme="minorEastAsia"/>
        </w:rPr>
      </w:pPr>
      <w:r w:rsidRPr="00626308">
        <w:rPr>
          <w:rFonts w:eastAsiaTheme="minorEastAsia"/>
        </w:rPr>
        <w:t>Bilingual Support: It simultaneously supports Chinese and English.</w:t>
      </w:r>
    </w:p>
    <w:p w14:paraId="5CF18160" w14:textId="77777777" w:rsidR="00626308" w:rsidRDefault="00626308" w:rsidP="00626308">
      <w:pPr>
        <w:rPr>
          <w:rFonts w:eastAsiaTheme="minorEastAsia"/>
        </w:rPr>
      </w:pPr>
      <w:r w:rsidRPr="00626308">
        <w:rPr>
          <w:rFonts w:eastAsiaTheme="minorEastAsia"/>
        </w:rPr>
        <w:t xml:space="preserve">High Accuracy (English): Outperforms GPT-3 175B (API: </w:t>
      </w:r>
      <w:proofErr w:type="spellStart"/>
      <w:r w:rsidRPr="00626308">
        <w:rPr>
          <w:rFonts w:eastAsiaTheme="minorEastAsia"/>
        </w:rPr>
        <w:t>davinci</w:t>
      </w:r>
      <w:proofErr w:type="spellEnd"/>
      <w:r w:rsidRPr="00626308">
        <w:rPr>
          <w:rFonts w:eastAsiaTheme="minorEastAsia"/>
        </w:rPr>
        <w:t>, base model), OPT-175B, and BLOOM-176B on publicly available English natural language benchmarks LAMBADA, MMLU, and Big-bench-lite.</w:t>
      </w:r>
    </w:p>
    <w:p w14:paraId="37FD29D3" w14:textId="77777777" w:rsidR="00626308" w:rsidRPr="00626308" w:rsidRDefault="00626308" w:rsidP="00626308">
      <w:pPr>
        <w:ind w:firstLine="420"/>
        <w:rPr>
          <w:rFonts w:eastAsiaTheme="minorEastAsia"/>
        </w:rPr>
      </w:pPr>
      <w:r w:rsidRPr="00626308">
        <w:rPr>
          <w:rFonts w:eastAsiaTheme="minorEastAsia"/>
        </w:rPr>
        <w:t xml:space="preserve">High Accuracy (Chinese): Significantly outperforms ERNIE TITAN 3.0 260B and YUAN 1.0-245B on 7 zero-shot CLUE datasets and 5 zero-shot </w:t>
      </w:r>
      <w:proofErr w:type="spellStart"/>
      <w:r w:rsidRPr="00626308">
        <w:rPr>
          <w:rFonts w:eastAsiaTheme="minorEastAsia"/>
        </w:rPr>
        <w:t>FewCLUE</w:t>
      </w:r>
      <w:proofErr w:type="spellEnd"/>
      <w:r w:rsidRPr="00626308">
        <w:rPr>
          <w:rFonts w:eastAsiaTheme="minorEastAsia"/>
        </w:rPr>
        <w:t xml:space="preserve"> datasets.</w:t>
      </w:r>
    </w:p>
    <w:p w14:paraId="063A575A" w14:textId="77777777" w:rsidR="00626308" w:rsidRPr="00626308" w:rsidRDefault="00626308" w:rsidP="00626308">
      <w:pPr>
        <w:ind w:firstLine="420"/>
        <w:rPr>
          <w:rFonts w:eastAsiaTheme="minorEastAsia"/>
        </w:rPr>
      </w:pPr>
      <w:r w:rsidRPr="00626308">
        <w:rPr>
          <w:rFonts w:eastAsiaTheme="minorEastAsia"/>
        </w:rPr>
        <w:t>Fast Inference: The first trillion-scale model implementing INT4 quantization, supporting fast and virtually lossless inference on a server with either a 4-card 3090 or 8-card 2080Ti configuration.</w:t>
      </w:r>
    </w:p>
    <w:p w14:paraId="0735C70E" w14:textId="77777777" w:rsidR="00626308" w:rsidRPr="00626308" w:rsidRDefault="00626308" w:rsidP="00626308">
      <w:pPr>
        <w:rPr>
          <w:rFonts w:eastAsiaTheme="minorEastAsia"/>
        </w:rPr>
      </w:pPr>
      <w:r w:rsidRPr="00626308">
        <w:rPr>
          <w:rFonts w:eastAsiaTheme="minorEastAsia"/>
        </w:rPr>
        <w:t>Reproducibility: All results (over 30 tasks) can be reproduced using our open-source code and model parameters.</w:t>
      </w:r>
    </w:p>
    <w:p w14:paraId="1CD49154" w14:textId="76C3CE6E" w:rsidR="00626308" w:rsidRDefault="00626308" w:rsidP="00626308">
      <w:pPr>
        <w:ind w:firstLine="420"/>
        <w:rPr>
          <w:rFonts w:eastAsiaTheme="minorEastAsia"/>
        </w:rPr>
      </w:pPr>
      <w:r w:rsidRPr="00626308">
        <w:rPr>
          <w:rFonts w:eastAsiaTheme="minorEastAsia"/>
        </w:rPr>
        <w:t>In November 2022, the Stanford Big Model Center conducted a comprehensive evaluation of 30 major big models globally. GLM-130B was the only Asian model selected. In comparisons with major models from OpenAI, Google Brain, Microsoft, Nvidia, and Facebook, the evaluation report demonstrated that GLM-130B closely matched or surpassed GPT-3 175B (</w:t>
      </w:r>
      <w:proofErr w:type="spellStart"/>
      <w:r w:rsidRPr="00626308">
        <w:rPr>
          <w:rFonts w:eastAsiaTheme="minorEastAsia"/>
        </w:rPr>
        <w:t>davinci</w:t>
      </w:r>
      <w:proofErr w:type="spellEnd"/>
      <w:r w:rsidRPr="00626308">
        <w:rPr>
          <w:rFonts w:eastAsiaTheme="minorEastAsia"/>
        </w:rPr>
        <w:t>) in accuracy and maliciousness metrics. Its robustness and calibration errors were commendable among all billion-scale base models, considering only models without prompt-specific fine-tuning for fair comparison.</w:t>
      </w:r>
    </w:p>
    <w:sectPr w:rsidR="006263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67EAF" w14:textId="77777777" w:rsidR="00CB2FBF" w:rsidRDefault="00CB2FBF" w:rsidP="008A2F4E">
      <w:r>
        <w:separator/>
      </w:r>
    </w:p>
  </w:endnote>
  <w:endnote w:type="continuationSeparator" w:id="0">
    <w:p w14:paraId="413B7EE4" w14:textId="77777777" w:rsidR="00CB2FBF" w:rsidRDefault="00CB2FBF" w:rsidP="008A2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74B7D" w14:textId="77777777" w:rsidR="00CB2FBF" w:rsidRDefault="00CB2FBF" w:rsidP="008A2F4E">
      <w:r>
        <w:separator/>
      </w:r>
    </w:p>
  </w:footnote>
  <w:footnote w:type="continuationSeparator" w:id="0">
    <w:p w14:paraId="054C7776" w14:textId="77777777" w:rsidR="00CB2FBF" w:rsidRDefault="00CB2FBF" w:rsidP="008A2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D7E65"/>
    <w:multiLevelType w:val="hybridMultilevel"/>
    <w:tmpl w:val="9B8E2CC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D9933DA"/>
    <w:multiLevelType w:val="hybridMultilevel"/>
    <w:tmpl w:val="487AD440"/>
    <w:lvl w:ilvl="0" w:tplc="6AFCE8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C1B449F"/>
    <w:multiLevelType w:val="hybridMultilevel"/>
    <w:tmpl w:val="AB8CA4A6"/>
    <w:lvl w:ilvl="0" w:tplc="213E9D4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44D2C01"/>
    <w:multiLevelType w:val="hybridMultilevel"/>
    <w:tmpl w:val="25A6A166"/>
    <w:lvl w:ilvl="0" w:tplc="C80E41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4527560"/>
    <w:multiLevelType w:val="hybridMultilevel"/>
    <w:tmpl w:val="4F9A5256"/>
    <w:lvl w:ilvl="0" w:tplc="A2D671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83053755">
    <w:abstractNumId w:val="1"/>
  </w:num>
  <w:num w:numId="2" w16cid:durableId="1506167841">
    <w:abstractNumId w:val="3"/>
  </w:num>
  <w:num w:numId="3" w16cid:durableId="406729448">
    <w:abstractNumId w:val="0"/>
  </w:num>
  <w:num w:numId="4" w16cid:durableId="1495147533">
    <w:abstractNumId w:val="4"/>
  </w:num>
  <w:num w:numId="5" w16cid:durableId="87465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92"/>
    <w:rsid w:val="00005366"/>
    <w:rsid w:val="00005F99"/>
    <w:rsid w:val="0001134B"/>
    <w:rsid w:val="000146AD"/>
    <w:rsid w:val="00015538"/>
    <w:rsid w:val="00017EF8"/>
    <w:rsid w:val="0002133F"/>
    <w:rsid w:val="00021567"/>
    <w:rsid w:val="00021B6D"/>
    <w:rsid w:val="00037159"/>
    <w:rsid w:val="00044ADD"/>
    <w:rsid w:val="00046702"/>
    <w:rsid w:val="0005530B"/>
    <w:rsid w:val="00063B34"/>
    <w:rsid w:val="000839F1"/>
    <w:rsid w:val="00092325"/>
    <w:rsid w:val="00093C93"/>
    <w:rsid w:val="00096FC5"/>
    <w:rsid w:val="000B11F0"/>
    <w:rsid w:val="000C0C7E"/>
    <w:rsid w:val="000C126A"/>
    <w:rsid w:val="000C3A88"/>
    <w:rsid w:val="000C43E5"/>
    <w:rsid w:val="000C5BB6"/>
    <w:rsid w:val="000C72EE"/>
    <w:rsid w:val="000D5666"/>
    <w:rsid w:val="000E0F54"/>
    <w:rsid w:val="000E2D56"/>
    <w:rsid w:val="000E6DE2"/>
    <w:rsid w:val="000F2055"/>
    <w:rsid w:val="000F721D"/>
    <w:rsid w:val="0010010A"/>
    <w:rsid w:val="00111187"/>
    <w:rsid w:val="00112B95"/>
    <w:rsid w:val="0012415F"/>
    <w:rsid w:val="00131FCD"/>
    <w:rsid w:val="00136166"/>
    <w:rsid w:val="0014190F"/>
    <w:rsid w:val="00147C37"/>
    <w:rsid w:val="0015473B"/>
    <w:rsid w:val="00156972"/>
    <w:rsid w:val="00177563"/>
    <w:rsid w:val="00183BEB"/>
    <w:rsid w:val="00192C1F"/>
    <w:rsid w:val="001A0880"/>
    <w:rsid w:val="001A102F"/>
    <w:rsid w:val="001A7BCC"/>
    <w:rsid w:val="001B304C"/>
    <w:rsid w:val="001B5FB1"/>
    <w:rsid w:val="001B7D64"/>
    <w:rsid w:val="001C3FC8"/>
    <w:rsid w:val="001C4E3B"/>
    <w:rsid w:val="001E78D5"/>
    <w:rsid w:val="001F525E"/>
    <w:rsid w:val="00202445"/>
    <w:rsid w:val="002050AF"/>
    <w:rsid w:val="002132C0"/>
    <w:rsid w:val="0021341F"/>
    <w:rsid w:val="00223B3A"/>
    <w:rsid w:val="0022416E"/>
    <w:rsid w:val="0022574E"/>
    <w:rsid w:val="00234436"/>
    <w:rsid w:val="002464EC"/>
    <w:rsid w:val="00251D46"/>
    <w:rsid w:val="00252441"/>
    <w:rsid w:val="00253235"/>
    <w:rsid w:val="0025448C"/>
    <w:rsid w:val="0025458B"/>
    <w:rsid w:val="002668F0"/>
    <w:rsid w:val="00266AD8"/>
    <w:rsid w:val="002774C5"/>
    <w:rsid w:val="00286089"/>
    <w:rsid w:val="00287D49"/>
    <w:rsid w:val="002970C9"/>
    <w:rsid w:val="002A4163"/>
    <w:rsid w:val="002A4A6B"/>
    <w:rsid w:val="002B737E"/>
    <w:rsid w:val="002C2A58"/>
    <w:rsid w:val="002C44FD"/>
    <w:rsid w:val="002E7B1E"/>
    <w:rsid w:val="002F0F96"/>
    <w:rsid w:val="0030202C"/>
    <w:rsid w:val="00302863"/>
    <w:rsid w:val="0030358D"/>
    <w:rsid w:val="0030433E"/>
    <w:rsid w:val="003061DA"/>
    <w:rsid w:val="00311010"/>
    <w:rsid w:val="00317F51"/>
    <w:rsid w:val="003220A3"/>
    <w:rsid w:val="0032601B"/>
    <w:rsid w:val="003375E2"/>
    <w:rsid w:val="00343A39"/>
    <w:rsid w:val="0034465B"/>
    <w:rsid w:val="00345F76"/>
    <w:rsid w:val="00346692"/>
    <w:rsid w:val="00352410"/>
    <w:rsid w:val="003578E9"/>
    <w:rsid w:val="00361B0D"/>
    <w:rsid w:val="00362A99"/>
    <w:rsid w:val="003646AE"/>
    <w:rsid w:val="00372537"/>
    <w:rsid w:val="00375C30"/>
    <w:rsid w:val="003770D5"/>
    <w:rsid w:val="0038115F"/>
    <w:rsid w:val="003964F9"/>
    <w:rsid w:val="003A505C"/>
    <w:rsid w:val="003A7A44"/>
    <w:rsid w:val="003B48BA"/>
    <w:rsid w:val="003B62DE"/>
    <w:rsid w:val="003B6D12"/>
    <w:rsid w:val="003B6D58"/>
    <w:rsid w:val="003B73D6"/>
    <w:rsid w:val="003C2B8E"/>
    <w:rsid w:val="003C6C88"/>
    <w:rsid w:val="003D1A08"/>
    <w:rsid w:val="003D2734"/>
    <w:rsid w:val="003D3746"/>
    <w:rsid w:val="003D5CAD"/>
    <w:rsid w:val="003E167C"/>
    <w:rsid w:val="003E3C00"/>
    <w:rsid w:val="003E61EC"/>
    <w:rsid w:val="003E783F"/>
    <w:rsid w:val="003F3C67"/>
    <w:rsid w:val="003F4903"/>
    <w:rsid w:val="003F550F"/>
    <w:rsid w:val="003F638C"/>
    <w:rsid w:val="004007A8"/>
    <w:rsid w:val="004007AA"/>
    <w:rsid w:val="00402267"/>
    <w:rsid w:val="004144C0"/>
    <w:rsid w:val="00424622"/>
    <w:rsid w:val="00424642"/>
    <w:rsid w:val="00424950"/>
    <w:rsid w:val="00430351"/>
    <w:rsid w:val="00436B00"/>
    <w:rsid w:val="004551B5"/>
    <w:rsid w:val="004634C7"/>
    <w:rsid w:val="00463AB3"/>
    <w:rsid w:val="0046795D"/>
    <w:rsid w:val="00484EFD"/>
    <w:rsid w:val="00486E85"/>
    <w:rsid w:val="004924F0"/>
    <w:rsid w:val="00496234"/>
    <w:rsid w:val="0049637F"/>
    <w:rsid w:val="004965FE"/>
    <w:rsid w:val="004B4B19"/>
    <w:rsid w:val="004B5888"/>
    <w:rsid w:val="004B6A8F"/>
    <w:rsid w:val="004B6D45"/>
    <w:rsid w:val="004B7C44"/>
    <w:rsid w:val="004C07E0"/>
    <w:rsid w:val="004C09BD"/>
    <w:rsid w:val="004C19C4"/>
    <w:rsid w:val="004C7289"/>
    <w:rsid w:val="004D3283"/>
    <w:rsid w:val="004D56A4"/>
    <w:rsid w:val="004D766D"/>
    <w:rsid w:val="004E7DEB"/>
    <w:rsid w:val="004F0114"/>
    <w:rsid w:val="004F49E5"/>
    <w:rsid w:val="004F4F80"/>
    <w:rsid w:val="00504654"/>
    <w:rsid w:val="00510241"/>
    <w:rsid w:val="00513C16"/>
    <w:rsid w:val="00520789"/>
    <w:rsid w:val="00520BDC"/>
    <w:rsid w:val="00523805"/>
    <w:rsid w:val="005253DE"/>
    <w:rsid w:val="00527D8B"/>
    <w:rsid w:val="00530222"/>
    <w:rsid w:val="005310AA"/>
    <w:rsid w:val="00531148"/>
    <w:rsid w:val="005321E8"/>
    <w:rsid w:val="00537B7F"/>
    <w:rsid w:val="00552271"/>
    <w:rsid w:val="005541B9"/>
    <w:rsid w:val="00561FA5"/>
    <w:rsid w:val="0056407E"/>
    <w:rsid w:val="00565425"/>
    <w:rsid w:val="00567776"/>
    <w:rsid w:val="0057409A"/>
    <w:rsid w:val="00581BB4"/>
    <w:rsid w:val="005860CC"/>
    <w:rsid w:val="00590212"/>
    <w:rsid w:val="005A1017"/>
    <w:rsid w:val="005A10CC"/>
    <w:rsid w:val="005C0F04"/>
    <w:rsid w:val="005C27B3"/>
    <w:rsid w:val="005C5676"/>
    <w:rsid w:val="005D0FA0"/>
    <w:rsid w:val="005D2351"/>
    <w:rsid w:val="005D4BDA"/>
    <w:rsid w:val="005E27E2"/>
    <w:rsid w:val="005E3E11"/>
    <w:rsid w:val="005F21B4"/>
    <w:rsid w:val="005F69AE"/>
    <w:rsid w:val="0060181C"/>
    <w:rsid w:val="00602786"/>
    <w:rsid w:val="00603F05"/>
    <w:rsid w:val="006048D9"/>
    <w:rsid w:val="00605782"/>
    <w:rsid w:val="00610F60"/>
    <w:rsid w:val="006136C5"/>
    <w:rsid w:val="006142C0"/>
    <w:rsid w:val="006216A6"/>
    <w:rsid w:val="00626308"/>
    <w:rsid w:val="006277B0"/>
    <w:rsid w:val="00631102"/>
    <w:rsid w:val="00632CA1"/>
    <w:rsid w:val="00634765"/>
    <w:rsid w:val="0063604A"/>
    <w:rsid w:val="00640102"/>
    <w:rsid w:val="00640615"/>
    <w:rsid w:val="00646D45"/>
    <w:rsid w:val="0064714A"/>
    <w:rsid w:val="00672534"/>
    <w:rsid w:val="00681D5C"/>
    <w:rsid w:val="00690840"/>
    <w:rsid w:val="00690D5F"/>
    <w:rsid w:val="006948D7"/>
    <w:rsid w:val="0069767D"/>
    <w:rsid w:val="006A26CC"/>
    <w:rsid w:val="006A296B"/>
    <w:rsid w:val="006A4C71"/>
    <w:rsid w:val="006A5D46"/>
    <w:rsid w:val="006B7C1C"/>
    <w:rsid w:val="006C788E"/>
    <w:rsid w:val="006D01F2"/>
    <w:rsid w:val="006D409D"/>
    <w:rsid w:val="006E41F4"/>
    <w:rsid w:val="006E6394"/>
    <w:rsid w:val="006E672A"/>
    <w:rsid w:val="006F2543"/>
    <w:rsid w:val="006F2BFD"/>
    <w:rsid w:val="006F63D8"/>
    <w:rsid w:val="006F7E9E"/>
    <w:rsid w:val="00701A8C"/>
    <w:rsid w:val="00705272"/>
    <w:rsid w:val="0072050F"/>
    <w:rsid w:val="00736EC5"/>
    <w:rsid w:val="007425B2"/>
    <w:rsid w:val="00771152"/>
    <w:rsid w:val="00775113"/>
    <w:rsid w:val="007806BD"/>
    <w:rsid w:val="00784A84"/>
    <w:rsid w:val="00794473"/>
    <w:rsid w:val="007970C9"/>
    <w:rsid w:val="007A0DE2"/>
    <w:rsid w:val="007B2A10"/>
    <w:rsid w:val="007B432D"/>
    <w:rsid w:val="007B7040"/>
    <w:rsid w:val="007C07D6"/>
    <w:rsid w:val="007D1073"/>
    <w:rsid w:val="007D1E01"/>
    <w:rsid w:val="007D2B54"/>
    <w:rsid w:val="007D4197"/>
    <w:rsid w:val="007E4225"/>
    <w:rsid w:val="007E5F6D"/>
    <w:rsid w:val="007F5CD4"/>
    <w:rsid w:val="007F7DC9"/>
    <w:rsid w:val="00806738"/>
    <w:rsid w:val="008077B1"/>
    <w:rsid w:val="00816921"/>
    <w:rsid w:val="008227FF"/>
    <w:rsid w:val="0082497E"/>
    <w:rsid w:val="00826D2D"/>
    <w:rsid w:val="00831927"/>
    <w:rsid w:val="008336EF"/>
    <w:rsid w:val="00837BE0"/>
    <w:rsid w:val="00845010"/>
    <w:rsid w:val="00865BA5"/>
    <w:rsid w:val="00876659"/>
    <w:rsid w:val="00876CD3"/>
    <w:rsid w:val="00883CA6"/>
    <w:rsid w:val="008A165B"/>
    <w:rsid w:val="008A2F4E"/>
    <w:rsid w:val="008A30BD"/>
    <w:rsid w:val="008A54AA"/>
    <w:rsid w:val="008A5F07"/>
    <w:rsid w:val="008A7DA2"/>
    <w:rsid w:val="008B3D8C"/>
    <w:rsid w:val="008B498A"/>
    <w:rsid w:val="008B542D"/>
    <w:rsid w:val="008B61B9"/>
    <w:rsid w:val="008C4332"/>
    <w:rsid w:val="008C65ED"/>
    <w:rsid w:val="008C7392"/>
    <w:rsid w:val="008C7E9A"/>
    <w:rsid w:val="008E3B0B"/>
    <w:rsid w:val="008E696B"/>
    <w:rsid w:val="008F7409"/>
    <w:rsid w:val="0090183F"/>
    <w:rsid w:val="00903311"/>
    <w:rsid w:val="00905B71"/>
    <w:rsid w:val="00907504"/>
    <w:rsid w:val="00910774"/>
    <w:rsid w:val="00916621"/>
    <w:rsid w:val="009239F9"/>
    <w:rsid w:val="00925873"/>
    <w:rsid w:val="00926EB8"/>
    <w:rsid w:val="00936E2F"/>
    <w:rsid w:val="00940C7E"/>
    <w:rsid w:val="009448AF"/>
    <w:rsid w:val="00946B73"/>
    <w:rsid w:val="00946D1E"/>
    <w:rsid w:val="0095159B"/>
    <w:rsid w:val="00954E55"/>
    <w:rsid w:val="009571F5"/>
    <w:rsid w:val="00961132"/>
    <w:rsid w:val="00964A07"/>
    <w:rsid w:val="00964EC5"/>
    <w:rsid w:val="00970AEF"/>
    <w:rsid w:val="009717D3"/>
    <w:rsid w:val="00971F21"/>
    <w:rsid w:val="0097728A"/>
    <w:rsid w:val="009904F4"/>
    <w:rsid w:val="009A03E0"/>
    <w:rsid w:val="009A042B"/>
    <w:rsid w:val="009C1662"/>
    <w:rsid w:val="009E1019"/>
    <w:rsid w:val="009E28E4"/>
    <w:rsid w:val="009F48D2"/>
    <w:rsid w:val="009F6B15"/>
    <w:rsid w:val="009F75A9"/>
    <w:rsid w:val="00A04EE0"/>
    <w:rsid w:val="00A0572A"/>
    <w:rsid w:val="00A05B87"/>
    <w:rsid w:val="00A216A9"/>
    <w:rsid w:val="00A24CB3"/>
    <w:rsid w:val="00A252F9"/>
    <w:rsid w:val="00A3226C"/>
    <w:rsid w:val="00A3739B"/>
    <w:rsid w:val="00A40A49"/>
    <w:rsid w:val="00A4293F"/>
    <w:rsid w:val="00A51430"/>
    <w:rsid w:val="00A52F5A"/>
    <w:rsid w:val="00A5406F"/>
    <w:rsid w:val="00A628FE"/>
    <w:rsid w:val="00A76536"/>
    <w:rsid w:val="00A7779D"/>
    <w:rsid w:val="00A85415"/>
    <w:rsid w:val="00A940E9"/>
    <w:rsid w:val="00AA0185"/>
    <w:rsid w:val="00AA3E31"/>
    <w:rsid w:val="00AB50BA"/>
    <w:rsid w:val="00AC4C19"/>
    <w:rsid w:val="00AF04E3"/>
    <w:rsid w:val="00AF220A"/>
    <w:rsid w:val="00AF25F2"/>
    <w:rsid w:val="00AF488E"/>
    <w:rsid w:val="00B01C2D"/>
    <w:rsid w:val="00B04315"/>
    <w:rsid w:val="00B05B57"/>
    <w:rsid w:val="00B069DB"/>
    <w:rsid w:val="00B130A0"/>
    <w:rsid w:val="00B20EBB"/>
    <w:rsid w:val="00B25AE3"/>
    <w:rsid w:val="00B51E3A"/>
    <w:rsid w:val="00B54968"/>
    <w:rsid w:val="00B561CB"/>
    <w:rsid w:val="00B74ED3"/>
    <w:rsid w:val="00B765BF"/>
    <w:rsid w:val="00B77C1A"/>
    <w:rsid w:val="00B80C22"/>
    <w:rsid w:val="00B81613"/>
    <w:rsid w:val="00B8574B"/>
    <w:rsid w:val="00B867C6"/>
    <w:rsid w:val="00B87683"/>
    <w:rsid w:val="00B87AB9"/>
    <w:rsid w:val="00B911EC"/>
    <w:rsid w:val="00B945C7"/>
    <w:rsid w:val="00BA0659"/>
    <w:rsid w:val="00BB4F1F"/>
    <w:rsid w:val="00BB5495"/>
    <w:rsid w:val="00BB5E16"/>
    <w:rsid w:val="00BB72F7"/>
    <w:rsid w:val="00BC6C2F"/>
    <w:rsid w:val="00BC7B63"/>
    <w:rsid w:val="00BD79CC"/>
    <w:rsid w:val="00BF6A76"/>
    <w:rsid w:val="00C01D22"/>
    <w:rsid w:val="00C03371"/>
    <w:rsid w:val="00C159A7"/>
    <w:rsid w:val="00C20C93"/>
    <w:rsid w:val="00C2153D"/>
    <w:rsid w:val="00C238DA"/>
    <w:rsid w:val="00C2410E"/>
    <w:rsid w:val="00C26259"/>
    <w:rsid w:val="00C32CEB"/>
    <w:rsid w:val="00C33AF0"/>
    <w:rsid w:val="00C42F3E"/>
    <w:rsid w:val="00C534F3"/>
    <w:rsid w:val="00C53A0A"/>
    <w:rsid w:val="00C55702"/>
    <w:rsid w:val="00C5714E"/>
    <w:rsid w:val="00C61925"/>
    <w:rsid w:val="00C625B9"/>
    <w:rsid w:val="00C62AE8"/>
    <w:rsid w:val="00C6424C"/>
    <w:rsid w:val="00C64B74"/>
    <w:rsid w:val="00C65592"/>
    <w:rsid w:val="00C70D10"/>
    <w:rsid w:val="00C7474D"/>
    <w:rsid w:val="00C74E1E"/>
    <w:rsid w:val="00C75847"/>
    <w:rsid w:val="00C767B2"/>
    <w:rsid w:val="00C80EDE"/>
    <w:rsid w:val="00C8253B"/>
    <w:rsid w:val="00C8546A"/>
    <w:rsid w:val="00C91DAA"/>
    <w:rsid w:val="00CA251F"/>
    <w:rsid w:val="00CA3AB8"/>
    <w:rsid w:val="00CB1D0E"/>
    <w:rsid w:val="00CB1DCB"/>
    <w:rsid w:val="00CB2FBF"/>
    <w:rsid w:val="00CB6E79"/>
    <w:rsid w:val="00CC3A07"/>
    <w:rsid w:val="00CC3F2C"/>
    <w:rsid w:val="00CC6F33"/>
    <w:rsid w:val="00CF2086"/>
    <w:rsid w:val="00CF2361"/>
    <w:rsid w:val="00CF473C"/>
    <w:rsid w:val="00CF505A"/>
    <w:rsid w:val="00D020A6"/>
    <w:rsid w:val="00D07395"/>
    <w:rsid w:val="00D1014F"/>
    <w:rsid w:val="00D11EE2"/>
    <w:rsid w:val="00D1446B"/>
    <w:rsid w:val="00D341A7"/>
    <w:rsid w:val="00D360ED"/>
    <w:rsid w:val="00D43E94"/>
    <w:rsid w:val="00D44961"/>
    <w:rsid w:val="00D508E2"/>
    <w:rsid w:val="00D50BD1"/>
    <w:rsid w:val="00D61C03"/>
    <w:rsid w:val="00D62E23"/>
    <w:rsid w:val="00D82C99"/>
    <w:rsid w:val="00D92DDF"/>
    <w:rsid w:val="00D950E9"/>
    <w:rsid w:val="00DA233B"/>
    <w:rsid w:val="00DA3153"/>
    <w:rsid w:val="00DA3301"/>
    <w:rsid w:val="00DB02DA"/>
    <w:rsid w:val="00DB57C1"/>
    <w:rsid w:val="00DB5992"/>
    <w:rsid w:val="00DC0237"/>
    <w:rsid w:val="00DE54D4"/>
    <w:rsid w:val="00DE7C21"/>
    <w:rsid w:val="00DF21B2"/>
    <w:rsid w:val="00DF4675"/>
    <w:rsid w:val="00DF6511"/>
    <w:rsid w:val="00E04835"/>
    <w:rsid w:val="00E0590B"/>
    <w:rsid w:val="00E229BB"/>
    <w:rsid w:val="00E24E5D"/>
    <w:rsid w:val="00E267AE"/>
    <w:rsid w:val="00E31BB4"/>
    <w:rsid w:val="00E35CF8"/>
    <w:rsid w:val="00E374FE"/>
    <w:rsid w:val="00E5284A"/>
    <w:rsid w:val="00E52DDE"/>
    <w:rsid w:val="00E578AA"/>
    <w:rsid w:val="00E677E2"/>
    <w:rsid w:val="00E70E3B"/>
    <w:rsid w:val="00E72525"/>
    <w:rsid w:val="00E769A6"/>
    <w:rsid w:val="00E80A75"/>
    <w:rsid w:val="00E80BE2"/>
    <w:rsid w:val="00E83E3C"/>
    <w:rsid w:val="00E93EA3"/>
    <w:rsid w:val="00E93F18"/>
    <w:rsid w:val="00EA0D36"/>
    <w:rsid w:val="00EA747B"/>
    <w:rsid w:val="00EB321B"/>
    <w:rsid w:val="00EB4993"/>
    <w:rsid w:val="00EC212A"/>
    <w:rsid w:val="00EC62F5"/>
    <w:rsid w:val="00ED3955"/>
    <w:rsid w:val="00ED4255"/>
    <w:rsid w:val="00ED5DCF"/>
    <w:rsid w:val="00EE0C28"/>
    <w:rsid w:val="00EE487D"/>
    <w:rsid w:val="00EF0C8A"/>
    <w:rsid w:val="00EF4037"/>
    <w:rsid w:val="00EF7F9D"/>
    <w:rsid w:val="00F01B53"/>
    <w:rsid w:val="00F05296"/>
    <w:rsid w:val="00F07535"/>
    <w:rsid w:val="00F102C7"/>
    <w:rsid w:val="00F1284D"/>
    <w:rsid w:val="00F133C2"/>
    <w:rsid w:val="00F1694E"/>
    <w:rsid w:val="00F17148"/>
    <w:rsid w:val="00F17C64"/>
    <w:rsid w:val="00F24FFF"/>
    <w:rsid w:val="00F32BF9"/>
    <w:rsid w:val="00F375FB"/>
    <w:rsid w:val="00F40D39"/>
    <w:rsid w:val="00F428BB"/>
    <w:rsid w:val="00F45BC9"/>
    <w:rsid w:val="00F4616E"/>
    <w:rsid w:val="00F51A0F"/>
    <w:rsid w:val="00F5581F"/>
    <w:rsid w:val="00F636EA"/>
    <w:rsid w:val="00F642EA"/>
    <w:rsid w:val="00F65C51"/>
    <w:rsid w:val="00F73F0E"/>
    <w:rsid w:val="00F7587C"/>
    <w:rsid w:val="00F76895"/>
    <w:rsid w:val="00F973E7"/>
    <w:rsid w:val="00FA1EC7"/>
    <w:rsid w:val="00FA2420"/>
    <w:rsid w:val="00FA7472"/>
    <w:rsid w:val="00FB1497"/>
    <w:rsid w:val="00FB619E"/>
    <w:rsid w:val="00FC1687"/>
    <w:rsid w:val="00FC1801"/>
    <w:rsid w:val="00FD48A6"/>
    <w:rsid w:val="00FD4D02"/>
    <w:rsid w:val="00FD5B10"/>
    <w:rsid w:val="00FF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0DE4D"/>
  <w15:chartTrackingRefBased/>
  <w15:docId w15:val="{CAC800D3-0FA8-4B6F-840C-41321F0A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8E2"/>
    <w:pPr>
      <w:widowControl w:val="0"/>
      <w:jc w:val="both"/>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2F4E"/>
    <w:pPr>
      <w:tabs>
        <w:tab w:val="center" w:pos="4153"/>
        <w:tab w:val="right" w:pos="8306"/>
      </w:tabs>
      <w:snapToGrid w:val="0"/>
      <w:jc w:val="center"/>
    </w:pPr>
    <w:rPr>
      <w:sz w:val="18"/>
      <w:szCs w:val="18"/>
    </w:rPr>
  </w:style>
  <w:style w:type="character" w:customStyle="1" w:styleId="a4">
    <w:name w:val="页眉 字符"/>
    <w:basedOn w:val="a0"/>
    <w:link w:val="a3"/>
    <w:uiPriority w:val="99"/>
    <w:rsid w:val="008A2F4E"/>
    <w:rPr>
      <w:sz w:val="18"/>
      <w:szCs w:val="18"/>
    </w:rPr>
  </w:style>
  <w:style w:type="paragraph" w:styleId="a5">
    <w:name w:val="footer"/>
    <w:basedOn w:val="a"/>
    <w:link w:val="a6"/>
    <w:uiPriority w:val="99"/>
    <w:unhideWhenUsed/>
    <w:rsid w:val="008A2F4E"/>
    <w:pPr>
      <w:tabs>
        <w:tab w:val="center" w:pos="4153"/>
        <w:tab w:val="right" w:pos="8306"/>
      </w:tabs>
      <w:snapToGrid w:val="0"/>
      <w:jc w:val="left"/>
    </w:pPr>
    <w:rPr>
      <w:sz w:val="18"/>
      <w:szCs w:val="18"/>
    </w:rPr>
  </w:style>
  <w:style w:type="character" w:customStyle="1" w:styleId="a6">
    <w:name w:val="页脚 字符"/>
    <w:basedOn w:val="a0"/>
    <w:link w:val="a5"/>
    <w:uiPriority w:val="99"/>
    <w:rsid w:val="008A2F4E"/>
    <w:rPr>
      <w:sz w:val="18"/>
      <w:szCs w:val="18"/>
    </w:rPr>
  </w:style>
  <w:style w:type="paragraph" w:styleId="a7">
    <w:name w:val="List Paragraph"/>
    <w:basedOn w:val="a"/>
    <w:uiPriority w:val="34"/>
    <w:qFormat/>
    <w:rsid w:val="009E28E4"/>
    <w:pPr>
      <w:ind w:firstLineChars="200" w:firstLine="420"/>
    </w:pPr>
  </w:style>
  <w:style w:type="character" w:styleId="a8">
    <w:name w:val="Hyperlink"/>
    <w:basedOn w:val="a0"/>
    <w:uiPriority w:val="99"/>
    <w:unhideWhenUsed/>
    <w:rsid w:val="00632CA1"/>
    <w:rPr>
      <w:color w:val="0000FF"/>
      <w:u w:val="single"/>
    </w:rPr>
  </w:style>
  <w:style w:type="character" w:styleId="a9">
    <w:name w:val="Placeholder Text"/>
    <w:basedOn w:val="a0"/>
    <w:uiPriority w:val="99"/>
    <w:semiHidden/>
    <w:rsid w:val="00DE7C21"/>
    <w:rPr>
      <w:color w:val="808080"/>
    </w:rPr>
  </w:style>
  <w:style w:type="character" w:styleId="aa">
    <w:name w:val="Strong"/>
    <w:basedOn w:val="a0"/>
    <w:uiPriority w:val="22"/>
    <w:qFormat/>
    <w:rsid w:val="00AA0185"/>
    <w:rPr>
      <w:b/>
      <w:bCs/>
    </w:rPr>
  </w:style>
  <w:style w:type="table" w:styleId="2">
    <w:name w:val="Plain Table 2"/>
    <w:basedOn w:val="a1"/>
    <w:uiPriority w:val="42"/>
    <w:rsid w:val="00AA01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rd">
    <w:name w:val="mord"/>
    <w:basedOn w:val="a0"/>
    <w:rsid w:val="00B867C6"/>
  </w:style>
  <w:style w:type="character" w:customStyle="1" w:styleId="mopen">
    <w:name w:val="mopen"/>
    <w:basedOn w:val="a0"/>
    <w:rsid w:val="00B867C6"/>
  </w:style>
  <w:style w:type="character" w:customStyle="1" w:styleId="mpunct">
    <w:name w:val="mpunct"/>
    <w:basedOn w:val="a0"/>
    <w:rsid w:val="00B867C6"/>
  </w:style>
  <w:style w:type="character" w:customStyle="1" w:styleId="mclose">
    <w:name w:val="mclose"/>
    <w:basedOn w:val="a0"/>
    <w:rsid w:val="00B867C6"/>
  </w:style>
  <w:style w:type="character" w:customStyle="1" w:styleId="vlist-s">
    <w:name w:val="vlist-s"/>
    <w:basedOn w:val="a0"/>
    <w:rsid w:val="00B867C6"/>
  </w:style>
  <w:style w:type="table" w:styleId="ab">
    <w:name w:val="Table Grid"/>
    <w:basedOn w:val="a1"/>
    <w:uiPriority w:val="39"/>
    <w:rsid w:val="00B1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Plain Table 5"/>
    <w:basedOn w:val="a1"/>
    <w:uiPriority w:val="45"/>
    <w:rsid w:val="00B130A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
    <w:name w:val="Plain Table 4"/>
    <w:basedOn w:val="a1"/>
    <w:uiPriority w:val="44"/>
    <w:rsid w:val="006B7C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
    <w:name w:val="Unresolved Mention"/>
    <w:basedOn w:val="a0"/>
    <w:uiPriority w:val="99"/>
    <w:semiHidden/>
    <w:unhideWhenUsed/>
    <w:rsid w:val="00463AB3"/>
    <w:rPr>
      <w:color w:val="605E5C"/>
      <w:shd w:val="clear" w:color="auto" w:fill="E1DFDD"/>
    </w:rPr>
  </w:style>
  <w:style w:type="paragraph" w:styleId="ad">
    <w:name w:val="Subtitle"/>
    <w:basedOn w:val="a"/>
    <w:next w:val="a"/>
    <w:link w:val="ae"/>
    <w:uiPriority w:val="11"/>
    <w:qFormat/>
    <w:rsid w:val="00F17148"/>
    <w:pPr>
      <w:spacing w:before="240" w:after="60" w:line="312" w:lineRule="auto"/>
      <w:jc w:val="left"/>
      <w:outlineLvl w:val="1"/>
    </w:pPr>
    <w:rPr>
      <w:rFonts w:asciiTheme="minorHAnsi" w:eastAsiaTheme="minorEastAsia" w:hAnsiTheme="minorHAnsi"/>
      <w:b/>
      <w:bCs/>
      <w:kern w:val="28"/>
      <w:szCs w:val="32"/>
    </w:rPr>
  </w:style>
  <w:style w:type="character" w:customStyle="1" w:styleId="ae">
    <w:name w:val="副标题 字符"/>
    <w:basedOn w:val="a0"/>
    <w:link w:val="ad"/>
    <w:uiPriority w:val="11"/>
    <w:rsid w:val="00F17148"/>
    <w:rPr>
      <w:b/>
      <w:bCs/>
      <w:kern w:val="28"/>
      <w:szCs w:val="32"/>
    </w:rPr>
  </w:style>
  <w:style w:type="paragraph" w:styleId="af">
    <w:name w:val="Title"/>
    <w:basedOn w:val="a"/>
    <w:next w:val="a"/>
    <w:link w:val="af0"/>
    <w:uiPriority w:val="10"/>
    <w:qFormat/>
    <w:rsid w:val="00E0590B"/>
    <w:pPr>
      <w:spacing w:before="240" w:after="60"/>
      <w:jc w:val="center"/>
      <w:outlineLvl w:val="0"/>
    </w:pPr>
    <w:rPr>
      <w:rFonts w:asciiTheme="majorHAnsi" w:eastAsiaTheme="majorEastAsia" w:hAnsiTheme="majorHAnsi" w:cstheme="majorBidi"/>
      <w:b/>
      <w:bCs/>
      <w:sz w:val="32"/>
      <w:szCs w:val="32"/>
    </w:rPr>
  </w:style>
  <w:style w:type="character" w:customStyle="1" w:styleId="af0">
    <w:name w:val="标题 字符"/>
    <w:basedOn w:val="a0"/>
    <w:link w:val="af"/>
    <w:uiPriority w:val="10"/>
    <w:rsid w:val="00E0590B"/>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4765">
      <w:bodyDiv w:val="1"/>
      <w:marLeft w:val="0"/>
      <w:marRight w:val="0"/>
      <w:marTop w:val="0"/>
      <w:marBottom w:val="0"/>
      <w:divBdr>
        <w:top w:val="none" w:sz="0" w:space="0" w:color="auto"/>
        <w:left w:val="none" w:sz="0" w:space="0" w:color="auto"/>
        <w:bottom w:val="none" w:sz="0" w:space="0" w:color="auto"/>
        <w:right w:val="none" w:sz="0" w:space="0" w:color="auto"/>
      </w:divBdr>
    </w:div>
    <w:div w:id="566690802">
      <w:bodyDiv w:val="1"/>
      <w:marLeft w:val="0"/>
      <w:marRight w:val="0"/>
      <w:marTop w:val="0"/>
      <w:marBottom w:val="0"/>
      <w:divBdr>
        <w:top w:val="none" w:sz="0" w:space="0" w:color="auto"/>
        <w:left w:val="none" w:sz="0" w:space="0" w:color="auto"/>
        <w:bottom w:val="none" w:sz="0" w:space="0" w:color="auto"/>
        <w:right w:val="none" w:sz="0" w:space="0" w:color="auto"/>
      </w:divBdr>
    </w:div>
    <w:div w:id="854270491">
      <w:bodyDiv w:val="1"/>
      <w:marLeft w:val="0"/>
      <w:marRight w:val="0"/>
      <w:marTop w:val="0"/>
      <w:marBottom w:val="0"/>
      <w:divBdr>
        <w:top w:val="none" w:sz="0" w:space="0" w:color="auto"/>
        <w:left w:val="none" w:sz="0" w:space="0" w:color="auto"/>
        <w:bottom w:val="none" w:sz="0" w:space="0" w:color="auto"/>
        <w:right w:val="none" w:sz="0" w:space="0" w:color="auto"/>
      </w:divBdr>
    </w:div>
    <w:div w:id="1095127764">
      <w:bodyDiv w:val="1"/>
      <w:marLeft w:val="0"/>
      <w:marRight w:val="0"/>
      <w:marTop w:val="0"/>
      <w:marBottom w:val="0"/>
      <w:divBdr>
        <w:top w:val="none" w:sz="0" w:space="0" w:color="auto"/>
        <w:left w:val="none" w:sz="0" w:space="0" w:color="auto"/>
        <w:bottom w:val="none" w:sz="0" w:space="0" w:color="auto"/>
        <w:right w:val="none" w:sz="0" w:space="0" w:color="auto"/>
      </w:divBdr>
    </w:div>
    <w:div w:id="1151407190">
      <w:bodyDiv w:val="1"/>
      <w:marLeft w:val="0"/>
      <w:marRight w:val="0"/>
      <w:marTop w:val="0"/>
      <w:marBottom w:val="0"/>
      <w:divBdr>
        <w:top w:val="none" w:sz="0" w:space="0" w:color="auto"/>
        <w:left w:val="none" w:sz="0" w:space="0" w:color="auto"/>
        <w:bottom w:val="none" w:sz="0" w:space="0" w:color="auto"/>
        <w:right w:val="none" w:sz="0" w:space="0" w:color="auto"/>
      </w:divBdr>
    </w:div>
    <w:div w:id="1223171806">
      <w:bodyDiv w:val="1"/>
      <w:marLeft w:val="0"/>
      <w:marRight w:val="0"/>
      <w:marTop w:val="0"/>
      <w:marBottom w:val="0"/>
      <w:divBdr>
        <w:top w:val="none" w:sz="0" w:space="0" w:color="auto"/>
        <w:left w:val="none" w:sz="0" w:space="0" w:color="auto"/>
        <w:bottom w:val="none" w:sz="0" w:space="0" w:color="auto"/>
        <w:right w:val="none" w:sz="0" w:space="0" w:color="auto"/>
      </w:divBdr>
      <w:divsChild>
        <w:div w:id="268588146">
          <w:marLeft w:val="0"/>
          <w:marRight w:val="0"/>
          <w:marTop w:val="0"/>
          <w:marBottom w:val="0"/>
          <w:divBdr>
            <w:top w:val="none" w:sz="0" w:space="0" w:color="auto"/>
            <w:left w:val="none" w:sz="0" w:space="0" w:color="auto"/>
            <w:bottom w:val="none" w:sz="0" w:space="0" w:color="auto"/>
            <w:right w:val="none" w:sz="0" w:space="0" w:color="auto"/>
          </w:divBdr>
          <w:divsChild>
            <w:div w:id="16361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3478">
      <w:bodyDiv w:val="1"/>
      <w:marLeft w:val="0"/>
      <w:marRight w:val="0"/>
      <w:marTop w:val="0"/>
      <w:marBottom w:val="0"/>
      <w:divBdr>
        <w:top w:val="none" w:sz="0" w:space="0" w:color="auto"/>
        <w:left w:val="none" w:sz="0" w:space="0" w:color="auto"/>
        <w:bottom w:val="none" w:sz="0" w:space="0" w:color="auto"/>
        <w:right w:val="none" w:sz="0" w:space="0" w:color="auto"/>
      </w:divBdr>
      <w:divsChild>
        <w:div w:id="459348866">
          <w:marLeft w:val="0"/>
          <w:marRight w:val="0"/>
          <w:marTop w:val="0"/>
          <w:marBottom w:val="0"/>
          <w:divBdr>
            <w:top w:val="none" w:sz="0" w:space="0" w:color="auto"/>
            <w:left w:val="none" w:sz="0" w:space="0" w:color="auto"/>
            <w:bottom w:val="none" w:sz="0" w:space="0" w:color="auto"/>
            <w:right w:val="none" w:sz="0" w:space="0" w:color="auto"/>
          </w:divBdr>
          <w:divsChild>
            <w:div w:id="14302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99386">
      <w:bodyDiv w:val="1"/>
      <w:marLeft w:val="0"/>
      <w:marRight w:val="0"/>
      <w:marTop w:val="0"/>
      <w:marBottom w:val="0"/>
      <w:divBdr>
        <w:top w:val="none" w:sz="0" w:space="0" w:color="auto"/>
        <w:left w:val="none" w:sz="0" w:space="0" w:color="auto"/>
        <w:bottom w:val="none" w:sz="0" w:space="0" w:color="auto"/>
        <w:right w:val="none" w:sz="0" w:space="0" w:color="auto"/>
      </w:divBdr>
    </w:div>
    <w:div w:id="163062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01F10-51DD-4A25-920B-1AA6969E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4</Pages>
  <Words>1361</Words>
  <Characters>7758</Characters>
  <Application>Microsoft Office Word</Application>
  <DocSecurity>0</DocSecurity>
  <Lines>64</Lines>
  <Paragraphs>18</Paragraphs>
  <ScaleCrop>false</ScaleCrop>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Y</dc:creator>
  <cp:keywords/>
  <dc:description/>
  <cp:lastModifiedBy>Y L</cp:lastModifiedBy>
  <cp:revision>171</cp:revision>
  <dcterms:created xsi:type="dcterms:W3CDTF">2023-06-05T13:00:00Z</dcterms:created>
  <dcterms:modified xsi:type="dcterms:W3CDTF">2023-10-13T03:45:00Z</dcterms:modified>
</cp:coreProperties>
</file>