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Toc160011312" w:displacedByCustomXml="next"/>
    <w:bookmarkStart w:id="1" w:name="_Toc160011265" w:displacedByCustomXml="next"/>
    <w:sdt>
      <w:sdtPr>
        <w:id w:val="39786413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noProof/>
          <w:color w:val="auto"/>
          <w:sz w:val="22"/>
          <w:szCs w:val="22"/>
          <w:lang w:val="en-VN"/>
        </w:rPr>
      </w:sdtEndPr>
      <w:sdtContent>
        <w:p w:rsidR="008875DC" w:rsidRPr="008875DC" w:rsidRDefault="008875DC">
          <w:pPr>
            <w:pStyle w:val="TOCHeading"/>
            <w:rPr>
              <w:rFonts w:ascii="Times New Roman" w:hAnsi="Times New Roman" w:cs="Times New Roman"/>
              <w:color w:val="000000" w:themeColor="text1"/>
            </w:rPr>
          </w:pPr>
          <w:r w:rsidRPr="008875DC">
            <w:rPr>
              <w:rFonts w:ascii="Times New Roman" w:hAnsi="Times New Roman" w:cs="Times New Roman"/>
              <w:color w:val="000000" w:themeColor="text1"/>
            </w:rPr>
            <w:t>Table of Contents</w:t>
          </w:r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r w:rsidRPr="008875DC">
            <w:rPr>
              <w:rFonts w:ascii="Times New Roman" w:hAnsi="Times New Roman"/>
              <w:b w:val="0"/>
              <w:bCs w:val="0"/>
              <w:i w:val="0"/>
              <w:iCs w:val="0"/>
              <w:sz w:val="21"/>
              <w:szCs w:val="21"/>
            </w:rPr>
            <w:fldChar w:fldCharType="begin"/>
          </w:r>
          <w:r w:rsidRPr="008875DC">
            <w:rPr>
              <w:rFonts w:ascii="Times New Roman" w:hAnsi="Times New Roman"/>
              <w:b w:val="0"/>
              <w:bCs w:val="0"/>
              <w:i w:val="0"/>
              <w:iCs w:val="0"/>
              <w:sz w:val="21"/>
              <w:szCs w:val="21"/>
            </w:rPr>
            <w:instrText xml:space="preserve"> TOC \o "1-3" \h \z \u </w:instrText>
          </w:r>
          <w:r w:rsidRPr="008875DC">
            <w:rPr>
              <w:rFonts w:ascii="Times New Roman" w:hAnsi="Times New Roman"/>
              <w:b w:val="0"/>
              <w:bCs w:val="0"/>
              <w:i w:val="0"/>
              <w:iCs w:val="0"/>
              <w:sz w:val="21"/>
              <w:szCs w:val="21"/>
            </w:rPr>
            <w:fldChar w:fldCharType="separate"/>
          </w:r>
          <w:hyperlink w:anchor="_Toc160011390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Supplementary Table S1. Ramachandran plot evaluation for the predicted mutant models of LDLR, APOB, and PCSK9 wild-type structures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_Toc160011390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2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391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Supplementary Table S2. ERRAT, Verify3D, ProSA, and QMEAN evaluation of the predicted mutant models and the wild-type structures of LDLR, APOB, and PCSK9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_Toc160011391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3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392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S1. Oveview of Ser648Pro in mutatn model W.R.T wild type model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_Toc160011392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4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393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S2. Overview of Ser418Pro in mutant model W.R.T wild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_Toc160011393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5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394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S3. Overview of Pro476Arg in mutant model W.R.T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_Toc160011394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6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395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S4. Overview of His583Tyr in mutant model W.R.T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_Toc160011395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7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396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S5. Overview of Asp589Asn in mutant model W.R.T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_Toc160011396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8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397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S6. Overview of Gln660Ter in mutant model W.R.T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_Toc160011397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9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398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S7. Overview of Ala684Thr in mutant model W.R.T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_Toc160011398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10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399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S8. Overview of Glu288Lys in mutant model W.R.T wild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_Toc160011399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11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400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S9. Overview of Cys318Arg in mutant model W.R.T wild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_Toc160011400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12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401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S10. Overview of Asp227Glu in mutant model W.R.T wild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_Toc160011401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13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402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S11. Overview of Cys104Tyr in mutant model W.R.T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_Toc160011402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14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403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S12. Overview of Ser130Ter in mutant model W.R.T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_Toc160011403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15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404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S13. Overview of Arg257Trp in mutant model W.R.T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_Toc160011404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16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405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S14. Overview of Val797Met in mutant model W.R.T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_Toc160011405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17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406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S15. Overview of Val806fs in mutant model W.R.T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_Toc160011406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18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407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S16. Overview of Gly844Ser in mutant model W.R.T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_Toc160011407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19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408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S17. Overview of Asp843Glufs*86 in mutant model W.R.T type model of LDLR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_Toc160011408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20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409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S18. Overview of Arg1386Trp in mutant model W.R.T type model of APOB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_Toc160011409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21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410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S19. Overview of Phe2469Cys in mutant model W.R.T type model of APOB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_Toc160011410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22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411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S20. Overview of Arg4297His in mutant model W.R.T type model of APOB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_Toc160011411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23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pStyle w:val="TOC1"/>
            <w:tabs>
              <w:tab w:val="right" w:leader="dot" w:pos="9350"/>
            </w:tabs>
            <w:spacing w:line="360" w:lineRule="auto"/>
            <w:rPr>
              <w:rFonts w:ascii="Times New Roman" w:eastAsiaTheme="minorEastAsia" w:hAnsi="Times New Roman"/>
              <w:b w:val="0"/>
              <w:bCs w:val="0"/>
              <w:i w:val="0"/>
              <w:iCs w:val="0"/>
              <w:noProof/>
              <w:kern w:val="2"/>
              <w:sz w:val="21"/>
              <w:szCs w:val="21"/>
              <w14:ligatures w14:val="standardContextual"/>
            </w:rPr>
          </w:pPr>
          <w:hyperlink w:anchor="_Toc160011412" w:history="1">
            <w:r w:rsidRPr="008875DC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sz w:val="21"/>
                <w:szCs w:val="21"/>
              </w:rPr>
              <w:t>Supplermentary Figure S21. Overview of Leu23_Gly24insLeu in mutant model W.R.T type model of PCSK9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ab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begin"/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instrText xml:space="preserve"> PAGEREF _Toc160011412 \h </w:instrTex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separate"/>
            </w:r>
            <w:r w:rsidR="00364D63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t>24</w:t>
            </w:r>
            <w:r w:rsidRPr="008875DC">
              <w:rPr>
                <w:rFonts w:ascii="Times New Roman" w:hAnsi="Times New Roman"/>
                <w:b w:val="0"/>
                <w:bCs w:val="0"/>
                <w:i w:val="0"/>
                <w:iCs w:val="0"/>
                <w:noProof/>
                <w:webHidden/>
                <w:sz w:val="21"/>
                <w:szCs w:val="21"/>
              </w:rPr>
              <w:fldChar w:fldCharType="end"/>
            </w:r>
          </w:hyperlink>
        </w:p>
        <w:p w:rsidR="008875DC" w:rsidRPr="008875DC" w:rsidRDefault="008875DC" w:rsidP="008875DC">
          <w:pPr>
            <w:spacing w:line="360" w:lineRule="auto"/>
            <w:rPr>
              <w:sz w:val="22"/>
              <w:szCs w:val="22"/>
            </w:rPr>
          </w:pPr>
          <w:r w:rsidRPr="008875DC">
            <w:rPr>
              <w:noProof/>
              <w:sz w:val="21"/>
              <w:szCs w:val="21"/>
            </w:rPr>
            <w:fldChar w:fldCharType="end"/>
          </w:r>
        </w:p>
      </w:sdtContent>
    </w:sdt>
    <w:p w:rsidR="008875DC" w:rsidRPr="00364D63" w:rsidRDefault="008875DC" w:rsidP="00725F37">
      <w:pPr>
        <w:pStyle w:val="Heading1"/>
        <w:rPr>
          <w:b w:val="0"/>
          <w:lang w:val="vi-VN"/>
        </w:rPr>
        <w:sectPr w:rsidR="008875DC" w:rsidRPr="00364D63" w:rsidSect="008D75D4">
          <w:footerReference w:type="even" r:id="rId8"/>
          <w:footerReference w:type="default" r:id="rId9"/>
          <w:pgSz w:w="12240" w:h="15840"/>
          <w:pgMar w:top="1048" w:right="1440" w:bottom="1440" w:left="1440" w:header="708" w:footer="708" w:gutter="0"/>
          <w:cols w:space="708"/>
          <w:docGrid w:linePitch="360"/>
        </w:sectPr>
      </w:pPr>
      <w:bookmarkStart w:id="2" w:name="_Toc160011390"/>
    </w:p>
    <w:p w:rsidR="00725F37" w:rsidRDefault="00B17398" w:rsidP="00364D63">
      <w:pPr>
        <w:pStyle w:val="Heading1"/>
        <w:spacing w:line="240" w:lineRule="auto"/>
        <w:rPr>
          <w:lang w:val="vi-VN"/>
        </w:rPr>
      </w:pPr>
      <w:r>
        <w:rPr>
          <w:b w:val="0"/>
        </w:rPr>
        <w:lastRenderedPageBreak/>
        <w:t>S</w:t>
      </w:r>
      <w:r w:rsidR="006167DF" w:rsidRPr="007870CA">
        <w:t xml:space="preserve">upplementary Table </w:t>
      </w:r>
      <w:r w:rsidR="00725F37">
        <w:rPr>
          <w:b w:val="0"/>
        </w:rPr>
        <w:t>S</w:t>
      </w:r>
      <w:r w:rsidR="006167DF" w:rsidRPr="007870CA">
        <w:t>1. Ramachandran plot evaluation for the predicted mutant models of LDLR, APOB, and PCSK9 wild-type structures</w:t>
      </w:r>
      <w:bookmarkEnd w:id="1"/>
      <w:bookmarkEnd w:id="0"/>
      <w:bookmarkEnd w:id="2"/>
    </w:p>
    <w:p w:rsidR="00364D63" w:rsidRPr="00364D63" w:rsidRDefault="00364D63" w:rsidP="00364D63">
      <w:pPr>
        <w:rPr>
          <w:lang w:val="vi-VN"/>
        </w:rPr>
      </w:pPr>
    </w:p>
    <w:tbl>
      <w:tblPr>
        <w:tblW w:w="9067" w:type="dxa"/>
        <w:tblLayout w:type="fixed"/>
        <w:tblLook w:val="04A0" w:firstRow="1" w:lastRow="0" w:firstColumn="1" w:lastColumn="0" w:noHBand="0" w:noVBand="1"/>
      </w:tblPr>
      <w:tblGrid>
        <w:gridCol w:w="1244"/>
        <w:gridCol w:w="2579"/>
        <w:gridCol w:w="1748"/>
        <w:gridCol w:w="1748"/>
        <w:gridCol w:w="1748"/>
      </w:tblGrid>
      <w:tr w:rsidR="006167DF" w:rsidRPr="007870CA" w:rsidTr="00085ECC">
        <w:trPr>
          <w:trHeight w:val="90"/>
        </w:trPr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Proteins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Structure</w:t>
            </w:r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  <w:lang w:val="vi-VN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Favored</w:t>
            </w: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  <w:lang w:val="vi-VN"/>
              </w:rPr>
              <w:t xml:space="preserve"> Regions</w:t>
            </w:r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  <w:lang w:val="vi-VN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Allowed</w:t>
            </w: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  <w:lang w:val="vi-VN"/>
              </w:rPr>
              <w:t xml:space="preserve"> Regions</w:t>
            </w:r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  <w:lang w:val="vi-VN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Outlier</w:t>
            </w: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  <w:lang w:val="vi-VN"/>
              </w:rPr>
              <w:t xml:space="preserve"> Regions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</w:rPr>
              <w:t>LDLR</w:t>
            </w:r>
          </w:p>
        </w:tc>
        <w:tc>
          <w:tcPr>
            <w:tcW w:w="257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Ala684Thr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84,70%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13,90%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0,40%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Asp589Asn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86,50%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12,10%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0,40%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His583Tyr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87,20%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11,70%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0,40%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Pro476Arg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86,90%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11,30%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0,40%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Ser418Pro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88,20%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10,70%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0,40%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Ser648Pro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85,00%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13,60%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0,40%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2"/>
                <w:szCs w:val="22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2"/>
                <w:szCs w:val="22"/>
              </w:rPr>
              <w:t>Gln660Ter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85,30%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13,20%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0,40%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1IJQ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  <w:t>84,00%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  <w:t>14,20%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  <w:t>0,40%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8</w:t>
            </w:r>
            <w:r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  <w:lang w:val="vi-VN"/>
              </w:rPr>
              <w:t>5</w:t>
            </w: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,</w:t>
            </w:r>
            <w:r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  <w:lang w:val="vi-VN"/>
              </w:rPr>
              <w:t>98</w:t>
            </w: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12,5</w:t>
            </w:r>
            <w:r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  <w:lang w:val="vi-VN"/>
              </w:rPr>
              <w:t>9</w:t>
            </w: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0,40%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Asp168Tyr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74,40%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16,70%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3,80%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Asp227Glu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73,10%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14,10%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5,10%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Cys222Arg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77,90%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11,70%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3,90%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Glu228Lys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76,60%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13,00%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3,90%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2LGP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  <w:t>57,70%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  <w:t>32,10%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  <w:t>6,40%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71,94%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17,52%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4,62%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Cys318arg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84,50%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12,70%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Glu288lys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78,90%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18,30%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1XFE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60,60%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35,20%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74,67%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22,07%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Cys104Tyr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62,50%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18,80%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3,10%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1LDR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  <w:t>62,50%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  <w:t>28,10%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  <w:t>6,20%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62,50%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23,45%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4,65%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Ser130Ter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80%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20,00%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2FCW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75,00%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15,00%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78%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17,50%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2"/>
                <w:szCs w:val="22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2"/>
                <w:szCs w:val="22"/>
              </w:rPr>
              <w:t>Arg257Trp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70,60%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23,50%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1D2J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  <w:t>47,10%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  <w:t>44,10%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  <w:t>2,90%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58,85%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33,80%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1,45%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tcBorders>
              <w:top w:val="single" w:sz="4" w:space="0" w:color="auto"/>
            </w:tcBorders>
            <w:shd w:val="clear" w:color="FFFFFF" w:fill="FFFFFF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2"/>
                <w:szCs w:val="22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2"/>
                <w:szCs w:val="22"/>
              </w:rPr>
              <w:t>Val797Met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color w:val="000000"/>
                <w:sz w:val="20"/>
                <w:szCs w:val="20"/>
              </w:rPr>
            </w:pPr>
            <w:r w:rsidRPr="007870CA">
              <w:rPr>
                <w:color w:val="000000"/>
                <w:sz w:val="20"/>
                <w:szCs w:val="20"/>
              </w:rPr>
              <w:t>65,20%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color w:val="000000"/>
                <w:sz w:val="20"/>
                <w:szCs w:val="20"/>
              </w:rPr>
            </w:pPr>
            <w:r w:rsidRPr="007870CA">
              <w:rPr>
                <w:color w:val="000000"/>
                <w:sz w:val="20"/>
                <w:szCs w:val="20"/>
              </w:rPr>
              <w:t>26,10%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color w:val="000000"/>
                <w:sz w:val="20"/>
                <w:szCs w:val="20"/>
              </w:rPr>
            </w:pPr>
            <w:r w:rsidRPr="007870CA">
              <w:rPr>
                <w:color w:val="000000"/>
                <w:sz w:val="20"/>
                <w:szCs w:val="20"/>
              </w:rPr>
              <w:t>5,40%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FFFFFF" w:fill="FFFFFF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2"/>
                <w:szCs w:val="22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2"/>
                <w:szCs w:val="22"/>
              </w:rPr>
              <w:t>Gly844Ser</w:t>
            </w:r>
          </w:p>
        </w:tc>
        <w:tc>
          <w:tcPr>
            <w:tcW w:w="1748" w:type="dxa"/>
            <w:shd w:val="clear" w:color="FFFFFF" w:fill="FFFFFF"/>
            <w:noWrap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color w:val="000000"/>
                <w:sz w:val="20"/>
                <w:szCs w:val="20"/>
              </w:rPr>
            </w:pPr>
            <w:r w:rsidRPr="007870CA">
              <w:rPr>
                <w:color w:val="000000"/>
                <w:sz w:val="20"/>
                <w:szCs w:val="20"/>
              </w:rPr>
              <w:t>64,50%</w:t>
            </w:r>
          </w:p>
        </w:tc>
        <w:tc>
          <w:tcPr>
            <w:tcW w:w="1748" w:type="dxa"/>
            <w:shd w:val="clear" w:color="FFFFFF" w:fill="FFFFFF"/>
            <w:noWrap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color w:val="000000"/>
                <w:sz w:val="20"/>
                <w:szCs w:val="20"/>
              </w:rPr>
            </w:pPr>
            <w:r w:rsidRPr="007870CA">
              <w:rPr>
                <w:color w:val="000000"/>
                <w:sz w:val="20"/>
                <w:szCs w:val="20"/>
              </w:rPr>
              <w:t>26,90%</w:t>
            </w:r>
          </w:p>
        </w:tc>
        <w:tc>
          <w:tcPr>
            <w:tcW w:w="1748" w:type="dxa"/>
            <w:shd w:val="clear" w:color="FFFFFF" w:fill="FFFFFF"/>
            <w:noWrap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color w:val="000000"/>
                <w:sz w:val="20"/>
                <w:szCs w:val="20"/>
              </w:rPr>
            </w:pPr>
            <w:r w:rsidRPr="007870CA">
              <w:rPr>
                <w:color w:val="000000"/>
                <w:sz w:val="20"/>
                <w:szCs w:val="20"/>
              </w:rPr>
              <w:t>5,40%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FFFFFF" w:fill="FFFFFF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Asp843Glufs86</w:t>
            </w:r>
          </w:p>
        </w:tc>
        <w:tc>
          <w:tcPr>
            <w:tcW w:w="1748" w:type="dxa"/>
            <w:shd w:val="clear" w:color="FFFFFF" w:fill="FFFFFF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64,90%</w:t>
            </w:r>
          </w:p>
        </w:tc>
        <w:tc>
          <w:tcPr>
            <w:tcW w:w="1748" w:type="dxa"/>
            <w:shd w:val="clear" w:color="FFFFFF" w:fill="FFFFFF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26,00%</w:t>
            </w:r>
          </w:p>
        </w:tc>
        <w:tc>
          <w:tcPr>
            <w:tcW w:w="1748" w:type="dxa"/>
            <w:shd w:val="clear" w:color="FFFFFF" w:fill="FFFFFF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7,80%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FFFFFF" w:fill="FFFFFF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Val806fs</w:t>
            </w:r>
          </w:p>
        </w:tc>
        <w:tc>
          <w:tcPr>
            <w:tcW w:w="1748" w:type="dxa"/>
            <w:shd w:val="clear" w:color="FFFFFF" w:fill="FFFFFF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64,30%</w:t>
            </w:r>
          </w:p>
        </w:tc>
        <w:tc>
          <w:tcPr>
            <w:tcW w:w="1748" w:type="dxa"/>
            <w:shd w:val="clear" w:color="FFFFFF" w:fill="FFFFFF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21,40%</w:t>
            </w:r>
          </w:p>
        </w:tc>
        <w:tc>
          <w:tcPr>
            <w:tcW w:w="1748" w:type="dxa"/>
            <w:shd w:val="clear" w:color="FFFFFF" w:fill="FFFFFF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10,70%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shd w:val="clear" w:color="FFFFFF" w:fill="FFFFFF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P01130.1.A</w:t>
            </w:r>
          </w:p>
        </w:tc>
        <w:tc>
          <w:tcPr>
            <w:tcW w:w="1748" w:type="dxa"/>
            <w:shd w:val="clear" w:color="FFFFFF" w:fill="FFFFFF"/>
            <w:noWrap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b/>
                <w:bCs/>
                <w:i/>
                <w:iCs/>
                <w:color w:val="000000"/>
                <w:sz w:val="20"/>
                <w:szCs w:val="20"/>
              </w:rPr>
              <w:t>62,00%</w:t>
            </w:r>
          </w:p>
        </w:tc>
        <w:tc>
          <w:tcPr>
            <w:tcW w:w="1748" w:type="dxa"/>
            <w:shd w:val="clear" w:color="FFFFFF" w:fill="FFFFFF"/>
            <w:noWrap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b/>
                <w:bCs/>
                <w:i/>
                <w:iCs/>
                <w:color w:val="000000"/>
                <w:sz w:val="20"/>
                <w:szCs w:val="20"/>
              </w:rPr>
              <w:t>27,20%</w:t>
            </w:r>
          </w:p>
        </w:tc>
        <w:tc>
          <w:tcPr>
            <w:tcW w:w="1748" w:type="dxa"/>
            <w:shd w:val="clear" w:color="FFFFFF" w:fill="FFFFFF"/>
            <w:noWrap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b/>
                <w:bCs/>
                <w:i/>
                <w:iCs/>
                <w:color w:val="000000"/>
                <w:sz w:val="20"/>
                <w:szCs w:val="20"/>
              </w:rPr>
              <w:t>7,60%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</w:rPr>
            </w:pPr>
          </w:p>
        </w:tc>
        <w:tc>
          <w:tcPr>
            <w:tcW w:w="2579" w:type="dxa"/>
            <w:tcBorders>
              <w:bottom w:val="single" w:sz="4" w:space="0" w:color="auto"/>
            </w:tcBorders>
            <w:shd w:val="clear" w:color="FFFFFF" w:fill="FFFFFF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FFFFFF" w:fill="FFFFFF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64,18%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FFFFFF" w:fill="FFFFFF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25,52%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FFFFFF" w:fill="FFFFFF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7,38%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APOB</w:t>
            </w:r>
          </w:p>
        </w:tc>
        <w:tc>
          <w:tcPr>
            <w:tcW w:w="257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Arg1386Trp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66,40%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29,80%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1,80%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P04114:6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64,80%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30,90%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1,60%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65,60%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30,35%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1,70%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Phe2469Cys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83,90%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15,40%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P04114:10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81,10%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18,20%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82,27%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16,80%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His3583Leu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71,00%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28,00%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P04114:14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71,00%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28,00%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71,00%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28,00%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Arg4297His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82,60%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16,70%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P04114:15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81,20%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18,10%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81,90%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17,40%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0,00%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  <w:t>PCSK9</w:t>
            </w:r>
          </w:p>
        </w:tc>
        <w:tc>
          <w:tcPr>
            <w:tcW w:w="257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000000"/>
                <w:sz w:val="22"/>
                <w:szCs w:val="22"/>
              </w:rPr>
            </w:pPr>
            <w:r w:rsidRPr="007870CA">
              <w:rPr>
                <w:rFonts w:ascii="&quot;Times New Roman&quot;" w:hAnsi="&quot;Times New Roman&quot;" w:cs="Arial"/>
                <w:color w:val="000000"/>
                <w:sz w:val="22"/>
                <w:szCs w:val="22"/>
              </w:rPr>
              <w:t>Leu23_Gly24insLeu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71,20%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20,30%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color w:val="333333"/>
                <w:sz w:val="20"/>
                <w:szCs w:val="20"/>
              </w:rPr>
              <w:t>3,40%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000000"/>
                <w:sz w:val="22"/>
                <w:szCs w:val="22"/>
              </w:rPr>
              <w:t>B4DEZ9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  <w:t>78,90%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  <w:t>16,00%</w:t>
            </w:r>
          </w:p>
        </w:tc>
        <w:tc>
          <w:tcPr>
            <w:tcW w:w="1748" w:type="dxa"/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i/>
                <w:iCs/>
                <w:color w:val="333333"/>
                <w:sz w:val="20"/>
                <w:szCs w:val="20"/>
              </w:rPr>
              <w:t>2,30%</w:t>
            </w:r>
          </w:p>
        </w:tc>
      </w:tr>
      <w:tr w:rsidR="006167DF" w:rsidRPr="007870CA" w:rsidTr="00085ECC">
        <w:trPr>
          <w:trHeight w:val="90"/>
        </w:trPr>
        <w:tc>
          <w:tcPr>
            <w:tcW w:w="1244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6167DF" w:rsidRPr="007870CA" w:rsidRDefault="006167DF" w:rsidP="00364D63">
            <w:pPr>
              <w:rPr>
                <w:rFonts w:ascii="&quot;Times New Roman&quot;" w:hAnsi="&quot;Times New Roman&quot;" w:cs="Arial"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75,05%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18,15%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7870CA" w:rsidRDefault="006167DF" w:rsidP="00364D63">
            <w:pPr>
              <w:jc w:val="center"/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</w:pPr>
            <w:r w:rsidRPr="007870CA">
              <w:rPr>
                <w:rFonts w:ascii="&quot;Times New Roman&quot;" w:hAnsi="&quot;Times New Roman&quot;" w:cs="Arial"/>
                <w:b/>
                <w:bCs/>
                <w:color w:val="000000"/>
                <w:sz w:val="20"/>
                <w:szCs w:val="20"/>
              </w:rPr>
              <w:t>2,85%</w:t>
            </w:r>
          </w:p>
        </w:tc>
      </w:tr>
    </w:tbl>
    <w:p w:rsidR="006167DF" w:rsidRPr="008875DC" w:rsidRDefault="006167DF" w:rsidP="00364D63">
      <w:pPr>
        <w:rPr>
          <w:b/>
          <w:bCs/>
          <w:sz w:val="28"/>
          <w:szCs w:val="28"/>
          <w:lang w:val="vi-VN"/>
        </w:rPr>
        <w:sectPr w:rsidR="006167DF" w:rsidRPr="008875DC" w:rsidSect="008D75D4">
          <w:pgSz w:w="12240" w:h="15840"/>
          <w:pgMar w:top="1048" w:right="1440" w:bottom="1440" w:left="1440" w:header="708" w:footer="708" w:gutter="0"/>
          <w:cols w:space="708"/>
          <w:docGrid w:linePitch="360"/>
        </w:sectPr>
      </w:pPr>
    </w:p>
    <w:p w:rsidR="00364D63" w:rsidRPr="00364D63" w:rsidRDefault="006167DF" w:rsidP="00364D63">
      <w:pPr>
        <w:pStyle w:val="Heading1"/>
        <w:spacing w:line="240" w:lineRule="auto"/>
        <w:rPr>
          <w:lang w:val="vi-VN"/>
        </w:rPr>
      </w:pPr>
      <w:bookmarkStart w:id="3" w:name="_Toc160011266"/>
      <w:bookmarkStart w:id="4" w:name="_Toc160011313"/>
      <w:bookmarkStart w:id="5" w:name="_Toc160011391"/>
      <w:r w:rsidRPr="007870CA">
        <w:lastRenderedPageBreak/>
        <w:t xml:space="preserve">Supplementary Table </w:t>
      </w:r>
      <w:r w:rsidR="00725F37">
        <w:t>S</w:t>
      </w:r>
      <w:r>
        <w:t>2</w:t>
      </w:r>
      <w:r w:rsidRPr="007870CA">
        <w:t>.</w:t>
      </w:r>
      <w:r w:rsidRPr="002777C0">
        <w:t xml:space="preserve"> ERRAT, Verify3D, ProSA, and QMEAN evaluation of the predicted mutant models and the wild-type structures of LDLR, APOB, and PCSK9</w:t>
      </w:r>
      <w:bookmarkEnd w:id="3"/>
      <w:bookmarkEnd w:id="4"/>
      <w:bookmarkEnd w:id="5"/>
    </w:p>
    <w:tbl>
      <w:tblPr>
        <w:tblW w:w="9493" w:type="dxa"/>
        <w:tblLook w:val="04A0" w:firstRow="1" w:lastRow="0" w:firstColumn="1" w:lastColumn="0" w:noHBand="0" w:noVBand="1"/>
      </w:tblPr>
      <w:tblGrid>
        <w:gridCol w:w="1346"/>
        <w:gridCol w:w="2193"/>
        <w:gridCol w:w="1985"/>
        <w:gridCol w:w="1984"/>
        <w:gridCol w:w="1985"/>
      </w:tblGrid>
      <w:tr w:rsidR="006167DF" w:rsidRPr="002777C0" w:rsidTr="00085ECC">
        <w:trPr>
          <w:trHeight w:val="90"/>
        </w:trPr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Protein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Structure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ERRAT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QMEAN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PROSA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LDLR</w:t>
            </w:r>
          </w:p>
        </w:tc>
        <w:tc>
          <w:tcPr>
            <w:tcW w:w="2193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Ala684Thr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0,81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-6,79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Asp589Asn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76,6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0,81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-6,66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His583Tyr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73,05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0,81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-7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Pro476Arg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73,37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0,81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-6,77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Ser418Pro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70,77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0,81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-6,71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Ser648Pro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66,55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0,81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-6,97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Gln660Ter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80,71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-2,04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-6,08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1IJQ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0,82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-6,55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463CFF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  <w:lang w:val="vi-VN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7</w:t>
            </w:r>
            <w:r>
              <w:rPr>
                <w:b/>
                <w:bCs/>
                <w:color w:val="000000"/>
                <w:sz w:val="20"/>
                <w:szCs w:val="20"/>
                <w:lang w:val="vi-VN"/>
              </w:rPr>
              <w:t>6,13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463CFF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  <w:lang w:val="vi-VN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0,</w:t>
            </w:r>
            <w:r>
              <w:rPr>
                <w:b/>
                <w:bCs/>
                <w:color w:val="000000"/>
                <w:sz w:val="20"/>
                <w:szCs w:val="20"/>
                <w:lang w:val="vi-VN"/>
              </w:rPr>
              <w:t>455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AD53B4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  <w:lang w:val="vi-VN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-6,</w:t>
            </w:r>
            <w:r>
              <w:rPr>
                <w:b/>
                <w:bCs/>
                <w:color w:val="000000"/>
                <w:sz w:val="20"/>
                <w:szCs w:val="20"/>
                <w:lang w:val="vi-VN"/>
              </w:rPr>
              <w:t>69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Asp168Tyr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34,88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0,59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-4,08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Asp227Glu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72,09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0,6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-4,13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Cys222Arg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44,7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0,63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-3,87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Glu228Lys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52,94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0,57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-4,2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2LGP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72,1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-6,69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-3,86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55,34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-0,86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-4,03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Cys318arg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77,46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0,57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-3,94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Glu288lys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88,57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0,6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-4,1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1XFE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86,77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-3,74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-3,99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84,27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-0,85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-4,01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Cys104Tyr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78,79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-4,05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-2,28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1LDR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90,62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-2,06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-3,62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84,71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-3,05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-2,95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Ser130Ter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-1,57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-2,21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2FCW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-2,65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-2,37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53,33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-2,11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-2,29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Arg257Trp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68,75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-1,87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-2,89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1D2J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37,5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-2,44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-2,94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53,12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-2,15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-2,91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Val797Met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-8,88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-0,67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Gly844Ser</w:t>
            </w:r>
          </w:p>
        </w:tc>
        <w:tc>
          <w:tcPr>
            <w:tcW w:w="1985" w:type="dxa"/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1984" w:type="dxa"/>
            <w:shd w:val="clear" w:color="FFFFFF" w:fill="FFFFFF"/>
            <w:noWrap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-8,2</w:t>
            </w:r>
          </w:p>
        </w:tc>
        <w:tc>
          <w:tcPr>
            <w:tcW w:w="1985" w:type="dxa"/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-0,47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Asp843Glufs86</w:t>
            </w:r>
          </w:p>
        </w:tc>
        <w:tc>
          <w:tcPr>
            <w:tcW w:w="1985" w:type="dxa"/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1984" w:type="dxa"/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-6,89</w:t>
            </w:r>
          </w:p>
        </w:tc>
        <w:tc>
          <w:tcPr>
            <w:tcW w:w="1985" w:type="dxa"/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-0,28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Val806fs</w:t>
            </w:r>
          </w:p>
        </w:tc>
        <w:tc>
          <w:tcPr>
            <w:tcW w:w="1985" w:type="dxa"/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1984" w:type="dxa"/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0,31</w:t>
            </w:r>
          </w:p>
        </w:tc>
        <w:tc>
          <w:tcPr>
            <w:tcW w:w="1985" w:type="dxa"/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-3,44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P01130.1.A</w:t>
            </w:r>
          </w:p>
        </w:tc>
        <w:tc>
          <w:tcPr>
            <w:tcW w:w="1985" w:type="dxa"/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984" w:type="dxa"/>
            <w:shd w:val="clear" w:color="FFFFFF" w:fill="FFFFFF"/>
            <w:noWrap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-9,07</w:t>
            </w:r>
          </w:p>
        </w:tc>
        <w:tc>
          <w:tcPr>
            <w:tcW w:w="1985" w:type="dxa"/>
            <w:shd w:val="clear" w:color="FFFFFF" w:fill="FFFFFF"/>
            <w:noWrap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-0,47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-6,546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FFFFFF" w:fill="FFFFFF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-1,066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APOB</w:t>
            </w:r>
          </w:p>
        </w:tc>
        <w:tc>
          <w:tcPr>
            <w:tcW w:w="2193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Arg1386Trp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63,58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-11,33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-0,21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P04114:6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56,9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-10,82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-0,39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60,24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-11,07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-0,3</w:t>
            </w:r>
          </w:p>
        </w:tc>
      </w:tr>
      <w:tr w:rsidR="006167DF" w:rsidRPr="002777C0" w:rsidTr="00364D63">
        <w:trPr>
          <w:trHeight w:val="101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Phe2469Cys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82,97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-5,76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-1,74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P04114:10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85,81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-5,58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-1,95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84,4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-5,67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-1,84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His3583Leu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53,46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-6,06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-0,57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P04114:14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53,46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-5,95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-0,78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53,46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-6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-0,67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Arg4297His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92,86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-3,98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-5,07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P04114:15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93,57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-4,3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-5,05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93,21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-4,14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-5,06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PCSK9</w:t>
            </w:r>
          </w:p>
        </w:tc>
        <w:tc>
          <w:tcPr>
            <w:tcW w:w="2193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Leu23_Gly24insLeu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86,2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-6,79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color w:val="000000"/>
                <w:sz w:val="20"/>
                <w:szCs w:val="20"/>
              </w:rPr>
            </w:pPr>
            <w:r w:rsidRPr="002777C0">
              <w:rPr>
                <w:color w:val="000000"/>
                <w:sz w:val="20"/>
                <w:szCs w:val="20"/>
              </w:rPr>
              <w:t>-0,25</w:t>
            </w:r>
          </w:p>
        </w:tc>
      </w:tr>
      <w:tr w:rsidR="006167DF" w:rsidRPr="002777C0" w:rsidTr="00085ECC">
        <w:trPr>
          <w:trHeight w:val="90"/>
        </w:trPr>
        <w:tc>
          <w:tcPr>
            <w:tcW w:w="1346" w:type="dxa"/>
            <w:vMerge/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B4DEZ9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81,41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-5,99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i/>
                <w:iCs/>
                <w:color w:val="000000"/>
                <w:sz w:val="20"/>
                <w:szCs w:val="20"/>
              </w:rPr>
              <w:t>-2,89</w:t>
            </w:r>
          </w:p>
        </w:tc>
      </w:tr>
      <w:tr w:rsidR="006167DF" w:rsidRPr="002777C0" w:rsidTr="00085ECC">
        <w:trPr>
          <w:trHeight w:val="280"/>
        </w:trPr>
        <w:tc>
          <w:tcPr>
            <w:tcW w:w="1346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6167DF" w:rsidRPr="002777C0" w:rsidRDefault="006167DF" w:rsidP="00085EC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83,81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-6,39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167DF" w:rsidRPr="002777C0" w:rsidRDefault="006167DF" w:rsidP="00085E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777C0">
              <w:rPr>
                <w:b/>
                <w:bCs/>
                <w:color w:val="000000"/>
                <w:sz w:val="20"/>
                <w:szCs w:val="20"/>
              </w:rPr>
              <w:t>-1,57</w:t>
            </w:r>
          </w:p>
        </w:tc>
      </w:tr>
    </w:tbl>
    <w:p w:rsidR="006167DF" w:rsidRDefault="006167DF" w:rsidP="006167DF">
      <w:pPr>
        <w:spacing w:line="360" w:lineRule="auto"/>
        <w:jc w:val="both"/>
        <w:rPr>
          <w:b/>
          <w:sz w:val="32"/>
          <w:szCs w:val="32"/>
          <w:lang w:val="vi-VN"/>
        </w:rPr>
      </w:pPr>
      <w:r>
        <w:rPr>
          <w:b/>
          <w:sz w:val="32"/>
          <w:szCs w:val="32"/>
          <w:lang w:val="vi-VN"/>
        </w:rPr>
        <w:lastRenderedPageBreak/>
        <w:t xml:space="preserve">Supplementary Figure </w:t>
      </w:r>
    </w:p>
    <w:p w:rsidR="006167DF" w:rsidRPr="00101B2B" w:rsidRDefault="006167DF" w:rsidP="006167DF">
      <w:pPr>
        <w:spacing w:line="360" w:lineRule="auto"/>
        <w:jc w:val="both"/>
        <w:rPr>
          <w:b/>
          <w:sz w:val="28"/>
          <w:szCs w:val="28"/>
        </w:rPr>
      </w:pPr>
      <w:r w:rsidRPr="00101B2B">
        <w:rPr>
          <w:b/>
          <w:sz w:val="32"/>
          <w:szCs w:val="32"/>
          <w:lang w:val="vi-VN"/>
        </w:rPr>
        <w:t>1</w:t>
      </w:r>
      <w:r w:rsidRPr="00101B2B">
        <w:rPr>
          <w:b/>
          <w:sz w:val="32"/>
          <w:szCs w:val="32"/>
        </w:rPr>
        <w:t>. Structural Analysis of Mutations in LDLR</w:t>
      </w:r>
    </w:p>
    <w:p w:rsidR="006167DF" w:rsidRPr="00101B2B" w:rsidRDefault="006167DF" w:rsidP="006167DF">
      <w:pPr>
        <w:spacing w:line="360" w:lineRule="auto"/>
        <w:jc w:val="both"/>
        <w:rPr>
          <w:b/>
        </w:rPr>
      </w:pPr>
      <w:r w:rsidRPr="00101B2B">
        <w:rPr>
          <w:b/>
          <w:lang w:val="vi-VN"/>
        </w:rPr>
        <w:t>1</w:t>
      </w:r>
      <w:r w:rsidRPr="00101B2B">
        <w:rPr>
          <w:b/>
        </w:rPr>
        <w:t>.1</w:t>
      </w:r>
      <w:r w:rsidRPr="00101B2B">
        <w:rPr>
          <w:b/>
          <w:lang w:val="vi-VN"/>
        </w:rPr>
        <w:t>.</w:t>
      </w:r>
      <w:r w:rsidRPr="00101B2B">
        <w:rPr>
          <w:b/>
        </w:rPr>
        <w:t xml:space="preserve"> 1IJQ Structure of LDLR</w:t>
      </w:r>
    </w:p>
    <w:p w:rsidR="006167DF" w:rsidRPr="00101B2B" w:rsidRDefault="006167DF" w:rsidP="006167DF">
      <w:pPr>
        <w:spacing w:line="360" w:lineRule="auto"/>
        <w:jc w:val="both"/>
        <w:rPr>
          <w:lang w:val="vi-VN"/>
        </w:rPr>
      </w:pPr>
      <w:r w:rsidRPr="00101B2B">
        <w:t>Seven</w:t>
      </w:r>
      <w:r w:rsidRPr="00101B2B">
        <w:rPr>
          <w:lang w:val="vi-VN"/>
        </w:rPr>
        <w:t xml:space="preserve"> </w:t>
      </w:r>
      <w:r w:rsidRPr="00101B2B">
        <w:t>mutations were</w:t>
      </w:r>
      <w:r w:rsidRPr="00101B2B">
        <w:rPr>
          <w:lang w:val="vi-VN"/>
        </w:rPr>
        <w:t xml:space="preserve"> </w:t>
      </w:r>
      <w:r w:rsidRPr="00101B2B">
        <w:t>built</w:t>
      </w:r>
      <w:r w:rsidRPr="00101B2B">
        <w:rPr>
          <w:lang w:val="vi-VN"/>
        </w:rPr>
        <w:t xml:space="preserve"> homology modeling</w:t>
      </w:r>
      <w:r w:rsidRPr="00101B2B">
        <w:t xml:space="preserve"> for the 1IJQ structure of LDLR</w:t>
      </w:r>
      <w:r w:rsidRPr="00101B2B">
        <w:rPr>
          <w:lang w:val="vi-VN"/>
        </w:rPr>
        <w:t xml:space="preserve">, including serine residue (Ser648Pro and Ser418Pro) </w:t>
      </w:r>
      <w:r w:rsidRPr="00101B2B">
        <w:t>proline residue</w:t>
      </w:r>
      <w:r w:rsidRPr="00101B2B">
        <w:rPr>
          <w:lang w:val="vi-VN"/>
        </w:rPr>
        <w:t xml:space="preserve"> (Pro476Arg), </w:t>
      </w:r>
      <w:r w:rsidRPr="00101B2B">
        <w:t>histidine</w:t>
      </w:r>
      <w:r w:rsidRPr="00101B2B">
        <w:rPr>
          <w:lang w:val="vi-VN"/>
        </w:rPr>
        <w:t xml:space="preserve"> </w:t>
      </w:r>
      <w:r w:rsidRPr="00101B2B">
        <w:t>residue</w:t>
      </w:r>
      <w:r w:rsidRPr="00101B2B">
        <w:rPr>
          <w:lang w:val="vi-VN"/>
        </w:rPr>
        <w:t xml:space="preserve"> (His583Tyr), </w:t>
      </w:r>
      <w:r w:rsidRPr="00101B2B">
        <w:t>aspartic</w:t>
      </w:r>
      <w:r w:rsidRPr="00101B2B">
        <w:rPr>
          <w:lang w:val="vi-VN"/>
        </w:rPr>
        <w:t xml:space="preserve"> acid </w:t>
      </w:r>
      <w:r w:rsidRPr="00101B2B">
        <w:t>residue</w:t>
      </w:r>
      <w:r w:rsidRPr="00101B2B">
        <w:rPr>
          <w:lang w:val="vi-VN"/>
        </w:rPr>
        <w:t xml:space="preserve"> (Asp589Asn), </w:t>
      </w:r>
      <w:r w:rsidRPr="00101B2B">
        <w:rPr>
          <w:color w:val="000000" w:themeColor="text1"/>
          <w:shd w:val="clear" w:color="auto" w:fill="FFFFFF"/>
        </w:rPr>
        <w:t>glutamine</w:t>
      </w:r>
      <w:r w:rsidRPr="00101B2B">
        <w:rPr>
          <w:color w:val="000000" w:themeColor="text1"/>
          <w:shd w:val="clear" w:color="auto" w:fill="FFFFFF"/>
          <w:lang w:val="vi-VN"/>
        </w:rPr>
        <w:t xml:space="preserve"> residue (</w:t>
      </w:r>
      <w:r w:rsidRPr="00101B2B">
        <w:rPr>
          <w:color w:val="000000" w:themeColor="text1"/>
        </w:rPr>
        <w:t>Gln660Ter</w:t>
      </w:r>
      <w:r w:rsidRPr="00101B2B">
        <w:rPr>
          <w:color w:val="000000" w:themeColor="text1"/>
          <w:lang w:val="vi-VN"/>
        </w:rPr>
        <w:t xml:space="preserve">) and </w:t>
      </w:r>
      <w:r w:rsidRPr="00101B2B">
        <w:rPr>
          <w:lang w:val="vi-VN"/>
        </w:rPr>
        <w:t>a</w:t>
      </w:r>
      <w:r w:rsidRPr="00101B2B">
        <w:t>lanine</w:t>
      </w:r>
      <w:r w:rsidRPr="00101B2B">
        <w:rPr>
          <w:lang w:val="vi-VN"/>
        </w:rPr>
        <w:t xml:space="preserve"> </w:t>
      </w:r>
      <w:r w:rsidRPr="00101B2B">
        <w:t>residue</w:t>
      </w:r>
      <w:r w:rsidRPr="00101B2B">
        <w:rPr>
          <w:lang w:val="vi-VN"/>
        </w:rPr>
        <w:t xml:space="preserve"> (</w:t>
      </w:r>
      <w:r w:rsidRPr="00101B2B">
        <w:t>Ala684Thr</w:t>
      </w:r>
      <w:r w:rsidRPr="00101B2B">
        <w:rPr>
          <w:lang w:val="vi-VN"/>
        </w:rPr>
        <w:t xml:space="preserve">). </w:t>
      </w:r>
    </w:p>
    <w:p w:rsidR="006167DF" w:rsidRPr="00101B2B" w:rsidRDefault="006167DF" w:rsidP="006167DF">
      <w:pPr>
        <w:spacing w:line="360" w:lineRule="auto"/>
        <w:jc w:val="both"/>
        <w:rPr>
          <w:b/>
          <w:lang w:val="vi-VN"/>
        </w:rPr>
      </w:pPr>
      <w:r w:rsidRPr="00101B2B">
        <w:rPr>
          <w:b/>
        </w:rPr>
        <w:t>Serine residue affected by mutated positions</w:t>
      </w:r>
      <w:r w:rsidRPr="00101B2B">
        <w:rPr>
          <w:b/>
          <w:lang w:val="vi-VN"/>
        </w:rPr>
        <w:t>: Ser648Pro and Ser418Pro</w:t>
      </w:r>
    </w:p>
    <w:p w:rsidR="00725F37" w:rsidRDefault="006167DF" w:rsidP="00725F37">
      <w:pPr>
        <w:rPr>
          <w:lang w:val="vi-VN"/>
        </w:rPr>
      </w:pPr>
      <w:r w:rsidRPr="00101B2B">
        <w:rPr>
          <w:noProof/>
        </w:rPr>
        <w:drawing>
          <wp:inline distT="114300" distB="114300" distL="114300" distR="114300" wp14:anchorId="7A3E5438" wp14:editId="4431DD15">
            <wp:extent cx="5943073" cy="3271946"/>
            <wp:effectExtent l="0" t="0" r="635" b="5080"/>
            <wp:docPr id="1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 rotWithShape="1">
                    <a:blip r:embed="rId10"/>
                    <a:srcRect t="8754"/>
                    <a:stretch/>
                  </pic:blipFill>
                  <pic:spPr bwMode="auto">
                    <a:xfrm>
                      <a:off x="0" y="0"/>
                      <a:ext cx="5943600" cy="32722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7DF" w:rsidRPr="00725F37" w:rsidRDefault="006167DF" w:rsidP="00725F37">
      <w:pPr>
        <w:pStyle w:val="Heading1"/>
        <w:rPr>
          <w:sz w:val="28"/>
          <w:szCs w:val="28"/>
          <w:lang w:val="vi-VN"/>
        </w:rPr>
      </w:pPr>
      <w:bookmarkStart w:id="6" w:name="_Toc160011267"/>
      <w:bookmarkStart w:id="7" w:name="_Toc160011314"/>
      <w:bookmarkStart w:id="8" w:name="_Toc160011392"/>
      <w:proofErr w:type="spellStart"/>
      <w:r>
        <w:t>Supplermentary</w:t>
      </w:r>
      <w:proofErr w:type="spellEnd"/>
      <w:r>
        <w:t xml:space="preserve"> </w:t>
      </w:r>
      <w:r w:rsidRPr="00101B2B">
        <w:t xml:space="preserve">Figure </w:t>
      </w:r>
      <w:r w:rsidR="00725F37">
        <w:t>S</w:t>
      </w:r>
      <w:r w:rsidRPr="00101B2B">
        <w:t>1. Oveview of Ser648Pro in mutatn model W.R.T wild type model LDLR</w:t>
      </w:r>
      <w:bookmarkEnd w:id="6"/>
      <w:bookmarkEnd w:id="7"/>
      <w:bookmarkEnd w:id="8"/>
    </w:p>
    <w:p w:rsidR="00725F37" w:rsidRDefault="00725F37" w:rsidP="006167DF">
      <w:pPr>
        <w:spacing w:line="360" w:lineRule="auto"/>
        <w:jc w:val="both"/>
        <w:rPr>
          <w:lang w:val="vi-VN"/>
        </w:rPr>
      </w:pPr>
    </w:p>
    <w:p w:rsidR="006167DF" w:rsidRPr="00101B2B" w:rsidRDefault="006167DF" w:rsidP="006167DF">
      <w:pPr>
        <w:spacing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The Structure in violet color represents the wild type-model (1IJQ), whereas (</w:t>
      </w:r>
      <w:r w:rsidRPr="00101B2B">
        <w:rPr>
          <w:b/>
        </w:rPr>
        <w:t>b</w:t>
      </w:r>
      <w:r w:rsidRPr="00101B2B">
        <w:t>) the cyan structure is of the Ser648Pro model. (</w:t>
      </w:r>
      <w:r w:rsidRPr="00101B2B">
        <w:rPr>
          <w:b/>
        </w:rPr>
        <w:t>c</w:t>
      </w:r>
      <w:r w:rsidRPr="00101B2B">
        <w:t>) Superimposition of wild type (1IJQ) structure and Ser648Pro</w:t>
      </w:r>
      <w:r w:rsidRPr="00101B2B">
        <w:rPr>
          <w:lang w:val="vi-VN"/>
        </w:rPr>
        <w:t xml:space="preserve"> </w:t>
      </w:r>
      <w:r w:rsidRPr="00101B2B">
        <w:t>mutant model shows structural variations of the mutant model with respect to wild type (</w:t>
      </w:r>
      <w:r w:rsidRPr="00101B2B">
        <w:rPr>
          <w:b/>
        </w:rPr>
        <w:t>d</w:t>
      </w:r>
      <w:r w:rsidRPr="00101B2B">
        <w:t>) Zoomed-in view of superimposed structures showed slight variation in mutation site. The red color indicates the mutation site in the structure. (</w:t>
      </w:r>
      <w:r w:rsidRPr="00101B2B">
        <w:rPr>
          <w:b/>
        </w:rPr>
        <w:t>e</w:t>
      </w:r>
      <w:r w:rsidRPr="00101B2B">
        <w:t xml:space="preserve">) Zoomed-in view of bonding interactions </w:t>
      </w:r>
      <w:r w:rsidRPr="00101B2B">
        <w:lastRenderedPageBreak/>
        <w:t>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725F37" w:rsidRDefault="006167DF" w:rsidP="00725F37">
      <w:pPr>
        <w:rPr>
          <w:b/>
          <w:lang w:val="vi-VN"/>
        </w:rPr>
      </w:pPr>
      <w:r w:rsidRPr="00101B2B">
        <w:rPr>
          <w:noProof/>
        </w:rPr>
        <w:drawing>
          <wp:inline distT="114300" distB="114300" distL="114300" distR="114300" wp14:anchorId="47FB4851" wp14:editId="0E123587">
            <wp:extent cx="5943096" cy="3887603"/>
            <wp:effectExtent l="0" t="0" r="635" b="0"/>
            <wp:docPr id="21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 rotWithShape="1">
                    <a:blip r:embed="rId11"/>
                    <a:srcRect t="8950"/>
                    <a:stretch/>
                  </pic:blipFill>
                  <pic:spPr bwMode="auto">
                    <a:xfrm>
                      <a:off x="0" y="0"/>
                      <a:ext cx="5943600" cy="38879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7DF" w:rsidRDefault="006167DF" w:rsidP="00725F37">
      <w:pPr>
        <w:pStyle w:val="Heading1"/>
        <w:rPr>
          <w:lang w:val="vi-VN"/>
        </w:rPr>
      </w:pPr>
      <w:bookmarkStart w:id="9" w:name="_Toc160011268"/>
      <w:bookmarkStart w:id="10" w:name="_Toc160011315"/>
      <w:bookmarkStart w:id="11" w:name="_Toc160011393"/>
      <w:r>
        <w:t xml:space="preserve">Supplermentary </w:t>
      </w:r>
      <w:r w:rsidRPr="00101B2B">
        <w:t xml:space="preserve">Figure </w:t>
      </w:r>
      <w:r w:rsidR="00725F37">
        <w:t>S</w:t>
      </w:r>
      <w:r w:rsidRPr="00101B2B">
        <w:t>2. Overview of Ser418Pro in mutant model W.R.T wild type model of LDLR</w:t>
      </w:r>
      <w:bookmarkEnd w:id="9"/>
      <w:bookmarkEnd w:id="10"/>
      <w:bookmarkEnd w:id="11"/>
    </w:p>
    <w:p w:rsidR="00725F37" w:rsidRPr="00725F37" w:rsidRDefault="00725F37" w:rsidP="00725F37">
      <w:pPr>
        <w:rPr>
          <w:lang w:val="vi-VN"/>
        </w:rPr>
      </w:pPr>
    </w:p>
    <w:p w:rsidR="006167DF" w:rsidRPr="00101B2B" w:rsidRDefault="006167DF" w:rsidP="006167DF">
      <w:pPr>
        <w:spacing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Structure in violet color represents the wild type model (1IJQ), whereas (</w:t>
      </w:r>
      <w:r w:rsidRPr="00101B2B">
        <w:rPr>
          <w:b/>
        </w:rPr>
        <w:t>b</w:t>
      </w:r>
      <w:r w:rsidRPr="00101B2B">
        <w:t>) the cyan structure is of the Ser418Pro model. (</w:t>
      </w:r>
      <w:r w:rsidRPr="00101B2B">
        <w:rPr>
          <w:b/>
        </w:rPr>
        <w:t>c</w:t>
      </w:r>
      <w:r w:rsidRPr="00101B2B">
        <w:t>) Superimposition of wild type (1IJQ) structure and Ser418Pro mutant model shows structural variations of the mutant model with respect to wild type (</w:t>
      </w:r>
      <w:r w:rsidRPr="00101B2B">
        <w:rPr>
          <w:b/>
        </w:rPr>
        <w:t>d</w:t>
      </w:r>
      <w:r w:rsidRPr="00101B2B">
        <w:t>) Zoomed-in view of superimposed structures showed slight variation in mutation site. The red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Zoomed-view of bonding interactions within wild-type structure.</w:t>
      </w:r>
    </w:p>
    <w:p w:rsidR="006167DF" w:rsidRPr="00101B2B" w:rsidRDefault="006167DF" w:rsidP="006167DF">
      <w:pPr>
        <w:spacing w:line="360" w:lineRule="auto"/>
        <w:jc w:val="both"/>
        <w:rPr>
          <w:b/>
        </w:rPr>
        <w:sectPr w:rsidR="006167DF" w:rsidRPr="00101B2B" w:rsidSect="008D75D4">
          <w:pgSz w:w="12240" w:h="15840"/>
          <w:pgMar w:top="1440" w:right="1440" w:bottom="1440" w:left="1440" w:header="720" w:footer="720" w:gutter="0"/>
          <w:cols w:space="720"/>
        </w:sectPr>
      </w:pPr>
    </w:p>
    <w:p w:rsidR="006167DF" w:rsidRPr="00101B2B" w:rsidRDefault="006167DF" w:rsidP="006167DF">
      <w:pPr>
        <w:spacing w:line="360" w:lineRule="auto"/>
        <w:jc w:val="both"/>
        <w:rPr>
          <w:b/>
          <w:lang w:val="vi-VN"/>
        </w:rPr>
      </w:pPr>
      <w:r w:rsidRPr="00101B2B">
        <w:rPr>
          <w:b/>
        </w:rPr>
        <w:lastRenderedPageBreak/>
        <w:t>Proline residue affected by mutated positions</w:t>
      </w:r>
      <w:r w:rsidRPr="00101B2B">
        <w:rPr>
          <w:b/>
          <w:lang w:val="vi-VN"/>
        </w:rPr>
        <w:t>: Pro476Arg</w:t>
      </w:r>
    </w:p>
    <w:p w:rsidR="00725F37" w:rsidRDefault="006167DF" w:rsidP="00725F37">
      <w:pPr>
        <w:spacing w:line="360" w:lineRule="auto"/>
        <w:jc w:val="both"/>
        <w:rPr>
          <w:b/>
          <w:lang w:val="vi-VN"/>
        </w:rPr>
      </w:pPr>
      <w:r w:rsidRPr="00101B2B">
        <w:rPr>
          <w:noProof/>
        </w:rPr>
        <w:drawing>
          <wp:inline distT="114300" distB="114300" distL="114300" distR="114300" wp14:anchorId="6B9C374F" wp14:editId="6302C589">
            <wp:extent cx="5943600" cy="3420849"/>
            <wp:effectExtent l="0" t="0" r="0" b="0"/>
            <wp:docPr id="22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 rotWithShape="1">
                    <a:blip r:embed="rId12"/>
                    <a:srcRect t="8069"/>
                    <a:stretch/>
                  </pic:blipFill>
                  <pic:spPr bwMode="auto">
                    <a:xfrm>
                      <a:off x="0" y="0"/>
                      <a:ext cx="5943600" cy="34208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7DF" w:rsidRDefault="006167DF" w:rsidP="00725F37">
      <w:pPr>
        <w:pStyle w:val="Heading1"/>
        <w:rPr>
          <w:lang w:val="vi-VN"/>
        </w:rPr>
      </w:pPr>
      <w:bookmarkStart w:id="12" w:name="_Toc160011269"/>
      <w:bookmarkStart w:id="13" w:name="_Toc160011316"/>
      <w:bookmarkStart w:id="14" w:name="_Toc160011394"/>
      <w:r>
        <w:t xml:space="preserve">Supplermentary </w:t>
      </w:r>
      <w:r w:rsidRPr="00101B2B">
        <w:t xml:space="preserve">Figure </w:t>
      </w:r>
      <w:r w:rsidR="00725F37">
        <w:t>S</w:t>
      </w:r>
      <w:r w:rsidRPr="00101B2B">
        <w:t>3. Overview of Pro476Arg in mutant model W.R.T type model of LDLR</w:t>
      </w:r>
      <w:bookmarkEnd w:id="12"/>
      <w:bookmarkEnd w:id="13"/>
      <w:bookmarkEnd w:id="14"/>
    </w:p>
    <w:p w:rsidR="00725F37" w:rsidRPr="00725F37" w:rsidRDefault="00725F37" w:rsidP="00725F37">
      <w:pPr>
        <w:rPr>
          <w:lang w:val="vi-VN"/>
        </w:rPr>
      </w:pPr>
    </w:p>
    <w:p w:rsidR="006167DF" w:rsidRPr="00101B2B" w:rsidRDefault="006167DF" w:rsidP="006167DF">
      <w:pPr>
        <w:spacing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Structure in violet color</w:t>
      </w:r>
      <w:r w:rsidRPr="00101B2B">
        <w:rPr>
          <w:lang w:val="vi-VN"/>
        </w:rPr>
        <w:t xml:space="preserve"> </w:t>
      </w:r>
      <w:r w:rsidRPr="00101B2B">
        <w:t>represents the wild type model (1IJQ), whereas (</w:t>
      </w:r>
      <w:r w:rsidRPr="00101B2B">
        <w:rPr>
          <w:b/>
        </w:rPr>
        <w:t>b</w:t>
      </w:r>
      <w:r w:rsidRPr="00101B2B">
        <w:t>) the cyan structure is of the Pro476Arg model. (</w:t>
      </w:r>
      <w:r w:rsidRPr="00101B2B">
        <w:rPr>
          <w:b/>
        </w:rPr>
        <w:t>c</w:t>
      </w:r>
      <w:r w:rsidRPr="00101B2B">
        <w:t>) Superimposition of wild type (1IJQ) structure and Pro476Arg mutant model shows structural variations of the mutant model with respect to wild 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red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sz w:val="28"/>
          <w:szCs w:val="28"/>
        </w:rPr>
      </w:pPr>
    </w:p>
    <w:p w:rsidR="006167DF" w:rsidRPr="00101B2B" w:rsidRDefault="006167DF" w:rsidP="006167DF">
      <w:pPr>
        <w:spacing w:before="240" w:after="240" w:line="360" w:lineRule="auto"/>
        <w:jc w:val="both"/>
        <w:rPr>
          <w:b/>
          <w:sz w:val="28"/>
          <w:szCs w:val="28"/>
        </w:rPr>
      </w:pPr>
    </w:p>
    <w:p w:rsidR="006167DF" w:rsidRPr="00101B2B" w:rsidRDefault="006167DF" w:rsidP="006167DF">
      <w:pPr>
        <w:spacing w:before="240" w:after="240" w:line="360" w:lineRule="auto"/>
        <w:jc w:val="both"/>
        <w:rPr>
          <w:b/>
          <w:sz w:val="28"/>
          <w:szCs w:val="28"/>
        </w:rPr>
      </w:pPr>
    </w:p>
    <w:p w:rsidR="006167DF" w:rsidRPr="00101B2B" w:rsidRDefault="006167DF" w:rsidP="006167DF">
      <w:pPr>
        <w:spacing w:before="240" w:after="240" w:line="360" w:lineRule="auto"/>
        <w:jc w:val="both"/>
        <w:rPr>
          <w:b/>
          <w:sz w:val="28"/>
          <w:szCs w:val="28"/>
        </w:rPr>
      </w:pPr>
    </w:p>
    <w:p w:rsidR="006167DF" w:rsidRPr="00101B2B" w:rsidRDefault="006167DF" w:rsidP="006167DF">
      <w:pPr>
        <w:spacing w:before="240" w:after="240" w:line="360" w:lineRule="auto"/>
        <w:jc w:val="both"/>
        <w:rPr>
          <w:b/>
          <w:lang w:val="vi-VN"/>
        </w:rPr>
      </w:pPr>
      <w:r w:rsidRPr="00101B2B">
        <w:rPr>
          <w:b/>
        </w:rPr>
        <w:t>Histidine</w:t>
      </w:r>
      <w:r w:rsidRPr="00101B2B">
        <w:rPr>
          <w:b/>
          <w:lang w:val="vi-VN"/>
        </w:rPr>
        <w:t xml:space="preserve"> </w:t>
      </w:r>
      <w:r w:rsidRPr="00101B2B">
        <w:rPr>
          <w:b/>
        </w:rPr>
        <w:t>residue</w:t>
      </w:r>
      <w:r w:rsidRPr="00101B2B">
        <w:rPr>
          <w:b/>
          <w:lang w:val="vi-VN"/>
        </w:rPr>
        <w:t xml:space="preserve"> </w:t>
      </w:r>
      <w:r w:rsidRPr="00101B2B">
        <w:rPr>
          <w:b/>
        </w:rPr>
        <w:t>affected by mutated positions</w:t>
      </w:r>
      <w:r w:rsidRPr="00101B2B">
        <w:rPr>
          <w:b/>
          <w:lang w:val="vi-VN"/>
        </w:rPr>
        <w:t>: His583Tyr</w:t>
      </w:r>
    </w:p>
    <w:p w:rsidR="00725F37" w:rsidRDefault="006167DF" w:rsidP="00725F37">
      <w:pPr>
        <w:rPr>
          <w:lang w:val="vi-VN"/>
        </w:rPr>
      </w:pPr>
      <w:r w:rsidRPr="00101B2B">
        <w:rPr>
          <w:noProof/>
        </w:rPr>
        <w:drawing>
          <wp:inline distT="114300" distB="114300" distL="114300" distR="114300" wp14:anchorId="7C6111ED" wp14:editId="32F9A649">
            <wp:extent cx="5943600" cy="3366258"/>
            <wp:effectExtent l="0" t="0" r="0" b="0"/>
            <wp:docPr id="20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 rotWithShape="1">
                    <a:blip r:embed="rId13"/>
                    <a:srcRect t="9536"/>
                    <a:stretch/>
                  </pic:blipFill>
                  <pic:spPr bwMode="auto">
                    <a:xfrm>
                      <a:off x="0" y="0"/>
                      <a:ext cx="5943600" cy="33662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167DF">
        <w:rPr>
          <w:b/>
        </w:rPr>
        <w:t xml:space="preserve"> </w:t>
      </w:r>
    </w:p>
    <w:p w:rsidR="006167DF" w:rsidRDefault="006167DF" w:rsidP="00725F37">
      <w:pPr>
        <w:pStyle w:val="Heading1"/>
        <w:rPr>
          <w:lang w:val="vi-VN"/>
        </w:rPr>
      </w:pPr>
      <w:bookmarkStart w:id="15" w:name="_Toc160011270"/>
      <w:bookmarkStart w:id="16" w:name="_Toc160011317"/>
      <w:bookmarkStart w:id="17" w:name="_Toc160011395"/>
      <w:proofErr w:type="spellStart"/>
      <w:r w:rsidRPr="00725F37">
        <w:t>Supplermentary</w:t>
      </w:r>
      <w:proofErr w:type="spellEnd"/>
      <w:r w:rsidRPr="00725F37">
        <w:t xml:space="preserve"> Figure </w:t>
      </w:r>
      <w:r w:rsidR="00725F37" w:rsidRPr="00725F37">
        <w:t>S</w:t>
      </w:r>
      <w:r w:rsidRPr="00725F37">
        <w:t>4. Overview of His583Tyr in mutant model W.R.T type model of LDLR</w:t>
      </w:r>
      <w:bookmarkEnd w:id="15"/>
      <w:bookmarkEnd w:id="16"/>
      <w:bookmarkEnd w:id="17"/>
    </w:p>
    <w:p w:rsidR="00725F37" w:rsidRPr="00725F37" w:rsidRDefault="00725F37" w:rsidP="00725F37">
      <w:pPr>
        <w:rPr>
          <w:lang w:val="vi-VN"/>
        </w:rPr>
      </w:pPr>
    </w:p>
    <w:p w:rsidR="006167DF" w:rsidRPr="00101B2B" w:rsidRDefault="006167DF" w:rsidP="006167DF">
      <w:pPr>
        <w:spacing w:before="240" w:after="240"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The structure in violet color represents the wild-type model (1IJQ), whereas (</w:t>
      </w:r>
      <w:r w:rsidRPr="00101B2B">
        <w:rPr>
          <w:b/>
        </w:rPr>
        <w:t>b</w:t>
      </w:r>
      <w:r w:rsidRPr="00101B2B">
        <w:t>) the cyan structure is of the His583Tyr model. (</w:t>
      </w:r>
      <w:r w:rsidRPr="00101B2B">
        <w:rPr>
          <w:b/>
        </w:rPr>
        <w:t>c</w:t>
      </w:r>
      <w:r w:rsidRPr="00101B2B">
        <w:t>) Superimposition of wild type (1IJQ) structure and His583Tyr mutant model shows structural variations of the mutant model with respect to wild 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red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sz w:val="28"/>
          <w:szCs w:val="28"/>
        </w:rPr>
        <w:sectPr w:rsidR="006167DF" w:rsidRPr="00101B2B" w:rsidSect="008D75D4">
          <w:pgSz w:w="12240" w:h="15840"/>
          <w:pgMar w:top="1440" w:right="1440" w:bottom="1440" w:left="1440" w:header="720" w:footer="720" w:gutter="0"/>
          <w:cols w:space="720"/>
        </w:sectPr>
      </w:pPr>
    </w:p>
    <w:p w:rsidR="006167DF" w:rsidRPr="00725F37" w:rsidRDefault="006167DF" w:rsidP="006167DF">
      <w:pPr>
        <w:spacing w:before="240" w:after="240" w:line="360" w:lineRule="auto"/>
        <w:jc w:val="both"/>
        <w:rPr>
          <w:b/>
          <w:lang w:val="vi-VN"/>
        </w:rPr>
      </w:pPr>
      <w:r w:rsidRPr="00101B2B">
        <w:rPr>
          <w:b/>
        </w:rPr>
        <w:lastRenderedPageBreak/>
        <w:t>Aspartic</w:t>
      </w:r>
      <w:r w:rsidRPr="00101B2B">
        <w:rPr>
          <w:b/>
          <w:lang w:val="vi-VN"/>
        </w:rPr>
        <w:t xml:space="preserve"> acid </w:t>
      </w:r>
      <w:r w:rsidRPr="00101B2B">
        <w:rPr>
          <w:b/>
        </w:rPr>
        <w:t>residue</w:t>
      </w:r>
      <w:r w:rsidRPr="00101B2B">
        <w:rPr>
          <w:b/>
          <w:lang w:val="vi-VN"/>
        </w:rPr>
        <w:t xml:space="preserve"> </w:t>
      </w:r>
      <w:r w:rsidRPr="00101B2B">
        <w:rPr>
          <w:b/>
        </w:rPr>
        <w:t>affected by mutated positions</w:t>
      </w:r>
      <w:r w:rsidRPr="00101B2B">
        <w:rPr>
          <w:b/>
          <w:lang w:val="vi-VN"/>
        </w:rPr>
        <w:t>: Asp589Asn</w:t>
      </w:r>
    </w:p>
    <w:p w:rsidR="00725F37" w:rsidRDefault="006167DF" w:rsidP="00725F37">
      <w:pPr>
        <w:rPr>
          <w:b/>
          <w:lang w:val="vi-VN"/>
        </w:rPr>
      </w:pPr>
      <w:r w:rsidRPr="00101B2B">
        <w:rPr>
          <w:noProof/>
        </w:rPr>
        <w:drawing>
          <wp:inline distT="114300" distB="114300" distL="114300" distR="114300" wp14:anchorId="2E6D1BA8" wp14:editId="2ACACD68">
            <wp:extent cx="5943600" cy="3393554"/>
            <wp:effectExtent l="0" t="0" r="0" b="0"/>
            <wp:docPr id="15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 rotWithShape="1">
                    <a:blip r:embed="rId14"/>
                    <a:srcRect t="8802"/>
                    <a:stretch/>
                  </pic:blipFill>
                  <pic:spPr bwMode="auto">
                    <a:xfrm>
                      <a:off x="0" y="0"/>
                      <a:ext cx="5943600" cy="33935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5F37" w:rsidRDefault="00725F37" w:rsidP="00725F37">
      <w:pPr>
        <w:rPr>
          <w:b/>
          <w:lang w:val="vi-VN"/>
        </w:rPr>
      </w:pPr>
    </w:p>
    <w:p w:rsidR="006167DF" w:rsidRDefault="006167DF" w:rsidP="00725F37">
      <w:pPr>
        <w:pStyle w:val="Heading1"/>
        <w:rPr>
          <w:lang w:val="vi-VN"/>
        </w:rPr>
      </w:pPr>
      <w:bookmarkStart w:id="18" w:name="_Toc160011271"/>
      <w:bookmarkStart w:id="19" w:name="_Toc160011318"/>
      <w:bookmarkStart w:id="20" w:name="_Toc160011396"/>
      <w:r>
        <w:t xml:space="preserve">Supplermentary </w:t>
      </w:r>
      <w:r w:rsidRPr="00101B2B">
        <w:t xml:space="preserve">Figure </w:t>
      </w:r>
      <w:r w:rsidR="00725F37">
        <w:t>S</w:t>
      </w:r>
      <w:r w:rsidRPr="00101B2B">
        <w:t>5. Overview of Asp589Asn in mutant model W.R.T type model of LDLR</w:t>
      </w:r>
      <w:bookmarkEnd w:id="18"/>
      <w:bookmarkEnd w:id="19"/>
      <w:bookmarkEnd w:id="20"/>
    </w:p>
    <w:p w:rsidR="00725F37" w:rsidRPr="00725F37" w:rsidRDefault="00725F37" w:rsidP="00725F37">
      <w:pPr>
        <w:rPr>
          <w:lang w:val="vi-VN"/>
        </w:rPr>
      </w:pPr>
    </w:p>
    <w:p w:rsidR="006167DF" w:rsidRPr="00101B2B" w:rsidRDefault="006167DF" w:rsidP="006167DF">
      <w:pPr>
        <w:spacing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Structure in violet color represents the wild type model (1IJQ), whereas (</w:t>
      </w:r>
      <w:r w:rsidRPr="00101B2B">
        <w:rPr>
          <w:b/>
        </w:rPr>
        <w:t>b</w:t>
      </w:r>
      <w:r w:rsidRPr="00101B2B">
        <w:t>) the cyan structure is of the Asp589Asn model. (</w:t>
      </w:r>
      <w:r w:rsidRPr="00101B2B">
        <w:rPr>
          <w:b/>
        </w:rPr>
        <w:t>c</w:t>
      </w:r>
      <w:r w:rsidRPr="00101B2B">
        <w:t>) Superimposition of wild type (1IJQ) structure and Asp589Asn mutant model shows structural variations of the mutant model with respect to wild 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red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sz w:val="28"/>
          <w:szCs w:val="28"/>
        </w:rPr>
      </w:pPr>
    </w:p>
    <w:p w:rsidR="006167DF" w:rsidRPr="00101B2B" w:rsidRDefault="006167DF" w:rsidP="006167DF">
      <w:pPr>
        <w:spacing w:before="240" w:after="240" w:line="360" w:lineRule="auto"/>
        <w:jc w:val="both"/>
        <w:rPr>
          <w:b/>
          <w:sz w:val="28"/>
          <w:szCs w:val="28"/>
        </w:rPr>
      </w:pPr>
    </w:p>
    <w:p w:rsidR="006167DF" w:rsidRPr="00725F37" w:rsidRDefault="006167DF" w:rsidP="006167DF">
      <w:pPr>
        <w:spacing w:line="360" w:lineRule="auto"/>
        <w:jc w:val="both"/>
        <w:rPr>
          <w:lang w:val="vi-VN"/>
        </w:rPr>
      </w:pPr>
    </w:p>
    <w:p w:rsidR="006167DF" w:rsidRPr="00101B2B" w:rsidRDefault="006167DF" w:rsidP="006167DF">
      <w:pPr>
        <w:spacing w:line="360" w:lineRule="auto"/>
        <w:jc w:val="both"/>
        <w:rPr>
          <w:b/>
          <w:bCs/>
        </w:rPr>
      </w:pPr>
      <w:r w:rsidRPr="00101B2B">
        <w:rPr>
          <w:b/>
          <w:bCs/>
          <w:color w:val="000000" w:themeColor="text1"/>
          <w:shd w:val="clear" w:color="auto" w:fill="FFFFFF"/>
        </w:rPr>
        <w:lastRenderedPageBreak/>
        <w:t>Glutamine</w:t>
      </w:r>
      <w:r w:rsidRPr="00101B2B">
        <w:rPr>
          <w:b/>
          <w:bCs/>
          <w:color w:val="000000" w:themeColor="text1"/>
          <w:shd w:val="clear" w:color="auto" w:fill="FFFFFF"/>
          <w:lang w:val="vi-VN"/>
        </w:rPr>
        <w:t xml:space="preserve"> </w:t>
      </w:r>
      <w:r w:rsidRPr="00101B2B">
        <w:rPr>
          <w:b/>
          <w:bCs/>
        </w:rPr>
        <w:t>residue</w:t>
      </w:r>
      <w:r w:rsidRPr="00101B2B">
        <w:rPr>
          <w:b/>
          <w:bCs/>
          <w:lang w:val="vi-VN"/>
        </w:rPr>
        <w:t xml:space="preserve"> </w:t>
      </w:r>
      <w:r w:rsidRPr="00101B2B">
        <w:rPr>
          <w:b/>
          <w:bCs/>
        </w:rPr>
        <w:t>affected by mutated positions</w:t>
      </w:r>
      <w:r w:rsidRPr="00101B2B">
        <w:rPr>
          <w:b/>
          <w:bCs/>
          <w:lang w:val="vi-VN"/>
        </w:rPr>
        <w:t>: Gln660Ter</w:t>
      </w:r>
    </w:p>
    <w:p w:rsidR="00725F37" w:rsidRDefault="006167DF" w:rsidP="00725F37">
      <w:pPr>
        <w:rPr>
          <w:b/>
          <w:lang w:val="vi-VN"/>
        </w:rPr>
      </w:pPr>
      <w:r w:rsidRPr="00101B2B">
        <w:rPr>
          <w:noProof/>
        </w:rPr>
        <w:drawing>
          <wp:inline distT="114300" distB="114300" distL="114300" distR="114300" wp14:anchorId="4136CC4C" wp14:editId="6E485E51">
            <wp:extent cx="5943600" cy="3393554"/>
            <wp:effectExtent l="0" t="0" r="0" b="0"/>
            <wp:docPr id="9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 rotWithShape="1">
                    <a:blip r:embed="rId15"/>
                    <a:srcRect t="8802"/>
                    <a:stretch/>
                  </pic:blipFill>
                  <pic:spPr bwMode="auto">
                    <a:xfrm>
                      <a:off x="0" y="0"/>
                      <a:ext cx="5943600" cy="33935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5F37" w:rsidRDefault="00725F37" w:rsidP="00725F37">
      <w:pPr>
        <w:rPr>
          <w:b/>
          <w:lang w:val="vi-VN"/>
        </w:rPr>
      </w:pPr>
    </w:p>
    <w:p w:rsidR="006167DF" w:rsidRDefault="006167DF" w:rsidP="00725F37">
      <w:pPr>
        <w:pStyle w:val="Heading1"/>
        <w:rPr>
          <w:lang w:val="vi-VN"/>
        </w:rPr>
      </w:pPr>
      <w:bookmarkStart w:id="21" w:name="_Toc160011272"/>
      <w:bookmarkStart w:id="22" w:name="_Toc160011319"/>
      <w:bookmarkStart w:id="23" w:name="_Toc160011397"/>
      <w:r>
        <w:t xml:space="preserve">Supplermentary </w:t>
      </w:r>
      <w:r w:rsidRPr="00101B2B">
        <w:t xml:space="preserve">Figure </w:t>
      </w:r>
      <w:r w:rsidR="00725F37">
        <w:t>S</w:t>
      </w:r>
      <w:r w:rsidRPr="00101B2B">
        <w:t>6. Overview of Gln660Ter in mutant model W.R.T type model of LDLR</w:t>
      </w:r>
      <w:bookmarkEnd w:id="21"/>
      <w:bookmarkEnd w:id="22"/>
      <w:bookmarkEnd w:id="23"/>
    </w:p>
    <w:p w:rsidR="00725F37" w:rsidRPr="00725F37" w:rsidRDefault="00725F37" w:rsidP="00725F37">
      <w:pPr>
        <w:rPr>
          <w:lang w:val="vi-VN"/>
        </w:rPr>
      </w:pPr>
    </w:p>
    <w:p w:rsidR="006167DF" w:rsidRPr="00101B2B" w:rsidRDefault="006167DF" w:rsidP="006167DF">
      <w:pPr>
        <w:spacing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 xml:space="preserve">) Structure in violet color represents the wild type model (1IJQ), whereas </w:t>
      </w:r>
      <w:r w:rsidRPr="00101B2B">
        <w:rPr>
          <w:b/>
        </w:rPr>
        <w:t>(b</w:t>
      </w:r>
      <w:r w:rsidRPr="00101B2B">
        <w:t>) the cyan structure is of the Gln660Ter model. (</w:t>
      </w:r>
      <w:r w:rsidRPr="00101B2B">
        <w:rPr>
          <w:b/>
        </w:rPr>
        <w:t>c</w:t>
      </w:r>
      <w:r w:rsidRPr="00101B2B">
        <w:t>) Superimposition of wild type (1IJQ) structure and Gln660Ter mutant model shows structural variations of the mutant model with respect to wild 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red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sz w:val="28"/>
          <w:szCs w:val="28"/>
        </w:rPr>
        <w:sectPr w:rsidR="006167DF" w:rsidRPr="00101B2B" w:rsidSect="008D75D4">
          <w:pgSz w:w="12240" w:h="15840"/>
          <w:pgMar w:top="1440" w:right="1440" w:bottom="1440" w:left="1440" w:header="720" w:footer="720" w:gutter="0"/>
          <w:cols w:space="720"/>
        </w:sectPr>
      </w:pPr>
    </w:p>
    <w:p w:rsidR="006167DF" w:rsidRPr="00101B2B" w:rsidRDefault="006167DF" w:rsidP="006167DF">
      <w:pPr>
        <w:spacing w:before="240" w:after="240" w:line="360" w:lineRule="auto"/>
        <w:jc w:val="both"/>
        <w:rPr>
          <w:b/>
          <w:lang w:val="vi-VN"/>
        </w:rPr>
      </w:pPr>
      <w:r w:rsidRPr="00101B2B">
        <w:rPr>
          <w:b/>
        </w:rPr>
        <w:lastRenderedPageBreak/>
        <w:t>Alanine</w:t>
      </w:r>
      <w:r w:rsidRPr="00101B2B">
        <w:rPr>
          <w:b/>
          <w:lang w:val="vi-VN"/>
        </w:rPr>
        <w:t xml:space="preserve"> </w:t>
      </w:r>
      <w:r w:rsidRPr="00101B2B">
        <w:rPr>
          <w:b/>
        </w:rPr>
        <w:t>residue</w:t>
      </w:r>
      <w:r w:rsidRPr="00101B2B">
        <w:rPr>
          <w:b/>
          <w:lang w:val="vi-VN"/>
        </w:rPr>
        <w:t xml:space="preserve"> </w:t>
      </w:r>
      <w:r w:rsidRPr="00101B2B">
        <w:rPr>
          <w:b/>
        </w:rPr>
        <w:t>affected by mutated positions</w:t>
      </w:r>
      <w:r w:rsidRPr="00101B2B">
        <w:rPr>
          <w:b/>
          <w:lang w:val="vi-VN"/>
        </w:rPr>
        <w:t xml:space="preserve">: </w:t>
      </w:r>
      <w:r w:rsidRPr="00101B2B">
        <w:rPr>
          <w:b/>
        </w:rPr>
        <w:t>Ala684Thr</w:t>
      </w:r>
    </w:p>
    <w:p w:rsidR="006167DF" w:rsidRPr="00101B2B" w:rsidRDefault="006167DF" w:rsidP="006167DF">
      <w:pPr>
        <w:spacing w:line="360" w:lineRule="auto"/>
        <w:jc w:val="both"/>
      </w:pPr>
    </w:p>
    <w:p w:rsidR="00725F37" w:rsidRDefault="006167DF" w:rsidP="00725F37">
      <w:pPr>
        <w:rPr>
          <w:lang w:val="vi-VN"/>
        </w:rPr>
      </w:pPr>
      <w:r w:rsidRPr="00101B2B">
        <w:rPr>
          <w:noProof/>
        </w:rPr>
        <w:drawing>
          <wp:inline distT="114300" distB="114300" distL="114300" distR="114300" wp14:anchorId="69573A0A" wp14:editId="525A9222">
            <wp:extent cx="5943600" cy="3419886"/>
            <wp:effectExtent l="0" t="0" r="0" b="0"/>
            <wp:docPr id="2063057069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 rotWithShape="1">
                    <a:blip r:embed="rId16"/>
                    <a:srcRect t="8095"/>
                    <a:stretch/>
                  </pic:blipFill>
                  <pic:spPr bwMode="auto">
                    <a:xfrm>
                      <a:off x="0" y="0"/>
                      <a:ext cx="5943600" cy="34198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7DF" w:rsidRDefault="006167DF" w:rsidP="00725F37">
      <w:pPr>
        <w:pStyle w:val="Heading1"/>
        <w:rPr>
          <w:lang w:val="vi-VN"/>
        </w:rPr>
      </w:pPr>
      <w:bookmarkStart w:id="24" w:name="_Toc160011273"/>
      <w:bookmarkStart w:id="25" w:name="_Toc160011320"/>
      <w:bookmarkStart w:id="26" w:name="_Toc160011398"/>
      <w:proofErr w:type="spellStart"/>
      <w:r>
        <w:t>Supplermentary</w:t>
      </w:r>
      <w:proofErr w:type="spellEnd"/>
      <w:r>
        <w:t xml:space="preserve"> </w:t>
      </w:r>
      <w:r w:rsidRPr="00101B2B">
        <w:t xml:space="preserve">Figure </w:t>
      </w:r>
      <w:r w:rsidR="00725F37">
        <w:t>S</w:t>
      </w:r>
      <w:r w:rsidRPr="00101B2B">
        <w:t xml:space="preserve">7. Overview of </w:t>
      </w:r>
      <w:r>
        <w:t>Ala684Thr</w:t>
      </w:r>
      <w:r w:rsidRPr="00101B2B">
        <w:t xml:space="preserve"> in mutant model W.R.T type model of LDLR</w:t>
      </w:r>
      <w:bookmarkEnd w:id="24"/>
      <w:bookmarkEnd w:id="25"/>
      <w:bookmarkEnd w:id="26"/>
    </w:p>
    <w:p w:rsidR="00725F37" w:rsidRPr="00725F37" w:rsidRDefault="00725F37" w:rsidP="00725F37">
      <w:pPr>
        <w:rPr>
          <w:lang w:val="vi-VN"/>
        </w:rPr>
      </w:pPr>
    </w:p>
    <w:p w:rsidR="006167DF" w:rsidRPr="00101B2B" w:rsidRDefault="006167DF" w:rsidP="006167DF">
      <w:pPr>
        <w:spacing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Structure in violet color represents the wild type model (1IJQ), whereas (</w:t>
      </w:r>
      <w:r w:rsidRPr="00101B2B">
        <w:rPr>
          <w:b/>
        </w:rPr>
        <w:t>b</w:t>
      </w:r>
      <w:r w:rsidRPr="00101B2B">
        <w:t>) the cyan structure is of the Ala684Thr model. (</w:t>
      </w:r>
      <w:r w:rsidRPr="00101B2B">
        <w:rPr>
          <w:b/>
        </w:rPr>
        <w:t>c</w:t>
      </w:r>
      <w:r w:rsidRPr="00101B2B">
        <w:t>) Superimposition of wild type(1IJQ) structure and Ala684Thr mutant model shows structural variations of the mutant model with respect to wild type(</w:t>
      </w:r>
      <w:r w:rsidRPr="00101B2B">
        <w:rPr>
          <w:b/>
        </w:rPr>
        <w:t>d</w:t>
      </w:r>
      <w:r w:rsidRPr="00101B2B">
        <w:t>) Zoomed-in view of superimposed structures showed slight variation in mutation site. The red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line="360" w:lineRule="auto"/>
        <w:jc w:val="both"/>
      </w:pPr>
    </w:p>
    <w:p w:rsidR="006167DF" w:rsidRPr="00101B2B" w:rsidRDefault="006167DF" w:rsidP="006167DF">
      <w:pPr>
        <w:spacing w:line="360" w:lineRule="auto"/>
        <w:jc w:val="both"/>
        <w:sectPr w:rsidR="006167DF" w:rsidRPr="00101B2B" w:rsidSect="008D75D4">
          <w:pgSz w:w="12240" w:h="15840"/>
          <w:pgMar w:top="1440" w:right="1440" w:bottom="1440" w:left="1440" w:header="720" w:footer="720" w:gutter="0"/>
          <w:cols w:space="720"/>
        </w:sectPr>
      </w:pPr>
    </w:p>
    <w:p w:rsidR="006167DF" w:rsidRPr="00101B2B" w:rsidRDefault="006167DF" w:rsidP="006167DF">
      <w:pPr>
        <w:spacing w:line="360" w:lineRule="auto"/>
        <w:jc w:val="both"/>
        <w:rPr>
          <w:b/>
        </w:rPr>
      </w:pPr>
      <w:r w:rsidRPr="00101B2B">
        <w:rPr>
          <w:b/>
          <w:bCs/>
          <w:lang w:val="vi-VN"/>
        </w:rPr>
        <w:lastRenderedPageBreak/>
        <w:t>1.2.</w:t>
      </w:r>
      <w:r w:rsidRPr="00101B2B">
        <w:rPr>
          <w:lang w:val="vi-VN"/>
        </w:rPr>
        <w:t xml:space="preserve"> </w:t>
      </w:r>
      <w:r w:rsidRPr="00101B2B">
        <w:rPr>
          <w:b/>
        </w:rPr>
        <w:t>1XFE Structure of LDLR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lang w:val="vi-VN"/>
        </w:rPr>
      </w:pPr>
      <w:r w:rsidRPr="00101B2B">
        <w:t>Two</w:t>
      </w:r>
      <w:r w:rsidRPr="00101B2B">
        <w:rPr>
          <w:lang w:val="vi-VN"/>
        </w:rPr>
        <w:t xml:space="preserve"> </w:t>
      </w:r>
      <w:r w:rsidRPr="00101B2B">
        <w:t>mutations were</w:t>
      </w:r>
      <w:r w:rsidRPr="00101B2B">
        <w:rPr>
          <w:lang w:val="vi-VN"/>
        </w:rPr>
        <w:t xml:space="preserve"> </w:t>
      </w:r>
      <w:r w:rsidRPr="00101B2B">
        <w:t>built</w:t>
      </w:r>
      <w:r w:rsidRPr="00101B2B">
        <w:rPr>
          <w:lang w:val="vi-VN"/>
        </w:rPr>
        <w:t xml:space="preserve"> homology modeling</w:t>
      </w:r>
      <w:r w:rsidRPr="00101B2B">
        <w:t xml:space="preserve"> for the 1XFE structure of LDLR</w:t>
      </w:r>
      <w:r w:rsidRPr="00101B2B">
        <w:rPr>
          <w:lang w:val="vi-VN"/>
        </w:rPr>
        <w:t xml:space="preserve">, including glutamine residue (Glu288Lys) and </w:t>
      </w:r>
      <w:r w:rsidRPr="00101B2B">
        <w:t>cysteine residue</w:t>
      </w:r>
      <w:r w:rsidRPr="00101B2B">
        <w:rPr>
          <w:lang w:val="vi-VN"/>
        </w:rPr>
        <w:t xml:space="preserve"> (Cys318Arg).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lang w:val="vi-VN"/>
        </w:rPr>
      </w:pPr>
      <w:r w:rsidRPr="00101B2B">
        <w:rPr>
          <w:b/>
          <w:bCs/>
        </w:rPr>
        <w:t xml:space="preserve">Glutamine </w:t>
      </w:r>
      <w:r w:rsidRPr="00101B2B">
        <w:rPr>
          <w:b/>
        </w:rPr>
        <w:t>residue affected by the mutated position</w:t>
      </w:r>
      <w:r w:rsidRPr="00101B2B">
        <w:rPr>
          <w:b/>
          <w:lang w:val="vi-VN"/>
        </w:rPr>
        <w:t>: Glu288Lys</w:t>
      </w:r>
    </w:p>
    <w:p w:rsidR="00725F37" w:rsidRDefault="006167DF" w:rsidP="00725F37">
      <w:pPr>
        <w:rPr>
          <w:lang w:val="vi-VN"/>
        </w:rPr>
      </w:pPr>
      <w:r w:rsidRPr="00101B2B">
        <w:rPr>
          <w:noProof/>
        </w:rPr>
        <w:drawing>
          <wp:inline distT="114300" distB="114300" distL="114300" distR="114300" wp14:anchorId="77A50FE5" wp14:editId="125FB377">
            <wp:extent cx="5943600" cy="3311667"/>
            <wp:effectExtent l="0" t="0" r="0" b="3175"/>
            <wp:docPr id="24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 rotWithShape="1">
                    <a:blip r:embed="rId17"/>
                    <a:srcRect t="11003"/>
                    <a:stretch/>
                  </pic:blipFill>
                  <pic:spPr bwMode="auto">
                    <a:xfrm>
                      <a:off x="0" y="0"/>
                      <a:ext cx="5943600" cy="33116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7DF" w:rsidRDefault="006167DF" w:rsidP="00725F37">
      <w:pPr>
        <w:pStyle w:val="Heading1"/>
        <w:rPr>
          <w:lang w:val="vi-VN"/>
        </w:rPr>
      </w:pPr>
      <w:bookmarkStart w:id="27" w:name="_Toc160011274"/>
      <w:bookmarkStart w:id="28" w:name="_Toc160011321"/>
      <w:bookmarkStart w:id="29" w:name="_Toc160011399"/>
      <w:proofErr w:type="spellStart"/>
      <w:r>
        <w:t>Supplermentary</w:t>
      </w:r>
      <w:proofErr w:type="spellEnd"/>
      <w:r>
        <w:t xml:space="preserve"> </w:t>
      </w:r>
      <w:r w:rsidRPr="00101B2B">
        <w:t xml:space="preserve">Figure </w:t>
      </w:r>
      <w:r w:rsidR="00725F37">
        <w:t>S</w:t>
      </w:r>
      <w:r w:rsidRPr="00101B2B">
        <w:t>8. Overview of Glu288Lys in mutant model W.R.T wild type model of LDLR</w:t>
      </w:r>
      <w:bookmarkEnd w:id="27"/>
      <w:bookmarkEnd w:id="28"/>
      <w:bookmarkEnd w:id="29"/>
    </w:p>
    <w:p w:rsidR="00725F37" w:rsidRPr="00725F37" w:rsidRDefault="00725F37" w:rsidP="00725F37">
      <w:pPr>
        <w:rPr>
          <w:lang w:val="vi-VN"/>
        </w:rPr>
      </w:pPr>
    </w:p>
    <w:p w:rsidR="006167DF" w:rsidRPr="00101B2B" w:rsidRDefault="006167DF" w:rsidP="006167DF">
      <w:pPr>
        <w:spacing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The structure in violet color represents the wild-type model (1XFE), whereas (</w:t>
      </w:r>
      <w:r w:rsidRPr="00101B2B">
        <w:rPr>
          <w:b/>
        </w:rPr>
        <w:t>b</w:t>
      </w:r>
      <w:r w:rsidRPr="00101B2B">
        <w:t>) the cyan structure is of the Glu288Lys (mutated model). (</w:t>
      </w:r>
      <w:r w:rsidRPr="00101B2B">
        <w:rPr>
          <w:b/>
        </w:rPr>
        <w:t>c</w:t>
      </w:r>
      <w:r w:rsidRPr="00101B2B">
        <w:t>) Superimposition of wild type (1XFE) structure and Glu288Lys mutant model shows structural variations of the mutant model with respect to wild 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red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bCs/>
        </w:rPr>
        <w:sectPr w:rsidR="006167DF" w:rsidRPr="00101B2B" w:rsidSect="008D75D4">
          <w:pgSz w:w="12240" w:h="15840"/>
          <w:pgMar w:top="1440" w:right="1440" w:bottom="1440" w:left="1440" w:header="720" w:footer="720" w:gutter="0"/>
          <w:cols w:space="720"/>
        </w:sectPr>
      </w:pPr>
    </w:p>
    <w:p w:rsidR="006167DF" w:rsidRPr="00101B2B" w:rsidRDefault="006167DF" w:rsidP="006167DF">
      <w:pPr>
        <w:spacing w:before="240" w:after="240" w:line="360" w:lineRule="auto"/>
        <w:jc w:val="both"/>
        <w:rPr>
          <w:b/>
          <w:lang w:val="vi-VN"/>
        </w:rPr>
      </w:pPr>
      <w:r w:rsidRPr="00101B2B">
        <w:rPr>
          <w:b/>
          <w:bCs/>
        </w:rPr>
        <w:lastRenderedPageBreak/>
        <w:t xml:space="preserve">Cysteine </w:t>
      </w:r>
      <w:r w:rsidRPr="00101B2B">
        <w:rPr>
          <w:b/>
        </w:rPr>
        <w:t>residue affected by the mutated position</w:t>
      </w:r>
      <w:r w:rsidRPr="00101B2B">
        <w:rPr>
          <w:b/>
          <w:lang w:val="vi-VN"/>
        </w:rPr>
        <w:t>: Cys318Arg</w:t>
      </w:r>
    </w:p>
    <w:p w:rsidR="00725F37" w:rsidRDefault="006167DF" w:rsidP="00725F37">
      <w:pPr>
        <w:rPr>
          <w:lang w:val="vi-VN"/>
        </w:rPr>
      </w:pPr>
      <w:r w:rsidRPr="00101B2B">
        <w:rPr>
          <w:noProof/>
        </w:rPr>
        <w:drawing>
          <wp:inline distT="114300" distB="114300" distL="114300" distR="114300" wp14:anchorId="7C7485AA" wp14:editId="1D38B5C2">
            <wp:extent cx="5943600" cy="3352610"/>
            <wp:effectExtent l="0" t="0" r="0" b="635"/>
            <wp:docPr id="23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 rotWithShape="1">
                    <a:blip r:embed="rId18"/>
                    <a:srcRect t="9903"/>
                    <a:stretch/>
                  </pic:blipFill>
                  <pic:spPr bwMode="auto">
                    <a:xfrm>
                      <a:off x="0" y="0"/>
                      <a:ext cx="5943600" cy="3352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7DF" w:rsidRPr="00101B2B" w:rsidRDefault="006167DF" w:rsidP="00725F37">
      <w:pPr>
        <w:pStyle w:val="Heading1"/>
      </w:pPr>
      <w:bookmarkStart w:id="30" w:name="_Toc160011275"/>
      <w:bookmarkStart w:id="31" w:name="_Toc160011322"/>
      <w:bookmarkStart w:id="32" w:name="_Toc160011400"/>
      <w:proofErr w:type="spellStart"/>
      <w:r>
        <w:t>Supplermentary</w:t>
      </w:r>
      <w:proofErr w:type="spellEnd"/>
      <w:r>
        <w:t xml:space="preserve"> </w:t>
      </w:r>
      <w:r w:rsidRPr="00101B2B">
        <w:t xml:space="preserve">Figure </w:t>
      </w:r>
      <w:r w:rsidR="00725F37">
        <w:t>S</w:t>
      </w:r>
      <w:r w:rsidRPr="00101B2B">
        <w:t>9. Overview of Cys318Arg in mutant model W.R.T wild type model of LDLR</w:t>
      </w:r>
      <w:bookmarkEnd w:id="30"/>
      <w:bookmarkEnd w:id="31"/>
      <w:bookmarkEnd w:id="32"/>
    </w:p>
    <w:p w:rsidR="00725F37" w:rsidRDefault="00725F37" w:rsidP="006167DF">
      <w:pPr>
        <w:spacing w:line="360" w:lineRule="auto"/>
        <w:jc w:val="both"/>
        <w:rPr>
          <w:b/>
          <w:lang w:val="vi-VN"/>
        </w:rPr>
      </w:pPr>
    </w:p>
    <w:p w:rsidR="006167DF" w:rsidRPr="00725F37" w:rsidRDefault="006167DF" w:rsidP="006167DF">
      <w:pPr>
        <w:spacing w:line="360" w:lineRule="auto"/>
        <w:jc w:val="both"/>
        <w:rPr>
          <w:lang w:val="vi-VN"/>
        </w:rPr>
        <w:sectPr w:rsidR="006167DF" w:rsidRPr="00725F37" w:rsidSect="008D75D4">
          <w:pgSz w:w="12240" w:h="15840"/>
          <w:pgMar w:top="1440" w:right="1440" w:bottom="1440" w:left="1440" w:header="720" w:footer="720" w:gutter="0"/>
          <w:cols w:space="720"/>
        </w:sectPr>
      </w:pPr>
      <w:r w:rsidRPr="00101B2B">
        <w:rPr>
          <w:b/>
        </w:rPr>
        <w:t xml:space="preserve"> </w:t>
      </w:r>
      <w:r w:rsidRPr="00101B2B">
        <w:t>(</w:t>
      </w:r>
      <w:r w:rsidRPr="00101B2B">
        <w:rPr>
          <w:b/>
        </w:rPr>
        <w:t>a</w:t>
      </w:r>
      <w:r w:rsidRPr="00101B2B">
        <w:t>) The structure in violet color represents the wild-type model (1XFE), whereas (</w:t>
      </w:r>
      <w:r w:rsidRPr="00101B2B">
        <w:rPr>
          <w:b/>
        </w:rPr>
        <w:t>b</w:t>
      </w:r>
      <w:r w:rsidRPr="00101B2B">
        <w:t>) the cyan structure is of the Cys318Arg (mutated model). (</w:t>
      </w:r>
      <w:r w:rsidRPr="00101B2B">
        <w:rPr>
          <w:b/>
        </w:rPr>
        <w:t>c</w:t>
      </w:r>
      <w:r w:rsidRPr="00101B2B">
        <w:t>) Superimposition of wild type (1XFE) structure and Cys318Arg mutant model shows structural variations of the mutant model with respect to wild 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red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</w:t>
      </w:r>
    </w:p>
    <w:p w:rsidR="006167DF" w:rsidRPr="00725F37" w:rsidRDefault="006167DF" w:rsidP="006167DF">
      <w:pPr>
        <w:spacing w:line="360" w:lineRule="auto"/>
        <w:jc w:val="both"/>
        <w:rPr>
          <w:lang w:val="vi-VN"/>
        </w:rPr>
      </w:pPr>
    </w:p>
    <w:p w:rsidR="006167DF" w:rsidRPr="00101B2B" w:rsidRDefault="006167DF" w:rsidP="006167DF">
      <w:pPr>
        <w:spacing w:before="240" w:after="240" w:line="360" w:lineRule="auto"/>
        <w:jc w:val="both"/>
        <w:rPr>
          <w:b/>
        </w:rPr>
      </w:pPr>
      <w:r w:rsidRPr="00101B2B">
        <w:rPr>
          <w:b/>
          <w:lang w:val="vi-VN"/>
        </w:rPr>
        <w:t>1.3.</w:t>
      </w:r>
      <w:r w:rsidRPr="00101B2B">
        <w:rPr>
          <w:b/>
        </w:rPr>
        <w:t xml:space="preserve"> 2LGP Structure of LDLR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</w:rPr>
      </w:pPr>
      <w:r w:rsidRPr="00101B2B">
        <w:rPr>
          <w:lang w:val="vi-VN"/>
        </w:rPr>
        <w:t xml:space="preserve">One </w:t>
      </w:r>
      <w:r w:rsidRPr="00101B2B">
        <w:t>mutations</w:t>
      </w:r>
      <w:r w:rsidRPr="00101B2B">
        <w:rPr>
          <w:lang w:val="vi-VN"/>
        </w:rPr>
        <w:t xml:space="preserve"> (Asp227Glu), which is an aspartic acid residue affected by mutated positions, </w:t>
      </w:r>
      <w:r w:rsidRPr="00101B2B">
        <w:t>was</w:t>
      </w:r>
      <w:r w:rsidRPr="00101B2B">
        <w:rPr>
          <w:lang w:val="vi-VN"/>
        </w:rPr>
        <w:t xml:space="preserve"> </w:t>
      </w:r>
      <w:r w:rsidRPr="00101B2B">
        <w:t>built</w:t>
      </w:r>
      <w:r w:rsidRPr="00101B2B">
        <w:rPr>
          <w:lang w:val="vi-VN"/>
        </w:rPr>
        <w:t xml:space="preserve"> homology modeling</w:t>
      </w:r>
      <w:r w:rsidRPr="00101B2B">
        <w:t xml:space="preserve"> for the </w:t>
      </w:r>
      <w:r w:rsidRPr="00101B2B">
        <w:rPr>
          <w:lang w:val="vi-VN"/>
        </w:rPr>
        <w:t xml:space="preserve">2LGP </w:t>
      </w:r>
      <w:r w:rsidRPr="00101B2B">
        <w:t>structure of LDLR</w:t>
      </w:r>
      <w:r w:rsidRPr="00101B2B">
        <w:rPr>
          <w:lang w:val="vi-VN"/>
        </w:rPr>
        <w:t xml:space="preserve">. 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lang w:val="vi-VN"/>
        </w:rPr>
      </w:pPr>
      <w:r w:rsidRPr="00101B2B">
        <w:rPr>
          <w:b/>
        </w:rPr>
        <w:t>Aspartic acid residue affected by mutated positions</w:t>
      </w:r>
      <w:r w:rsidRPr="00101B2B">
        <w:rPr>
          <w:b/>
          <w:lang w:val="vi-VN"/>
        </w:rPr>
        <w:t>: Asp227Glu</w:t>
      </w:r>
    </w:p>
    <w:p w:rsidR="00725F37" w:rsidRDefault="006167DF" w:rsidP="00725F37">
      <w:pPr>
        <w:rPr>
          <w:b/>
          <w:lang w:val="vi-VN"/>
        </w:rPr>
      </w:pPr>
      <w:r w:rsidRPr="00101B2B">
        <w:rPr>
          <w:noProof/>
        </w:rPr>
        <w:drawing>
          <wp:inline distT="114300" distB="114300" distL="114300" distR="114300" wp14:anchorId="23A195A4" wp14:editId="08F676F8">
            <wp:extent cx="5943600" cy="3393554"/>
            <wp:effectExtent l="0" t="0" r="0" b="0"/>
            <wp:docPr id="30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 rotWithShape="1">
                    <a:blip r:embed="rId19"/>
                    <a:srcRect t="8802"/>
                    <a:stretch/>
                  </pic:blipFill>
                  <pic:spPr bwMode="auto">
                    <a:xfrm>
                      <a:off x="0" y="0"/>
                      <a:ext cx="5943600" cy="33935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167DF">
        <w:rPr>
          <w:b/>
        </w:rPr>
        <w:t xml:space="preserve"> </w:t>
      </w:r>
    </w:p>
    <w:p w:rsidR="006167DF" w:rsidRDefault="006167DF" w:rsidP="00725F37">
      <w:pPr>
        <w:pStyle w:val="Heading1"/>
        <w:rPr>
          <w:lang w:val="vi-VN"/>
        </w:rPr>
      </w:pPr>
      <w:bookmarkStart w:id="33" w:name="_Toc160011276"/>
      <w:bookmarkStart w:id="34" w:name="_Toc160011323"/>
      <w:bookmarkStart w:id="35" w:name="_Toc160011401"/>
      <w:r>
        <w:t xml:space="preserve">Supplermentary </w:t>
      </w:r>
      <w:r w:rsidRPr="00101B2B">
        <w:t xml:space="preserve">Figure </w:t>
      </w:r>
      <w:r w:rsidR="00725F37">
        <w:t>S</w:t>
      </w:r>
      <w:r w:rsidRPr="00101B2B">
        <w:t>10. Overview of Asp227Glu in mutant model W.R.T wild type model of LDLR</w:t>
      </w:r>
      <w:bookmarkEnd w:id="33"/>
      <w:bookmarkEnd w:id="34"/>
      <w:bookmarkEnd w:id="35"/>
    </w:p>
    <w:p w:rsidR="00725F37" w:rsidRPr="00725F37" w:rsidRDefault="00725F37" w:rsidP="00725F37">
      <w:pPr>
        <w:rPr>
          <w:lang w:val="vi-VN"/>
        </w:rPr>
      </w:pPr>
    </w:p>
    <w:p w:rsidR="006167DF" w:rsidRPr="00101B2B" w:rsidRDefault="006167DF" w:rsidP="006167DF">
      <w:pPr>
        <w:spacing w:before="240" w:after="240"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The structure in violet color represents the wild-type model (2LGP), whereas (</w:t>
      </w:r>
      <w:r w:rsidRPr="00101B2B">
        <w:rPr>
          <w:b/>
        </w:rPr>
        <w:t>b</w:t>
      </w:r>
      <w:r w:rsidRPr="00101B2B">
        <w:t>) the cyan structure is of the Asp227Glu model. (</w:t>
      </w:r>
      <w:r w:rsidRPr="00101B2B">
        <w:rPr>
          <w:b/>
        </w:rPr>
        <w:t>c</w:t>
      </w:r>
      <w:r w:rsidRPr="00101B2B">
        <w:t>) Superimposition of wild-type (2LGP) structure and Asp227Glu mutant model shows structural variations of the mutant model with respect to wild 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red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before="240" w:after="240" w:line="360" w:lineRule="auto"/>
        <w:jc w:val="both"/>
        <w:sectPr w:rsidR="006167DF" w:rsidRPr="00101B2B" w:rsidSect="008D75D4">
          <w:pgSz w:w="12240" w:h="15840"/>
          <w:pgMar w:top="1440" w:right="1440" w:bottom="1440" w:left="1440" w:header="720" w:footer="720" w:gutter="0"/>
          <w:cols w:space="720"/>
        </w:sectPr>
      </w:pPr>
    </w:p>
    <w:p w:rsidR="006167DF" w:rsidRPr="00101B2B" w:rsidRDefault="006167DF" w:rsidP="006167DF">
      <w:pPr>
        <w:spacing w:before="240" w:after="240" w:line="360" w:lineRule="auto"/>
        <w:jc w:val="both"/>
        <w:rPr>
          <w:b/>
        </w:rPr>
      </w:pPr>
      <w:r w:rsidRPr="00101B2B">
        <w:rPr>
          <w:b/>
          <w:lang w:val="vi-VN"/>
        </w:rPr>
        <w:lastRenderedPageBreak/>
        <w:t>1.4.</w:t>
      </w:r>
      <w:r w:rsidRPr="00101B2B">
        <w:rPr>
          <w:b/>
        </w:rPr>
        <w:t xml:space="preserve"> 1LDR structure of LDLR</w:t>
      </w:r>
    </w:p>
    <w:p w:rsidR="006167DF" w:rsidRPr="00101B2B" w:rsidRDefault="006167DF" w:rsidP="006167DF">
      <w:pPr>
        <w:spacing w:before="240" w:after="240" w:line="360" w:lineRule="auto"/>
        <w:jc w:val="both"/>
      </w:pPr>
      <w:r w:rsidRPr="00101B2B">
        <w:t>One mutation (Cys104Tyr) is reported in the 1LDR structure of LDLR, where cysteine residue was replaced with tyrosine residue.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lang w:val="vi-VN"/>
        </w:rPr>
      </w:pPr>
      <w:r w:rsidRPr="00101B2B">
        <w:rPr>
          <w:b/>
        </w:rPr>
        <w:t>Cysteine residue affected by the mutated position</w:t>
      </w:r>
      <w:r w:rsidRPr="00101B2B">
        <w:rPr>
          <w:b/>
          <w:lang w:val="vi-VN"/>
        </w:rPr>
        <w:t>: Cys104Tyr</w:t>
      </w:r>
    </w:p>
    <w:p w:rsidR="008875DC" w:rsidRDefault="006167DF" w:rsidP="008875DC">
      <w:pPr>
        <w:rPr>
          <w:lang w:val="vi-VN"/>
        </w:rPr>
      </w:pPr>
      <w:r w:rsidRPr="008875DC">
        <w:drawing>
          <wp:inline distT="114300" distB="114300" distL="114300" distR="114300" wp14:anchorId="723EB905" wp14:editId="6B4CE61B">
            <wp:extent cx="5943600" cy="3393554"/>
            <wp:effectExtent l="0" t="0" r="0" b="0"/>
            <wp:docPr id="27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 rotWithShape="1">
                    <a:blip r:embed="rId20"/>
                    <a:srcRect t="8802"/>
                    <a:stretch/>
                  </pic:blipFill>
                  <pic:spPr bwMode="auto">
                    <a:xfrm>
                      <a:off x="0" y="0"/>
                      <a:ext cx="5943600" cy="33935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875DC" w:rsidRDefault="008875DC" w:rsidP="008875DC">
      <w:pPr>
        <w:pStyle w:val="Heading1"/>
        <w:rPr>
          <w:lang w:val="vi-VN"/>
        </w:rPr>
      </w:pPr>
      <w:bookmarkStart w:id="36" w:name="_Toc160011277"/>
      <w:bookmarkStart w:id="37" w:name="_Toc160011324"/>
    </w:p>
    <w:p w:rsidR="006167DF" w:rsidRPr="008875DC" w:rsidRDefault="006167DF" w:rsidP="008875DC">
      <w:pPr>
        <w:pStyle w:val="Heading1"/>
      </w:pPr>
      <w:bookmarkStart w:id="38" w:name="_Toc160011402"/>
      <w:proofErr w:type="spellStart"/>
      <w:r w:rsidRPr="008875DC">
        <w:t>Supplermentary</w:t>
      </w:r>
      <w:proofErr w:type="spellEnd"/>
      <w:r w:rsidRPr="008875DC">
        <w:t xml:space="preserve"> Figure </w:t>
      </w:r>
      <w:r w:rsidR="00725F37" w:rsidRPr="008875DC">
        <w:t>S</w:t>
      </w:r>
      <w:r w:rsidRPr="008875DC">
        <w:t>11. Overview of Cys104Tyr in mutant model W.R.T type model of LDLR</w:t>
      </w:r>
      <w:bookmarkEnd w:id="36"/>
      <w:bookmarkEnd w:id="37"/>
      <w:bookmarkEnd w:id="38"/>
    </w:p>
    <w:p w:rsidR="008875DC" w:rsidRPr="008875DC" w:rsidRDefault="008875DC" w:rsidP="008875DC">
      <w:pPr>
        <w:rPr>
          <w:lang w:val="vi-VN"/>
        </w:rPr>
      </w:pPr>
    </w:p>
    <w:p w:rsidR="006167DF" w:rsidRPr="00101B2B" w:rsidRDefault="006167DF" w:rsidP="006167DF">
      <w:pPr>
        <w:spacing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The structure in green color represents the wild-type model (1LDR), whereas (</w:t>
      </w:r>
      <w:r w:rsidRPr="00101B2B">
        <w:rPr>
          <w:b/>
        </w:rPr>
        <w:t>b</w:t>
      </w:r>
      <w:r w:rsidRPr="00101B2B">
        <w:t>) the yellow structure is of the Cys104Tyr (mutated model). (</w:t>
      </w:r>
      <w:r w:rsidRPr="00101B2B">
        <w:rPr>
          <w:b/>
        </w:rPr>
        <w:t>c</w:t>
      </w:r>
      <w:r w:rsidRPr="00101B2B">
        <w:t>) Superimposition of wild-type (1LDR) structure and Cys104Tyr mutant model shows structural variations of the mutant model with respect to wild 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purple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lang w:val="vi-VN"/>
        </w:rPr>
        <w:sectPr w:rsidR="006167DF" w:rsidRPr="00101B2B" w:rsidSect="008D75D4">
          <w:pgSz w:w="12240" w:h="15840"/>
          <w:pgMar w:top="1440" w:right="1440" w:bottom="1440" w:left="1440" w:header="720" w:footer="720" w:gutter="0"/>
          <w:cols w:space="720"/>
        </w:sectPr>
      </w:pPr>
    </w:p>
    <w:p w:rsidR="006167DF" w:rsidRPr="00101B2B" w:rsidRDefault="006167DF" w:rsidP="006167DF">
      <w:pPr>
        <w:spacing w:before="240" w:after="240" w:line="360" w:lineRule="auto"/>
        <w:jc w:val="both"/>
        <w:rPr>
          <w:b/>
        </w:rPr>
      </w:pPr>
      <w:r w:rsidRPr="00101B2B">
        <w:rPr>
          <w:b/>
          <w:lang w:val="vi-VN"/>
        </w:rPr>
        <w:lastRenderedPageBreak/>
        <w:t>1.5.</w:t>
      </w:r>
      <w:r w:rsidRPr="00101B2B">
        <w:rPr>
          <w:b/>
        </w:rPr>
        <w:t xml:space="preserve"> 2FCW Structure of LDLR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</w:rPr>
      </w:pPr>
      <w:r w:rsidRPr="00101B2B">
        <w:rPr>
          <w:lang w:val="vi-VN"/>
        </w:rPr>
        <w:t xml:space="preserve">One </w:t>
      </w:r>
      <w:r w:rsidRPr="00101B2B">
        <w:t>mutations</w:t>
      </w:r>
      <w:r w:rsidRPr="00101B2B">
        <w:rPr>
          <w:lang w:val="vi-VN"/>
        </w:rPr>
        <w:t xml:space="preserve"> (Ser130Ter), which is an serine residue affected by mutated positions, </w:t>
      </w:r>
      <w:r w:rsidRPr="00101B2B">
        <w:t>was</w:t>
      </w:r>
      <w:r w:rsidRPr="00101B2B">
        <w:rPr>
          <w:lang w:val="vi-VN"/>
        </w:rPr>
        <w:t xml:space="preserve"> </w:t>
      </w:r>
      <w:r w:rsidRPr="00101B2B">
        <w:t>built</w:t>
      </w:r>
      <w:r w:rsidRPr="00101B2B">
        <w:rPr>
          <w:lang w:val="vi-VN"/>
        </w:rPr>
        <w:t xml:space="preserve"> homology modeling</w:t>
      </w:r>
      <w:r w:rsidRPr="00101B2B">
        <w:t xml:space="preserve"> for the </w:t>
      </w:r>
      <w:r w:rsidRPr="00101B2B">
        <w:rPr>
          <w:lang w:val="vi-VN"/>
        </w:rPr>
        <w:t xml:space="preserve">2FCW </w:t>
      </w:r>
      <w:r w:rsidRPr="00101B2B">
        <w:t>structure of LDLR</w:t>
      </w:r>
      <w:r w:rsidRPr="00101B2B">
        <w:rPr>
          <w:lang w:val="vi-VN"/>
        </w:rPr>
        <w:t xml:space="preserve">. 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lang w:val="vi-VN"/>
        </w:rPr>
      </w:pPr>
      <w:r w:rsidRPr="00101B2B">
        <w:rPr>
          <w:b/>
        </w:rPr>
        <w:t>Serine residue affected by the mutated position</w:t>
      </w:r>
      <w:r w:rsidRPr="00101B2B">
        <w:rPr>
          <w:b/>
          <w:lang w:val="vi-VN"/>
        </w:rPr>
        <w:t>: Ser130Ter</w:t>
      </w:r>
    </w:p>
    <w:p w:rsidR="008875DC" w:rsidRDefault="006167DF" w:rsidP="008875DC">
      <w:pPr>
        <w:rPr>
          <w:lang w:val="vi-VN"/>
        </w:rPr>
      </w:pPr>
      <w:bookmarkStart w:id="39" w:name="_Toc160011278"/>
      <w:bookmarkStart w:id="40" w:name="_Toc160011325"/>
      <w:r w:rsidRPr="00101B2B">
        <w:rPr>
          <w:noProof/>
        </w:rPr>
        <w:drawing>
          <wp:inline distT="114300" distB="114300" distL="114300" distR="114300" wp14:anchorId="00248C3A" wp14:editId="15244EA3">
            <wp:extent cx="5943600" cy="3257076"/>
            <wp:effectExtent l="0" t="0" r="0" b="0"/>
            <wp:docPr id="28" name="image2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png"/>
                    <pic:cNvPicPr preferRelativeResize="0"/>
                  </pic:nvPicPr>
                  <pic:blipFill rotWithShape="1">
                    <a:blip r:embed="rId21"/>
                    <a:srcRect t="12470"/>
                    <a:stretch/>
                  </pic:blipFill>
                  <pic:spPr bwMode="auto">
                    <a:xfrm>
                      <a:off x="0" y="0"/>
                      <a:ext cx="5943600" cy="32570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39"/>
      <w:bookmarkEnd w:id="40"/>
    </w:p>
    <w:p w:rsidR="006167DF" w:rsidRDefault="006167DF" w:rsidP="008875DC">
      <w:pPr>
        <w:pStyle w:val="Heading1"/>
        <w:rPr>
          <w:lang w:val="vi-VN"/>
        </w:rPr>
      </w:pPr>
      <w:bookmarkStart w:id="41" w:name="_Toc160011279"/>
      <w:bookmarkStart w:id="42" w:name="_Toc160011326"/>
      <w:bookmarkStart w:id="43" w:name="_Toc160011403"/>
      <w:proofErr w:type="spellStart"/>
      <w:r>
        <w:t>Supplermentary</w:t>
      </w:r>
      <w:proofErr w:type="spellEnd"/>
      <w:r>
        <w:t xml:space="preserve"> </w:t>
      </w:r>
      <w:r w:rsidRPr="00101B2B">
        <w:t xml:space="preserve">Figure </w:t>
      </w:r>
      <w:r w:rsidR="00725F37">
        <w:t>S</w:t>
      </w:r>
      <w:r w:rsidRPr="00101B2B">
        <w:t>12. Overview of Ser130Ter in mutant model W.R.T type model of LDLR</w:t>
      </w:r>
      <w:bookmarkEnd w:id="41"/>
      <w:bookmarkEnd w:id="42"/>
      <w:bookmarkEnd w:id="43"/>
    </w:p>
    <w:p w:rsidR="008875DC" w:rsidRPr="008875DC" w:rsidRDefault="008875DC" w:rsidP="008875DC">
      <w:pPr>
        <w:rPr>
          <w:lang w:val="vi-VN"/>
        </w:rPr>
      </w:pPr>
    </w:p>
    <w:p w:rsidR="006167DF" w:rsidRPr="00101B2B" w:rsidRDefault="006167DF" w:rsidP="006167DF">
      <w:pPr>
        <w:spacing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The structure in green color represents the wild-type model (2FCW), whereas (</w:t>
      </w:r>
      <w:r w:rsidRPr="00101B2B">
        <w:rPr>
          <w:b/>
        </w:rPr>
        <w:t>b</w:t>
      </w:r>
      <w:r w:rsidRPr="00101B2B">
        <w:t>) the yellow structure is of the Ser130Ter (mutated model). (</w:t>
      </w:r>
      <w:r w:rsidRPr="00101B2B">
        <w:rPr>
          <w:b/>
        </w:rPr>
        <w:t>c</w:t>
      </w:r>
      <w:r w:rsidRPr="00101B2B">
        <w:t>) Superimposition of wild type (2FCW) structure and Ser130Ter mutant model shows structural variations of the mutant model with respect to wild type. (</w:t>
      </w:r>
      <w:r w:rsidRPr="00101B2B">
        <w:rPr>
          <w:b/>
        </w:rPr>
        <w:t>d</w:t>
      </w:r>
      <w:r w:rsidRPr="00101B2B">
        <w:t>) Zoomed-in view of superimposed structures showed great variation because termination occurs at the mutation site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lang w:val="vi-VN"/>
        </w:rPr>
        <w:sectPr w:rsidR="006167DF" w:rsidRPr="00101B2B" w:rsidSect="008D75D4">
          <w:pgSz w:w="12240" w:h="15840"/>
          <w:pgMar w:top="1440" w:right="1440" w:bottom="1440" w:left="1440" w:header="720" w:footer="720" w:gutter="0"/>
          <w:cols w:space="720"/>
        </w:sectPr>
      </w:pPr>
    </w:p>
    <w:p w:rsidR="006167DF" w:rsidRPr="00101B2B" w:rsidRDefault="006167DF" w:rsidP="006167DF">
      <w:pPr>
        <w:spacing w:before="240" w:after="240" w:line="360" w:lineRule="auto"/>
        <w:jc w:val="both"/>
        <w:rPr>
          <w:b/>
        </w:rPr>
      </w:pPr>
      <w:r w:rsidRPr="00101B2B">
        <w:rPr>
          <w:b/>
          <w:lang w:val="vi-VN"/>
        </w:rPr>
        <w:lastRenderedPageBreak/>
        <w:t>1.6.</w:t>
      </w:r>
      <w:r w:rsidRPr="00101B2B">
        <w:rPr>
          <w:b/>
        </w:rPr>
        <w:t xml:space="preserve"> 1D2J Structure of LDLR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</w:rPr>
      </w:pPr>
      <w:r w:rsidRPr="00101B2B">
        <w:rPr>
          <w:lang w:val="vi-VN"/>
        </w:rPr>
        <w:t xml:space="preserve">One </w:t>
      </w:r>
      <w:r w:rsidRPr="00101B2B">
        <w:t>mutations</w:t>
      </w:r>
      <w:r w:rsidRPr="00101B2B">
        <w:rPr>
          <w:lang w:val="vi-VN"/>
        </w:rPr>
        <w:t xml:space="preserve"> (Arg257Trp), which is an serine residue affected by mutated positions, </w:t>
      </w:r>
      <w:r w:rsidRPr="00101B2B">
        <w:t>was</w:t>
      </w:r>
      <w:r w:rsidRPr="00101B2B">
        <w:rPr>
          <w:lang w:val="vi-VN"/>
        </w:rPr>
        <w:t xml:space="preserve"> </w:t>
      </w:r>
      <w:r w:rsidRPr="00101B2B">
        <w:t>built</w:t>
      </w:r>
      <w:r w:rsidRPr="00101B2B">
        <w:rPr>
          <w:lang w:val="vi-VN"/>
        </w:rPr>
        <w:t xml:space="preserve"> homology modeling</w:t>
      </w:r>
      <w:r w:rsidRPr="00101B2B">
        <w:t xml:space="preserve"> for the </w:t>
      </w:r>
      <w:r w:rsidRPr="00101B2B">
        <w:rPr>
          <w:lang w:val="vi-VN"/>
        </w:rPr>
        <w:t xml:space="preserve">1D2J </w:t>
      </w:r>
      <w:r w:rsidRPr="00101B2B">
        <w:t>structure of LDLR</w:t>
      </w:r>
      <w:r w:rsidRPr="00101B2B">
        <w:rPr>
          <w:lang w:val="vi-VN"/>
        </w:rPr>
        <w:t xml:space="preserve">. 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lang w:val="vi-VN"/>
        </w:rPr>
      </w:pPr>
      <w:r w:rsidRPr="00101B2B">
        <w:rPr>
          <w:b/>
        </w:rPr>
        <w:t>Arginine residue affected by the mutated position</w:t>
      </w:r>
      <w:r w:rsidRPr="00101B2B">
        <w:rPr>
          <w:b/>
          <w:lang w:val="vi-VN"/>
        </w:rPr>
        <w:t>: Arg257Trp</w:t>
      </w:r>
    </w:p>
    <w:p w:rsidR="008875DC" w:rsidRDefault="006167DF" w:rsidP="008875DC">
      <w:pPr>
        <w:rPr>
          <w:lang w:val="vi-VN"/>
        </w:rPr>
      </w:pPr>
      <w:r w:rsidRPr="00101B2B">
        <w:rPr>
          <w:noProof/>
        </w:rPr>
        <w:drawing>
          <wp:inline distT="114300" distB="114300" distL="114300" distR="114300" wp14:anchorId="2CE97439" wp14:editId="131C689C">
            <wp:extent cx="5943600" cy="3325315"/>
            <wp:effectExtent l="0" t="0" r="0" b="2540"/>
            <wp:docPr id="163765133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 rotWithShape="1">
                    <a:blip r:embed="rId22"/>
                    <a:srcRect t="10636"/>
                    <a:stretch/>
                  </pic:blipFill>
                  <pic:spPr bwMode="auto">
                    <a:xfrm>
                      <a:off x="0" y="0"/>
                      <a:ext cx="5943600" cy="3325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7DF" w:rsidRDefault="006167DF" w:rsidP="008875DC">
      <w:pPr>
        <w:pStyle w:val="Heading1"/>
        <w:rPr>
          <w:lang w:val="vi-VN"/>
        </w:rPr>
      </w:pPr>
      <w:bookmarkStart w:id="44" w:name="_Toc160011280"/>
      <w:bookmarkStart w:id="45" w:name="_Toc160011327"/>
      <w:bookmarkStart w:id="46" w:name="_Toc160011404"/>
      <w:proofErr w:type="spellStart"/>
      <w:r>
        <w:t>Supplermentary</w:t>
      </w:r>
      <w:proofErr w:type="spellEnd"/>
      <w:r>
        <w:t xml:space="preserve"> </w:t>
      </w:r>
      <w:r w:rsidRPr="00101B2B">
        <w:t xml:space="preserve">Figure </w:t>
      </w:r>
      <w:r w:rsidR="00725F37">
        <w:t>S</w:t>
      </w:r>
      <w:r w:rsidRPr="00101B2B">
        <w:t>13. Overview of Arg257Trp in mutant model W.R.T type model of LDLR</w:t>
      </w:r>
      <w:bookmarkEnd w:id="44"/>
      <w:bookmarkEnd w:id="45"/>
      <w:bookmarkEnd w:id="46"/>
    </w:p>
    <w:p w:rsidR="008875DC" w:rsidRPr="008875DC" w:rsidRDefault="008875DC" w:rsidP="008875DC">
      <w:pPr>
        <w:rPr>
          <w:lang w:val="vi-VN"/>
        </w:rPr>
      </w:pPr>
    </w:p>
    <w:p w:rsidR="006167DF" w:rsidRPr="00101B2B" w:rsidRDefault="006167DF" w:rsidP="006167DF">
      <w:pPr>
        <w:spacing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The structure in green color represents the wild-type model (1D2J), whereas (</w:t>
      </w:r>
      <w:r w:rsidRPr="00101B2B">
        <w:rPr>
          <w:b/>
        </w:rPr>
        <w:t>b</w:t>
      </w:r>
      <w:r w:rsidRPr="00101B2B">
        <w:t>) the yellow structure is of the Arg257Trp (mutated model). (</w:t>
      </w:r>
      <w:r w:rsidRPr="00101B2B">
        <w:rPr>
          <w:b/>
        </w:rPr>
        <w:t>c</w:t>
      </w:r>
      <w:r w:rsidRPr="00101B2B">
        <w:t>) Superimposition of wild-type (1D2J) structure and Arg257Trp mutant model shows structural variations of the mutant model with respect to wild 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purple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bCs/>
          <w:lang w:val="vi-VN"/>
        </w:rPr>
        <w:sectPr w:rsidR="006167DF" w:rsidRPr="00101B2B" w:rsidSect="008D75D4">
          <w:pgSz w:w="12240" w:h="15840"/>
          <w:pgMar w:top="1440" w:right="1440" w:bottom="1440" w:left="1440" w:header="720" w:footer="720" w:gutter="0"/>
          <w:cols w:space="720"/>
        </w:sectPr>
      </w:pPr>
    </w:p>
    <w:p w:rsidR="006167DF" w:rsidRPr="00101B2B" w:rsidRDefault="006167DF" w:rsidP="006167DF">
      <w:pPr>
        <w:spacing w:before="240" w:after="240" w:line="360" w:lineRule="auto"/>
        <w:jc w:val="both"/>
        <w:rPr>
          <w:b/>
          <w:bCs/>
        </w:rPr>
      </w:pPr>
      <w:r w:rsidRPr="00101B2B">
        <w:rPr>
          <w:b/>
          <w:bCs/>
          <w:lang w:val="vi-VN"/>
        </w:rPr>
        <w:lastRenderedPageBreak/>
        <w:t>1.7.</w:t>
      </w:r>
      <w:r w:rsidRPr="00101B2B">
        <w:rPr>
          <w:b/>
          <w:bCs/>
        </w:rPr>
        <w:t xml:space="preserve"> P01130.1.A structure of LDLR</w:t>
      </w:r>
    </w:p>
    <w:p w:rsidR="006167DF" w:rsidRPr="00101B2B" w:rsidRDefault="006167DF" w:rsidP="006167DF">
      <w:pPr>
        <w:spacing w:line="360" w:lineRule="auto"/>
        <w:jc w:val="both"/>
        <w:rPr>
          <w:lang w:val="vi-VN"/>
        </w:rPr>
      </w:pPr>
      <w:r w:rsidRPr="00101B2B">
        <w:rPr>
          <w:lang w:val="vi-VN"/>
        </w:rPr>
        <w:t xml:space="preserve">Four </w:t>
      </w:r>
      <w:r w:rsidRPr="00101B2B">
        <w:t>mutations were</w:t>
      </w:r>
      <w:r w:rsidRPr="00101B2B">
        <w:rPr>
          <w:lang w:val="vi-VN"/>
        </w:rPr>
        <w:t xml:space="preserve"> </w:t>
      </w:r>
      <w:r w:rsidRPr="00101B2B">
        <w:t>built</w:t>
      </w:r>
      <w:r w:rsidRPr="00101B2B">
        <w:rPr>
          <w:lang w:val="vi-VN"/>
        </w:rPr>
        <w:t xml:space="preserve"> homology modeling</w:t>
      </w:r>
      <w:r w:rsidRPr="00101B2B">
        <w:t xml:space="preserve"> for the P01130.1.A structure of LDLR</w:t>
      </w:r>
      <w:r w:rsidRPr="00101B2B">
        <w:rPr>
          <w:lang w:val="vi-VN"/>
        </w:rPr>
        <w:t>, including valine residue (Val797Met and Val806fs), glycine</w:t>
      </w:r>
      <w:r w:rsidRPr="00101B2B">
        <w:t xml:space="preserve"> residue</w:t>
      </w:r>
      <w:r w:rsidRPr="00101B2B">
        <w:rPr>
          <w:lang w:val="vi-VN"/>
        </w:rPr>
        <w:t xml:space="preserve"> (Gly844Ser), and </w:t>
      </w:r>
      <w:r w:rsidRPr="00101B2B">
        <w:t>aspartic</w:t>
      </w:r>
      <w:r w:rsidRPr="00101B2B">
        <w:rPr>
          <w:lang w:val="vi-VN"/>
        </w:rPr>
        <w:t xml:space="preserve"> acid </w:t>
      </w:r>
      <w:r w:rsidRPr="00101B2B">
        <w:t>residue</w:t>
      </w:r>
      <w:r w:rsidRPr="00101B2B">
        <w:rPr>
          <w:lang w:val="vi-VN"/>
        </w:rPr>
        <w:t xml:space="preserve"> (Asp843Glufs*86). </w:t>
      </w:r>
    </w:p>
    <w:p w:rsidR="006167DF" w:rsidRPr="00101B2B" w:rsidRDefault="006167DF" w:rsidP="006167DF">
      <w:pPr>
        <w:spacing w:line="360" w:lineRule="auto"/>
        <w:jc w:val="both"/>
        <w:rPr>
          <w:lang w:val="vi-VN"/>
        </w:rPr>
      </w:pPr>
      <w:r w:rsidRPr="00101B2B">
        <w:rPr>
          <w:b/>
          <w:bCs/>
        </w:rPr>
        <w:t>Valine residue affected by the mutated position</w:t>
      </w:r>
      <w:r w:rsidRPr="00101B2B">
        <w:rPr>
          <w:b/>
          <w:bCs/>
          <w:lang w:val="vi-VN"/>
        </w:rPr>
        <w:t>: Val797Met and Val806fs</w:t>
      </w:r>
    </w:p>
    <w:p w:rsidR="008875DC" w:rsidRDefault="006167DF" w:rsidP="00725F37">
      <w:pPr>
        <w:spacing w:before="240" w:after="240" w:line="360" w:lineRule="auto"/>
        <w:jc w:val="both"/>
        <w:rPr>
          <w:b/>
          <w:lang w:val="vi-VN"/>
        </w:rPr>
      </w:pPr>
      <w:r w:rsidRPr="00101B2B">
        <w:rPr>
          <w:b/>
          <w:noProof/>
          <w:sz w:val="28"/>
          <w:szCs w:val="28"/>
        </w:rPr>
        <w:drawing>
          <wp:inline distT="114300" distB="114300" distL="114300" distR="114300" wp14:anchorId="43E5F3AD" wp14:editId="67C206DE">
            <wp:extent cx="5943600" cy="3298019"/>
            <wp:effectExtent l="0" t="0" r="0" b="4445"/>
            <wp:docPr id="4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 rotWithShape="1">
                    <a:blip r:embed="rId23"/>
                    <a:srcRect t="11370"/>
                    <a:stretch/>
                  </pic:blipFill>
                  <pic:spPr bwMode="auto">
                    <a:xfrm>
                      <a:off x="0" y="0"/>
                      <a:ext cx="5943600" cy="3298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7DF" w:rsidRDefault="006167DF" w:rsidP="008875DC">
      <w:pPr>
        <w:pStyle w:val="Heading1"/>
        <w:rPr>
          <w:lang w:val="vi-VN"/>
        </w:rPr>
      </w:pPr>
      <w:bookmarkStart w:id="47" w:name="_Toc160011281"/>
      <w:bookmarkStart w:id="48" w:name="_Toc160011328"/>
      <w:bookmarkStart w:id="49" w:name="_Toc160011405"/>
      <w:r>
        <w:t xml:space="preserve">Supplermentary </w:t>
      </w:r>
      <w:r w:rsidRPr="00101B2B">
        <w:t xml:space="preserve">Figure </w:t>
      </w:r>
      <w:r w:rsidR="00725F37">
        <w:t>S</w:t>
      </w:r>
      <w:r w:rsidRPr="00101B2B">
        <w:t>14. Overview of Val797Met in mutant model W.R.T type model of LDLR</w:t>
      </w:r>
      <w:bookmarkEnd w:id="47"/>
      <w:bookmarkEnd w:id="48"/>
      <w:bookmarkEnd w:id="49"/>
    </w:p>
    <w:p w:rsidR="008875DC" w:rsidRPr="008875DC" w:rsidRDefault="008875DC" w:rsidP="008875DC">
      <w:pPr>
        <w:rPr>
          <w:lang w:val="vi-VN"/>
        </w:rPr>
      </w:pPr>
    </w:p>
    <w:p w:rsidR="006167DF" w:rsidRPr="00101B2B" w:rsidRDefault="006167DF" w:rsidP="006167DF">
      <w:pPr>
        <w:spacing w:before="240" w:after="240"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The structure in wheat color represents the wild-type model</w:t>
      </w:r>
      <w:r w:rsidRPr="00101B2B">
        <w:rPr>
          <w:b/>
          <w:sz w:val="28"/>
          <w:szCs w:val="28"/>
        </w:rPr>
        <w:t xml:space="preserve"> </w:t>
      </w:r>
      <w:r w:rsidRPr="00101B2B">
        <w:t>(P01130), whereas (</w:t>
      </w:r>
      <w:r w:rsidRPr="00101B2B">
        <w:rPr>
          <w:b/>
        </w:rPr>
        <w:t>b</w:t>
      </w:r>
      <w:r w:rsidRPr="00101B2B">
        <w:t>) the red structure is of the Val797Met (mutated model). (</w:t>
      </w:r>
      <w:r w:rsidRPr="00101B2B">
        <w:rPr>
          <w:b/>
        </w:rPr>
        <w:t>c</w:t>
      </w:r>
      <w:r w:rsidRPr="00101B2B">
        <w:t>) Superimposition of wild-type (P01130) structure and Val797Met mutant model shows structural variations of the mutant model with respect to wild 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blue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8875DC" w:rsidRDefault="006167DF" w:rsidP="00725F37">
      <w:pPr>
        <w:spacing w:before="240" w:after="240" w:line="360" w:lineRule="auto"/>
        <w:jc w:val="both"/>
        <w:rPr>
          <w:b/>
          <w:lang w:val="vi-VN"/>
        </w:rPr>
      </w:pPr>
      <w:r w:rsidRPr="00101B2B">
        <w:rPr>
          <w:b/>
          <w:noProof/>
          <w:sz w:val="28"/>
          <w:szCs w:val="28"/>
        </w:rPr>
        <w:lastRenderedPageBreak/>
        <w:drawing>
          <wp:inline distT="114300" distB="114300" distL="114300" distR="114300" wp14:anchorId="198E5661" wp14:editId="04949804">
            <wp:extent cx="5943600" cy="3284372"/>
            <wp:effectExtent l="0" t="0" r="0" b="5080"/>
            <wp:docPr id="1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 rotWithShape="1">
                    <a:blip r:embed="rId24"/>
                    <a:srcRect t="11737"/>
                    <a:stretch/>
                  </pic:blipFill>
                  <pic:spPr bwMode="auto">
                    <a:xfrm>
                      <a:off x="0" y="0"/>
                      <a:ext cx="5943600" cy="32843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7DF" w:rsidRDefault="006167DF" w:rsidP="008875DC">
      <w:pPr>
        <w:pStyle w:val="Heading1"/>
        <w:rPr>
          <w:lang w:val="vi-VN"/>
        </w:rPr>
      </w:pPr>
      <w:bookmarkStart w:id="50" w:name="_Toc160011282"/>
      <w:bookmarkStart w:id="51" w:name="_Toc160011329"/>
      <w:bookmarkStart w:id="52" w:name="_Toc160011406"/>
      <w:r>
        <w:t xml:space="preserve">Supplermentary </w:t>
      </w:r>
      <w:r w:rsidRPr="00101B2B">
        <w:t xml:space="preserve">Figure </w:t>
      </w:r>
      <w:r w:rsidR="00725F37">
        <w:t>S</w:t>
      </w:r>
      <w:r w:rsidRPr="00101B2B">
        <w:t>15. Overview of Val806fs in mutant model W.R.T type model of LDLR</w:t>
      </w:r>
      <w:bookmarkEnd w:id="50"/>
      <w:bookmarkEnd w:id="51"/>
      <w:bookmarkEnd w:id="52"/>
    </w:p>
    <w:p w:rsidR="008875DC" w:rsidRPr="008875DC" w:rsidRDefault="008875DC" w:rsidP="008875DC">
      <w:pPr>
        <w:rPr>
          <w:lang w:val="vi-VN"/>
        </w:rPr>
      </w:pPr>
    </w:p>
    <w:p w:rsidR="006167DF" w:rsidRPr="00101B2B" w:rsidRDefault="006167DF" w:rsidP="006167DF">
      <w:pPr>
        <w:spacing w:before="240" w:after="240"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The structure in green color represents the wild-type model, whereas (</w:t>
      </w:r>
      <w:r w:rsidRPr="00101B2B">
        <w:rPr>
          <w:b/>
        </w:rPr>
        <w:t>b</w:t>
      </w:r>
      <w:r w:rsidRPr="00101B2B">
        <w:t>) the blue structure is of the Val806fs (mutated model). (</w:t>
      </w:r>
      <w:r w:rsidRPr="00101B2B">
        <w:rPr>
          <w:b/>
        </w:rPr>
        <w:t>c</w:t>
      </w:r>
      <w:r w:rsidRPr="00101B2B">
        <w:t>) Superimposition of wild-type structure and Val806fs mutant model shows structural variations of the mutant model with respect to wild 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red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bCs/>
        </w:rPr>
        <w:sectPr w:rsidR="006167DF" w:rsidRPr="00101B2B" w:rsidSect="008D75D4">
          <w:pgSz w:w="12240" w:h="15840"/>
          <w:pgMar w:top="1440" w:right="1440" w:bottom="1440" w:left="1440" w:header="720" w:footer="720" w:gutter="0"/>
          <w:cols w:space="720"/>
        </w:sectPr>
      </w:pPr>
    </w:p>
    <w:p w:rsidR="006167DF" w:rsidRPr="00101B2B" w:rsidRDefault="006167DF" w:rsidP="006167DF">
      <w:pPr>
        <w:spacing w:before="240" w:after="240" w:line="360" w:lineRule="auto"/>
        <w:jc w:val="both"/>
        <w:rPr>
          <w:b/>
          <w:bCs/>
        </w:rPr>
      </w:pPr>
      <w:r w:rsidRPr="00101B2B">
        <w:rPr>
          <w:b/>
          <w:bCs/>
        </w:rPr>
        <w:lastRenderedPageBreak/>
        <w:t xml:space="preserve">Glycine residue affected by the mutated position </w:t>
      </w:r>
    </w:p>
    <w:p w:rsidR="008875DC" w:rsidRDefault="006167DF" w:rsidP="00725F37">
      <w:pPr>
        <w:spacing w:before="240" w:after="240" w:line="360" w:lineRule="auto"/>
        <w:jc w:val="both"/>
        <w:rPr>
          <w:b/>
          <w:lang w:val="vi-VN"/>
        </w:rPr>
      </w:pPr>
      <w:r w:rsidRPr="00101B2B">
        <w:rPr>
          <w:b/>
          <w:noProof/>
          <w:sz w:val="28"/>
          <w:szCs w:val="28"/>
        </w:rPr>
        <w:drawing>
          <wp:inline distT="114300" distB="114300" distL="114300" distR="114300" wp14:anchorId="53987D96" wp14:editId="1C16BCCF">
            <wp:extent cx="5943600" cy="3270724"/>
            <wp:effectExtent l="0" t="0" r="0" b="6350"/>
            <wp:docPr id="11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 rotWithShape="1">
                    <a:blip r:embed="rId25"/>
                    <a:srcRect t="12103"/>
                    <a:stretch/>
                  </pic:blipFill>
                  <pic:spPr bwMode="auto">
                    <a:xfrm>
                      <a:off x="0" y="0"/>
                      <a:ext cx="5943600" cy="32707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7DF" w:rsidRDefault="006167DF" w:rsidP="008875DC">
      <w:pPr>
        <w:pStyle w:val="Heading1"/>
        <w:rPr>
          <w:lang w:val="vi-VN"/>
        </w:rPr>
      </w:pPr>
      <w:bookmarkStart w:id="53" w:name="_Toc160011283"/>
      <w:bookmarkStart w:id="54" w:name="_Toc160011330"/>
      <w:bookmarkStart w:id="55" w:name="_Toc160011407"/>
      <w:r>
        <w:t xml:space="preserve">Supplermentary </w:t>
      </w:r>
      <w:r w:rsidRPr="00101B2B">
        <w:t xml:space="preserve">Figure </w:t>
      </w:r>
      <w:r w:rsidR="00725F37">
        <w:t>S</w:t>
      </w:r>
      <w:r w:rsidRPr="00101B2B">
        <w:t>16. Overview of Gly844Ser in mutant model W.R.T type model of LDLR</w:t>
      </w:r>
      <w:bookmarkEnd w:id="53"/>
      <w:bookmarkEnd w:id="54"/>
      <w:bookmarkEnd w:id="55"/>
      <w:r w:rsidRPr="00101B2B">
        <w:t xml:space="preserve"> </w:t>
      </w:r>
    </w:p>
    <w:p w:rsidR="008875DC" w:rsidRPr="008875DC" w:rsidRDefault="008875DC" w:rsidP="008875DC">
      <w:pPr>
        <w:rPr>
          <w:lang w:val="vi-VN"/>
        </w:rPr>
      </w:pPr>
    </w:p>
    <w:p w:rsidR="006167DF" w:rsidRPr="00101B2B" w:rsidRDefault="006167DF" w:rsidP="006167DF">
      <w:pPr>
        <w:spacing w:before="240" w:after="240"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The structure in blue color represents the wild-type model</w:t>
      </w:r>
      <w:r w:rsidRPr="00101B2B">
        <w:rPr>
          <w:b/>
          <w:sz w:val="28"/>
          <w:szCs w:val="28"/>
        </w:rPr>
        <w:t xml:space="preserve"> </w:t>
      </w:r>
      <w:r w:rsidRPr="00101B2B">
        <w:t>(P01130), whereas (</w:t>
      </w:r>
      <w:r w:rsidRPr="00101B2B">
        <w:rPr>
          <w:b/>
        </w:rPr>
        <w:t>b</w:t>
      </w:r>
      <w:r w:rsidRPr="00101B2B">
        <w:t>) the yellow structure is of the Gly844Ser (mutated model). (</w:t>
      </w:r>
      <w:r w:rsidRPr="00101B2B">
        <w:rPr>
          <w:b/>
        </w:rPr>
        <w:t>c</w:t>
      </w:r>
      <w:r w:rsidRPr="00101B2B">
        <w:t>) Superimposition of wild-type (P01130) structure and Gly844Ser mutant model shows structural variations of the mutant model with respect to wild 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blue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before="240" w:after="240" w:line="360" w:lineRule="auto"/>
        <w:jc w:val="both"/>
        <w:rPr>
          <w:b/>
          <w:bCs/>
          <w:sz w:val="28"/>
          <w:szCs w:val="28"/>
        </w:rPr>
        <w:sectPr w:rsidR="006167DF" w:rsidRPr="00101B2B" w:rsidSect="008D75D4">
          <w:pgSz w:w="12240" w:h="15840"/>
          <w:pgMar w:top="1440" w:right="1440" w:bottom="1440" w:left="1440" w:header="720" w:footer="720" w:gutter="0"/>
          <w:cols w:space="720"/>
        </w:sectPr>
      </w:pPr>
    </w:p>
    <w:p w:rsidR="006167DF" w:rsidRPr="00101B2B" w:rsidRDefault="006167DF" w:rsidP="006167DF">
      <w:pPr>
        <w:spacing w:before="240" w:after="240" w:line="360" w:lineRule="auto"/>
        <w:jc w:val="both"/>
        <w:rPr>
          <w:b/>
          <w:bCs/>
        </w:rPr>
      </w:pPr>
      <w:r w:rsidRPr="00101B2B">
        <w:rPr>
          <w:b/>
          <w:bCs/>
        </w:rPr>
        <w:lastRenderedPageBreak/>
        <w:t xml:space="preserve">Aspartic acid residue affected by the mutated position </w:t>
      </w:r>
    </w:p>
    <w:p w:rsidR="008875DC" w:rsidRDefault="006167DF" w:rsidP="00725F37">
      <w:pPr>
        <w:spacing w:before="240" w:after="240" w:line="360" w:lineRule="auto"/>
        <w:jc w:val="both"/>
        <w:rPr>
          <w:b/>
          <w:lang w:val="vi-VN"/>
        </w:rPr>
      </w:pPr>
      <w:r w:rsidRPr="00101B2B">
        <w:rPr>
          <w:b/>
          <w:noProof/>
          <w:sz w:val="28"/>
          <w:szCs w:val="28"/>
        </w:rPr>
        <w:drawing>
          <wp:inline distT="114300" distB="114300" distL="114300" distR="114300" wp14:anchorId="2F561875" wp14:editId="14F51061">
            <wp:extent cx="5943600" cy="3216133"/>
            <wp:effectExtent l="0" t="0" r="0" b="0"/>
            <wp:docPr id="7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 rotWithShape="1">
                    <a:blip r:embed="rId26"/>
                    <a:srcRect t="13571"/>
                    <a:stretch/>
                  </pic:blipFill>
                  <pic:spPr bwMode="auto">
                    <a:xfrm>
                      <a:off x="0" y="0"/>
                      <a:ext cx="5943600" cy="32161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7DF" w:rsidRDefault="006167DF" w:rsidP="008875DC">
      <w:pPr>
        <w:pStyle w:val="Heading1"/>
        <w:rPr>
          <w:lang w:val="vi-VN"/>
        </w:rPr>
      </w:pPr>
      <w:bookmarkStart w:id="56" w:name="_Toc160011284"/>
      <w:bookmarkStart w:id="57" w:name="_Toc160011331"/>
      <w:bookmarkStart w:id="58" w:name="_Toc160011408"/>
      <w:r>
        <w:t xml:space="preserve">Supplermentary </w:t>
      </w:r>
      <w:r w:rsidRPr="00101B2B">
        <w:t xml:space="preserve">Figure </w:t>
      </w:r>
      <w:r w:rsidR="00725F37">
        <w:t>S</w:t>
      </w:r>
      <w:r w:rsidRPr="00101B2B">
        <w:t>17. Overview of Asp843Glufs*86 in mutant model W.R.T type model of LDLR</w:t>
      </w:r>
      <w:bookmarkEnd w:id="56"/>
      <w:bookmarkEnd w:id="57"/>
      <w:bookmarkEnd w:id="58"/>
      <w:r w:rsidRPr="00101B2B">
        <w:t xml:space="preserve"> </w:t>
      </w:r>
    </w:p>
    <w:p w:rsidR="008875DC" w:rsidRPr="008875DC" w:rsidRDefault="008875DC" w:rsidP="008875DC">
      <w:pPr>
        <w:rPr>
          <w:lang w:val="vi-VN"/>
        </w:rPr>
      </w:pPr>
    </w:p>
    <w:p w:rsidR="006167DF" w:rsidRPr="00101B2B" w:rsidRDefault="006167DF" w:rsidP="006167DF">
      <w:pPr>
        <w:spacing w:before="240" w:after="240"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The structure in green color represents the wild-type model, whereas (</w:t>
      </w:r>
      <w:r w:rsidRPr="00101B2B">
        <w:rPr>
          <w:b/>
        </w:rPr>
        <w:t>b</w:t>
      </w:r>
      <w:r w:rsidRPr="00101B2B">
        <w:t>) the blue structure is of the Asp843Glufs*86 (mutated model). (</w:t>
      </w:r>
      <w:r w:rsidRPr="00101B2B">
        <w:rPr>
          <w:b/>
        </w:rPr>
        <w:t>c</w:t>
      </w:r>
      <w:r w:rsidRPr="00101B2B">
        <w:t>) Superimposition of wild-type structure and Asp843Glufs*86 mutant model shows structural variations of the mutant model with respect to wild 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red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line="360" w:lineRule="auto"/>
        <w:jc w:val="both"/>
        <w:rPr>
          <w:b/>
          <w:sz w:val="32"/>
          <w:szCs w:val="32"/>
          <w:lang w:val="vi-VN"/>
        </w:rPr>
        <w:sectPr w:rsidR="006167DF" w:rsidRPr="00101B2B" w:rsidSect="008D75D4">
          <w:pgSz w:w="12240" w:h="15840"/>
          <w:pgMar w:top="1440" w:right="1440" w:bottom="1440" w:left="1440" w:header="720" w:footer="720" w:gutter="0"/>
          <w:cols w:space="720"/>
        </w:sectPr>
      </w:pPr>
    </w:p>
    <w:p w:rsidR="006167DF" w:rsidRPr="00101B2B" w:rsidRDefault="006167DF" w:rsidP="006167DF">
      <w:pPr>
        <w:spacing w:line="360" w:lineRule="auto"/>
        <w:jc w:val="both"/>
        <w:rPr>
          <w:b/>
          <w:sz w:val="32"/>
          <w:szCs w:val="32"/>
          <w:lang w:val="vi-VN"/>
        </w:rPr>
      </w:pPr>
      <w:r w:rsidRPr="00101B2B">
        <w:rPr>
          <w:b/>
          <w:sz w:val="32"/>
          <w:szCs w:val="32"/>
          <w:lang w:val="vi-VN"/>
        </w:rPr>
        <w:lastRenderedPageBreak/>
        <w:t>2.</w:t>
      </w:r>
      <w:r w:rsidRPr="00101B2B">
        <w:rPr>
          <w:b/>
          <w:sz w:val="32"/>
          <w:szCs w:val="32"/>
        </w:rPr>
        <w:t xml:space="preserve"> Structural Analysis of Mutations in APOB</w:t>
      </w:r>
      <w:r w:rsidRPr="00101B2B">
        <w:rPr>
          <w:b/>
          <w:sz w:val="32"/>
          <w:szCs w:val="32"/>
          <w:lang w:val="vi-VN"/>
        </w:rPr>
        <w:t xml:space="preserve"> and PCSK9</w:t>
      </w:r>
    </w:p>
    <w:p w:rsidR="006167DF" w:rsidRPr="00101B2B" w:rsidRDefault="006167DF" w:rsidP="006167DF">
      <w:pPr>
        <w:spacing w:line="360" w:lineRule="auto"/>
        <w:jc w:val="both"/>
        <w:rPr>
          <w:b/>
        </w:rPr>
      </w:pPr>
      <w:r w:rsidRPr="00101B2B">
        <w:rPr>
          <w:b/>
          <w:lang w:val="vi-VN"/>
        </w:rPr>
        <w:t>2.1.</w:t>
      </w:r>
      <w:r w:rsidRPr="00101B2B">
        <w:rPr>
          <w:b/>
        </w:rPr>
        <w:t xml:space="preserve"> P04114:6 Structure of APOB</w:t>
      </w:r>
    </w:p>
    <w:p w:rsidR="006167DF" w:rsidRPr="00101B2B" w:rsidRDefault="006167DF" w:rsidP="006167DF">
      <w:pPr>
        <w:spacing w:line="360" w:lineRule="auto"/>
        <w:jc w:val="both"/>
        <w:rPr>
          <w:b/>
          <w:lang w:val="vi-VN"/>
        </w:rPr>
      </w:pPr>
      <w:r w:rsidRPr="00101B2B">
        <w:rPr>
          <w:b/>
        </w:rPr>
        <w:t>Arginine residue affected by mutated positions</w:t>
      </w:r>
      <w:r w:rsidRPr="00101B2B">
        <w:rPr>
          <w:b/>
          <w:lang w:val="vi-VN"/>
        </w:rPr>
        <w:t>: Arg1386Trp</w:t>
      </w:r>
    </w:p>
    <w:p w:rsidR="008875DC" w:rsidRDefault="006167DF" w:rsidP="00725F37">
      <w:pPr>
        <w:spacing w:line="360" w:lineRule="auto"/>
        <w:jc w:val="both"/>
        <w:rPr>
          <w:b/>
          <w:lang w:val="vi-VN"/>
        </w:rPr>
      </w:pPr>
      <w:r w:rsidRPr="00101B2B">
        <w:rPr>
          <w:b/>
          <w:noProof/>
          <w:sz w:val="28"/>
          <w:szCs w:val="28"/>
        </w:rPr>
        <w:drawing>
          <wp:inline distT="114300" distB="114300" distL="114300" distR="114300" wp14:anchorId="188224D8" wp14:editId="53CC3082">
            <wp:extent cx="5943600" cy="3311667"/>
            <wp:effectExtent l="0" t="0" r="0" b="3175"/>
            <wp:docPr id="25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 rotWithShape="1">
                    <a:blip r:embed="rId27"/>
                    <a:srcRect t="11003"/>
                    <a:stretch/>
                  </pic:blipFill>
                  <pic:spPr bwMode="auto">
                    <a:xfrm>
                      <a:off x="0" y="0"/>
                      <a:ext cx="5943600" cy="33116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7DF" w:rsidRDefault="006167DF" w:rsidP="008875DC">
      <w:pPr>
        <w:pStyle w:val="Heading1"/>
        <w:rPr>
          <w:lang w:val="vi-VN"/>
        </w:rPr>
      </w:pPr>
      <w:bookmarkStart w:id="59" w:name="_Toc160011285"/>
      <w:bookmarkStart w:id="60" w:name="_Toc160011332"/>
      <w:bookmarkStart w:id="61" w:name="_Toc160011409"/>
      <w:r>
        <w:t xml:space="preserve">Supplermentary </w:t>
      </w:r>
      <w:r w:rsidRPr="00101B2B">
        <w:t xml:space="preserve">Figure </w:t>
      </w:r>
      <w:r w:rsidR="00725F37">
        <w:t>S</w:t>
      </w:r>
      <w:r w:rsidRPr="00101B2B">
        <w:t>18. Overview of Arg1386Trp in mutant model W.R.T type model of APOB</w:t>
      </w:r>
      <w:bookmarkEnd w:id="59"/>
      <w:bookmarkEnd w:id="60"/>
      <w:bookmarkEnd w:id="61"/>
    </w:p>
    <w:p w:rsidR="008875DC" w:rsidRPr="008875DC" w:rsidRDefault="008875DC" w:rsidP="008875DC">
      <w:pPr>
        <w:rPr>
          <w:lang w:val="vi-VN"/>
        </w:rPr>
      </w:pPr>
    </w:p>
    <w:p w:rsidR="006167DF" w:rsidRPr="00101B2B" w:rsidRDefault="006167DF" w:rsidP="006167DF">
      <w:pPr>
        <w:spacing w:line="360" w:lineRule="auto"/>
        <w:jc w:val="both"/>
      </w:pPr>
      <w:r w:rsidRPr="00101B2B">
        <w:t xml:space="preserve"> (</w:t>
      </w:r>
      <w:r w:rsidRPr="00101B2B">
        <w:rPr>
          <w:b/>
        </w:rPr>
        <w:t>a</w:t>
      </w:r>
      <w:r w:rsidRPr="00101B2B">
        <w:t>) The structure in cyan color represents the wild-type (P04114:6), whereas (</w:t>
      </w:r>
      <w:r w:rsidRPr="00101B2B">
        <w:rPr>
          <w:b/>
        </w:rPr>
        <w:t>b</w:t>
      </w:r>
      <w:r w:rsidRPr="00101B2B">
        <w:t>) the purple structure is of the Arg1386Trp (mutated model). (</w:t>
      </w:r>
      <w:r w:rsidRPr="00101B2B">
        <w:rPr>
          <w:b/>
        </w:rPr>
        <w:t>c</w:t>
      </w:r>
      <w:r w:rsidRPr="00101B2B">
        <w:t>) Superimposition of wild-type (P04114:6) structure and Arg1386Trp mutant model shows structural variations of the mutant model with respect to wild-type.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red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line="360" w:lineRule="auto"/>
        <w:jc w:val="both"/>
        <w:rPr>
          <w:b/>
          <w:bCs/>
          <w:lang w:val="vi-VN"/>
        </w:rPr>
        <w:sectPr w:rsidR="006167DF" w:rsidRPr="00101B2B" w:rsidSect="008D75D4">
          <w:pgSz w:w="12240" w:h="15840"/>
          <w:pgMar w:top="1440" w:right="1440" w:bottom="1440" w:left="1440" w:header="720" w:footer="720" w:gutter="0"/>
          <w:cols w:space="720"/>
        </w:sectPr>
      </w:pPr>
    </w:p>
    <w:p w:rsidR="006167DF" w:rsidRPr="00101B2B" w:rsidRDefault="006167DF" w:rsidP="006167DF">
      <w:pPr>
        <w:spacing w:line="360" w:lineRule="auto"/>
        <w:jc w:val="both"/>
        <w:rPr>
          <w:b/>
        </w:rPr>
      </w:pPr>
      <w:r w:rsidRPr="00101B2B">
        <w:rPr>
          <w:b/>
          <w:bCs/>
          <w:lang w:val="vi-VN"/>
        </w:rPr>
        <w:lastRenderedPageBreak/>
        <w:t>2.2.</w:t>
      </w:r>
      <w:r w:rsidRPr="00101B2B">
        <w:rPr>
          <w:lang w:val="vi-VN"/>
        </w:rPr>
        <w:t xml:space="preserve"> </w:t>
      </w:r>
      <w:r w:rsidRPr="00101B2B">
        <w:rPr>
          <w:b/>
        </w:rPr>
        <w:t>P04114:10 Structure of APOB</w:t>
      </w:r>
    </w:p>
    <w:p w:rsidR="006167DF" w:rsidRPr="00101B2B" w:rsidRDefault="006167DF" w:rsidP="006167DF">
      <w:pPr>
        <w:spacing w:line="360" w:lineRule="auto"/>
        <w:jc w:val="both"/>
        <w:rPr>
          <w:b/>
          <w:lang w:val="vi-VN"/>
        </w:rPr>
      </w:pPr>
      <w:r w:rsidRPr="00101B2B">
        <w:rPr>
          <w:b/>
        </w:rPr>
        <w:t>Phenylalanine residue affected by mutated positions</w:t>
      </w:r>
      <w:r w:rsidRPr="00101B2B">
        <w:rPr>
          <w:b/>
          <w:lang w:val="vi-VN"/>
        </w:rPr>
        <w:t>: Phe2469Cys</w:t>
      </w:r>
    </w:p>
    <w:p w:rsidR="008875DC" w:rsidRDefault="006167DF" w:rsidP="00725F37">
      <w:pPr>
        <w:spacing w:line="360" w:lineRule="auto"/>
        <w:jc w:val="both"/>
        <w:rPr>
          <w:b/>
          <w:lang w:val="vi-VN"/>
        </w:rPr>
      </w:pPr>
      <w:r w:rsidRPr="00101B2B">
        <w:rPr>
          <w:b/>
          <w:noProof/>
          <w:sz w:val="28"/>
          <w:szCs w:val="28"/>
        </w:rPr>
        <w:drawing>
          <wp:inline distT="114300" distB="114300" distL="114300" distR="114300" wp14:anchorId="5B6DD459" wp14:editId="1F785478">
            <wp:extent cx="5943600" cy="3247764"/>
            <wp:effectExtent l="0" t="0" r="0" b="3810"/>
            <wp:docPr id="991854778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 rotWithShape="1">
                    <a:blip r:embed="rId28"/>
                    <a:srcRect t="12720"/>
                    <a:stretch/>
                  </pic:blipFill>
                  <pic:spPr bwMode="auto">
                    <a:xfrm>
                      <a:off x="0" y="0"/>
                      <a:ext cx="5943600" cy="32477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7DF" w:rsidRDefault="006167DF" w:rsidP="008875DC">
      <w:pPr>
        <w:pStyle w:val="Heading1"/>
        <w:rPr>
          <w:lang w:val="vi-VN"/>
        </w:rPr>
      </w:pPr>
      <w:bookmarkStart w:id="62" w:name="_Toc160011286"/>
      <w:bookmarkStart w:id="63" w:name="_Toc160011333"/>
      <w:bookmarkStart w:id="64" w:name="_Toc160011410"/>
      <w:r>
        <w:t xml:space="preserve">Supplermentary </w:t>
      </w:r>
      <w:r w:rsidRPr="00101B2B">
        <w:t xml:space="preserve">Figure </w:t>
      </w:r>
      <w:r w:rsidR="00725F37">
        <w:t>S</w:t>
      </w:r>
      <w:r w:rsidRPr="00101B2B">
        <w:t>19. Overview of Phe2469Cys in mutant model W.R.T type model of APOB</w:t>
      </w:r>
      <w:bookmarkEnd w:id="62"/>
      <w:bookmarkEnd w:id="63"/>
      <w:bookmarkEnd w:id="64"/>
    </w:p>
    <w:p w:rsidR="008875DC" w:rsidRPr="008875DC" w:rsidRDefault="008875DC" w:rsidP="008875DC">
      <w:pPr>
        <w:rPr>
          <w:lang w:val="vi-VN"/>
        </w:rPr>
      </w:pPr>
    </w:p>
    <w:p w:rsidR="006167DF" w:rsidRPr="00101B2B" w:rsidRDefault="006167DF" w:rsidP="006167DF">
      <w:pPr>
        <w:spacing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The structure in cyan color represents the wild-type (P04114:10), whereas (</w:t>
      </w:r>
      <w:r w:rsidRPr="00101B2B">
        <w:rPr>
          <w:b/>
        </w:rPr>
        <w:t>b</w:t>
      </w:r>
      <w:r w:rsidRPr="00101B2B">
        <w:t>) the purple structure is of the Phe2469Cys (mutated model). (</w:t>
      </w:r>
      <w:r w:rsidRPr="00101B2B">
        <w:rPr>
          <w:b/>
        </w:rPr>
        <w:t>c</w:t>
      </w:r>
      <w:r w:rsidRPr="00101B2B">
        <w:t>) Superimposition of wild-type (P04114:10) structure and Phe2469Cys mutant model shows structural variations of the mutant model with respect to wild-type.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red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line="360" w:lineRule="auto"/>
        <w:jc w:val="both"/>
        <w:rPr>
          <w:b/>
          <w:sz w:val="28"/>
          <w:szCs w:val="28"/>
          <w:lang w:val="vi-VN"/>
        </w:rPr>
        <w:sectPr w:rsidR="006167DF" w:rsidRPr="00101B2B" w:rsidSect="008D75D4">
          <w:pgSz w:w="12240" w:h="15840"/>
          <w:pgMar w:top="1440" w:right="1440" w:bottom="1440" w:left="1440" w:header="720" w:footer="720" w:gutter="0"/>
          <w:cols w:space="720"/>
        </w:sectPr>
      </w:pPr>
    </w:p>
    <w:p w:rsidR="006167DF" w:rsidRPr="00101B2B" w:rsidRDefault="006167DF" w:rsidP="006167DF">
      <w:pPr>
        <w:spacing w:line="360" w:lineRule="auto"/>
        <w:jc w:val="both"/>
        <w:rPr>
          <w:b/>
        </w:rPr>
      </w:pPr>
      <w:r w:rsidRPr="00101B2B">
        <w:rPr>
          <w:b/>
          <w:lang w:val="vi-VN"/>
        </w:rPr>
        <w:lastRenderedPageBreak/>
        <w:t>2.3.</w:t>
      </w:r>
      <w:r w:rsidRPr="00101B2B">
        <w:rPr>
          <w:b/>
        </w:rPr>
        <w:t xml:space="preserve"> P04114:15 Structure of APOB</w:t>
      </w:r>
    </w:p>
    <w:p w:rsidR="006167DF" w:rsidRPr="00101B2B" w:rsidRDefault="006167DF" w:rsidP="006167DF">
      <w:pPr>
        <w:spacing w:line="360" w:lineRule="auto"/>
        <w:jc w:val="both"/>
        <w:rPr>
          <w:b/>
          <w:lang w:val="vi-VN"/>
        </w:rPr>
      </w:pPr>
      <w:r w:rsidRPr="00101B2B">
        <w:rPr>
          <w:b/>
        </w:rPr>
        <w:t>Arginine residue affected by mutated positions</w:t>
      </w:r>
      <w:r w:rsidRPr="00101B2B">
        <w:rPr>
          <w:b/>
          <w:lang w:val="vi-VN"/>
        </w:rPr>
        <w:t>: Arg4297His</w:t>
      </w:r>
    </w:p>
    <w:p w:rsidR="008875DC" w:rsidRDefault="006167DF" w:rsidP="00725F37">
      <w:pPr>
        <w:spacing w:line="360" w:lineRule="auto"/>
        <w:jc w:val="both"/>
        <w:rPr>
          <w:b/>
          <w:lang w:val="vi-VN"/>
        </w:rPr>
      </w:pPr>
      <w:r w:rsidRPr="00101B2B">
        <w:rPr>
          <w:noProof/>
        </w:rPr>
        <w:drawing>
          <wp:inline distT="114300" distB="114300" distL="114300" distR="114300" wp14:anchorId="664D35EA" wp14:editId="3B1A464C">
            <wp:extent cx="5943600" cy="3311667"/>
            <wp:effectExtent l="0" t="0" r="0" b="3175"/>
            <wp:docPr id="16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 rotWithShape="1">
                    <a:blip r:embed="rId29"/>
                    <a:srcRect t="11003"/>
                    <a:stretch/>
                  </pic:blipFill>
                  <pic:spPr bwMode="auto">
                    <a:xfrm>
                      <a:off x="0" y="0"/>
                      <a:ext cx="5943600" cy="33116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7DF" w:rsidRDefault="006167DF" w:rsidP="008875DC">
      <w:pPr>
        <w:pStyle w:val="Heading1"/>
        <w:rPr>
          <w:lang w:val="vi-VN"/>
        </w:rPr>
      </w:pPr>
      <w:bookmarkStart w:id="65" w:name="_Toc160011287"/>
      <w:bookmarkStart w:id="66" w:name="_Toc160011334"/>
      <w:bookmarkStart w:id="67" w:name="_Toc160011411"/>
      <w:r>
        <w:t xml:space="preserve">Supplermentary </w:t>
      </w:r>
      <w:r w:rsidRPr="00101B2B">
        <w:t xml:space="preserve">Figure </w:t>
      </w:r>
      <w:r w:rsidR="00725F37">
        <w:t>S</w:t>
      </w:r>
      <w:r w:rsidRPr="00101B2B">
        <w:t>20. Overview of Arg4297His in mutant model W.R.T type model of APOB</w:t>
      </w:r>
      <w:bookmarkEnd w:id="65"/>
      <w:bookmarkEnd w:id="66"/>
      <w:bookmarkEnd w:id="67"/>
    </w:p>
    <w:p w:rsidR="008875DC" w:rsidRPr="008875DC" w:rsidRDefault="008875DC" w:rsidP="008875DC">
      <w:pPr>
        <w:rPr>
          <w:lang w:val="vi-VN"/>
        </w:rPr>
      </w:pPr>
    </w:p>
    <w:p w:rsidR="006167DF" w:rsidRPr="00101B2B" w:rsidRDefault="006167DF" w:rsidP="006167DF">
      <w:pPr>
        <w:spacing w:line="360" w:lineRule="auto"/>
        <w:jc w:val="both"/>
        <w:rPr>
          <w:b/>
          <w:sz w:val="32"/>
          <w:szCs w:val="32"/>
        </w:rPr>
      </w:pPr>
      <w:r w:rsidRPr="00101B2B">
        <w:t>(</w:t>
      </w:r>
      <w:r w:rsidRPr="00101B2B">
        <w:rPr>
          <w:b/>
        </w:rPr>
        <w:t>a</w:t>
      </w:r>
      <w:r w:rsidRPr="00101B2B">
        <w:t>) The structure in cyan color represents the wild-type (P04114:15), whereas (</w:t>
      </w:r>
      <w:r w:rsidRPr="00101B2B">
        <w:rPr>
          <w:b/>
        </w:rPr>
        <w:t>b</w:t>
      </w:r>
      <w:r w:rsidRPr="00101B2B">
        <w:t>) the purple structure is of the Arg4297His (mutated model). (</w:t>
      </w:r>
      <w:r w:rsidRPr="00101B2B">
        <w:rPr>
          <w:b/>
        </w:rPr>
        <w:t>c</w:t>
      </w:r>
      <w:r w:rsidRPr="00101B2B">
        <w:t>) Superimposition of wild-type (P04114:15) structure and Arg4297His mutant model shows structural variations of the mutant model with respect to wild-type. (</w:t>
      </w:r>
      <w:r w:rsidRPr="00101B2B">
        <w:rPr>
          <w:b/>
        </w:rPr>
        <w:t>d</w:t>
      </w:r>
      <w:r w:rsidRPr="00101B2B">
        <w:t>) Zoomed-in view of superimposed structures showed slight variation in mutation site. The red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6167DF" w:rsidRPr="00101B2B" w:rsidRDefault="006167DF" w:rsidP="006167DF">
      <w:pPr>
        <w:spacing w:line="360" w:lineRule="auto"/>
        <w:jc w:val="both"/>
        <w:rPr>
          <w:b/>
          <w:lang w:val="vi-VN"/>
        </w:rPr>
        <w:sectPr w:rsidR="006167DF" w:rsidRPr="00101B2B" w:rsidSect="008D75D4">
          <w:pgSz w:w="12240" w:h="15840"/>
          <w:pgMar w:top="1440" w:right="1440" w:bottom="1440" w:left="1440" w:header="720" w:footer="720" w:gutter="0"/>
          <w:cols w:space="720"/>
        </w:sectPr>
      </w:pPr>
    </w:p>
    <w:p w:rsidR="006167DF" w:rsidRPr="00101B2B" w:rsidRDefault="006167DF" w:rsidP="006167DF">
      <w:pPr>
        <w:spacing w:line="360" w:lineRule="auto"/>
        <w:jc w:val="both"/>
        <w:rPr>
          <w:b/>
        </w:rPr>
      </w:pPr>
      <w:r w:rsidRPr="00101B2B">
        <w:rPr>
          <w:b/>
          <w:lang w:val="vi-VN"/>
        </w:rPr>
        <w:lastRenderedPageBreak/>
        <w:t xml:space="preserve">2.4. </w:t>
      </w:r>
      <w:r w:rsidRPr="00101B2B">
        <w:rPr>
          <w:b/>
        </w:rPr>
        <w:t>B4DEZ9 Structure of PCSK9</w:t>
      </w:r>
    </w:p>
    <w:p w:rsidR="006167DF" w:rsidRPr="00101B2B" w:rsidRDefault="006167DF" w:rsidP="006167DF">
      <w:pPr>
        <w:spacing w:line="360" w:lineRule="auto"/>
        <w:jc w:val="both"/>
        <w:rPr>
          <w:b/>
          <w:lang w:val="vi-VN"/>
        </w:rPr>
      </w:pPr>
      <w:r w:rsidRPr="00101B2B">
        <w:rPr>
          <w:b/>
        </w:rPr>
        <w:t>Leucine and Glycine residue affected by mutated positions</w:t>
      </w:r>
      <w:r w:rsidRPr="00101B2B">
        <w:rPr>
          <w:b/>
          <w:lang w:val="vi-VN"/>
        </w:rPr>
        <w:t>: Leu23_Gly24insLeu</w:t>
      </w:r>
    </w:p>
    <w:p w:rsidR="006167DF" w:rsidRPr="00101B2B" w:rsidRDefault="006167DF" w:rsidP="006167DF">
      <w:pPr>
        <w:spacing w:line="360" w:lineRule="auto"/>
        <w:jc w:val="both"/>
      </w:pPr>
    </w:p>
    <w:p w:rsidR="008875DC" w:rsidRDefault="006167DF" w:rsidP="00725F37">
      <w:pPr>
        <w:spacing w:line="360" w:lineRule="auto"/>
        <w:jc w:val="both"/>
        <w:rPr>
          <w:b/>
          <w:lang w:val="vi-VN"/>
        </w:rPr>
      </w:pPr>
      <w:r w:rsidRPr="00101B2B">
        <w:rPr>
          <w:noProof/>
        </w:rPr>
        <w:drawing>
          <wp:inline distT="114300" distB="114300" distL="114300" distR="114300" wp14:anchorId="7A07A7D9" wp14:editId="12BF32A9">
            <wp:extent cx="5943600" cy="3270724"/>
            <wp:effectExtent l="0" t="0" r="0" b="635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 rotWithShape="1">
                    <a:blip r:embed="rId30"/>
                    <a:srcRect t="12103"/>
                    <a:stretch/>
                  </pic:blipFill>
                  <pic:spPr bwMode="auto">
                    <a:xfrm>
                      <a:off x="0" y="0"/>
                      <a:ext cx="5943600" cy="32707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7DF" w:rsidRDefault="006167DF" w:rsidP="008875DC">
      <w:pPr>
        <w:pStyle w:val="Heading1"/>
        <w:rPr>
          <w:lang w:val="vi-VN"/>
        </w:rPr>
      </w:pPr>
      <w:bookmarkStart w:id="68" w:name="_Toc160011288"/>
      <w:bookmarkStart w:id="69" w:name="_Toc160011335"/>
      <w:bookmarkStart w:id="70" w:name="_Toc160011412"/>
      <w:r>
        <w:t xml:space="preserve">Supplermentary </w:t>
      </w:r>
      <w:r w:rsidRPr="00101B2B">
        <w:t xml:space="preserve">Figure </w:t>
      </w:r>
      <w:r w:rsidR="00725F37">
        <w:t>S</w:t>
      </w:r>
      <w:r w:rsidRPr="00101B2B">
        <w:t>21. Overview of Leu23_Gly24insLeu in mutant model W.R.T type model of PCSK9</w:t>
      </w:r>
      <w:bookmarkEnd w:id="68"/>
      <w:bookmarkEnd w:id="69"/>
      <w:bookmarkEnd w:id="70"/>
    </w:p>
    <w:p w:rsidR="008875DC" w:rsidRPr="008875DC" w:rsidRDefault="008875DC" w:rsidP="008875DC">
      <w:pPr>
        <w:rPr>
          <w:lang w:val="vi-VN"/>
        </w:rPr>
      </w:pPr>
    </w:p>
    <w:p w:rsidR="006167DF" w:rsidRPr="00101B2B" w:rsidRDefault="006167DF" w:rsidP="006167DF">
      <w:pPr>
        <w:spacing w:line="360" w:lineRule="auto"/>
        <w:jc w:val="both"/>
      </w:pPr>
      <w:r w:rsidRPr="00101B2B">
        <w:t>(</w:t>
      </w:r>
      <w:r w:rsidRPr="00101B2B">
        <w:rPr>
          <w:b/>
        </w:rPr>
        <w:t>a</w:t>
      </w:r>
      <w:r w:rsidRPr="00101B2B">
        <w:t>) The structure in blue color represents the wild-type (</w:t>
      </w:r>
      <w:r w:rsidRPr="00101B2B">
        <w:rPr>
          <w:color w:val="1F1F1F"/>
        </w:rPr>
        <w:t>B4DEZ9</w:t>
      </w:r>
      <w:r w:rsidRPr="00101B2B">
        <w:t>), whereas (</w:t>
      </w:r>
      <w:r w:rsidRPr="00101B2B">
        <w:rPr>
          <w:b/>
        </w:rPr>
        <w:t>b</w:t>
      </w:r>
      <w:r w:rsidRPr="00101B2B">
        <w:t>) the green structure is of the Leu23_Gly24insLeu (mutated model). (</w:t>
      </w:r>
      <w:r w:rsidRPr="00101B2B">
        <w:rPr>
          <w:b/>
        </w:rPr>
        <w:t>c</w:t>
      </w:r>
      <w:r w:rsidRPr="00101B2B">
        <w:t>) Superimposition of wild-type (</w:t>
      </w:r>
      <w:r w:rsidRPr="00101B2B">
        <w:rPr>
          <w:color w:val="1F1F1F"/>
        </w:rPr>
        <w:t>B4DEZ9</w:t>
      </w:r>
      <w:r w:rsidRPr="00101B2B">
        <w:t>) structure and Leu23_Gly24insLeu mutant model shows structural variations of the mutant model with respect to wild-type. (</w:t>
      </w:r>
      <w:r w:rsidRPr="00101B2B">
        <w:rPr>
          <w:b/>
        </w:rPr>
        <w:t>d</w:t>
      </w:r>
      <w:r w:rsidRPr="00101B2B">
        <w:t>) Zoomed-in view of superimposed structures showed great structural variation. The red color indicates the mutation site in the structure. (</w:t>
      </w:r>
      <w:r w:rsidRPr="00101B2B">
        <w:rPr>
          <w:b/>
        </w:rPr>
        <w:t>e</w:t>
      </w:r>
      <w:r w:rsidRPr="00101B2B">
        <w:t>) Zoomed-in view of bonding interactions between residues in the mutant model. (</w:t>
      </w:r>
      <w:r w:rsidRPr="00101B2B">
        <w:rPr>
          <w:b/>
        </w:rPr>
        <w:t>f</w:t>
      </w:r>
      <w:r w:rsidRPr="00101B2B">
        <w:t>) Zoomed-in view of bonding interactions within a wild-type model.</w:t>
      </w:r>
    </w:p>
    <w:p w:rsidR="008C0351" w:rsidRDefault="008C0351" w:rsidP="008C0351">
      <w:pPr>
        <w:spacing w:line="360" w:lineRule="auto"/>
        <w:jc w:val="both"/>
      </w:pPr>
    </w:p>
    <w:sectPr w:rsidR="008C0351" w:rsidSect="008D75D4">
      <w:pgSz w:w="12240" w:h="15840"/>
      <w:pgMar w:top="104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D75D4" w:rsidRDefault="008D75D4">
      <w:r>
        <w:separator/>
      </w:r>
    </w:p>
  </w:endnote>
  <w:endnote w:type="continuationSeparator" w:id="0">
    <w:p w:rsidR="008D75D4" w:rsidRDefault="008D7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&quot;Times New Roman&quot;">
    <w:altName w:val="Cambria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48867101"/>
      <w:docPartObj>
        <w:docPartGallery w:val="Page Numbers (Bottom of Page)"/>
        <w:docPartUnique/>
      </w:docPartObj>
    </w:sdtPr>
    <w:sdtContent>
      <w:p w:rsidR="008875DC" w:rsidRDefault="008875DC" w:rsidP="007656D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8875DC" w:rsidRDefault="008875DC" w:rsidP="008875D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023998781"/>
      <w:docPartObj>
        <w:docPartGallery w:val="Page Numbers (Bottom of Page)"/>
        <w:docPartUnique/>
      </w:docPartObj>
    </w:sdtPr>
    <w:sdtContent>
      <w:p w:rsidR="008875DC" w:rsidRDefault="008875DC" w:rsidP="007656D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:rsidR="008875DC" w:rsidRDefault="008875DC" w:rsidP="008875D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D75D4" w:rsidRDefault="008D75D4">
      <w:r>
        <w:separator/>
      </w:r>
    </w:p>
  </w:footnote>
  <w:footnote w:type="continuationSeparator" w:id="0">
    <w:p w:rsidR="008D75D4" w:rsidRDefault="008D75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D72BF"/>
    <w:multiLevelType w:val="hybridMultilevel"/>
    <w:tmpl w:val="8FBA7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AF41C4"/>
    <w:multiLevelType w:val="hybridMultilevel"/>
    <w:tmpl w:val="7B3C0F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1D3A04"/>
    <w:multiLevelType w:val="hybridMultilevel"/>
    <w:tmpl w:val="0FA452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8213AB"/>
    <w:multiLevelType w:val="hybridMultilevel"/>
    <w:tmpl w:val="96967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2677667">
    <w:abstractNumId w:val="2"/>
  </w:num>
  <w:num w:numId="2" w16cid:durableId="2009360644">
    <w:abstractNumId w:val="0"/>
  </w:num>
  <w:num w:numId="3" w16cid:durableId="1039862741">
    <w:abstractNumId w:val="1"/>
  </w:num>
  <w:num w:numId="4" w16cid:durableId="7839608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pvptz092x5ts8ezezmvftdxatarf5a0pfpx&quot;&gt;Bài báo FH 1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7&lt;/item&gt;&lt;item&gt;18&lt;/item&gt;&lt;item&gt;19&lt;/item&gt;&lt;item&gt;20&lt;/item&gt;&lt;item&gt;21&lt;/item&gt;&lt;/record-ids&gt;&lt;/item&gt;&lt;/Libraries&gt;"/>
  </w:docVars>
  <w:rsids>
    <w:rsidRoot w:val="00447CEF"/>
    <w:rsid w:val="00012835"/>
    <w:rsid w:val="00022958"/>
    <w:rsid w:val="00081ABE"/>
    <w:rsid w:val="00086F4E"/>
    <w:rsid w:val="000B4BA1"/>
    <w:rsid w:val="000E1446"/>
    <w:rsid w:val="000F026E"/>
    <w:rsid w:val="00140C90"/>
    <w:rsid w:val="00144E67"/>
    <w:rsid w:val="00144EE0"/>
    <w:rsid w:val="00160865"/>
    <w:rsid w:val="00162EB3"/>
    <w:rsid w:val="001635E6"/>
    <w:rsid w:val="00182A30"/>
    <w:rsid w:val="001F53CF"/>
    <w:rsid w:val="001F6F4C"/>
    <w:rsid w:val="00202B96"/>
    <w:rsid w:val="00205786"/>
    <w:rsid w:val="0025541B"/>
    <w:rsid w:val="002728F3"/>
    <w:rsid w:val="00281D39"/>
    <w:rsid w:val="00294FDC"/>
    <w:rsid w:val="002A40CA"/>
    <w:rsid w:val="002B4993"/>
    <w:rsid w:val="002E194E"/>
    <w:rsid w:val="002E6431"/>
    <w:rsid w:val="00311F22"/>
    <w:rsid w:val="00347FF3"/>
    <w:rsid w:val="00364D63"/>
    <w:rsid w:val="00380E37"/>
    <w:rsid w:val="003859D2"/>
    <w:rsid w:val="003B2B1B"/>
    <w:rsid w:val="00447CEF"/>
    <w:rsid w:val="00451CEE"/>
    <w:rsid w:val="004600EA"/>
    <w:rsid w:val="00462C87"/>
    <w:rsid w:val="00474CB5"/>
    <w:rsid w:val="00475082"/>
    <w:rsid w:val="004814FA"/>
    <w:rsid w:val="00482B96"/>
    <w:rsid w:val="004C33C4"/>
    <w:rsid w:val="004E136D"/>
    <w:rsid w:val="004F055D"/>
    <w:rsid w:val="004F0C57"/>
    <w:rsid w:val="004F38F4"/>
    <w:rsid w:val="00506C3F"/>
    <w:rsid w:val="00522B5B"/>
    <w:rsid w:val="00523498"/>
    <w:rsid w:val="00525312"/>
    <w:rsid w:val="00532109"/>
    <w:rsid w:val="00576BFD"/>
    <w:rsid w:val="005A3A3B"/>
    <w:rsid w:val="005C6F88"/>
    <w:rsid w:val="005D7015"/>
    <w:rsid w:val="006138FD"/>
    <w:rsid w:val="006167DF"/>
    <w:rsid w:val="00617E16"/>
    <w:rsid w:val="006214AD"/>
    <w:rsid w:val="006258A5"/>
    <w:rsid w:val="00626C61"/>
    <w:rsid w:val="006530A6"/>
    <w:rsid w:val="00666577"/>
    <w:rsid w:val="006A229F"/>
    <w:rsid w:val="006B5F1C"/>
    <w:rsid w:val="006D4CFB"/>
    <w:rsid w:val="006E3C7B"/>
    <w:rsid w:val="00725F37"/>
    <w:rsid w:val="0073238C"/>
    <w:rsid w:val="0073699B"/>
    <w:rsid w:val="00737F13"/>
    <w:rsid w:val="00752601"/>
    <w:rsid w:val="007C20B0"/>
    <w:rsid w:val="007C6C5F"/>
    <w:rsid w:val="007E0386"/>
    <w:rsid w:val="007E765F"/>
    <w:rsid w:val="007F2F47"/>
    <w:rsid w:val="007F3BEF"/>
    <w:rsid w:val="00806964"/>
    <w:rsid w:val="00812118"/>
    <w:rsid w:val="00814D1C"/>
    <w:rsid w:val="00852549"/>
    <w:rsid w:val="00853AC6"/>
    <w:rsid w:val="008551FA"/>
    <w:rsid w:val="00864A7D"/>
    <w:rsid w:val="0087522D"/>
    <w:rsid w:val="00883DF1"/>
    <w:rsid w:val="008875DC"/>
    <w:rsid w:val="008933AC"/>
    <w:rsid w:val="00896B17"/>
    <w:rsid w:val="008A157C"/>
    <w:rsid w:val="008A5BAA"/>
    <w:rsid w:val="008A63E5"/>
    <w:rsid w:val="008B2610"/>
    <w:rsid w:val="008C0351"/>
    <w:rsid w:val="008D75D4"/>
    <w:rsid w:val="008E3205"/>
    <w:rsid w:val="008E3346"/>
    <w:rsid w:val="008E52B3"/>
    <w:rsid w:val="00916AF2"/>
    <w:rsid w:val="00934F6B"/>
    <w:rsid w:val="00943645"/>
    <w:rsid w:val="0097443C"/>
    <w:rsid w:val="00975449"/>
    <w:rsid w:val="009768C0"/>
    <w:rsid w:val="009845B2"/>
    <w:rsid w:val="00984B05"/>
    <w:rsid w:val="00984C3D"/>
    <w:rsid w:val="009931F5"/>
    <w:rsid w:val="009B4257"/>
    <w:rsid w:val="009C0314"/>
    <w:rsid w:val="009D280E"/>
    <w:rsid w:val="00A018F9"/>
    <w:rsid w:val="00A1239D"/>
    <w:rsid w:val="00A415ED"/>
    <w:rsid w:val="00A44380"/>
    <w:rsid w:val="00A61E23"/>
    <w:rsid w:val="00A9662D"/>
    <w:rsid w:val="00AB1043"/>
    <w:rsid w:val="00AB350E"/>
    <w:rsid w:val="00AD02CC"/>
    <w:rsid w:val="00AE1C0E"/>
    <w:rsid w:val="00AE1E4E"/>
    <w:rsid w:val="00AF30AD"/>
    <w:rsid w:val="00B04BA6"/>
    <w:rsid w:val="00B11CD5"/>
    <w:rsid w:val="00B17398"/>
    <w:rsid w:val="00B31E93"/>
    <w:rsid w:val="00B456AE"/>
    <w:rsid w:val="00B53AEA"/>
    <w:rsid w:val="00B57353"/>
    <w:rsid w:val="00B60310"/>
    <w:rsid w:val="00B64D45"/>
    <w:rsid w:val="00B670AF"/>
    <w:rsid w:val="00B737FB"/>
    <w:rsid w:val="00B83AE8"/>
    <w:rsid w:val="00B847F5"/>
    <w:rsid w:val="00BD778C"/>
    <w:rsid w:val="00BF3BB2"/>
    <w:rsid w:val="00C14C1B"/>
    <w:rsid w:val="00C2466F"/>
    <w:rsid w:val="00C33916"/>
    <w:rsid w:val="00C4063E"/>
    <w:rsid w:val="00C64EA2"/>
    <w:rsid w:val="00C92D86"/>
    <w:rsid w:val="00CB0874"/>
    <w:rsid w:val="00CC20B8"/>
    <w:rsid w:val="00CC5886"/>
    <w:rsid w:val="00CD577A"/>
    <w:rsid w:val="00CE1445"/>
    <w:rsid w:val="00CE37F8"/>
    <w:rsid w:val="00D03018"/>
    <w:rsid w:val="00D27897"/>
    <w:rsid w:val="00D43FC3"/>
    <w:rsid w:val="00D67964"/>
    <w:rsid w:val="00D700EA"/>
    <w:rsid w:val="00D839B9"/>
    <w:rsid w:val="00DB0702"/>
    <w:rsid w:val="00DC0D70"/>
    <w:rsid w:val="00E27570"/>
    <w:rsid w:val="00E3132F"/>
    <w:rsid w:val="00E402CA"/>
    <w:rsid w:val="00E65761"/>
    <w:rsid w:val="00E72937"/>
    <w:rsid w:val="00E91C27"/>
    <w:rsid w:val="00ED3764"/>
    <w:rsid w:val="00F16365"/>
    <w:rsid w:val="00F333DD"/>
    <w:rsid w:val="00F404EE"/>
    <w:rsid w:val="00F476A7"/>
    <w:rsid w:val="00F532CC"/>
    <w:rsid w:val="00F5626C"/>
    <w:rsid w:val="00F94E92"/>
    <w:rsid w:val="00FA2DEC"/>
    <w:rsid w:val="00FC4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AFFEDC5"/>
  <w15:docId w15:val="{BEB15B82-FA9D-3C42-9248-FC753612F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EA2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VN"/>
    </w:rPr>
  </w:style>
  <w:style w:type="paragraph" w:styleId="Heading1">
    <w:name w:val="heading 1"/>
    <w:basedOn w:val="Normal"/>
    <w:next w:val="Normal"/>
    <w:uiPriority w:val="9"/>
    <w:qFormat/>
    <w:rsid w:val="00725F37"/>
    <w:pPr>
      <w:keepNext/>
      <w:keepLines/>
      <w:spacing w:before="400" w:after="120" w:line="276" w:lineRule="auto"/>
      <w:outlineLvl w:val="0"/>
    </w:pPr>
    <w:rPr>
      <w:rFonts w:eastAsia="Arial" w:cs="Arial"/>
      <w:b/>
      <w:szCs w:val="40"/>
      <w:lang w:val="en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lang w:val="en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45" w:type="dxa"/>
        <w:bottom w:w="100" w:type="dxa"/>
        <w:right w:w="4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rsid w:val="00C64EA2"/>
    <w:rPr>
      <w:color w:val="666666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2D86"/>
    <w:rPr>
      <w:color w:val="0000FF"/>
      <w:u w:val="single"/>
    </w:rPr>
  </w:style>
  <w:style w:type="paragraph" w:customStyle="1" w:styleId="p">
    <w:name w:val="p"/>
    <w:basedOn w:val="Normal"/>
    <w:rsid w:val="00C92D86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C92D86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C92D86"/>
  </w:style>
  <w:style w:type="character" w:styleId="Emphasis">
    <w:name w:val="Emphasis"/>
    <w:basedOn w:val="DefaultParagraphFont"/>
    <w:uiPriority w:val="20"/>
    <w:qFormat/>
    <w:rsid w:val="00C92D86"/>
    <w:rPr>
      <w:i/>
      <w:iCs/>
    </w:rPr>
  </w:style>
  <w:style w:type="table" w:styleId="TableGrid">
    <w:name w:val="Table Grid"/>
    <w:basedOn w:val="TableNormal"/>
    <w:uiPriority w:val="39"/>
    <w:rsid w:val="00BD77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51FA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162EB3"/>
    <w:pPr>
      <w:jc w:val="center"/>
    </w:pPr>
    <w:rPr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62EB3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62EB3"/>
    <w:rPr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62EB3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984C3D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238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F6F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6F4C"/>
    <w:rPr>
      <w:rFonts w:ascii="Times New Roman" w:eastAsia="Times New Roman" w:hAnsi="Times New Roman" w:cs="Times New Roman"/>
      <w:sz w:val="24"/>
      <w:szCs w:val="24"/>
      <w:lang w:val="en-VN"/>
    </w:rPr>
  </w:style>
  <w:style w:type="paragraph" w:styleId="Footer">
    <w:name w:val="footer"/>
    <w:basedOn w:val="Normal"/>
    <w:link w:val="FooterChar"/>
    <w:uiPriority w:val="99"/>
    <w:unhideWhenUsed/>
    <w:rsid w:val="001F6F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6F4C"/>
    <w:rPr>
      <w:rFonts w:ascii="Times New Roman" w:eastAsia="Times New Roman" w:hAnsi="Times New Roman" w:cs="Times New Roman"/>
      <w:sz w:val="24"/>
      <w:szCs w:val="24"/>
      <w:lang w:val="en-VN"/>
    </w:rPr>
  </w:style>
  <w:style w:type="character" w:customStyle="1" w:styleId="gd">
    <w:name w:val="gd"/>
    <w:basedOn w:val="DefaultParagraphFont"/>
    <w:rsid w:val="008A63E5"/>
  </w:style>
  <w:style w:type="character" w:customStyle="1" w:styleId="go">
    <w:name w:val="go"/>
    <w:basedOn w:val="DefaultParagraphFont"/>
    <w:rsid w:val="008A63E5"/>
  </w:style>
  <w:style w:type="character" w:customStyle="1" w:styleId="g3">
    <w:name w:val="g3"/>
    <w:basedOn w:val="DefaultParagraphFont"/>
    <w:rsid w:val="008A63E5"/>
  </w:style>
  <w:style w:type="character" w:customStyle="1" w:styleId="hb">
    <w:name w:val="hb"/>
    <w:basedOn w:val="DefaultParagraphFont"/>
    <w:rsid w:val="008A63E5"/>
  </w:style>
  <w:style w:type="character" w:customStyle="1" w:styleId="g2">
    <w:name w:val="g2"/>
    <w:basedOn w:val="DefaultParagraphFont"/>
    <w:rsid w:val="008A63E5"/>
  </w:style>
  <w:style w:type="paragraph" w:styleId="HTMLPreformatted">
    <w:name w:val="HTML Preformatted"/>
    <w:basedOn w:val="Normal"/>
    <w:link w:val="HTMLPreformattedChar"/>
    <w:uiPriority w:val="99"/>
    <w:unhideWhenUsed/>
    <w:rsid w:val="007369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3699B"/>
    <w:rPr>
      <w:rFonts w:ascii="Courier New" w:eastAsia="Times New Roman" w:hAnsi="Courier New" w:cs="Courier New"/>
      <w:sz w:val="20"/>
      <w:szCs w:val="20"/>
      <w:lang w:val="en-VN"/>
    </w:rPr>
  </w:style>
  <w:style w:type="paragraph" w:styleId="TOCHeading">
    <w:name w:val="TOC Heading"/>
    <w:basedOn w:val="Heading1"/>
    <w:next w:val="Normal"/>
    <w:uiPriority w:val="39"/>
    <w:unhideWhenUsed/>
    <w:qFormat/>
    <w:rsid w:val="00725F37"/>
    <w:pPr>
      <w:spacing w:before="480" w:after="0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25F37"/>
    <w:pPr>
      <w:spacing w:before="120"/>
    </w:pPr>
    <w:rPr>
      <w:rFonts w:asciiTheme="minorHAnsi" w:hAnsi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725F37"/>
    <w:pPr>
      <w:spacing w:before="120"/>
      <w:ind w:left="240"/>
    </w:pPr>
    <w:rPr>
      <w:rFonts w:asciiTheme="minorHAnsi" w:hAnsi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725F37"/>
    <w:pPr>
      <w:ind w:left="480"/>
    </w:pPr>
    <w:rPr>
      <w:rFonts w:asciiTheme="minorHAnsi" w:hAnsi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725F37"/>
    <w:pPr>
      <w:ind w:left="72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725F37"/>
    <w:pPr>
      <w:ind w:left="96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725F37"/>
    <w:pPr>
      <w:ind w:left="12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725F37"/>
    <w:pPr>
      <w:ind w:left="144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725F37"/>
    <w:pPr>
      <w:ind w:left="168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725F37"/>
    <w:pPr>
      <w:ind w:left="1920"/>
    </w:pPr>
    <w:rPr>
      <w:rFonts w:asciiTheme="minorHAnsi" w:hAnsiTheme="minorHAnsi"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8875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5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67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9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30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34088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85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24511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73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21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2787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800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04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728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244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3364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615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11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399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418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096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158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187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9154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4267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9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157535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2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1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1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8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10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5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02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43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6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3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9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36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1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3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8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1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4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26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0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0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8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0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0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3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83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8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1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18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81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1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7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3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0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3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6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64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2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66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9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3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0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4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7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79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5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4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5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7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97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1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1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2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13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56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2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1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87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1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2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65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3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8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1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6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0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95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3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0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2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4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5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3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8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4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5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38368D7-5AF0-3844-BE1A-B9B57107F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1201</TotalTime>
  <Pages>24</Pages>
  <Words>3607</Words>
  <Characters>20561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Thanh Hương Trương</cp:lastModifiedBy>
  <cp:revision>19</cp:revision>
  <dcterms:created xsi:type="dcterms:W3CDTF">2024-02-01T07:48:00Z</dcterms:created>
  <dcterms:modified xsi:type="dcterms:W3CDTF">2024-02-28T04:24:00Z</dcterms:modified>
</cp:coreProperties>
</file>