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D951D" w14:textId="46444A44" w:rsidR="003E7648" w:rsidRDefault="003E7648" w:rsidP="00B04255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Supplementary Materials</w:t>
      </w:r>
    </w:p>
    <w:p w14:paraId="2E913A78" w14:textId="05451303" w:rsidR="003E7648" w:rsidRDefault="00681C68" w:rsidP="003E7648">
      <w:pPr>
        <w:jc w:val="both"/>
        <w:rPr>
          <w:rFonts w:cs="Times New Roman"/>
        </w:rPr>
      </w:pPr>
      <w:r>
        <w:rPr>
          <w:rFonts w:cs="Times New Roman"/>
          <w:b/>
          <w:bCs/>
        </w:rPr>
        <w:t xml:space="preserve">Figure </w:t>
      </w:r>
      <w:r w:rsidR="003E7648" w:rsidRPr="004532CE">
        <w:rPr>
          <w:rFonts w:cs="Times New Roman"/>
          <w:b/>
          <w:bCs/>
        </w:rPr>
        <w:t xml:space="preserve">S1. IgG anti-S after 2 doses of BNT152b2 according to the time after vaccination. </w:t>
      </w:r>
      <w:r w:rsidR="003E7648" w:rsidRPr="00A00775">
        <w:rPr>
          <w:rFonts w:cs="Times New Roman"/>
          <w:i/>
          <w:iCs/>
        </w:rPr>
        <w:t>IgG antibodies were measured according to the time when the sample was collected after completing the primary schedule. IgG titers were higher on participants measured on days 4 to 9 after the second dose of vaccine, compared to those on days 49 to 44 after the vaccine.</w:t>
      </w:r>
      <w:r w:rsidR="003E7648" w:rsidRPr="004532CE">
        <w:rPr>
          <w:rFonts w:cs="Times New Roman"/>
        </w:rPr>
        <w:t xml:space="preserve"> </w:t>
      </w:r>
    </w:p>
    <w:p w14:paraId="551B0AE2" w14:textId="6178B96E" w:rsidR="007F134C" w:rsidRDefault="003E7648" w:rsidP="007F134C">
      <w:pPr>
        <w:pStyle w:val="NormalWeb"/>
        <w:rPr>
          <w:b/>
          <w:bCs/>
        </w:rPr>
      </w:pPr>
      <w:r>
        <w:rPr>
          <w:noProof/>
        </w:rPr>
        <w:drawing>
          <wp:inline distT="0" distB="0" distL="0" distR="0" wp14:anchorId="0D1B2594" wp14:editId="21D7D7C9">
            <wp:extent cx="5029200" cy="3657600"/>
            <wp:effectExtent l="0" t="0" r="0" b="0"/>
            <wp:docPr id="90282950" name="Imagen 1" descr="Gráfico, Gráfico de cajas y bigotes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282950" name="Imagen 1" descr="Gráfico, Gráfico de cajas y bigotes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Hlk152668929"/>
    </w:p>
    <w:p w14:paraId="2985BD80" w14:textId="77777777" w:rsidR="007F134C" w:rsidRDefault="007F134C" w:rsidP="007F134C">
      <w:pPr>
        <w:pStyle w:val="NormalWeb"/>
        <w:rPr>
          <w:b/>
          <w:bCs/>
        </w:rPr>
      </w:pPr>
    </w:p>
    <w:p w14:paraId="48E32BD9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3CBD00A4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3CBED0C5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068328DE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194A83F4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66EAE3B5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7F14ECB2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643D8648" w14:textId="77777777" w:rsidR="007F134C" w:rsidRDefault="007F134C" w:rsidP="007F134C">
      <w:pPr>
        <w:rPr>
          <w:rFonts w:cs="Times New Roman"/>
          <w:b/>
          <w:bCs/>
          <w:szCs w:val="24"/>
        </w:rPr>
      </w:pPr>
    </w:p>
    <w:p w14:paraId="71BADCC4" w14:textId="62AB510A" w:rsidR="007F134C" w:rsidRPr="007F134C" w:rsidRDefault="00B04255" w:rsidP="007F134C">
      <w:pPr>
        <w:pStyle w:val="NormalWeb"/>
      </w:pPr>
      <w:r>
        <w:rPr>
          <w:b/>
          <w:bCs/>
        </w:rPr>
        <w:lastRenderedPageBreak/>
        <w:t>Table</w:t>
      </w:r>
      <w:r w:rsidR="007F134C">
        <w:rPr>
          <w:b/>
          <w:bCs/>
        </w:rPr>
        <w:t xml:space="preserve"> </w:t>
      </w:r>
      <w:r>
        <w:rPr>
          <w:b/>
          <w:bCs/>
        </w:rPr>
        <w:t>S4</w:t>
      </w:r>
      <w:r w:rsidR="007F134C" w:rsidRPr="00A404A8">
        <w:rPr>
          <w:b/>
          <w:bCs/>
        </w:rPr>
        <w:t xml:space="preserve">. Timing details regarding vaccine administration and SARS-CoV-2 infection relative to </w:t>
      </w:r>
      <w:r w:rsidR="007F134C">
        <w:rPr>
          <w:b/>
          <w:bCs/>
        </w:rPr>
        <w:t xml:space="preserve">the </w:t>
      </w:r>
      <w:r w:rsidR="007F134C" w:rsidRPr="00A404A8">
        <w:rPr>
          <w:b/>
          <w:bCs/>
        </w:rPr>
        <w:t>sampling schedule</w:t>
      </w:r>
    </w:p>
    <w:p w14:paraId="28B42DF6" w14:textId="77777777" w:rsidR="007F134C" w:rsidRPr="00A404A8" w:rsidRDefault="007F134C" w:rsidP="007F134C">
      <w:pPr>
        <w:pStyle w:val="Prrafodelista"/>
        <w:numPr>
          <w:ilvl w:val="0"/>
          <w:numId w:val="2"/>
        </w:numPr>
        <w:spacing w:before="0" w:after="160" w:line="259" w:lineRule="auto"/>
      </w:pPr>
      <w:r w:rsidRPr="00A404A8">
        <w:rPr>
          <w:b/>
          <w:bCs/>
        </w:rPr>
        <w:t>Immunity to SARS-CoV-2</w:t>
      </w: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F134C" w:rsidRPr="00A404A8" w14:paraId="4DAC6E83" w14:textId="77777777" w:rsidTr="00C24B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bookmarkEnd w:id="0"/>
          <w:p w14:paraId="2353F96E" w14:textId="77777777" w:rsidR="007F134C" w:rsidRPr="00A404A8" w:rsidRDefault="007F134C" w:rsidP="007F134C">
            <w:pPr>
              <w:spacing w:after="0"/>
              <w:jc w:val="center"/>
              <w:rPr>
                <w:rFonts w:cs="Times New Roman"/>
              </w:rPr>
            </w:pPr>
            <w:r>
              <w:rPr>
                <w:rFonts w:cs="Times New Roman"/>
              </w:rPr>
              <w:t>Sampling time by g</w:t>
            </w:r>
            <w:r w:rsidRPr="00A404A8">
              <w:rPr>
                <w:rFonts w:cs="Times New Roman"/>
              </w:rPr>
              <w:t>roup</w:t>
            </w:r>
          </w:p>
        </w:tc>
        <w:tc>
          <w:tcPr>
            <w:tcW w:w="2943" w:type="dxa"/>
          </w:tcPr>
          <w:p w14:paraId="6794BA3D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4FB9A8BA" w14:textId="77777777" w:rsidR="007F134C" w:rsidRPr="00A404A8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Mean ±SD</w:t>
            </w:r>
          </w:p>
        </w:tc>
        <w:tc>
          <w:tcPr>
            <w:tcW w:w="2943" w:type="dxa"/>
          </w:tcPr>
          <w:p w14:paraId="208AB6FF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049B1CCC" w14:textId="77777777" w:rsidR="007F134C" w:rsidRPr="00A404A8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Median (IQR)</w:t>
            </w:r>
          </w:p>
        </w:tc>
      </w:tr>
      <w:tr w:rsidR="007F134C" w:rsidRPr="00A404A8" w14:paraId="69CDE607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B187E77" w14:textId="77777777" w:rsidR="007F134C" w:rsidRPr="00A404A8" w:rsidRDefault="007F134C" w:rsidP="007F134C">
            <w:pPr>
              <w:spacing w:after="0"/>
              <w:rPr>
                <w:rFonts w:cs="Times New Roman"/>
                <w:i/>
                <w:iCs/>
              </w:rPr>
            </w:pPr>
            <w:r w:rsidRPr="00A404A8">
              <w:rPr>
                <w:rFonts w:cs="Times New Roman"/>
                <w:i/>
                <w:iCs/>
              </w:rPr>
              <w:t>Infection induced immunity</w:t>
            </w:r>
          </w:p>
        </w:tc>
        <w:tc>
          <w:tcPr>
            <w:tcW w:w="2943" w:type="dxa"/>
          </w:tcPr>
          <w:p w14:paraId="25B88422" w14:textId="77777777" w:rsidR="007F134C" w:rsidRPr="00A404A8" w:rsidRDefault="007F134C" w:rsidP="007F134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2943" w:type="dxa"/>
          </w:tcPr>
          <w:p w14:paraId="32B1CB38" w14:textId="77777777" w:rsidR="007F134C" w:rsidRPr="00A404A8" w:rsidRDefault="007F134C" w:rsidP="007F134C">
            <w:pPr>
              <w:spacing w:after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7F134C" w:rsidRPr="00A404A8" w14:paraId="0799F60E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AFE8DB6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0-7 days</w:t>
            </w:r>
          </w:p>
        </w:tc>
        <w:tc>
          <w:tcPr>
            <w:tcW w:w="2943" w:type="dxa"/>
          </w:tcPr>
          <w:p w14:paraId="328F3990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 xml:space="preserve"> 1,6 ± 2,8</w:t>
            </w:r>
          </w:p>
        </w:tc>
        <w:tc>
          <w:tcPr>
            <w:tcW w:w="2943" w:type="dxa"/>
          </w:tcPr>
          <w:p w14:paraId="3BA016DD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0 (0-5)</w:t>
            </w:r>
          </w:p>
        </w:tc>
      </w:tr>
      <w:tr w:rsidR="007F134C" w:rsidRPr="00A404A8" w14:paraId="146C4775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38811B6D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8-21 days</w:t>
            </w:r>
          </w:p>
        </w:tc>
        <w:tc>
          <w:tcPr>
            <w:tcW w:w="2943" w:type="dxa"/>
          </w:tcPr>
          <w:p w14:paraId="4C06021C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14,4 ±3,8</w:t>
            </w:r>
          </w:p>
        </w:tc>
        <w:tc>
          <w:tcPr>
            <w:tcW w:w="2943" w:type="dxa"/>
          </w:tcPr>
          <w:p w14:paraId="1D8BBA06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15 (11-17,5)</w:t>
            </w:r>
          </w:p>
        </w:tc>
      </w:tr>
      <w:tr w:rsidR="007F134C" w:rsidRPr="00A404A8" w14:paraId="764CA8C0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18FE0DBA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22-90 days</w:t>
            </w:r>
          </w:p>
        </w:tc>
        <w:tc>
          <w:tcPr>
            <w:tcW w:w="2943" w:type="dxa"/>
          </w:tcPr>
          <w:p w14:paraId="65615137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52,7 ± 22,8</w:t>
            </w:r>
          </w:p>
        </w:tc>
        <w:tc>
          <w:tcPr>
            <w:tcW w:w="2943" w:type="dxa"/>
          </w:tcPr>
          <w:p w14:paraId="6175911B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51,5 (30,5-74,5)</w:t>
            </w:r>
          </w:p>
        </w:tc>
      </w:tr>
      <w:tr w:rsidR="007F134C" w:rsidRPr="00A404A8" w14:paraId="4D3A49E9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75F2B5D3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91-180 days</w:t>
            </w:r>
          </w:p>
        </w:tc>
        <w:tc>
          <w:tcPr>
            <w:tcW w:w="2943" w:type="dxa"/>
          </w:tcPr>
          <w:p w14:paraId="7B364507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129,6 ± 21,4</w:t>
            </w:r>
          </w:p>
        </w:tc>
        <w:tc>
          <w:tcPr>
            <w:tcW w:w="2943" w:type="dxa"/>
          </w:tcPr>
          <w:p w14:paraId="6C03149A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127,5 (113-148)</w:t>
            </w:r>
          </w:p>
        </w:tc>
      </w:tr>
      <w:tr w:rsidR="007F134C" w:rsidRPr="00A404A8" w14:paraId="661A07D0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5032541F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181-283 days</w:t>
            </w:r>
          </w:p>
        </w:tc>
        <w:tc>
          <w:tcPr>
            <w:tcW w:w="2943" w:type="dxa"/>
          </w:tcPr>
          <w:p w14:paraId="35D2195B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234,5 ± 31,6</w:t>
            </w:r>
          </w:p>
        </w:tc>
        <w:tc>
          <w:tcPr>
            <w:tcW w:w="2943" w:type="dxa"/>
          </w:tcPr>
          <w:p w14:paraId="582387B5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>
              <w:rPr>
                <w:rFonts w:cs="Times New Roman"/>
              </w:rPr>
              <w:t>229 (206-266)</w:t>
            </w:r>
          </w:p>
        </w:tc>
      </w:tr>
      <w:tr w:rsidR="007F134C" w:rsidRPr="00A404A8" w14:paraId="2F6F63A9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0FAAA755" w14:textId="77777777" w:rsidR="007F134C" w:rsidRPr="00A404A8" w:rsidRDefault="007F134C" w:rsidP="007F134C">
            <w:pPr>
              <w:spacing w:after="0"/>
              <w:rPr>
                <w:rFonts w:cs="Times New Roman"/>
                <w:i/>
                <w:iCs/>
              </w:rPr>
            </w:pPr>
            <w:r>
              <w:rPr>
                <w:rFonts w:cs="Times New Roman"/>
                <w:i/>
                <w:iCs/>
              </w:rPr>
              <w:t>Vaccine-induced</w:t>
            </w:r>
            <w:r w:rsidRPr="00A404A8">
              <w:rPr>
                <w:rFonts w:cs="Times New Roman"/>
                <w:i/>
                <w:iCs/>
              </w:rPr>
              <w:t xml:space="preserve"> immunity (2BNT216b2)</w:t>
            </w:r>
          </w:p>
        </w:tc>
        <w:tc>
          <w:tcPr>
            <w:tcW w:w="2943" w:type="dxa"/>
          </w:tcPr>
          <w:p w14:paraId="20E22985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2943" w:type="dxa"/>
          </w:tcPr>
          <w:p w14:paraId="1F5F8B4A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7F134C" w:rsidRPr="00A404A8" w14:paraId="30BA8167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5F4F12B3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Time after 2</w:t>
            </w:r>
            <w:r w:rsidRPr="00A404A8">
              <w:rPr>
                <w:rFonts w:cs="Times New Roman"/>
                <w:b w:val="0"/>
                <w:bCs w:val="0"/>
                <w:vertAlign w:val="superscript"/>
              </w:rPr>
              <w:t>nd</w:t>
            </w:r>
            <w:r w:rsidRPr="00A404A8">
              <w:rPr>
                <w:rFonts w:cs="Times New Roman"/>
                <w:b w:val="0"/>
                <w:bCs w:val="0"/>
              </w:rPr>
              <w:t xml:space="preserve"> dose </w:t>
            </w:r>
          </w:p>
        </w:tc>
        <w:tc>
          <w:tcPr>
            <w:tcW w:w="2943" w:type="dxa"/>
          </w:tcPr>
          <w:p w14:paraId="778D41BA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8,4 ± 8,3</w:t>
            </w:r>
          </w:p>
        </w:tc>
        <w:tc>
          <w:tcPr>
            <w:tcW w:w="2943" w:type="dxa"/>
          </w:tcPr>
          <w:p w14:paraId="011F8192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7 (6-8)</w:t>
            </w:r>
          </w:p>
        </w:tc>
      </w:tr>
      <w:tr w:rsidR="007F134C" w:rsidRPr="00A404A8" w14:paraId="5B263FB6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7E030B35" w14:textId="77777777" w:rsidR="007F134C" w:rsidRPr="00A404A8" w:rsidRDefault="007F134C" w:rsidP="007F134C">
            <w:pPr>
              <w:spacing w:after="0"/>
              <w:rPr>
                <w:rFonts w:cs="Times New Roman"/>
                <w:i/>
                <w:iCs/>
              </w:rPr>
            </w:pPr>
            <w:r w:rsidRPr="00A404A8">
              <w:rPr>
                <w:rFonts w:cs="Times New Roman"/>
                <w:i/>
                <w:iCs/>
              </w:rPr>
              <w:t>Hybrid immunity (Infection + 2BNT216b2)</w:t>
            </w:r>
          </w:p>
        </w:tc>
        <w:tc>
          <w:tcPr>
            <w:tcW w:w="2943" w:type="dxa"/>
          </w:tcPr>
          <w:p w14:paraId="55D1DDD6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  <w:tc>
          <w:tcPr>
            <w:tcW w:w="2943" w:type="dxa"/>
          </w:tcPr>
          <w:p w14:paraId="6F383A6C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</w:p>
        </w:tc>
      </w:tr>
      <w:tr w:rsidR="007F134C" w:rsidRPr="00A404A8" w14:paraId="3C7071A6" w14:textId="77777777" w:rsidTr="00C24B4E">
        <w:trPr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5671A55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Time after infection</w:t>
            </w:r>
          </w:p>
        </w:tc>
        <w:tc>
          <w:tcPr>
            <w:tcW w:w="2943" w:type="dxa"/>
          </w:tcPr>
          <w:p w14:paraId="3F6A1A54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156,5 ± 69,3</w:t>
            </w:r>
          </w:p>
        </w:tc>
        <w:tc>
          <w:tcPr>
            <w:tcW w:w="2943" w:type="dxa"/>
          </w:tcPr>
          <w:p w14:paraId="6480CE1F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150 (118-221)</w:t>
            </w:r>
          </w:p>
        </w:tc>
      </w:tr>
      <w:tr w:rsidR="007F134C" w:rsidRPr="00A404A8" w14:paraId="27E7C683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40C4C6D8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Time after 2</w:t>
            </w:r>
            <w:r w:rsidRPr="00A404A8">
              <w:rPr>
                <w:rFonts w:cs="Times New Roman"/>
                <w:b w:val="0"/>
                <w:bCs w:val="0"/>
                <w:vertAlign w:val="superscript"/>
              </w:rPr>
              <w:t>nd</w:t>
            </w:r>
            <w:r w:rsidRPr="00A404A8">
              <w:rPr>
                <w:rFonts w:cs="Times New Roman"/>
                <w:b w:val="0"/>
                <w:bCs w:val="0"/>
              </w:rPr>
              <w:t xml:space="preserve"> dose</w:t>
            </w:r>
          </w:p>
        </w:tc>
        <w:tc>
          <w:tcPr>
            <w:tcW w:w="2943" w:type="dxa"/>
          </w:tcPr>
          <w:p w14:paraId="580D28A1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9,5 ± 7,4</w:t>
            </w:r>
          </w:p>
        </w:tc>
        <w:tc>
          <w:tcPr>
            <w:tcW w:w="2943" w:type="dxa"/>
          </w:tcPr>
          <w:p w14:paraId="0BDC925E" w14:textId="77777777" w:rsidR="007F134C" w:rsidRPr="00A404A8" w:rsidRDefault="007F134C" w:rsidP="007F134C">
            <w:pPr>
              <w:pStyle w:val="Prrafodelista"/>
              <w:numPr>
                <w:ilvl w:val="0"/>
                <w:numId w:val="3"/>
              </w:num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A404A8">
              <w:t>(6-7)</w:t>
            </w:r>
          </w:p>
        </w:tc>
      </w:tr>
    </w:tbl>
    <w:p w14:paraId="745472A1" w14:textId="77777777" w:rsidR="007F134C" w:rsidRPr="00A404A8" w:rsidRDefault="007F134C" w:rsidP="007F134C">
      <w:pPr>
        <w:rPr>
          <w:rFonts w:cs="Times New Roman"/>
          <w:b/>
          <w:bCs/>
        </w:rPr>
      </w:pPr>
    </w:p>
    <w:p w14:paraId="66BE8A3E" w14:textId="77777777" w:rsidR="007F134C" w:rsidRPr="00A404A8" w:rsidRDefault="007F134C" w:rsidP="007F134C">
      <w:pPr>
        <w:pStyle w:val="Prrafodelista"/>
        <w:numPr>
          <w:ilvl w:val="0"/>
          <w:numId w:val="2"/>
        </w:numPr>
        <w:spacing w:before="0" w:after="160" w:line="259" w:lineRule="auto"/>
        <w:rPr>
          <w:b/>
          <w:bCs/>
        </w:rPr>
      </w:pPr>
      <w:bookmarkStart w:id="1" w:name="_Hlk152669108"/>
      <w:r w:rsidRPr="00A404A8">
        <w:rPr>
          <w:rFonts w:eastAsia="Times New Roman"/>
          <w:b/>
          <w:bCs/>
          <w:lang w:eastAsia="es-CO"/>
        </w:rPr>
        <w:t>2BNT162b2+1mRNA-1273</w:t>
      </w:r>
    </w:p>
    <w:bookmarkEnd w:id="1"/>
    <w:p w14:paraId="36CA51C1" w14:textId="00727279" w:rsidR="007F134C" w:rsidRPr="00A404A8" w:rsidRDefault="007F134C" w:rsidP="007F134C">
      <w:pPr>
        <w:ind w:left="360"/>
        <w:rPr>
          <w:rFonts w:cs="Times New Roman"/>
          <w:b/>
          <w:bCs/>
        </w:rPr>
      </w:pPr>
      <w:r>
        <w:rPr>
          <w:rFonts w:cs="Times New Roman"/>
          <w:b/>
          <w:bCs/>
        </w:rPr>
        <w:t>A</w:t>
      </w:r>
      <w:r w:rsidRPr="00A404A8">
        <w:rPr>
          <w:rFonts w:cs="Times New Roman"/>
          <w:b/>
          <w:bCs/>
        </w:rPr>
        <w:t xml:space="preserve">. </w:t>
      </w:r>
      <w:r>
        <w:rPr>
          <w:rFonts w:cs="Times New Roman"/>
          <w:b/>
          <w:bCs/>
        </w:rPr>
        <w:t xml:space="preserve"> Sampling time</w:t>
      </w: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F134C" w:rsidRPr="00A404A8" w14:paraId="1D628ECF" w14:textId="77777777" w:rsidTr="00C24B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0AAF1BCE" w14:textId="77777777" w:rsidR="007F134C" w:rsidRPr="00A404A8" w:rsidRDefault="007F134C" w:rsidP="007F134C">
            <w:pPr>
              <w:spacing w:after="0"/>
              <w:jc w:val="center"/>
              <w:rPr>
                <w:rFonts w:cs="Times New Roman"/>
              </w:rPr>
            </w:pPr>
            <w:r w:rsidRPr="00A404A8">
              <w:rPr>
                <w:rFonts w:cs="Times New Roman"/>
              </w:rPr>
              <w:t>Sampling time</w:t>
            </w:r>
          </w:p>
        </w:tc>
        <w:tc>
          <w:tcPr>
            <w:tcW w:w="2943" w:type="dxa"/>
          </w:tcPr>
          <w:p w14:paraId="7ACA5445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3F0FE23D" w14:textId="77777777" w:rsidR="007F134C" w:rsidRPr="00A404A8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Mean ±SD</w:t>
            </w:r>
          </w:p>
        </w:tc>
        <w:tc>
          <w:tcPr>
            <w:tcW w:w="2943" w:type="dxa"/>
          </w:tcPr>
          <w:p w14:paraId="5F670BB6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0F391EE2" w14:textId="77777777" w:rsidR="007F134C" w:rsidRPr="00A404A8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Median (IQR)</w:t>
            </w:r>
          </w:p>
        </w:tc>
      </w:tr>
      <w:tr w:rsidR="007F134C" w:rsidRPr="00A404A8" w14:paraId="5F1946EA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90D5258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Baseline (2BNT216b2)</w:t>
            </w:r>
          </w:p>
        </w:tc>
        <w:tc>
          <w:tcPr>
            <w:tcW w:w="2943" w:type="dxa"/>
          </w:tcPr>
          <w:p w14:paraId="3F1CEE2F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10,9 ± 11,3</w:t>
            </w:r>
          </w:p>
        </w:tc>
        <w:tc>
          <w:tcPr>
            <w:tcW w:w="2943" w:type="dxa"/>
          </w:tcPr>
          <w:p w14:paraId="53EA5059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7 (6-7,5)</w:t>
            </w:r>
          </w:p>
        </w:tc>
      </w:tr>
      <w:tr w:rsidR="007F134C" w:rsidRPr="00A404A8" w14:paraId="7CCF1DD3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7C25E04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3-4 months after 2BNT162b2+1mRNA-1273</w:t>
            </w:r>
          </w:p>
        </w:tc>
        <w:tc>
          <w:tcPr>
            <w:tcW w:w="2943" w:type="dxa"/>
          </w:tcPr>
          <w:p w14:paraId="269DA595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115,0 ± 9,8</w:t>
            </w:r>
          </w:p>
        </w:tc>
        <w:tc>
          <w:tcPr>
            <w:tcW w:w="2943" w:type="dxa"/>
          </w:tcPr>
          <w:p w14:paraId="08E60EB6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116 (114-119)</w:t>
            </w:r>
          </w:p>
        </w:tc>
      </w:tr>
      <w:tr w:rsidR="007F134C" w:rsidRPr="00A404A8" w14:paraId="3F0609E7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30B83352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6-7 months after 2BNT162b2+1mRNA-1273</w:t>
            </w:r>
          </w:p>
        </w:tc>
        <w:tc>
          <w:tcPr>
            <w:tcW w:w="2943" w:type="dxa"/>
          </w:tcPr>
          <w:p w14:paraId="25959A72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218,9 ± 15,9</w:t>
            </w:r>
          </w:p>
        </w:tc>
        <w:tc>
          <w:tcPr>
            <w:tcW w:w="2943" w:type="dxa"/>
          </w:tcPr>
          <w:p w14:paraId="7752D017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219,7 (218-227)</w:t>
            </w:r>
          </w:p>
        </w:tc>
      </w:tr>
      <w:tr w:rsidR="007F134C" w:rsidRPr="00A404A8" w14:paraId="0D82B0D0" w14:textId="77777777" w:rsidTr="00C24B4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65B6AD05" w14:textId="77777777" w:rsidR="007F134C" w:rsidRPr="00A404A8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A404A8">
              <w:rPr>
                <w:rFonts w:cs="Times New Roman"/>
                <w:b w:val="0"/>
                <w:bCs w:val="0"/>
              </w:rPr>
              <w:t>9-10 months after 2BNT162b2+1mRNA-1273</w:t>
            </w:r>
          </w:p>
        </w:tc>
        <w:tc>
          <w:tcPr>
            <w:tcW w:w="2943" w:type="dxa"/>
          </w:tcPr>
          <w:p w14:paraId="2C188B4F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306,1 ± 15,7</w:t>
            </w:r>
          </w:p>
        </w:tc>
        <w:tc>
          <w:tcPr>
            <w:tcW w:w="2943" w:type="dxa"/>
          </w:tcPr>
          <w:p w14:paraId="44A51E28" w14:textId="02EB604E" w:rsidR="007F134C" w:rsidRPr="007F134C" w:rsidRDefault="007F134C" w:rsidP="007F134C">
            <w:pPr>
              <w:pStyle w:val="Prrafodelista"/>
              <w:numPr>
                <w:ilvl w:val="0"/>
                <w:numId w:val="5"/>
              </w:num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7F134C">
              <w:t>96-321)</w:t>
            </w:r>
          </w:p>
        </w:tc>
      </w:tr>
    </w:tbl>
    <w:p w14:paraId="69C5CB97" w14:textId="77777777" w:rsidR="007F134C" w:rsidRPr="00A404A8" w:rsidRDefault="007F134C" w:rsidP="007F134C">
      <w:pPr>
        <w:ind w:left="360"/>
        <w:rPr>
          <w:rFonts w:cs="Times New Roman"/>
        </w:rPr>
      </w:pPr>
    </w:p>
    <w:p w14:paraId="64204A40" w14:textId="3A49A259" w:rsidR="007F134C" w:rsidRPr="007F134C" w:rsidRDefault="007F134C" w:rsidP="007F134C">
      <w:pPr>
        <w:spacing w:before="0" w:after="160" w:line="259" w:lineRule="auto"/>
        <w:ind w:left="360"/>
        <w:rPr>
          <w:b/>
          <w:bCs/>
        </w:rPr>
      </w:pPr>
      <w:r>
        <w:rPr>
          <w:b/>
          <w:bCs/>
        </w:rPr>
        <w:lastRenderedPageBreak/>
        <w:t xml:space="preserve">B. </w:t>
      </w:r>
      <w:r w:rsidRPr="007F134C">
        <w:rPr>
          <w:b/>
          <w:bCs/>
        </w:rPr>
        <w:t>Vaccination schedules</w:t>
      </w:r>
    </w:p>
    <w:tbl>
      <w:tblPr>
        <w:tblStyle w:val="Tablanormal2"/>
        <w:tblW w:w="0" w:type="auto"/>
        <w:jc w:val="center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7F134C" w:rsidRPr="00A404A8" w14:paraId="228396A8" w14:textId="77777777" w:rsidTr="00C24B4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45CD76C1" w14:textId="77777777" w:rsidR="007F134C" w:rsidRPr="00A404A8" w:rsidRDefault="007F134C" w:rsidP="007F134C">
            <w:pPr>
              <w:spacing w:after="0"/>
              <w:rPr>
                <w:rFonts w:cs="Times New Roman"/>
              </w:rPr>
            </w:pPr>
            <w:r w:rsidRPr="00A404A8">
              <w:rPr>
                <w:rFonts w:cs="Times New Roman"/>
              </w:rPr>
              <w:t>Vaccination schedules</w:t>
            </w:r>
          </w:p>
        </w:tc>
        <w:tc>
          <w:tcPr>
            <w:tcW w:w="2943" w:type="dxa"/>
          </w:tcPr>
          <w:p w14:paraId="7651AD77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3678A8E4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Mean ±SD</w:t>
            </w:r>
          </w:p>
        </w:tc>
        <w:tc>
          <w:tcPr>
            <w:tcW w:w="2943" w:type="dxa"/>
          </w:tcPr>
          <w:p w14:paraId="4DF3F3A4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Days</w:t>
            </w:r>
          </w:p>
          <w:p w14:paraId="22D6B8FD" w14:textId="77777777" w:rsidR="007F134C" w:rsidRPr="004961E9" w:rsidRDefault="007F134C" w:rsidP="007F134C">
            <w:pPr>
              <w:spacing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4961E9">
              <w:rPr>
                <w:rFonts w:cs="Times New Roman"/>
              </w:rPr>
              <w:t>Median (IQR)</w:t>
            </w:r>
          </w:p>
        </w:tc>
      </w:tr>
      <w:tr w:rsidR="007F134C" w:rsidRPr="00A404A8" w14:paraId="56B7815B" w14:textId="77777777" w:rsidTr="00C24B4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2D376F38" w14:textId="77777777" w:rsidR="007F134C" w:rsidRPr="004F108B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4F108B">
              <w:rPr>
                <w:rFonts w:cs="Times New Roman"/>
                <w:b w:val="0"/>
                <w:bCs w:val="0"/>
              </w:rPr>
              <w:t>Time between 1 and 2 doses of 2BNT216b2</w:t>
            </w:r>
          </w:p>
        </w:tc>
        <w:tc>
          <w:tcPr>
            <w:tcW w:w="2943" w:type="dxa"/>
          </w:tcPr>
          <w:p w14:paraId="42B2760F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21,8 ± 5,1</w:t>
            </w:r>
          </w:p>
        </w:tc>
        <w:tc>
          <w:tcPr>
            <w:tcW w:w="2943" w:type="dxa"/>
          </w:tcPr>
          <w:p w14:paraId="5367F890" w14:textId="77777777" w:rsidR="007F134C" w:rsidRPr="00A404A8" w:rsidRDefault="007F134C" w:rsidP="007F134C">
            <w:pPr>
              <w:spacing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21 (20-21)</w:t>
            </w:r>
          </w:p>
        </w:tc>
      </w:tr>
      <w:tr w:rsidR="007F134C" w:rsidRPr="00A404A8" w14:paraId="1B4CADED" w14:textId="77777777" w:rsidTr="00C24B4E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42" w:type="dxa"/>
          </w:tcPr>
          <w:p w14:paraId="58EA601E" w14:textId="77777777" w:rsidR="007F134C" w:rsidRPr="004F108B" w:rsidRDefault="007F134C" w:rsidP="007F134C">
            <w:pPr>
              <w:spacing w:after="0"/>
              <w:rPr>
                <w:rFonts w:cs="Times New Roman"/>
                <w:b w:val="0"/>
                <w:bCs w:val="0"/>
              </w:rPr>
            </w:pPr>
            <w:r w:rsidRPr="004F108B">
              <w:rPr>
                <w:rFonts w:cs="Times New Roman"/>
                <w:b w:val="0"/>
                <w:bCs w:val="0"/>
              </w:rPr>
              <w:t>Time between 2</w:t>
            </w:r>
            <w:r w:rsidRPr="004F108B">
              <w:rPr>
                <w:rFonts w:cs="Times New Roman"/>
                <w:b w:val="0"/>
                <w:bCs w:val="0"/>
                <w:vertAlign w:val="superscript"/>
              </w:rPr>
              <w:t>nd</w:t>
            </w:r>
            <w:r w:rsidRPr="004F108B">
              <w:rPr>
                <w:rFonts w:cs="Times New Roman"/>
                <w:b w:val="0"/>
                <w:bCs w:val="0"/>
              </w:rPr>
              <w:t xml:space="preserve"> dose of BNT216b2 and 1</w:t>
            </w:r>
            <w:r w:rsidRPr="004F108B">
              <w:rPr>
                <w:rFonts w:cs="Times New Roman"/>
                <w:b w:val="0"/>
                <w:bCs w:val="0"/>
                <w:vertAlign w:val="superscript"/>
              </w:rPr>
              <w:t>st</w:t>
            </w:r>
            <w:r w:rsidRPr="004F108B">
              <w:rPr>
                <w:rFonts w:cs="Times New Roman"/>
                <w:b w:val="0"/>
                <w:bCs w:val="0"/>
              </w:rPr>
              <w:t xml:space="preserve"> booster of mRNA-1273</w:t>
            </w:r>
          </w:p>
        </w:tc>
        <w:tc>
          <w:tcPr>
            <w:tcW w:w="2943" w:type="dxa"/>
          </w:tcPr>
          <w:p w14:paraId="3276337E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267,0 ± 8,7</w:t>
            </w:r>
          </w:p>
        </w:tc>
        <w:tc>
          <w:tcPr>
            <w:tcW w:w="2943" w:type="dxa"/>
          </w:tcPr>
          <w:p w14:paraId="7BA24562" w14:textId="77777777" w:rsidR="007F134C" w:rsidRPr="00A404A8" w:rsidRDefault="007F134C" w:rsidP="007F134C">
            <w:pPr>
              <w:spacing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</w:rPr>
            </w:pPr>
            <w:r w:rsidRPr="00A404A8">
              <w:rPr>
                <w:rFonts w:cs="Times New Roman"/>
              </w:rPr>
              <w:t>264 (263,5-265,0)</w:t>
            </w:r>
          </w:p>
        </w:tc>
      </w:tr>
    </w:tbl>
    <w:p w14:paraId="67B9112C" w14:textId="77777777" w:rsidR="007F134C" w:rsidRPr="00A404A8" w:rsidRDefault="007F134C" w:rsidP="007F134C">
      <w:pPr>
        <w:rPr>
          <w:rFonts w:cs="Times New Roman"/>
        </w:rPr>
      </w:pPr>
    </w:p>
    <w:p w14:paraId="4294464F" w14:textId="77777777" w:rsidR="003E7648" w:rsidRDefault="003E7648" w:rsidP="003E7648">
      <w:pPr>
        <w:jc w:val="both"/>
        <w:rPr>
          <w:rFonts w:cs="Times New Roman"/>
        </w:rPr>
      </w:pPr>
    </w:p>
    <w:p w14:paraId="56EA1718" w14:textId="77777777" w:rsidR="007F134C" w:rsidRDefault="007F134C" w:rsidP="003E7648">
      <w:pPr>
        <w:jc w:val="both"/>
        <w:rPr>
          <w:rFonts w:cs="Times New Roman"/>
        </w:rPr>
      </w:pPr>
    </w:p>
    <w:p w14:paraId="1A479EB4" w14:textId="77777777" w:rsidR="007F134C" w:rsidRDefault="007F134C" w:rsidP="003E7648">
      <w:pPr>
        <w:jc w:val="both"/>
        <w:rPr>
          <w:rFonts w:cs="Times New Roman"/>
        </w:rPr>
      </w:pPr>
    </w:p>
    <w:p w14:paraId="403A1DBC" w14:textId="77777777" w:rsidR="007F134C" w:rsidRDefault="007F134C" w:rsidP="003E7648">
      <w:pPr>
        <w:jc w:val="both"/>
        <w:rPr>
          <w:rFonts w:cs="Times New Roman"/>
        </w:rPr>
      </w:pPr>
    </w:p>
    <w:p w14:paraId="06FB4DFF" w14:textId="77777777" w:rsidR="007F134C" w:rsidRDefault="007F134C" w:rsidP="003E7648">
      <w:pPr>
        <w:jc w:val="both"/>
        <w:rPr>
          <w:rFonts w:cs="Times New Roman"/>
        </w:rPr>
      </w:pPr>
    </w:p>
    <w:p w14:paraId="0049AEA9" w14:textId="77777777" w:rsidR="007F134C" w:rsidRDefault="007F134C" w:rsidP="003E7648">
      <w:pPr>
        <w:jc w:val="both"/>
        <w:rPr>
          <w:rFonts w:cs="Times New Roman"/>
        </w:rPr>
      </w:pPr>
    </w:p>
    <w:p w14:paraId="0F237DD3" w14:textId="77777777" w:rsidR="007F134C" w:rsidRDefault="007F134C" w:rsidP="003E7648">
      <w:pPr>
        <w:jc w:val="both"/>
        <w:rPr>
          <w:rFonts w:cs="Times New Roman"/>
        </w:rPr>
      </w:pPr>
    </w:p>
    <w:p w14:paraId="6971DC28" w14:textId="77777777" w:rsidR="007F134C" w:rsidRDefault="007F134C" w:rsidP="003E7648">
      <w:pPr>
        <w:jc w:val="both"/>
        <w:rPr>
          <w:rFonts w:cs="Times New Roman"/>
        </w:rPr>
      </w:pPr>
    </w:p>
    <w:p w14:paraId="3C8A2E87" w14:textId="77777777" w:rsidR="007F134C" w:rsidRDefault="007F134C" w:rsidP="003E7648">
      <w:pPr>
        <w:jc w:val="both"/>
        <w:rPr>
          <w:rFonts w:cs="Times New Roman"/>
        </w:rPr>
      </w:pPr>
    </w:p>
    <w:p w14:paraId="3BAAE847" w14:textId="77777777" w:rsidR="007F134C" w:rsidRDefault="007F134C" w:rsidP="003E7648">
      <w:pPr>
        <w:jc w:val="both"/>
        <w:rPr>
          <w:rFonts w:cs="Times New Roman"/>
        </w:rPr>
      </w:pPr>
    </w:p>
    <w:p w14:paraId="0BDC3EBD" w14:textId="77777777" w:rsidR="007F134C" w:rsidRDefault="007F134C" w:rsidP="003E7648">
      <w:pPr>
        <w:jc w:val="both"/>
        <w:rPr>
          <w:rFonts w:cs="Times New Roman"/>
        </w:rPr>
      </w:pPr>
    </w:p>
    <w:p w14:paraId="394B4683" w14:textId="77777777" w:rsidR="007F134C" w:rsidRDefault="007F134C" w:rsidP="003E7648">
      <w:pPr>
        <w:jc w:val="both"/>
        <w:rPr>
          <w:rFonts w:cs="Times New Roman"/>
        </w:rPr>
      </w:pPr>
    </w:p>
    <w:p w14:paraId="0F280754" w14:textId="77777777" w:rsidR="007F134C" w:rsidRDefault="007F134C" w:rsidP="003E7648">
      <w:pPr>
        <w:jc w:val="both"/>
        <w:rPr>
          <w:rFonts w:cs="Times New Roman"/>
        </w:rPr>
      </w:pPr>
    </w:p>
    <w:p w14:paraId="61D39A4E" w14:textId="77777777" w:rsidR="007F134C" w:rsidRDefault="007F134C" w:rsidP="003E7648">
      <w:pPr>
        <w:jc w:val="both"/>
        <w:rPr>
          <w:rFonts w:cs="Times New Roman"/>
        </w:rPr>
      </w:pPr>
    </w:p>
    <w:p w14:paraId="072706D0" w14:textId="77777777" w:rsidR="007F134C" w:rsidRDefault="007F134C" w:rsidP="003E7648">
      <w:pPr>
        <w:jc w:val="both"/>
        <w:rPr>
          <w:rFonts w:cs="Times New Roman"/>
        </w:rPr>
      </w:pPr>
    </w:p>
    <w:p w14:paraId="664C31BB" w14:textId="77777777" w:rsidR="007F134C" w:rsidRDefault="007F134C" w:rsidP="003E7648">
      <w:pPr>
        <w:jc w:val="both"/>
        <w:rPr>
          <w:rFonts w:cs="Times New Roman"/>
        </w:rPr>
      </w:pPr>
    </w:p>
    <w:p w14:paraId="2E6FD353" w14:textId="77777777" w:rsidR="007F134C" w:rsidRDefault="007F134C" w:rsidP="003E7648">
      <w:pPr>
        <w:jc w:val="both"/>
        <w:rPr>
          <w:rFonts w:cs="Times New Roman"/>
        </w:rPr>
      </w:pPr>
    </w:p>
    <w:p w14:paraId="2126077D" w14:textId="77777777" w:rsidR="007F134C" w:rsidRDefault="007F134C" w:rsidP="003E7648">
      <w:pPr>
        <w:jc w:val="both"/>
        <w:rPr>
          <w:rFonts w:cs="Times New Roman"/>
        </w:rPr>
      </w:pPr>
    </w:p>
    <w:p w14:paraId="734B6EFF" w14:textId="77777777" w:rsidR="007F134C" w:rsidRDefault="007F134C" w:rsidP="007F134C">
      <w:pPr>
        <w:jc w:val="both"/>
        <w:rPr>
          <w:rFonts w:cs="Times New Roman"/>
          <w:b/>
          <w:bCs/>
          <w:szCs w:val="24"/>
        </w:rPr>
        <w:sectPr w:rsidR="007F134C" w:rsidSect="00C2145C"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14:paraId="7551A4EC" w14:textId="3562D192" w:rsidR="007F134C" w:rsidRDefault="007F134C" w:rsidP="007F134C">
      <w:pPr>
        <w:jc w:val="both"/>
        <w:rPr>
          <w:rFonts w:cs="Times New Roman"/>
          <w:i/>
          <w:iCs/>
          <w:szCs w:val="24"/>
        </w:rPr>
      </w:pPr>
      <w:r>
        <w:rPr>
          <w:rFonts w:cs="Times New Roman"/>
          <w:b/>
          <w:bCs/>
          <w:szCs w:val="24"/>
        </w:rPr>
        <w:lastRenderedPageBreak/>
        <w:t>Figure S5</w:t>
      </w:r>
      <w:r w:rsidRPr="004532CE">
        <w:rPr>
          <w:rFonts w:cs="Times New Roman"/>
          <w:b/>
          <w:bCs/>
          <w:szCs w:val="24"/>
        </w:rPr>
        <w:t xml:space="preserve">. CD4+, CD8+ T-cell responses in participants after the mRNA-1273 booster upon different stimulus (S1, SNMO, S2N peptide pools) according to previous SARS-CoV-2 infection. </w:t>
      </w:r>
      <w:r w:rsidRPr="004532CE">
        <w:rPr>
          <w:rFonts w:cs="Times New Roman"/>
          <w:i/>
          <w:iCs/>
          <w:szCs w:val="24"/>
        </w:rPr>
        <w:t>CD4</w:t>
      </w:r>
      <w:r w:rsidRPr="004532CE">
        <w:rPr>
          <w:rFonts w:cs="Times New Roman"/>
          <w:i/>
          <w:iCs/>
          <w:szCs w:val="24"/>
          <w:vertAlign w:val="superscript"/>
        </w:rPr>
        <w:t xml:space="preserve">+ </w:t>
      </w:r>
      <w:r w:rsidRPr="004532CE">
        <w:rPr>
          <w:rFonts w:cs="Times New Roman"/>
          <w:i/>
          <w:iCs/>
        </w:rPr>
        <w:t xml:space="preserve">IFN-γ, IL-2, and IL-4 and CD8+ IFN-γ, IL-2, IL-4, and Granzyme B (GrB) </w:t>
      </w:r>
      <w:r w:rsidRPr="004532CE">
        <w:rPr>
          <w:rFonts w:cs="Times New Roman"/>
          <w:i/>
          <w:iCs/>
          <w:szCs w:val="24"/>
        </w:rPr>
        <w:t>cells were measured in participants with a BNT162b2 after a mRNA-1273 booster after stimulation with three peptide pools (S1, SNMO, and S2N),</w:t>
      </w:r>
      <w:r w:rsidRPr="004532CE">
        <w:rPr>
          <w:rFonts w:cs="Times New Roman"/>
          <w:i/>
          <w:iCs/>
        </w:rPr>
        <w:t xml:space="preserve"> each according to previous COVID-19 infection. </w:t>
      </w:r>
      <w:r w:rsidRPr="004532CE">
        <w:rPr>
          <w:rFonts w:cs="Times New Roman"/>
          <w:i/>
          <w:iCs/>
          <w:szCs w:val="24"/>
        </w:rPr>
        <w:t>Statistical significance was measured using the Mann Whitney U test, at a significance level of 5%.</w:t>
      </w:r>
    </w:p>
    <w:p w14:paraId="5830DADC" w14:textId="77777777" w:rsidR="007F134C" w:rsidRDefault="007F134C" w:rsidP="007F134C">
      <w:pPr>
        <w:jc w:val="both"/>
        <w:rPr>
          <w:rFonts w:cs="Times New Roman"/>
          <w:b/>
          <w:bCs/>
          <w:szCs w:val="24"/>
        </w:rPr>
      </w:pPr>
    </w:p>
    <w:p w14:paraId="3CBB64F6" w14:textId="2029D847" w:rsidR="007F134C" w:rsidRPr="004532CE" w:rsidRDefault="007F134C" w:rsidP="003E7648">
      <w:pPr>
        <w:jc w:val="both"/>
        <w:rPr>
          <w:rFonts w:cs="Times New Roman"/>
        </w:rPr>
      </w:pPr>
      <w:r>
        <w:rPr>
          <w:noProof/>
        </w:rPr>
        <w:drawing>
          <wp:inline distT="0" distB="0" distL="0" distR="0" wp14:anchorId="3C3C2BDC" wp14:editId="6B6B60B9">
            <wp:extent cx="8160914" cy="1724891"/>
            <wp:effectExtent l="0" t="0" r="0" b="8890"/>
            <wp:docPr id="945062200" name="Imagen 1" descr="Diagrama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062200" name="Imagen 1" descr="Diagrama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10064" cy="17352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9CFB2D" w14:textId="77777777" w:rsidR="003E7648" w:rsidRDefault="003E7648" w:rsidP="003E7648">
      <w:pPr>
        <w:rPr>
          <w:rFonts w:cs="Times New Roman"/>
          <w:b/>
          <w:bCs/>
          <w:szCs w:val="24"/>
        </w:rPr>
      </w:pPr>
    </w:p>
    <w:p w14:paraId="2FEE18C2" w14:textId="77777777" w:rsidR="007F134C" w:rsidRDefault="007F134C" w:rsidP="003E7648">
      <w:pPr>
        <w:rPr>
          <w:rFonts w:cs="Times New Roman"/>
          <w:b/>
          <w:bCs/>
          <w:szCs w:val="24"/>
        </w:rPr>
        <w:sectPr w:rsidR="007F134C" w:rsidSect="00C2145C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14:paraId="3E1854B2" w14:textId="77777777" w:rsidR="00CF7BEB" w:rsidRDefault="00CF7BEB" w:rsidP="003E7648">
      <w:pPr>
        <w:rPr>
          <w:rFonts w:cs="Times New Roman"/>
          <w:b/>
          <w:bCs/>
          <w:szCs w:val="24"/>
        </w:rPr>
      </w:pPr>
    </w:p>
    <w:p w14:paraId="37F3FA41" w14:textId="77777777" w:rsidR="00CF7BEB" w:rsidRDefault="00CF7BEB" w:rsidP="003E7648">
      <w:pPr>
        <w:rPr>
          <w:rFonts w:cs="Times New Roman"/>
          <w:b/>
          <w:bCs/>
          <w:szCs w:val="24"/>
        </w:rPr>
      </w:pPr>
    </w:p>
    <w:p w14:paraId="5F2C4C57" w14:textId="77777777" w:rsidR="00CF7BEB" w:rsidRDefault="00CF7BEB" w:rsidP="003E7648">
      <w:pPr>
        <w:rPr>
          <w:rFonts w:cs="Times New Roman"/>
          <w:b/>
          <w:bCs/>
          <w:szCs w:val="24"/>
        </w:rPr>
      </w:pPr>
    </w:p>
    <w:p w14:paraId="6E4E9C3F" w14:textId="77777777" w:rsidR="00CF7BEB" w:rsidRDefault="00CF7BEB" w:rsidP="003E7648">
      <w:pPr>
        <w:rPr>
          <w:rFonts w:cs="Times New Roman"/>
          <w:b/>
          <w:bCs/>
          <w:szCs w:val="24"/>
        </w:rPr>
      </w:pPr>
    </w:p>
    <w:p w14:paraId="3C6851C7" w14:textId="338FAF17" w:rsidR="00CF7BEB" w:rsidRPr="004532CE" w:rsidRDefault="00CF7BEB" w:rsidP="00CF7BEB">
      <w:pPr>
        <w:jc w:val="both"/>
        <w:rPr>
          <w:rFonts w:cs="Times New Roman"/>
          <w:b/>
          <w:bCs/>
          <w:szCs w:val="24"/>
        </w:rPr>
      </w:pPr>
    </w:p>
    <w:p w14:paraId="2BADD2A1" w14:textId="77777777" w:rsidR="00753EBA" w:rsidRDefault="00753EBA"/>
    <w:sectPr w:rsidR="00753EB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5305B5"/>
    <w:multiLevelType w:val="hybridMultilevel"/>
    <w:tmpl w:val="4F8C24FA"/>
    <w:lvl w:ilvl="0" w:tplc="A9DCD718">
      <w:start w:val="1"/>
      <w:numFmt w:val="bullet"/>
      <w:pStyle w:val="Prrafodelist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9460ECA"/>
    <w:multiLevelType w:val="hybridMultilevel"/>
    <w:tmpl w:val="3E76C84C"/>
    <w:lvl w:ilvl="0" w:tplc="D214CAA8">
      <w:start w:val="30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D11EDC"/>
    <w:multiLevelType w:val="hybridMultilevel"/>
    <w:tmpl w:val="8C6EFF92"/>
    <w:lvl w:ilvl="0" w:tplc="850234EC">
      <w:start w:val="1"/>
      <w:numFmt w:val="low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85E54A7"/>
    <w:multiLevelType w:val="hybridMultilevel"/>
    <w:tmpl w:val="81FAC91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969686C"/>
    <w:multiLevelType w:val="hybridMultilevel"/>
    <w:tmpl w:val="36C6D0A2"/>
    <w:lvl w:ilvl="0" w:tplc="B658C2F2">
      <w:start w:val="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91469">
    <w:abstractNumId w:val="0"/>
  </w:num>
  <w:num w:numId="2" w16cid:durableId="1417701978">
    <w:abstractNumId w:val="2"/>
  </w:num>
  <w:num w:numId="3" w16cid:durableId="1158226034">
    <w:abstractNumId w:val="4"/>
  </w:num>
  <w:num w:numId="4" w16cid:durableId="1326324799">
    <w:abstractNumId w:val="3"/>
  </w:num>
  <w:num w:numId="5" w16cid:durableId="30489334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3EBA"/>
    <w:rsid w:val="00023678"/>
    <w:rsid w:val="002A0C78"/>
    <w:rsid w:val="003E7648"/>
    <w:rsid w:val="004A69D1"/>
    <w:rsid w:val="00681C68"/>
    <w:rsid w:val="00753EBA"/>
    <w:rsid w:val="007F134C"/>
    <w:rsid w:val="008A78D7"/>
    <w:rsid w:val="00A00775"/>
    <w:rsid w:val="00B04255"/>
    <w:rsid w:val="00BC7BB3"/>
    <w:rsid w:val="00C2145C"/>
    <w:rsid w:val="00CF7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44B1EAF"/>
  <w15:chartTrackingRefBased/>
  <w15:docId w15:val="{07DFDA81-D388-48EF-B34C-914BBD2555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7648"/>
    <w:pPr>
      <w:spacing w:before="120" w:after="240" w:line="240" w:lineRule="auto"/>
    </w:pPr>
    <w:rPr>
      <w:rFonts w:ascii="Times New Roman" w:hAnsi="Times New Roman"/>
      <w:kern w:val="0"/>
      <w:sz w:val="24"/>
      <w14:ligatures w14:val="none"/>
    </w:rPr>
  </w:style>
  <w:style w:type="paragraph" w:styleId="Ttulo1">
    <w:name w:val="heading 1"/>
    <w:next w:val="Normal"/>
    <w:link w:val="Ttulo1Car"/>
    <w:uiPriority w:val="9"/>
    <w:qFormat/>
    <w:rsid w:val="007F134C"/>
    <w:pPr>
      <w:keepNext/>
      <w:keepLines/>
      <w:spacing w:after="181" w:line="260" w:lineRule="auto"/>
      <w:ind w:left="10" w:hanging="10"/>
      <w:outlineLvl w:val="0"/>
    </w:pPr>
    <w:rPr>
      <w:rFonts w:ascii="Calibri" w:eastAsia="Calibri" w:hAnsi="Calibri" w:cs="Calibri"/>
      <w:b/>
      <w:color w:val="000000"/>
      <w:sz w:val="36"/>
      <w:szCs w:val="24"/>
    </w:rPr>
  </w:style>
  <w:style w:type="paragraph" w:styleId="Ttulo2">
    <w:name w:val="heading 2"/>
    <w:next w:val="Normal"/>
    <w:link w:val="Ttulo2Car"/>
    <w:uiPriority w:val="9"/>
    <w:unhideWhenUsed/>
    <w:qFormat/>
    <w:rsid w:val="007F134C"/>
    <w:pPr>
      <w:keepNext/>
      <w:keepLines/>
      <w:pBdr>
        <w:top w:val="single" w:sz="5" w:space="0" w:color="000000"/>
        <w:bottom w:val="single" w:sz="5" w:space="0" w:color="000000"/>
      </w:pBdr>
      <w:shd w:val="clear" w:color="auto" w:fill="E1E1E1"/>
      <w:spacing w:after="101"/>
      <w:ind w:left="10" w:hanging="10"/>
      <w:outlineLvl w:val="1"/>
    </w:pPr>
    <w:rPr>
      <w:rFonts w:ascii="Calibri" w:eastAsia="Calibri" w:hAnsi="Calibri" w:cs="Calibri"/>
      <w:b/>
      <w:color w:val="000000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7648"/>
    <w:pPr>
      <w:numPr>
        <w:numId w:val="1"/>
      </w:numPr>
      <w:ind w:left="1434" w:hanging="357"/>
      <w:contextualSpacing/>
    </w:pPr>
    <w:rPr>
      <w:rFonts w:eastAsia="Cambria" w:cs="Times New Roman"/>
      <w:szCs w:val="24"/>
    </w:rPr>
  </w:style>
  <w:style w:type="paragraph" w:styleId="NormalWeb">
    <w:name w:val="Normal (Web)"/>
    <w:basedOn w:val="Normal"/>
    <w:uiPriority w:val="99"/>
    <w:unhideWhenUsed/>
    <w:rsid w:val="003E7648"/>
    <w:pPr>
      <w:spacing w:before="100" w:beforeAutospacing="1" w:after="100" w:afterAutospacing="1"/>
    </w:pPr>
    <w:rPr>
      <w:rFonts w:eastAsia="Times New Roman" w:cs="Times New Roman"/>
      <w:szCs w:val="24"/>
    </w:rPr>
  </w:style>
  <w:style w:type="table" w:styleId="Tablanormal2">
    <w:name w:val="Plain Table 2"/>
    <w:basedOn w:val="Tablanormal"/>
    <w:uiPriority w:val="42"/>
    <w:rsid w:val="007F134C"/>
    <w:pPr>
      <w:spacing w:after="0" w:line="240" w:lineRule="auto"/>
    </w:pPr>
    <w:rPr>
      <w:kern w:val="0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7F134C"/>
    <w:rPr>
      <w:rFonts w:ascii="Calibri" w:eastAsia="Calibri" w:hAnsi="Calibri" w:cs="Calibri"/>
      <w:b/>
      <w:color w:val="000000"/>
      <w:sz w:val="36"/>
      <w:szCs w:val="24"/>
    </w:rPr>
  </w:style>
  <w:style w:type="character" w:customStyle="1" w:styleId="Ttulo2Car">
    <w:name w:val="Título 2 Car"/>
    <w:basedOn w:val="Fuentedeprrafopredeter"/>
    <w:link w:val="Ttulo2"/>
    <w:uiPriority w:val="9"/>
    <w:rsid w:val="007F134C"/>
    <w:rPr>
      <w:rFonts w:ascii="Calibri" w:eastAsia="Calibri" w:hAnsi="Calibri" w:cs="Calibri"/>
      <w:b/>
      <w:color w:val="000000"/>
      <w:szCs w:val="24"/>
      <w:shd w:val="clear" w:color="auto" w:fill="E1E1E1"/>
    </w:rPr>
  </w:style>
  <w:style w:type="table" w:customStyle="1" w:styleId="TableGrid">
    <w:name w:val="TableGrid"/>
    <w:rsid w:val="007F134C"/>
    <w:pPr>
      <w:spacing w:after="0" w:line="240" w:lineRule="auto"/>
    </w:pPr>
    <w:rPr>
      <w:rFonts w:eastAsiaTheme="minorEastAsia"/>
      <w:sz w:val="24"/>
      <w:szCs w:val="24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80298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tif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0208C7-EA2F-48F0-A734-C472138CF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342</Words>
  <Characters>1816</Characters>
  <Application>Microsoft Office Word</Application>
  <DocSecurity>0</DocSecurity>
  <Lines>139</Lines>
  <Paragraphs>79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nohemi caballero</dc:creator>
  <cp:keywords/>
  <dc:description/>
  <cp:lastModifiedBy>nohemi caballero</cp:lastModifiedBy>
  <cp:revision>9</cp:revision>
  <cp:lastPrinted>2024-02-27T23:30:00Z</cp:lastPrinted>
  <dcterms:created xsi:type="dcterms:W3CDTF">2024-02-25T23:07:00Z</dcterms:created>
  <dcterms:modified xsi:type="dcterms:W3CDTF">2024-03-17T18:32:00Z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718cf793c2d7636b7d274ea2e9e0085b3735bfe348c15ff2e26d5d78f8859f64</vt:lpwstr>
  </property>
  <property fmtid="{D5CDD505-2E9C-101B-9397-08002B2CF9AE}" pid="3" name="Mendeley Recent Style Id 0_1">
    <vt:lpwstr>http://www.zotero.org/styles/harvard-cite-them-right</vt:lpwstr>
  </property>
  <property fmtid="{D5CDD505-2E9C-101B-9397-08002B2CF9AE}" pid="4" name="Mendeley Recent Style Name 0_1">
    <vt:lpwstr>Cite Them Right 10th edition - Harvard</vt:lpwstr>
  </property>
  <property fmtid="{D5CDD505-2E9C-101B-9397-08002B2CF9AE}" pid="5" name="Mendeley Recent Style Id 1_1">
    <vt:lpwstr>http://www.zotero.org/styles/elsevier-vancouver</vt:lpwstr>
  </property>
  <property fmtid="{D5CDD505-2E9C-101B-9397-08002B2CF9AE}" pid="6" name="Mendeley Recent Style Name 1_1">
    <vt:lpwstr>Elsevier - Vancouver</vt:lpwstr>
  </property>
  <property fmtid="{D5CDD505-2E9C-101B-9397-08002B2CF9AE}" pid="7" name="Mendeley Recent Style Id 2_1">
    <vt:lpwstr>http://www.zotero.org/styles/international-journal-of-infectious-diseases</vt:lpwstr>
  </property>
  <property fmtid="{D5CDD505-2E9C-101B-9397-08002B2CF9AE}" pid="8" name="Mendeley Recent Style Name 2_1">
    <vt:lpwstr>International Journal of Infectious Diseases</vt:lpwstr>
  </property>
  <property fmtid="{D5CDD505-2E9C-101B-9397-08002B2CF9AE}" pid="9" name="Mendeley Recent Style Id 3_1">
    <vt:lpwstr>http://www.zotero.org/styles/journal-of-infectious-diseases</vt:lpwstr>
  </property>
  <property fmtid="{D5CDD505-2E9C-101B-9397-08002B2CF9AE}" pid="10" name="Mendeley Recent Style Name 3_1">
    <vt:lpwstr>Journal of Infectious Diseases</vt:lpwstr>
  </property>
  <property fmtid="{D5CDD505-2E9C-101B-9397-08002B2CF9AE}" pid="11" name="Mendeley Recent Style Id 4_1">
    <vt:lpwstr>http://www.zotero.org/styles/modern-humanities-research-association</vt:lpwstr>
  </property>
  <property fmtid="{D5CDD505-2E9C-101B-9397-08002B2CF9AE}" pid="12" name="Mendeley Recent Style Name 4_1">
    <vt:lpwstr>Modern Humanities Research Association 3rd edition (note with bibliography)</vt:lpwstr>
  </property>
  <property fmtid="{D5CDD505-2E9C-101B-9397-08002B2CF9AE}" pid="13" name="Mendeley Recent Style Id 5_1">
    <vt:lpwstr>http://www.zotero.org/styles/modern-language-association</vt:lpwstr>
  </property>
  <property fmtid="{D5CDD505-2E9C-101B-9397-08002B2CF9AE}" pid="14" name="Mendeley Recent Style Name 5_1">
    <vt:lpwstr>Modern Language Association 8th edition</vt:lpwstr>
  </property>
  <property fmtid="{D5CDD505-2E9C-101B-9397-08002B2CF9AE}" pid="15" name="Mendeley Recent Style Id 6_1">
    <vt:lpwstr>http://www.zotero.org/styles/nature</vt:lpwstr>
  </property>
  <property fmtid="{D5CDD505-2E9C-101B-9397-08002B2CF9AE}" pid="16" name="Mendeley Recent Style Name 6_1">
    <vt:lpwstr>Nature</vt:lpwstr>
  </property>
  <property fmtid="{D5CDD505-2E9C-101B-9397-08002B2CF9AE}" pid="17" name="Mendeley Recent Style Id 7_1">
    <vt:lpwstr>http://www.zotero.org/styles/scientific-reports</vt:lpwstr>
  </property>
  <property fmtid="{D5CDD505-2E9C-101B-9397-08002B2CF9AE}" pid="18" name="Mendeley Recent Style Name 7_1">
    <vt:lpwstr>Scientific Reports</vt:lpwstr>
  </property>
  <property fmtid="{D5CDD505-2E9C-101B-9397-08002B2CF9AE}" pid="19" name="Mendeley Recent Style Id 8_1">
    <vt:lpwstr>http://www.zotero.org/styles/the-lancet</vt:lpwstr>
  </property>
  <property fmtid="{D5CDD505-2E9C-101B-9397-08002B2CF9AE}" pid="20" name="Mendeley Recent Style Name 8_1">
    <vt:lpwstr>The Lancet</vt:lpwstr>
  </property>
  <property fmtid="{D5CDD505-2E9C-101B-9397-08002B2CF9AE}" pid="21" name="Mendeley Recent Style Id 9_1">
    <vt:lpwstr>http://www.zotero.org/styles/vancouver</vt:lpwstr>
  </property>
  <property fmtid="{D5CDD505-2E9C-101B-9397-08002B2CF9AE}" pid="22" name="Mendeley Recent Style Name 9_1">
    <vt:lpwstr>Vancouver</vt:lpwstr>
  </property>
</Properties>
</file>