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6F8CA" w14:textId="4E3999F0" w:rsidR="007F1E8F" w:rsidRPr="007F1E8F" w:rsidRDefault="007F1E8F" w:rsidP="007F1E8F">
      <w:pPr>
        <w:pStyle w:val="Title"/>
      </w:pPr>
      <w:r w:rsidRPr="007F1E8F">
        <w:t>Supplemental Materials</w:t>
      </w:r>
    </w:p>
    <w:p w14:paraId="61BBA062" w14:textId="70B176A8" w:rsidR="009C509F" w:rsidRPr="00292BDD" w:rsidRDefault="009C509F" w:rsidP="009C509F">
      <w:pPr>
        <w:tabs>
          <w:tab w:val="clear" w:pos="3068"/>
        </w:tabs>
        <w:rPr>
          <w:rFonts w:cs="Lucida Sans Unicode"/>
          <w:szCs w:val="20"/>
          <w:lang w:val="en-GB"/>
        </w:rPr>
      </w:pPr>
      <w:r w:rsidRPr="00964C9B">
        <w:rPr>
          <w:rFonts w:cs="Lucida Sans Unicode"/>
          <w:szCs w:val="20"/>
          <w:lang w:val="en-GB"/>
        </w:rPr>
        <w:t xml:space="preserve">The Depression, Anxiety, and Stress Scales (DASS) </w:t>
      </w:r>
      <w:r w:rsidR="00D73154">
        <w:rPr>
          <w:rFonts w:cs="Lucida Sans Unicode"/>
          <w:szCs w:val="20"/>
          <w:lang w:val="en-GB"/>
        </w:rPr>
        <w:t>were</w:t>
      </w:r>
      <w:r w:rsidRPr="00964C9B">
        <w:rPr>
          <w:rFonts w:cs="Lucida Sans Unicode"/>
          <w:szCs w:val="20"/>
          <w:lang w:val="en-GB"/>
        </w:rPr>
        <w:t xml:space="preserve"> employed </w:t>
      </w:r>
      <w:r w:rsidR="00D73154">
        <w:rPr>
          <w:rFonts w:cs="Lucida Sans Unicode"/>
          <w:szCs w:val="20"/>
          <w:lang w:val="en-GB"/>
        </w:rPr>
        <w:t>in this study</w:t>
      </w:r>
      <w:r w:rsidR="00C12EAE">
        <w:rPr>
          <w:rFonts w:cs="Lucida Sans Unicode"/>
          <w:szCs w:val="20"/>
          <w:lang w:val="en-GB"/>
        </w:rPr>
        <w:t xml:space="preserve"> after all other procedures were </w:t>
      </w:r>
      <w:r w:rsidR="003A6CEA">
        <w:rPr>
          <w:rFonts w:cs="Lucida Sans Unicode"/>
          <w:szCs w:val="20"/>
          <w:lang w:val="en-GB"/>
        </w:rPr>
        <w:t>conducted for each participant</w:t>
      </w:r>
      <w:r w:rsidRPr="00964C9B">
        <w:rPr>
          <w:rFonts w:cs="Lucida Sans Unicode"/>
          <w:szCs w:val="20"/>
          <w:lang w:val="en-GB"/>
        </w:rPr>
        <w:t>. We used the second edition with 42 items</w:t>
      </w:r>
      <w:r w:rsidR="00C12EAE">
        <w:rPr>
          <w:rFonts w:cs="Lucida Sans Unicode"/>
          <w:szCs w:val="20"/>
          <w:lang w:val="en-GB"/>
        </w:rPr>
        <w:t xml:space="preserve"> </w:t>
      </w:r>
      <w:r w:rsidR="00C12EAE" w:rsidRPr="00964C9B">
        <w:rPr>
          <w:rFonts w:cs="Lucida Sans Unicode"/>
          <w:szCs w:val="20"/>
          <w:lang w:val="en-GB"/>
        </w:rPr>
        <w:t>(Lovibond and Lovibond, 1995a, 1995b)</w:t>
      </w:r>
      <w:r w:rsidRPr="00964C9B">
        <w:rPr>
          <w:rFonts w:cs="Lucida Sans Unicode"/>
          <w:szCs w:val="20"/>
          <w:lang w:val="en-GB"/>
        </w:rPr>
        <w:t xml:space="preserve">. Each item is a statement that addresses a symptom of depression, anxiety, or stress (14 items each). Participants are asked to rate the extent to which the statement applied to them over the past week, as in the following: </w:t>
      </w:r>
      <w:r w:rsidRPr="00964C9B">
        <w:rPr>
          <w:rFonts w:cs="Lucida Sans Unicode"/>
          <w:i/>
          <w:iCs/>
          <w:szCs w:val="20"/>
          <w:lang w:val="en-GB"/>
        </w:rPr>
        <w:t xml:space="preserve">Did not apply to me at all </w:t>
      </w:r>
      <w:r w:rsidRPr="00964C9B">
        <w:rPr>
          <w:rFonts w:cs="Lucida Sans Unicode"/>
          <w:szCs w:val="20"/>
          <w:lang w:val="en-GB"/>
        </w:rPr>
        <w:t xml:space="preserve">(score = 0), </w:t>
      </w:r>
      <w:r w:rsidRPr="00964C9B">
        <w:rPr>
          <w:rFonts w:cs="Lucida Sans Unicode"/>
          <w:i/>
          <w:iCs/>
          <w:szCs w:val="20"/>
          <w:lang w:val="en-GB"/>
        </w:rPr>
        <w:t xml:space="preserve">Applied to me to some degree, or some of the time </w:t>
      </w:r>
      <w:r w:rsidRPr="00964C9B">
        <w:rPr>
          <w:rFonts w:cs="Lucida Sans Unicode"/>
          <w:szCs w:val="20"/>
          <w:lang w:val="en-GB"/>
        </w:rPr>
        <w:t xml:space="preserve">(score = 1), </w:t>
      </w:r>
      <w:r w:rsidRPr="00964C9B">
        <w:rPr>
          <w:rFonts w:cs="Lucida Sans Unicode"/>
          <w:i/>
          <w:iCs/>
          <w:szCs w:val="20"/>
          <w:lang w:val="en-GB"/>
        </w:rPr>
        <w:t xml:space="preserve">Applied to me to a </w:t>
      </w:r>
      <w:r w:rsidRPr="00292BDD">
        <w:rPr>
          <w:rFonts w:cs="Lucida Sans Unicode"/>
          <w:i/>
          <w:iCs/>
          <w:szCs w:val="20"/>
          <w:lang w:val="en-GB"/>
        </w:rPr>
        <w:t xml:space="preserve">considerable degree, or a good part of time </w:t>
      </w:r>
      <w:r w:rsidRPr="00292BDD">
        <w:rPr>
          <w:rFonts w:cs="Lucida Sans Unicode"/>
          <w:szCs w:val="20"/>
          <w:lang w:val="en-GB"/>
        </w:rPr>
        <w:t xml:space="preserve">(score = 2), </w:t>
      </w:r>
      <w:r w:rsidRPr="00292BDD">
        <w:rPr>
          <w:rFonts w:cs="Lucida Sans Unicode"/>
          <w:i/>
          <w:iCs/>
          <w:szCs w:val="20"/>
          <w:lang w:val="en-GB"/>
        </w:rPr>
        <w:t xml:space="preserve">Applied to me very much, or most of the time </w:t>
      </w:r>
      <w:r w:rsidRPr="00292BDD">
        <w:rPr>
          <w:rFonts w:cs="Lucida Sans Unicode"/>
          <w:szCs w:val="20"/>
          <w:lang w:val="en-GB"/>
        </w:rPr>
        <w:t>(score = 3).</w:t>
      </w:r>
    </w:p>
    <w:p w14:paraId="661050B2" w14:textId="42CC6DBB" w:rsidR="005E51FE" w:rsidRPr="00292BDD" w:rsidRDefault="005E51FE" w:rsidP="009C509F">
      <w:pPr>
        <w:tabs>
          <w:tab w:val="clear" w:pos="3068"/>
        </w:tabs>
        <w:rPr>
          <w:rFonts w:cs="Lucida Sans Unicode"/>
          <w:szCs w:val="20"/>
          <w:lang w:val="en-GB"/>
        </w:rPr>
      </w:pPr>
      <w:r w:rsidRPr="00292BDD">
        <w:rPr>
          <w:lang w:val="en-GB"/>
        </w:rPr>
        <w:t xml:space="preserve">Participant’s depression, anxiety, and stress scores, as estimated by the DASS, are presented in Supplementary Materials (Table </w:t>
      </w:r>
      <w:r w:rsidR="00890C7E" w:rsidRPr="00292BDD">
        <w:rPr>
          <w:lang w:val="en-GB"/>
        </w:rPr>
        <w:t>S1</w:t>
      </w:r>
      <w:r w:rsidRPr="00292BDD">
        <w:rPr>
          <w:lang w:val="en-GB"/>
        </w:rPr>
        <w:t xml:space="preserve">). These scores are separated according to whether participants demonstrated a happiness superiority effect or a fear superiority effect in the IRAP, based on </w:t>
      </w:r>
      <w:r w:rsidR="00890C7E" w:rsidRPr="00292BDD">
        <w:rPr>
          <w:lang w:val="en-GB"/>
        </w:rPr>
        <w:t xml:space="preserve">the subtraction of </w:t>
      </w:r>
      <w:r w:rsidRPr="00292BDD">
        <w:rPr>
          <w:lang w:val="en-GB"/>
        </w:rPr>
        <w:t xml:space="preserve">trial type 1 </w:t>
      </w:r>
      <w:r w:rsidR="00890C7E" w:rsidRPr="00292BDD">
        <w:rPr>
          <w:lang w:val="en-GB"/>
        </w:rPr>
        <w:t>minus trial type</w:t>
      </w:r>
      <w:r w:rsidRPr="00292BDD">
        <w:rPr>
          <w:lang w:val="en-GB"/>
        </w:rPr>
        <w:t xml:space="preserve"> 4</w:t>
      </w:r>
      <w:r w:rsidR="00890C7E" w:rsidRPr="00292BDD">
        <w:rPr>
          <w:lang w:val="en-GB"/>
        </w:rPr>
        <w:t>.</w:t>
      </w:r>
      <w:r w:rsidRPr="00292BDD">
        <w:rPr>
          <w:lang w:val="en-GB"/>
        </w:rPr>
        <w:t xml:space="preserve"> </w:t>
      </w:r>
      <w:r w:rsidR="00EE476A" w:rsidRPr="00292BDD">
        <w:rPr>
          <w:lang w:val="en-GB"/>
        </w:rPr>
        <w:t xml:space="preserve">Also, they are grouped according to a trial type 2 bigger than 3, or otherwise. </w:t>
      </w:r>
      <w:r w:rsidRPr="00292BDD">
        <w:rPr>
          <w:lang w:val="en-GB"/>
        </w:rPr>
        <w:t xml:space="preserve">Figure </w:t>
      </w:r>
      <w:r w:rsidR="00EE476A" w:rsidRPr="00292BDD">
        <w:rPr>
          <w:lang w:val="en-GB"/>
        </w:rPr>
        <w:t>S1</w:t>
      </w:r>
      <w:r w:rsidRPr="00292BDD">
        <w:rPr>
          <w:lang w:val="en-GB"/>
        </w:rPr>
        <w:t xml:space="preserve"> presents a correlations matrix among DASS scores, STTDE, and DTTTE</w:t>
      </w:r>
      <w:r w:rsidR="00EE476A" w:rsidRPr="00292BDD">
        <w:rPr>
          <w:lang w:val="en-GB"/>
        </w:rPr>
        <w:t>, and Table</w:t>
      </w:r>
      <w:r w:rsidR="00292BDD">
        <w:rPr>
          <w:lang w:val="en-GB"/>
        </w:rPr>
        <w:t xml:space="preserve"> S2 displays the </w:t>
      </w:r>
      <w:r w:rsidR="00292BDD">
        <w:rPr>
          <w:i/>
          <w:iCs/>
          <w:lang w:val="en-GB"/>
        </w:rPr>
        <w:t xml:space="preserve">p </w:t>
      </w:r>
      <w:r w:rsidR="00292BDD">
        <w:rPr>
          <w:lang w:val="en-GB"/>
        </w:rPr>
        <w:t xml:space="preserve">values for the null hypothesis that these correlation coefficients are equal to zero. </w:t>
      </w:r>
    </w:p>
    <w:p w14:paraId="0401F34B" w14:textId="15E88C5D" w:rsidR="001265B1" w:rsidRDefault="0045064B" w:rsidP="0045064B">
      <w:pPr>
        <w:pStyle w:val="Heading1"/>
        <w:rPr>
          <w:lang w:val="en-GB"/>
        </w:rPr>
      </w:pPr>
      <w:r>
        <w:rPr>
          <w:lang w:val="en-GB"/>
        </w:rPr>
        <w:t>References</w:t>
      </w:r>
    </w:p>
    <w:p w14:paraId="155D8D0E" w14:textId="1B29F508" w:rsidR="0045064B" w:rsidRDefault="0045064B" w:rsidP="0045064B">
      <w:pPr>
        <w:tabs>
          <w:tab w:val="clear" w:pos="3068"/>
        </w:tabs>
        <w:ind w:left="709" w:hanging="709"/>
        <w:rPr>
          <w:rFonts w:cs="Lucida Sans Unicode"/>
          <w:szCs w:val="20"/>
          <w:lang w:val="en-GB"/>
        </w:rPr>
      </w:pPr>
      <w:r w:rsidRPr="00A81DB3">
        <w:rPr>
          <w:rFonts w:cs="Lucida Sans Unicode"/>
          <w:szCs w:val="20"/>
          <w:lang w:val="en-GB"/>
        </w:rPr>
        <w:t xml:space="preserve">Lovibond, S.H. &amp; Lovibond, P.F. (1995).  </w:t>
      </w:r>
      <w:r w:rsidRPr="00A81DB3">
        <w:rPr>
          <w:rFonts w:cs="Lucida Sans Unicode"/>
          <w:i/>
          <w:iCs/>
          <w:szCs w:val="20"/>
          <w:lang w:val="en-GB"/>
        </w:rPr>
        <w:t>Manual for the Depression Anxiety Stress Scales.</w:t>
      </w:r>
      <w:r w:rsidRPr="00A81DB3">
        <w:rPr>
          <w:rFonts w:cs="Lucida Sans Unicode"/>
          <w:szCs w:val="20"/>
          <w:lang w:val="en-GB"/>
        </w:rPr>
        <w:t xml:space="preserve"> (2nd. Ed.) Sydney: Psychology Foundation. ISBN 7334-1423-0. </w:t>
      </w:r>
    </w:p>
    <w:p w14:paraId="3D5A7D16" w14:textId="591C6F34" w:rsidR="003A6CEA" w:rsidRDefault="0045064B" w:rsidP="003A6CEA">
      <w:pPr>
        <w:tabs>
          <w:tab w:val="clear" w:pos="3068"/>
        </w:tabs>
        <w:ind w:left="709" w:hanging="709"/>
        <w:rPr>
          <w:rFonts w:cs="Lucida Sans Unicode"/>
          <w:szCs w:val="20"/>
          <w:lang w:val="en-GB"/>
        </w:rPr>
        <w:sectPr w:rsidR="003A6CEA" w:rsidSect="005A510A">
          <w:pgSz w:w="11906" w:h="16838"/>
          <w:pgMar w:top="1440" w:right="1440" w:bottom="1440" w:left="1440" w:header="709" w:footer="709" w:gutter="0"/>
          <w:cols w:space="708"/>
          <w:docGrid w:linePitch="360"/>
        </w:sectPr>
      </w:pPr>
      <w:r w:rsidRPr="00A81DB3">
        <w:rPr>
          <w:rFonts w:cs="Lucida Sans Unicode"/>
          <w:szCs w:val="20"/>
          <w:lang w:val="en-GB"/>
        </w:rPr>
        <w:t xml:space="preserve">Lovibond, P.F. &amp; Lovibond, S.H. (1995).  The structure of negative emotional states: Comparison of the Depression Anxiety Stress Scales (DASS) with the Beck Depression and Anxiety Inventories. </w:t>
      </w:r>
      <w:r w:rsidRPr="00A81DB3">
        <w:rPr>
          <w:rFonts w:cs="Lucida Sans Unicode"/>
          <w:i/>
          <w:iCs/>
          <w:szCs w:val="20"/>
          <w:lang w:val="en-GB"/>
        </w:rPr>
        <w:t>Behaviour Research and Therapy</w:t>
      </w:r>
      <w:r w:rsidRPr="00086007">
        <w:rPr>
          <w:rFonts w:cs="Lucida Sans Unicode"/>
          <w:szCs w:val="20"/>
          <w:lang w:val="en-GB"/>
        </w:rPr>
        <w:t>,</w:t>
      </w:r>
      <w:r w:rsidRPr="00A81DB3">
        <w:rPr>
          <w:rFonts w:cs="Lucida Sans Unicode"/>
          <w:i/>
          <w:iCs/>
          <w:szCs w:val="20"/>
          <w:lang w:val="en-GB"/>
        </w:rPr>
        <w:t xml:space="preserve"> 33</w:t>
      </w:r>
      <w:r w:rsidRPr="00A81DB3">
        <w:rPr>
          <w:rFonts w:cs="Lucida Sans Unicode"/>
          <w:szCs w:val="20"/>
          <w:lang w:val="en-GB"/>
        </w:rPr>
        <w:t>, 335-343</w:t>
      </w:r>
    </w:p>
    <w:p w14:paraId="76095D1D" w14:textId="5440C4D6" w:rsidR="00143C78" w:rsidRDefault="00143C78" w:rsidP="00143C78">
      <w:pPr>
        <w:pStyle w:val="Heading1"/>
        <w:jc w:val="left"/>
        <w:rPr>
          <w:lang w:val="en-GB"/>
        </w:rPr>
      </w:pPr>
      <w:r>
        <w:rPr>
          <w:lang w:val="en-GB"/>
        </w:rPr>
        <w:lastRenderedPageBreak/>
        <w:t>Supplementa</w:t>
      </w:r>
      <w:r w:rsidR="00D73154">
        <w:rPr>
          <w:lang w:val="en-GB"/>
        </w:rPr>
        <w:t>l</w:t>
      </w:r>
      <w:r>
        <w:rPr>
          <w:lang w:val="en-GB"/>
        </w:rPr>
        <w:t xml:space="preserve"> material, Table S</w:t>
      </w:r>
      <w:r w:rsidR="00890C7E">
        <w:rPr>
          <w:lang w:val="en-GB"/>
        </w:rPr>
        <w:t>1</w:t>
      </w:r>
    </w:p>
    <w:p w14:paraId="604617FF" w14:textId="77777777" w:rsidR="00143C78" w:rsidRDefault="00143C78" w:rsidP="00143C78">
      <w:pPr>
        <w:spacing w:line="360" w:lineRule="auto"/>
        <w:ind w:firstLine="0"/>
        <w:rPr>
          <w:i/>
          <w:iCs/>
          <w:lang w:val="en-GB"/>
        </w:rPr>
      </w:pPr>
      <w:r w:rsidRPr="002E3996">
        <w:rPr>
          <w:i/>
          <w:iCs/>
          <w:lang w:val="en-GB"/>
        </w:rPr>
        <w:t>DASS results categorised according to interpretation guide, separated between participants who showed D scores in trial type 1 higher than those of trial type 4 (i.e., a “Happiness Superiority Effect”, n = 31) or the opposite (i.e., a “Fear Superiority Effect”, n = 11).</w:t>
      </w:r>
    </w:p>
    <w:tbl>
      <w:tblPr>
        <w:tblW w:w="8903" w:type="dxa"/>
        <w:tblLayout w:type="fixed"/>
        <w:tblLook w:val="04A0" w:firstRow="1" w:lastRow="0" w:firstColumn="1" w:lastColumn="0" w:noHBand="0" w:noVBand="1"/>
      </w:tblPr>
      <w:tblGrid>
        <w:gridCol w:w="1879"/>
        <w:gridCol w:w="1209"/>
        <w:gridCol w:w="2126"/>
        <w:gridCol w:w="1276"/>
        <w:gridCol w:w="2413"/>
      </w:tblGrid>
      <w:tr w:rsidR="00E46964" w:rsidRPr="005F65AA" w14:paraId="6E343BD2" w14:textId="77777777" w:rsidTr="0050254C">
        <w:trPr>
          <w:trHeight w:val="288"/>
        </w:trPr>
        <w:tc>
          <w:tcPr>
            <w:tcW w:w="1879" w:type="dxa"/>
            <w:vMerge w:val="restart"/>
            <w:tcBorders>
              <w:top w:val="single" w:sz="4" w:space="0" w:color="auto"/>
              <w:left w:val="nil"/>
              <w:right w:val="nil"/>
            </w:tcBorders>
            <w:shd w:val="clear" w:color="auto" w:fill="auto"/>
            <w:vAlign w:val="center"/>
          </w:tcPr>
          <w:p w14:paraId="7C137237" w14:textId="256939A7" w:rsidR="00E46964" w:rsidRPr="002E3996" w:rsidRDefault="00E46964" w:rsidP="00FA1940">
            <w:pPr>
              <w:tabs>
                <w:tab w:val="clear" w:pos="3068"/>
              </w:tabs>
              <w:spacing w:line="240" w:lineRule="auto"/>
              <w:ind w:firstLine="0"/>
              <w:jc w:val="center"/>
              <w:rPr>
                <w:rFonts w:eastAsia="Times New Roman" w:cstheme="minorHAnsi"/>
                <w:lang w:val="en-GB" w:eastAsia="en-GB"/>
              </w:rPr>
            </w:pPr>
          </w:p>
        </w:tc>
        <w:tc>
          <w:tcPr>
            <w:tcW w:w="7021" w:type="dxa"/>
            <w:gridSpan w:val="4"/>
            <w:tcBorders>
              <w:top w:val="single" w:sz="4" w:space="0" w:color="auto"/>
              <w:left w:val="nil"/>
              <w:bottom w:val="single" w:sz="4" w:space="0" w:color="auto"/>
            </w:tcBorders>
            <w:shd w:val="clear" w:color="auto" w:fill="auto"/>
            <w:vAlign w:val="center"/>
            <w:hideMark/>
          </w:tcPr>
          <w:p w14:paraId="1111AD5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Pr>
                <w:rFonts w:eastAsia="Times New Roman" w:cstheme="minorHAnsi"/>
                <w:lang w:val="en-GB" w:eastAsia="en-GB"/>
              </w:rPr>
              <w:t>STTDE</w:t>
            </w:r>
            <w:r w:rsidRPr="002E3996">
              <w:rPr>
                <w:rFonts w:eastAsia="Times New Roman" w:cstheme="minorHAnsi"/>
                <w:lang w:val="en-GB" w:eastAsia="en-GB"/>
              </w:rPr>
              <w:t xml:space="preserve"> (TT1 </w:t>
            </w:r>
            <w:r>
              <w:rPr>
                <w:rFonts w:eastAsia="Times New Roman" w:cstheme="minorHAnsi"/>
                <w:lang w:val="en-GB" w:eastAsia="en-GB"/>
              </w:rPr>
              <w:t>−</w:t>
            </w:r>
            <w:r w:rsidRPr="002E3996">
              <w:rPr>
                <w:rFonts w:eastAsia="Times New Roman" w:cstheme="minorHAnsi"/>
                <w:lang w:val="en-GB" w:eastAsia="en-GB"/>
              </w:rPr>
              <w:t xml:space="preserve"> TT4)</w:t>
            </w:r>
          </w:p>
        </w:tc>
      </w:tr>
      <w:tr w:rsidR="00E46964" w:rsidRPr="005F65AA" w14:paraId="414608D8" w14:textId="77777777" w:rsidTr="0050254C">
        <w:trPr>
          <w:trHeight w:val="288"/>
        </w:trPr>
        <w:tc>
          <w:tcPr>
            <w:tcW w:w="1879" w:type="dxa"/>
            <w:vMerge/>
            <w:tcBorders>
              <w:top w:val="nil"/>
              <w:left w:val="nil"/>
            </w:tcBorders>
            <w:vAlign w:val="center"/>
          </w:tcPr>
          <w:p w14:paraId="64E7D73B" w14:textId="525D9116" w:rsidR="00E46964" w:rsidRPr="002E3996" w:rsidRDefault="00E46964" w:rsidP="00FA1940">
            <w:pPr>
              <w:tabs>
                <w:tab w:val="clear" w:pos="3068"/>
              </w:tabs>
              <w:spacing w:line="240" w:lineRule="auto"/>
              <w:ind w:firstLine="0"/>
              <w:jc w:val="center"/>
              <w:rPr>
                <w:rFonts w:eastAsia="Times New Roman" w:cstheme="minorHAnsi"/>
                <w:lang w:val="en-GB" w:eastAsia="en-GB"/>
              </w:rPr>
            </w:pPr>
          </w:p>
        </w:tc>
        <w:tc>
          <w:tcPr>
            <w:tcW w:w="3335" w:type="dxa"/>
            <w:gridSpan w:val="2"/>
            <w:tcBorders>
              <w:top w:val="single" w:sz="4" w:space="0" w:color="auto"/>
              <w:bottom w:val="single" w:sz="4" w:space="0" w:color="auto"/>
            </w:tcBorders>
            <w:shd w:val="clear" w:color="auto" w:fill="auto"/>
            <w:vAlign w:val="center"/>
            <w:hideMark/>
          </w:tcPr>
          <w:p w14:paraId="2D38DAA9"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Fear Superiority Effect</w:t>
            </w:r>
          </w:p>
        </w:tc>
        <w:tc>
          <w:tcPr>
            <w:tcW w:w="3686" w:type="dxa"/>
            <w:gridSpan w:val="2"/>
            <w:tcBorders>
              <w:top w:val="single" w:sz="4" w:space="0" w:color="auto"/>
              <w:bottom w:val="single" w:sz="4" w:space="0" w:color="auto"/>
            </w:tcBorders>
            <w:shd w:val="clear" w:color="auto" w:fill="auto"/>
            <w:vAlign w:val="center"/>
            <w:hideMark/>
          </w:tcPr>
          <w:p w14:paraId="79295245"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Happiness Superiority Effect</w:t>
            </w:r>
          </w:p>
        </w:tc>
      </w:tr>
      <w:tr w:rsidR="00E46964" w:rsidRPr="005F65AA" w14:paraId="5786E89C" w14:textId="77777777" w:rsidTr="0050254C">
        <w:trPr>
          <w:trHeight w:val="314"/>
        </w:trPr>
        <w:tc>
          <w:tcPr>
            <w:tcW w:w="1879" w:type="dxa"/>
            <w:vMerge/>
            <w:tcBorders>
              <w:top w:val="nil"/>
              <w:left w:val="nil"/>
              <w:bottom w:val="single" w:sz="4" w:space="0" w:color="auto"/>
            </w:tcBorders>
            <w:vAlign w:val="center"/>
          </w:tcPr>
          <w:p w14:paraId="36CE0FF9" w14:textId="20B97872" w:rsidR="00E46964" w:rsidRPr="002E3996" w:rsidRDefault="00E46964" w:rsidP="00FA1940">
            <w:pPr>
              <w:tabs>
                <w:tab w:val="clear" w:pos="3068"/>
              </w:tabs>
              <w:spacing w:line="240" w:lineRule="auto"/>
              <w:ind w:firstLine="0"/>
              <w:jc w:val="center"/>
              <w:rPr>
                <w:rFonts w:eastAsia="Times New Roman" w:cstheme="minorHAnsi"/>
                <w:lang w:val="en-GB" w:eastAsia="en-GB"/>
              </w:rPr>
            </w:pPr>
          </w:p>
        </w:tc>
        <w:tc>
          <w:tcPr>
            <w:tcW w:w="1209" w:type="dxa"/>
            <w:tcBorders>
              <w:top w:val="single" w:sz="4" w:space="0" w:color="auto"/>
              <w:bottom w:val="single" w:sz="4" w:space="0" w:color="auto"/>
            </w:tcBorders>
            <w:shd w:val="clear" w:color="auto" w:fill="auto"/>
            <w:vAlign w:val="center"/>
            <w:hideMark/>
          </w:tcPr>
          <w:p w14:paraId="1A47A491"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Count</w:t>
            </w:r>
          </w:p>
        </w:tc>
        <w:tc>
          <w:tcPr>
            <w:tcW w:w="2126" w:type="dxa"/>
            <w:tcBorders>
              <w:top w:val="single" w:sz="4" w:space="0" w:color="auto"/>
              <w:bottom w:val="single" w:sz="4" w:space="0" w:color="auto"/>
            </w:tcBorders>
            <w:shd w:val="clear" w:color="auto" w:fill="auto"/>
            <w:vAlign w:val="center"/>
            <w:hideMark/>
          </w:tcPr>
          <w:p w14:paraId="498111B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Column %</w:t>
            </w:r>
          </w:p>
        </w:tc>
        <w:tc>
          <w:tcPr>
            <w:tcW w:w="1276" w:type="dxa"/>
            <w:tcBorders>
              <w:top w:val="single" w:sz="4" w:space="0" w:color="auto"/>
              <w:bottom w:val="single" w:sz="4" w:space="0" w:color="auto"/>
            </w:tcBorders>
            <w:shd w:val="clear" w:color="auto" w:fill="auto"/>
            <w:vAlign w:val="center"/>
            <w:hideMark/>
          </w:tcPr>
          <w:p w14:paraId="779248F0"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Count</w:t>
            </w:r>
          </w:p>
        </w:tc>
        <w:tc>
          <w:tcPr>
            <w:tcW w:w="2410" w:type="dxa"/>
            <w:tcBorders>
              <w:top w:val="single" w:sz="4" w:space="0" w:color="auto"/>
              <w:bottom w:val="single" w:sz="4" w:space="0" w:color="auto"/>
              <w:right w:val="nil"/>
            </w:tcBorders>
            <w:shd w:val="clear" w:color="auto" w:fill="auto"/>
            <w:vAlign w:val="center"/>
            <w:hideMark/>
          </w:tcPr>
          <w:p w14:paraId="420511C1"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Column %</w:t>
            </w:r>
          </w:p>
        </w:tc>
      </w:tr>
      <w:tr w:rsidR="00E46964" w:rsidRPr="0050254C" w14:paraId="1FD6E48D" w14:textId="77777777" w:rsidTr="0050254C">
        <w:trPr>
          <w:trHeight w:val="419"/>
        </w:trPr>
        <w:tc>
          <w:tcPr>
            <w:tcW w:w="8903" w:type="dxa"/>
            <w:gridSpan w:val="5"/>
            <w:tcBorders>
              <w:top w:val="single" w:sz="4" w:space="0" w:color="auto"/>
            </w:tcBorders>
            <w:shd w:val="clear" w:color="auto" w:fill="auto"/>
            <w:vAlign w:val="center"/>
          </w:tcPr>
          <w:p w14:paraId="7DA78CF1" w14:textId="57A06B84" w:rsidR="00E46964" w:rsidRPr="0050254C" w:rsidRDefault="00E46964" w:rsidP="00414692">
            <w:pPr>
              <w:tabs>
                <w:tab w:val="clear" w:pos="3068"/>
              </w:tabs>
              <w:spacing w:line="276" w:lineRule="auto"/>
              <w:ind w:firstLine="0"/>
              <w:jc w:val="center"/>
              <w:rPr>
                <w:rFonts w:eastAsia="Times New Roman" w:cstheme="minorHAnsi"/>
                <w:b/>
                <w:bCs/>
                <w:lang w:val="en-GB" w:eastAsia="en-GB"/>
              </w:rPr>
            </w:pPr>
            <w:r w:rsidRPr="0050254C">
              <w:rPr>
                <w:rFonts w:eastAsia="Times New Roman" w:cstheme="minorHAnsi"/>
                <w:b/>
                <w:bCs/>
                <w:lang w:val="en-GB" w:eastAsia="en-GB"/>
              </w:rPr>
              <w:t>DEPRESSION</w:t>
            </w:r>
          </w:p>
        </w:tc>
      </w:tr>
      <w:tr w:rsidR="00E46964" w:rsidRPr="005F65AA" w14:paraId="4B290767" w14:textId="77777777" w:rsidTr="0050254C">
        <w:trPr>
          <w:trHeight w:val="288"/>
        </w:trPr>
        <w:tc>
          <w:tcPr>
            <w:tcW w:w="1879" w:type="dxa"/>
            <w:shd w:val="clear" w:color="auto" w:fill="auto"/>
            <w:vAlign w:val="center"/>
            <w:hideMark/>
          </w:tcPr>
          <w:p w14:paraId="463E5D8A"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Normal</w:t>
            </w:r>
          </w:p>
        </w:tc>
        <w:tc>
          <w:tcPr>
            <w:tcW w:w="1209" w:type="dxa"/>
            <w:shd w:val="clear" w:color="auto" w:fill="auto"/>
            <w:noWrap/>
            <w:vAlign w:val="center"/>
            <w:hideMark/>
          </w:tcPr>
          <w:p w14:paraId="61975E75"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8</w:t>
            </w:r>
          </w:p>
        </w:tc>
        <w:tc>
          <w:tcPr>
            <w:tcW w:w="2126" w:type="dxa"/>
            <w:shd w:val="clear" w:color="auto" w:fill="auto"/>
            <w:noWrap/>
            <w:vAlign w:val="center"/>
            <w:hideMark/>
          </w:tcPr>
          <w:p w14:paraId="070F9AD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72.7%</w:t>
            </w:r>
          </w:p>
        </w:tc>
        <w:tc>
          <w:tcPr>
            <w:tcW w:w="1276" w:type="dxa"/>
            <w:shd w:val="clear" w:color="auto" w:fill="auto"/>
            <w:noWrap/>
            <w:vAlign w:val="center"/>
            <w:hideMark/>
          </w:tcPr>
          <w:p w14:paraId="7CB469B2"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20</w:t>
            </w:r>
          </w:p>
        </w:tc>
        <w:tc>
          <w:tcPr>
            <w:tcW w:w="2410" w:type="dxa"/>
            <w:tcBorders>
              <w:right w:val="nil"/>
            </w:tcBorders>
            <w:shd w:val="clear" w:color="auto" w:fill="auto"/>
            <w:noWrap/>
            <w:vAlign w:val="center"/>
            <w:hideMark/>
          </w:tcPr>
          <w:p w14:paraId="3047BCF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64.5%</w:t>
            </w:r>
          </w:p>
        </w:tc>
      </w:tr>
      <w:tr w:rsidR="00E46964" w:rsidRPr="005F65AA" w14:paraId="0779A45B" w14:textId="77777777" w:rsidTr="0050254C">
        <w:trPr>
          <w:trHeight w:val="288"/>
        </w:trPr>
        <w:tc>
          <w:tcPr>
            <w:tcW w:w="1879" w:type="dxa"/>
            <w:shd w:val="clear" w:color="auto" w:fill="auto"/>
            <w:vAlign w:val="center"/>
            <w:hideMark/>
          </w:tcPr>
          <w:p w14:paraId="2D585C5E"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Mild</w:t>
            </w:r>
          </w:p>
        </w:tc>
        <w:tc>
          <w:tcPr>
            <w:tcW w:w="1209" w:type="dxa"/>
            <w:shd w:val="clear" w:color="auto" w:fill="auto"/>
            <w:noWrap/>
            <w:vAlign w:val="center"/>
            <w:hideMark/>
          </w:tcPr>
          <w:p w14:paraId="31DC3EFE"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w:t>
            </w:r>
          </w:p>
        </w:tc>
        <w:tc>
          <w:tcPr>
            <w:tcW w:w="2126" w:type="dxa"/>
            <w:shd w:val="clear" w:color="auto" w:fill="auto"/>
            <w:noWrap/>
            <w:vAlign w:val="center"/>
            <w:hideMark/>
          </w:tcPr>
          <w:p w14:paraId="69696A44"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0.0%</w:t>
            </w:r>
          </w:p>
        </w:tc>
        <w:tc>
          <w:tcPr>
            <w:tcW w:w="1276" w:type="dxa"/>
            <w:shd w:val="clear" w:color="auto" w:fill="auto"/>
            <w:noWrap/>
            <w:vAlign w:val="center"/>
            <w:hideMark/>
          </w:tcPr>
          <w:p w14:paraId="0C1EA44C"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w:t>
            </w:r>
          </w:p>
        </w:tc>
        <w:tc>
          <w:tcPr>
            <w:tcW w:w="2410" w:type="dxa"/>
            <w:tcBorders>
              <w:right w:val="nil"/>
            </w:tcBorders>
            <w:shd w:val="clear" w:color="auto" w:fill="auto"/>
            <w:noWrap/>
            <w:vAlign w:val="center"/>
            <w:hideMark/>
          </w:tcPr>
          <w:p w14:paraId="0E91B92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19.4%</w:t>
            </w:r>
          </w:p>
        </w:tc>
      </w:tr>
      <w:tr w:rsidR="00E46964" w:rsidRPr="005F65AA" w14:paraId="656D8308" w14:textId="77777777" w:rsidTr="0050254C">
        <w:trPr>
          <w:trHeight w:val="288"/>
        </w:trPr>
        <w:tc>
          <w:tcPr>
            <w:tcW w:w="1879" w:type="dxa"/>
            <w:shd w:val="clear" w:color="auto" w:fill="auto"/>
            <w:vAlign w:val="center"/>
            <w:hideMark/>
          </w:tcPr>
          <w:p w14:paraId="63DBA926"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Moderate</w:t>
            </w:r>
          </w:p>
        </w:tc>
        <w:tc>
          <w:tcPr>
            <w:tcW w:w="1209" w:type="dxa"/>
            <w:shd w:val="clear" w:color="auto" w:fill="auto"/>
            <w:noWrap/>
            <w:vAlign w:val="center"/>
            <w:hideMark/>
          </w:tcPr>
          <w:p w14:paraId="7CF4FF07"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5DE8A2C8"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40B9BA95"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w:t>
            </w:r>
          </w:p>
        </w:tc>
        <w:tc>
          <w:tcPr>
            <w:tcW w:w="2410" w:type="dxa"/>
            <w:tcBorders>
              <w:right w:val="nil"/>
            </w:tcBorders>
            <w:shd w:val="clear" w:color="auto" w:fill="auto"/>
            <w:noWrap/>
            <w:vAlign w:val="center"/>
            <w:hideMark/>
          </w:tcPr>
          <w:p w14:paraId="3037BD7F"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6.5%</w:t>
            </w:r>
          </w:p>
        </w:tc>
      </w:tr>
      <w:tr w:rsidR="00E46964" w:rsidRPr="005F65AA" w14:paraId="6C522010" w14:textId="77777777" w:rsidTr="0050254C">
        <w:trPr>
          <w:trHeight w:val="288"/>
        </w:trPr>
        <w:tc>
          <w:tcPr>
            <w:tcW w:w="1879" w:type="dxa"/>
            <w:shd w:val="clear" w:color="auto" w:fill="auto"/>
            <w:vAlign w:val="center"/>
            <w:hideMark/>
          </w:tcPr>
          <w:p w14:paraId="41CF64C1"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Severe</w:t>
            </w:r>
          </w:p>
        </w:tc>
        <w:tc>
          <w:tcPr>
            <w:tcW w:w="1209" w:type="dxa"/>
            <w:shd w:val="clear" w:color="auto" w:fill="auto"/>
            <w:noWrap/>
            <w:vAlign w:val="center"/>
            <w:hideMark/>
          </w:tcPr>
          <w:p w14:paraId="4C590CF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w:t>
            </w:r>
          </w:p>
        </w:tc>
        <w:tc>
          <w:tcPr>
            <w:tcW w:w="2126" w:type="dxa"/>
            <w:shd w:val="clear" w:color="auto" w:fill="auto"/>
            <w:noWrap/>
            <w:vAlign w:val="center"/>
            <w:hideMark/>
          </w:tcPr>
          <w:p w14:paraId="0F542DB0"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0.0%</w:t>
            </w:r>
          </w:p>
        </w:tc>
        <w:tc>
          <w:tcPr>
            <w:tcW w:w="1276" w:type="dxa"/>
            <w:shd w:val="clear" w:color="auto" w:fill="auto"/>
            <w:noWrap/>
            <w:vAlign w:val="center"/>
            <w:hideMark/>
          </w:tcPr>
          <w:p w14:paraId="2B69825E"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w:t>
            </w:r>
          </w:p>
        </w:tc>
        <w:tc>
          <w:tcPr>
            <w:tcW w:w="2410" w:type="dxa"/>
            <w:tcBorders>
              <w:right w:val="nil"/>
            </w:tcBorders>
            <w:shd w:val="clear" w:color="auto" w:fill="auto"/>
            <w:noWrap/>
            <w:vAlign w:val="center"/>
            <w:hideMark/>
          </w:tcPr>
          <w:p w14:paraId="09BB2A4A"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6.5%</w:t>
            </w:r>
          </w:p>
        </w:tc>
      </w:tr>
      <w:tr w:rsidR="00E46964" w:rsidRPr="005F65AA" w14:paraId="4C42E887" w14:textId="77777777" w:rsidTr="0050254C">
        <w:trPr>
          <w:trHeight w:val="211"/>
        </w:trPr>
        <w:tc>
          <w:tcPr>
            <w:tcW w:w="1879" w:type="dxa"/>
            <w:tcBorders>
              <w:bottom w:val="single" w:sz="4" w:space="0" w:color="auto"/>
            </w:tcBorders>
            <w:shd w:val="clear" w:color="auto" w:fill="auto"/>
            <w:vAlign w:val="center"/>
            <w:hideMark/>
          </w:tcPr>
          <w:p w14:paraId="445AF66D"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Extremely Severe</w:t>
            </w:r>
          </w:p>
        </w:tc>
        <w:tc>
          <w:tcPr>
            <w:tcW w:w="1209" w:type="dxa"/>
            <w:tcBorders>
              <w:bottom w:val="single" w:sz="4" w:space="0" w:color="auto"/>
            </w:tcBorders>
            <w:shd w:val="clear" w:color="auto" w:fill="auto"/>
            <w:noWrap/>
            <w:vAlign w:val="center"/>
            <w:hideMark/>
          </w:tcPr>
          <w:p w14:paraId="70AC9E98"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w:t>
            </w:r>
          </w:p>
        </w:tc>
        <w:tc>
          <w:tcPr>
            <w:tcW w:w="2126" w:type="dxa"/>
            <w:tcBorders>
              <w:bottom w:val="single" w:sz="4" w:space="0" w:color="auto"/>
            </w:tcBorders>
            <w:shd w:val="clear" w:color="auto" w:fill="auto"/>
            <w:noWrap/>
            <w:vAlign w:val="center"/>
            <w:hideMark/>
          </w:tcPr>
          <w:p w14:paraId="294D15BF"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18.2%</w:t>
            </w:r>
          </w:p>
        </w:tc>
        <w:tc>
          <w:tcPr>
            <w:tcW w:w="1276" w:type="dxa"/>
            <w:tcBorders>
              <w:bottom w:val="single" w:sz="4" w:space="0" w:color="auto"/>
            </w:tcBorders>
            <w:shd w:val="clear" w:color="auto" w:fill="auto"/>
            <w:noWrap/>
            <w:vAlign w:val="center"/>
            <w:hideMark/>
          </w:tcPr>
          <w:p w14:paraId="0D4802DA"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410" w:type="dxa"/>
            <w:tcBorders>
              <w:bottom w:val="single" w:sz="4" w:space="0" w:color="auto"/>
              <w:right w:val="nil"/>
            </w:tcBorders>
            <w:shd w:val="clear" w:color="auto" w:fill="auto"/>
            <w:noWrap/>
            <w:vAlign w:val="center"/>
            <w:hideMark/>
          </w:tcPr>
          <w:p w14:paraId="1EA21D18"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3.2%</w:t>
            </w:r>
          </w:p>
        </w:tc>
      </w:tr>
      <w:tr w:rsidR="00E46964" w:rsidRPr="0050254C" w14:paraId="61837964" w14:textId="77777777" w:rsidTr="0050254C">
        <w:trPr>
          <w:trHeight w:val="417"/>
        </w:trPr>
        <w:tc>
          <w:tcPr>
            <w:tcW w:w="8903" w:type="dxa"/>
            <w:gridSpan w:val="5"/>
            <w:tcBorders>
              <w:top w:val="single" w:sz="4" w:space="0" w:color="auto"/>
            </w:tcBorders>
            <w:shd w:val="clear" w:color="auto" w:fill="auto"/>
            <w:vAlign w:val="center"/>
          </w:tcPr>
          <w:p w14:paraId="33947619" w14:textId="3651D5FD" w:rsidR="00E46964" w:rsidRPr="0050254C" w:rsidRDefault="00E46964" w:rsidP="00FA1940">
            <w:pPr>
              <w:tabs>
                <w:tab w:val="clear" w:pos="3068"/>
              </w:tabs>
              <w:spacing w:line="240" w:lineRule="auto"/>
              <w:ind w:firstLine="0"/>
              <w:jc w:val="center"/>
              <w:rPr>
                <w:rFonts w:eastAsia="Times New Roman" w:cstheme="minorHAnsi"/>
                <w:b/>
                <w:bCs/>
                <w:lang w:val="en-GB" w:eastAsia="en-GB"/>
              </w:rPr>
            </w:pPr>
            <w:r w:rsidRPr="0050254C">
              <w:rPr>
                <w:rFonts w:eastAsia="Times New Roman" w:cstheme="minorHAnsi"/>
                <w:b/>
                <w:bCs/>
                <w:lang w:val="en-GB" w:eastAsia="en-GB"/>
              </w:rPr>
              <w:t>ANXIETY</w:t>
            </w:r>
          </w:p>
        </w:tc>
      </w:tr>
      <w:tr w:rsidR="00E46964" w:rsidRPr="005F65AA" w14:paraId="6A48C88E" w14:textId="77777777" w:rsidTr="0050254C">
        <w:trPr>
          <w:trHeight w:val="288"/>
        </w:trPr>
        <w:tc>
          <w:tcPr>
            <w:tcW w:w="1879" w:type="dxa"/>
            <w:shd w:val="clear" w:color="auto" w:fill="auto"/>
            <w:vAlign w:val="center"/>
            <w:hideMark/>
          </w:tcPr>
          <w:p w14:paraId="3AF892EC"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Normal</w:t>
            </w:r>
          </w:p>
        </w:tc>
        <w:tc>
          <w:tcPr>
            <w:tcW w:w="1209" w:type="dxa"/>
            <w:shd w:val="clear" w:color="auto" w:fill="auto"/>
            <w:noWrap/>
            <w:vAlign w:val="center"/>
            <w:hideMark/>
          </w:tcPr>
          <w:p w14:paraId="6D2949E3"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5</w:t>
            </w:r>
          </w:p>
        </w:tc>
        <w:tc>
          <w:tcPr>
            <w:tcW w:w="2126" w:type="dxa"/>
            <w:shd w:val="clear" w:color="auto" w:fill="auto"/>
            <w:noWrap/>
            <w:vAlign w:val="center"/>
            <w:hideMark/>
          </w:tcPr>
          <w:p w14:paraId="640487B8"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45.5%</w:t>
            </w:r>
          </w:p>
        </w:tc>
        <w:tc>
          <w:tcPr>
            <w:tcW w:w="1276" w:type="dxa"/>
            <w:shd w:val="clear" w:color="auto" w:fill="auto"/>
            <w:noWrap/>
            <w:vAlign w:val="center"/>
            <w:hideMark/>
          </w:tcPr>
          <w:p w14:paraId="1CD77A3C"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14</w:t>
            </w:r>
          </w:p>
        </w:tc>
        <w:tc>
          <w:tcPr>
            <w:tcW w:w="2410" w:type="dxa"/>
            <w:tcBorders>
              <w:right w:val="nil"/>
            </w:tcBorders>
            <w:shd w:val="clear" w:color="auto" w:fill="auto"/>
            <w:noWrap/>
            <w:vAlign w:val="center"/>
            <w:hideMark/>
          </w:tcPr>
          <w:p w14:paraId="117901DA"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45.2%</w:t>
            </w:r>
          </w:p>
        </w:tc>
      </w:tr>
      <w:tr w:rsidR="00E46964" w:rsidRPr="005F65AA" w14:paraId="5459D54A" w14:textId="77777777" w:rsidTr="0050254C">
        <w:trPr>
          <w:trHeight w:val="288"/>
        </w:trPr>
        <w:tc>
          <w:tcPr>
            <w:tcW w:w="1879" w:type="dxa"/>
            <w:shd w:val="clear" w:color="auto" w:fill="auto"/>
            <w:vAlign w:val="center"/>
            <w:hideMark/>
          </w:tcPr>
          <w:p w14:paraId="7421081D"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Mild</w:t>
            </w:r>
          </w:p>
        </w:tc>
        <w:tc>
          <w:tcPr>
            <w:tcW w:w="1209" w:type="dxa"/>
            <w:shd w:val="clear" w:color="auto" w:fill="auto"/>
            <w:noWrap/>
            <w:vAlign w:val="center"/>
            <w:hideMark/>
          </w:tcPr>
          <w:p w14:paraId="324128D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08C86D97"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0C20F72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w:t>
            </w:r>
          </w:p>
        </w:tc>
        <w:tc>
          <w:tcPr>
            <w:tcW w:w="2410" w:type="dxa"/>
            <w:tcBorders>
              <w:right w:val="nil"/>
            </w:tcBorders>
            <w:shd w:val="clear" w:color="auto" w:fill="auto"/>
            <w:noWrap/>
            <w:vAlign w:val="center"/>
            <w:hideMark/>
          </w:tcPr>
          <w:p w14:paraId="67B6369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9.7%</w:t>
            </w:r>
          </w:p>
        </w:tc>
      </w:tr>
      <w:tr w:rsidR="00E46964" w:rsidRPr="005F65AA" w14:paraId="2349A1AA" w14:textId="77777777" w:rsidTr="0050254C">
        <w:trPr>
          <w:trHeight w:val="288"/>
        </w:trPr>
        <w:tc>
          <w:tcPr>
            <w:tcW w:w="1879" w:type="dxa"/>
            <w:shd w:val="clear" w:color="auto" w:fill="auto"/>
            <w:vAlign w:val="center"/>
            <w:hideMark/>
          </w:tcPr>
          <w:p w14:paraId="7821796D"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Moderate</w:t>
            </w:r>
          </w:p>
        </w:tc>
        <w:tc>
          <w:tcPr>
            <w:tcW w:w="1209" w:type="dxa"/>
            <w:shd w:val="clear" w:color="auto" w:fill="auto"/>
            <w:noWrap/>
            <w:vAlign w:val="center"/>
            <w:hideMark/>
          </w:tcPr>
          <w:p w14:paraId="373C5571"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20A699D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32693D2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5</w:t>
            </w:r>
          </w:p>
        </w:tc>
        <w:tc>
          <w:tcPr>
            <w:tcW w:w="2410" w:type="dxa"/>
            <w:tcBorders>
              <w:right w:val="nil"/>
            </w:tcBorders>
            <w:shd w:val="clear" w:color="auto" w:fill="auto"/>
            <w:noWrap/>
            <w:vAlign w:val="center"/>
            <w:hideMark/>
          </w:tcPr>
          <w:p w14:paraId="0A5CC04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16.1%</w:t>
            </w:r>
          </w:p>
        </w:tc>
      </w:tr>
      <w:tr w:rsidR="00E46964" w:rsidRPr="005F65AA" w14:paraId="0AB5FE0B" w14:textId="77777777" w:rsidTr="0050254C">
        <w:trPr>
          <w:trHeight w:val="288"/>
        </w:trPr>
        <w:tc>
          <w:tcPr>
            <w:tcW w:w="1879" w:type="dxa"/>
            <w:shd w:val="clear" w:color="auto" w:fill="auto"/>
            <w:vAlign w:val="center"/>
            <w:hideMark/>
          </w:tcPr>
          <w:p w14:paraId="53E6BF1B"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Severe</w:t>
            </w:r>
          </w:p>
        </w:tc>
        <w:tc>
          <w:tcPr>
            <w:tcW w:w="1209" w:type="dxa"/>
            <w:shd w:val="clear" w:color="auto" w:fill="auto"/>
            <w:noWrap/>
            <w:vAlign w:val="center"/>
            <w:hideMark/>
          </w:tcPr>
          <w:p w14:paraId="563E3E75"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2CEEEB91"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64CFE414"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7</w:t>
            </w:r>
          </w:p>
        </w:tc>
        <w:tc>
          <w:tcPr>
            <w:tcW w:w="2410" w:type="dxa"/>
            <w:tcBorders>
              <w:right w:val="nil"/>
            </w:tcBorders>
            <w:shd w:val="clear" w:color="auto" w:fill="auto"/>
            <w:noWrap/>
            <w:vAlign w:val="center"/>
            <w:hideMark/>
          </w:tcPr>
          <w:p w14:paraId="166DBB45"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22.6%</w:t>
            </w:r>
          </w:p>
        </w:tc>
      </w:tr>
      <w:tr w:rsidR="00E46964" w:rsidRPr="005F65AA" w14:paraId="77904071" w14:textId="77777777" w:rsidTr="0050254C">
        <w:trPr>
          <w:trHeight w:val="249"/>
        </w:trPr>
        <w:tc>
          <w:tcPr>
            <w:tcW w:w="1879" w:type="dxa"/>
            <w:tcBorders>
              <w:bottom w:val="single" w:sz="4" w:space="0" w:color="auto"/>
            </w:tcBorders>
            <w:shd w:val="clear" w:color="auto" w:fill="auto"/>
            <w:vAlign w:val="center"/>
            <w:hideMark/>
          </w:tcPr>
          <w:p w14:paraId="5626EB73"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Extremely Severe</w:t>
            </w:r>
          </w:p>
        </w:tc>
        <w:tc>
          <w:tcPr>
            <w:tcW w:w="1209" w:type="dxa"/>
            <w:tcBorders>
              <w:bottom w:val="single" w:sz="4" w:space="0" w:color="auto"/>
            </w:tcBorders>
            <w:shd w:val="clear" w:color="auto" w:fill="auto"/>
            <w:noWrap/>
            <w:vAlign w:val="center"/>
            <w:hideMark/>
          </w:tcPr>
          <w:p w14:paraId="2E237F7C"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w:t>
            </w:r>
          </w:p>
        </w:tc>
        <w:tc>
          <w:tcPr>
            <w:tcW w:w="2126" w:type="dxa"/>
            <w:tcBorders>
              <w:bottom w:val="single" w:sz="4" w:space="0" w:color="auto"/>
            </w:tcBorders>
            <w:shd w:val="clear" w:color="auto" w:fill="auto"/>
            <w:noWrap/>
            <w:vAlign w:val="center"/>
            <w:hideMark/>
          </w:tcPr>
          <w:p w14:paraId="22DE8753"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27.3%</w:t>
            </w:r>
          </w:p>
        </w:tc>
        <w:tc>
          <w:tcPr>
            <w:tcW w:w="1276" w:type="dxa"/>
            <w:tcBorders>
              <w:bottom w:val="single" w:sz="4" w:space="0" w:color="auto"/>
            </w:tcBorders>
            <w:shd w:val="clear" w:color="auto" w:fill="auto"/>
            <w:noWrap/>
            <w:vAlign w:val="center"/>
            <w:hideMark/>
          </w:tcPr>
          <w:p w14:paraId="4DFA355F"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w:t>
            </w:r>
          </w:p>
        </w:tc>
        <w:tc>
          <w:tcPr>
            <w:tcW w:w="2410" w:type="dxa"/>
            <w:tcBorders>
              <w:bottom w:val="single" w:sz="4" w:space="0" w:color="auto"/>
              <w:right w:val="nil"/>
            </w:tcBorders>
            <w:shd w:val="clear" w:color="auto" w:fill="auto"/>
            <w:noWrap/>
            <w:vAlign w:val="center"/>
            <w:hideMark/>
          </w:tcPr>
          <w:p w14:paraId="12DE5C8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6.5%</w:t>
            </w:r>
          </w:p>
        </w:tc>
      </w:tr>
      <w:tr w:rsidR="00E46964" w:rsidRPr="0050254C" w14:paraId="2B9D86CC" w14:textId="77777777" w:rsidTr="0050254C">
        <w:trPr>
          <w:trHeight w:val="414"/>
        </w:trPr>
        <w:tc>
          <w:tcPr>
            <w:tcW w:w="8903" w:type="dxa"/>
            <w:gridSpan w:val="5"/>
            <w:tcBorders>
              <w:top w:val="single" w:sz="4" w:space="0" w:color="auto"/>
            </w:tcBorders>
            <w:shd w:val="clear" w:color="auto" w:fill="auto"/>
            <w:vAlign w:val="center"/>
          </w:tcPr>
          <w:p w14:paraId="096CBD0E" w14:textId="34F864EB" w:rsidR="00E46964" w:rsidRPr="0050254C" w:rsidRDefault="00E46964" w:rsidP="00FA1940">
            <w:pPr>
              <w:tabs>
                <w:tab w:val="clear" w:pos="3068"/>
              </w:tabs>
              <w:spacing w:line="240" w:lineRule="auto"/>
              <w:ind w:firstLine="0"/>
              <w:jc w:val="center"/>
              <w:rPr>
                <w:rFonts w:eastAsia="Times New Roman" w:cstheme="minorHAnsi"/>
                <w:b/>
                <w:bCs/>
                <w:lang w:val="en-GB" w:eastAsia="en-GB"/>
              </w:rPr>
            </w:pPr>
            <w:r w:rsidRPr="0050254C">
              <w:rPr>
                <w:rFonts w:eastAsia="Times New Roman" w:cstheme="minorHAnsi"/>
                <w:b/>
                <w:bCs/>
                <w:lang w:val="en-GB" w:eastAsia="en-GB"/>
              </w:rPr>
              <w:t>STRESS</w:t>
            </w:r>
          </w:p>
        </w:tc>
      </w:tr>
      <w:tr w:rsidR="00E46964" w:rsidRPr="005F65AA" w14:paraId="5254F142" w14:textId="77777777" w:rsidTr="0050254C">
        <w:trPr>
          <w:trHeight w:val="288"/>
        </w:trPr>
        <w:tc>
          <w:tcPr>
            <w:tcW w:w="1879" w:type="dxa"/>
            <w:shd w:val="clear" w:color="auto" w:fill="auto"/>
            <w:vAlign w:val="center"/>
            <w:hideMark/>
          </w:tcPr>
          <w:p w14:paraId="0382DE81"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Normal</w:t>
            </w:r>
          </w:p>
        </w:tc>
        <w:tc>
          <w:tcPr>
            <w:tcW w:w="1209" w:type="dxa"/>
            <w:shd w:val="clear" w:color="auto" w:fill="auto"/>
            <w:noWrap/>
            <w:vAlign w:val="center"/>
            <w:hideMark/>
          </w:tcPr>
          <w:p w14:paraId="4E9EA173"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7</w:t>
            </w:r>
          </w:p>
        </w:tc>
        <w:tc>
          <w:tcPr>
            <w:tcW w:w="2126" w:type="dxa"/>
            <w:shd w:val="clear" w:color="auto" w:fill="auto"/>
            <w:noWrap/>
            <w:vAlign w:val="center"/>
            <w:hideMark/>
          </w:tcPr>
          <w:p w14:paraId="36A4A78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63.6%</w:t>
            </w:r>
          </w:p>
        </w:tc>
        <w:tc>
          <w:tcPr>
            <w:tcW w:w="1276" w:type="dxa"/>
            <w:shd w:val="clear" w:color="auto" w:fill="auto"/>
            <w:noWrap/>
            <w:vAlign w:val="center"/>
            <w:hideMark/>
          </w:tcPr>
          <w:p w14:paraId="65BB84F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17</w:t>
            </w:r>
          </w:p>
        </w:tc>
        <w:tc>
          <w:tcPr>
            <w:tcW w:w="2410" w:type="dxa"/>
            <w:tcBorders>
              <w:right w:val="nil"/>
            </w:tcBorders>
            <w:shd w:val="clear" w:color="auto" w:fill="auto"/>
            <w:noWrap/>
            <w:vAlign w:val="center"/>
            <w:hideMark/>
          </w:tcPr>
          <w:p w14:paraId="65E9B86C"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54.8%</w:t>
            </w:r>
          </w:p>
        </w:tc>
      </w:tr>
      <w:tr w:rsidR="00E46964" w:rsidRPr="005F65AA" w14:paraId="245BD23F" w14:textId="77777777" w:rsidTr="0050254C">
        <w:trPr>
          <w:trHeight w:val="288"/>
        </w:trPr>
        <w:tc>
          <w:tcPr>
            <w:tcW w:w="1879" w:type="dxa"/>
            <w:shd w:val="clear" w:color="auto" w:fill="auto"/>
            <w:vAlign w:val="center"/>
            <w:hideMark/>
          </w:tcPr>
          <w:p w14:paraId="7C3AA42C"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Mild</w:t>
            </w:r>
          </w:p>
        </w:tc>
        <w:tc>
          <w:tcPr>
            <w:tcW w:w="1209" w:type="dxa"/>
            <w:shd w:val="clear" w:color="auto" w:fill="auto"/>
            <w:noWrap/>
            <w:vAlign w:val="center"/>
            <w:hideMark/>
          </w:tcPr>
          <w:p w14:paraId="70B924C4"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09C46BEB"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4F6CBB7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4</w:t>
            </w:r>
          </w:p>
        </w:tc>
        <w:tc>
          <w:tcPr>
            <w:tcW w:w="2410" w:type="dxa"/>
            <w:tcBorders>
              <w:right w:val="nil"/>
            </w:tcBorders>
            <w:shd w:val="clear" w:color="auto" w:fill="auto"/>
            <w:noWrap/>
            <w:vAlign w:val="center"/>
            <w:hideMark/>
          </w:tcPr>
          <w:p w14:paraId="1960745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12.9%</w:t>
            </w:r>
          </w:p>
        </w:tc>
      </w:tr>
      <w:tr w:rsidR="00E46964" w:rsidRPr="005F65AA" w14:paraId="0FF037BA" w14:textId="77777777" w:rsidTr="0050254C">
        <w:trPr>
          <w:trHeight w:val="288"/>
        </w:trPr>
        <w:tc>
          <w:tcPr>
            <w:tcW w:w="1879" w:type="dxa"/>
            <w:shd w:val="clear" w:color="auto" w:fill="auto"/>
            <w:vAlign w:val="center"/>
            <w:hideMark/>
          </w:tcPr>
          <w:p w14:paraId="4459E103"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Moderate</w:t>
            </w:r>
          </w:p>
        </w:tc>
        <w:tc>
          <w:tcPr>
            <w:tcW w:w="1209" w:type="dxa"/>
            <w:shd w:val="clear" w:color="auto" w:fill="auto"/>
            <w:noWrap/>
            <w:vAlign w:val="center"/>
            <w:hideMark/>
          </w:tcPr>
          <w:p w14:paraId="471A00F0"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2</w:t>
            </w:r>
          </w:p>
        </w:tc>
        <w:tc>
          <w:tcPr>
            <w:tcW w:w="2126" w:type="dxa"/>
            <w:shd w:val="clear" w:color="auto" w:fill="auto"/>
            <w:noWrap/>
            <w:vAlign w:val="center"/>
            <w:hideMark/>
          </w:tcPr>
          <w:p w14:paraId="4BA2D0A7"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18.2%</w:t>
            </w:r>
          </w:p>
        </w:tc>
        <w:tc>
          <w:tcPr>
            <w:tcW w:w="1276" w:type="dxa"/>
            <w:shd w:val="clear" w:color="auto" w:fill="auto"/>
            <w:noWrap/>
            <w:vAlign w:val="center"/>
            <w:hideMark/>
          </w:tcPr>
          <w:p w14:paraId="402B6BD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6</w:t>
            </w:r>
          </w:p>
        </w:tc>
        <w:tc>
          <w:tcPr>
            <w:tcW w:w="2410" w:type="dxa"/>
            <w:tcBorders>
              <w:right w:val="nil"/>
            </w:tcBorders>
            <w:shd w:val="clear" w:color="auto" w:fill="auto"/>
            <w:noWrap/>
            <w:vAlign w:val="center"/>
            <w:hideMark/>
          </w:tcPr>
          <w:p w14:paraId="5CD5C4EA"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19.4%</w:t>
            </w:r>
          </w:p>
        </w:tc>
      </w:tr>
      <w:tr w:rsidR="00E46964" w:rsidRPr="005F65AA" w14:paraId="4801AE6B" w14:textId="77777777" w:rsidTr="0050254C">
        <w:trPr>
          <w:trHeight w:val="288"/>
        </w:trPr>
        <w:tc>
          <w:tcPr>
            <w:tcW w:w="1879" w:type="dxa"/>
            <w:shd w:val="clear" w:color="auto" w:fill="auto"/>
            <w:vAlign w:val="center"/>
            <w:hideMark/>
          </w:tcPr>
          <w:p w14:paraId="645B4DF3"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Severe</w:t>
            </w:r>
          </w:p>
        </w:tc>
        <w:tc>
          <w:tcPr>
            <w:tcW w:w="1209" w:type="dxa"/>
            <w:shd w:val="clear" w:color="auto" w:fill="auto"/>
            <w:noWrap/>
            <w:vAlign w:val="center"/>
            <w:hideMark/>
          </w:tcPr>
          <w:p w14:paraId="1DCA6129"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126" w:type="dxa"/>
            <w:shd w:val="clear" w:color="auto" w:fill="auto"/>
            <w:noWrap/>
            <w:vAlign w:val="center"/>
            <w:hideMark/>
          </w:tcPr>
          <w:p w14:paraId="77FE1B5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9.1%</w:t>
            </w:r>
          </w:p>
        </w:tc>
        <w:tc>
          <w:tcPr>
            <w:tcW w:w="1276" w:type="dxa"/>
            <w:shd w:val="clear" w:color="auto" w:fill="auto"/>
            <w:noWrap/>
            <w:vAlign w:val="center"/>
            <w:hideMark/>
          </w:tcPr>
          <w:p w14:paraId="6A6CA4D6"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w:t>
            </w:r>
          </w:p>
        </w:tc>
        <w:tc>
          <w:tcPr>
            <w:tcW w:w="2410" w:type="dxa"/>
            <w:tcBorders>
              <w:right w:val="nil"/>
            </w:tcBorders>
            <w:shd w:val="clear" w:color="auto" w:fill="auto"/>
            <w:noWrap/>
            <w:vAlign w:val="center"/>
            <w:hideMark/>
          </w:tcPr>
          <w:p w14:paraId="64FC8ED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3.2%</w:t>
            </w:r>
          </w:p>
        </w:tc>
      </w:tr>
      <w:tr w:rsidR="00E46964" w:rsidRPr="005F65AA" w14:paraId="4C50D7E3" w14:textId="77777777" w:rsidTr="0050254C">
        <w:trPr>
          <w:trHeight w:val="287"/>
        </w:trPr>
        <w:tc>
          <w:tcPr>
            <w:tcW w:w="1879" w:type="dxa"/>
            <w:tcBorders>
              <w:bottom w:val="single" w:sz="4" w:space="0" w:color="auto"/>
            </w:tcBorders>
            <w:shd w:val="clear" w:color="auto" w:fill="auto"/>
            <w:vAlign w:val="center"/>
            <w:hideMark/>
          </w:tcPr>
          <w:p w14:paraId="57670AE0" w14:textId="77777777"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Extremely Severe</w:t>
            </w:r>
          </w:p>
        </w:tc>
        <w:tc>
          <w:tcPr>
            <w:tcW w:w="1209" w:type="dxa"/>
            <w:tcBorders>
              <w:bottom w:val="single" w:sz="4" w:space="0" w:color="333333"/>
            </w:tcBorders>
            <w:shd w:val="clear" w:color="auto" w:fill="auto"/>
            <w:noWrap/>
            <w:vAlign w:val="center"/>
            <w:hideMark/>
          </w:tcPr>
          <w:p w14:paraId="2719099F"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w:t>
            </w:r>
          </w:p>
        </w:tc>
        <w:tc>
          <w:tcPr>
            <w:tcW w:w="2126" w:type="dxa"/>
            <w:tcBorders>
              <w:bottom w:val="single" w:sz="4" w:space="0" w:color="333333"/>
            </w:tcBorders>
            <w:shd w:val="clear" w:color="auto" w:fill="auto"/>
            <w:noWrap/>
            <w:vAlign w:val="center"/>
            <w:hideMark/>
          </w:tcPr>
          <w:p w14:paraId="0692CEDD"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0.0%</w:t>
            </w:r>
          </w:p>
        </w:tc>
        <w:tc>
          <w:tcPr>
            <w:tcW w:w="1276" w:type="dxa"/>
            <w:tcBorders>
              <w:bottom w:val="single" w:sz="4" w:space="0" w:color="333333"/>
            </w:tcBorders>
            <w:shd w:val="clear" w:color="auto" w:fill="auto"/>
            <w:noWrap/>
            <w:vAlign w:val="center"/>
            <w:hideMark/>
          </w:tcPr>
          <w:p w14:paraId="4916AD4E"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w:t>
            </w:r>
          </w:p>
        </w:tc>
        <w:tc>
          <w:tcPr>
            <w:tcW w:w="2410" w:type="dxa"/>
            <w:tcBorders>
              <w:bottom w:val="single" w:sz="4" w:space="0" w:color="333333"/>
              <w:right w:val="nil"/>
            </w:tcBorders>
            <w:shd w:val="clear" w:color="auto" w:fill="auto"/>
            <w:noWrap/>
            <w:vAlign w:val="center"/>
            <w:hideMark/>
          </w:tcPr>
          <w:p w14:paraId="06036BF2"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9.7%</w:t>
            </w:r>
          </w:p>
        </w:tc>
      </w:tr>
      <w:tr w:rsidR="00E46964" w:rsidRPr="005F65AA" w14:paraId="7D7C3B19" w14:textId="77777777" w:rsidTr="0050254C">
        <w:trPr>
          <w:trHeight w:val="385"/>
        </w:trPr>
        <w:tc>
          <w:tcPr>
            <w:tcW w:w="1879" w:type="dxa"/>
            <w:tcBorders>
              <w:top w:val="single" w:sz="4" w:space="0" w:color="auto"/>
              <w:left w:val="nil"/>
              <w:bottom w:val="single" w:sz="4" w:space="0" w:color="auto"/>
              <w:right w:val="nil"/>
            </w:tcBorders>
            <w:shd w:val="clear" w:color="auto" w:fill="auto"/>
            <w:vAlign w:val="center"/>
          </w:tcPr>
          <w:p w14:paraId="5477096A" w14:textId="600CBE3F" w:rsidR="00E46964" w:rsidRPr="002E3996" w:rsidRDefault="00E46964" w:rsidP="0050254C">
            <w:pPr>
              <w:tabs>
                <w:tab w:val="clear" w:pos="3068"/>
              </w:tabs>
              <w:spacing w:line="240" w:lineRule="auto"/>
              <w:ind w:firstLine="0"/>
              <w:rPr>
                <w:rFonts w:eastAsia="Times New Roman" w:cstheme="minorHAnsi"/>
                <w:lang w:val="en-GB" w:eastAsia="en-GB"/>
              </w:rPr>
            </w:pPr>
            <w:r w:rsidRPr="002E3996">
              <w:rPr>
                <w:rFonts w:eastAsia="Times New Roman" w:cstheme="minorHAnsi"/>
                <w:lang w:val="en-GB" w:eastAsia="en-GB"/>
              </w:rPr>
              <w:t>Total</w:t>
            </w:r>
            <w:r>
              <w:rPr>
                <w:rFonts w:eastAsia="Times New Roman" w:cstheme="minorHAnsi"/>
                <w:lang w:val="en-GB" w:eastAsia="en-GB"/>
              </w:rPr>
              <w:t xml:space="preserve"> (Columns)</w:t>
            </w:r>
          </w:p>
        </w:tc>
        <w:tc>
          <w:tcPr>
            <w:tcW w:w="1209" w:type="dxa"/>
            <w:tcBorders>
              <w:top w:val="single" w:sz="4" w:space="0" w:color="333333"/>
              <w:left w:val="nil"/>
              <w:bottom w:val="single" w:sz="4" w:space="0" w:color="auto"/>
            </w:tcBorders>
            <w:shd w:val="clear" w:color="000000" w:fill="FFFFFF"/>
            <w:noWrap/>
            <w:vAlign w:val="center"/>
            <w:hideMark/>
          </w:tcPr>
          <w:p w14:paraId="75B0FB33"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11</w:t>
            </w:r>
          </w:p>
        </w:tc>
        <w:tc>
          <w:tcPr>
            <w:tcW w:w="2126" w:type="dxa"/>
            <w:tcBorders>
              <w:top w:val="single" w:sz="4" w:space="0" w:color="333333"/>
              <w:bottom w:val="single" w:sz="4" w:space="0" w:color="auto"/>
            </w:tcBorders>
            <w:shd w:val="clear" w:color="000000" w:fill="FFFFFF"/>
            <w:noWrap/>
            <w:vAlign w:val="center"/>
            <w:hideMark/>
          </w:tcPr>
          <w:p w14:paraId="21A1CF9C"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100.0%</w:t>
            </w:r>
          </w:p>
        </w:tc>
        <w:tc>
          <w:tcPr>
            <w:tcW w:w="1276" w:type="dxa"/>
            <w:tcBorders>
              <w:top w:val="single" w:sz="4" w:space="0" w:color="333333"/>
              <w:bottom w:val="single" w:sz="4" w:space="0" w:color="auto"/>
            </w:tcBorders>
            <w:shd w:val="clear" w:color="000000" w:fill="FFFFFF"/>
            <w:noWrap/>
            <w:vAlign w:val="center"/>
            <w:hideMark/>
          </w:tcPr>
          <w:p w14:paraId="57A665B8"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31</w:t>
            </w:r>
          </w:p>
        </w:tc>
        <w:tc>
          <w:tcPr>
            <w:tcW w:w="2410" w:type="dxa"/>
            <w:tcBorders>
              <w:top w:val="single" w:sz="4" w:space="0" w:color="333333"/>
              <w:bottom w:val="single" w:sz="4" w:space="0" w:color="auto"/>
              <w:right w:val="nil"/>
            </w:tcBorders>
            <w:shd w:val="clear" w:color="000000" w:fill="FFFFFF"/>
            <w:noWrap/>
            <w:vAlign w:val="center"/>
            <w:hideMark/>
          </w:tcPr>
          <w:p w14:paraId="259919B7" w14:textId="77777777" w:rsidR="00E46964" w:rsidRPr="002E3996" w:rsidRDefault="00E46964" w:rsidP="00FA1940">
            <w:pPr>
              <w:tabs>
                <w:tab w:val="clear" w:pos="3068"/>
              </w:tabs>
              <w:spacing w:line="240" w:lineRule="auto"/>
              <w:ind w:firstLine="0"/>
              <w:jc w:val="center"/>
              <w:rPr>
                <w:rFonts w:eastAsia="Times New Roman" w:cstheme="minorHAnsi"/>
                <w:lang w:val="en-GB" w:eastAsia="en-GB"/>
              </w:rPr>
            </w:pPr>
            <w:r w:rsidRPr="002E3996">
              <w:rPr>
                <w:rFonts w:eastAsia="Times New Roman" w:cstheme="minorHAnsi"/>
                <w:lang w:val="en-GB" w:eastAsia="en-GB"/>
              </w:rPr>
              <w:t>100.0%</w:t>
            </w:r>
          </w:p>
        </w:tc>
      </w:tr>
    </w:tbl>
    <w:p w14:paraId="363673B8" w14:textId="77777777" w:rsidR="008403E9" w:rsidRDefault="008403E9">
      <w:pPr>
        <w:tabs>
          <w:tab w:val="clear" w:pos="3068"/>
        </w:tabs>
        <w:spacing w:after="160" w:line="259" w:lineRule="auto"/>
        <w:ind w:firstLine="0"/>
        <w:rPr>
          <w:rFonts w:cs="Lucida Sans Unicode"/>
          <w:b/>
          <w:szCs w:val="20"/>
        </w:rPr>
      </w:pPr>
      <w:r>
        <w:br w:type="page"/>
      </w:r>
    </w:p>
    <w:p w14:paraId="5472DC82" w14:textId="0560B2DE" w:rsidR="00676857" w:rsidRPr="00686521" w:rsidRDefault="00686521" w:rsidP="0050254C">
      <w:pPr>
        <w:ind w:firstLine="0"/>
        <w:rPr>
          <w:b/>
          <w:bCs/>
        </w:rPr>
      </w:pPr>
      <w:r>
        <w:rPr>
          <w:b/>
          <w:bCs/>
        </w:rPr>
        <w:lastRenderedPageBreak/>
        <w:t>Supplementa</w:t>
      </w:r>
      <w:r w:rsidR="005A510A">
        <w:rPr>
          <w:b/>
          <w:bCs/>
        </w:rPr>
        <w:t>l</w:t>
      </w:r>
      <w:r>
        <w:rPr>
          <w:b/>
          <w:bCs/>
        </w:rPr>
        <w:t xml:space="preserve"> Material, </w:t>
      </w:r>
      <w:r w:rsidR="0050254C" w:rsidRPr="00686521">
        <w:rPr>
          <w:b/>
          <w:bCs/>
        </w:rPr>
        <w:t>Table S2</w:t>
      </w:r>
    </w:p>
    <w:p w14:paraId="19263CDB" w14:textId="139F33F2" w:rsidR="0050254C" w:rsidRDefault="00686521" w:rsidP="0050254C">
      <w:pPr>
        <w:ind w:firstLine="0"/>
      </w:pPr>
      <w:r w:rsidRPr="00686521">
        <w:rPr>
          <w:i/>
          <w:iCs/>
        </w:rPr>
        <w:t>P</w:t>
      </w:r>
      <w:r>
        <w:t xml:space="preserve"> values for correlation coefficients in Figure S1.</w:t>
      </w:r>
    </w:p>
    <w:tbl>
      <w:tblPr>
        <w:tblW w:w="9026" w:type="dxa"/>
        <w:tblInd w:w="108" w:type="dxa"/>
        <w:tblBorders>
          <w:top w:val="single" w:sz="4" w:space="0" w:color="auto"/>
          <w:bottom w:val="single" w:sz="4" w:space="0" w:color="auto"/>
        </w:tblBorders>
        <w:tblLook w:val="04A0" w:firstRow="1" w:lastRow="0" w:firstColumn="1" w:lastColumn="0" w:noHBand="0" w:noVBand="1"/>
      </w:tblPr>
      <w:tblGrid>
        <w:gridCol w:w="1589"/>
        <w:gridCol w:w="1497"/>
        <w:gridCol w:w="1497"/>
        <w:gridCol w:w="1588"/>
        <w:gridCol w:w="1451"/>
        <w:gridCol w:w="1404"/>
      </w:tblGrid>
      <w:tr w:rsidR="0050254C" w:rsidRPr="0050254C" w14:paraId="58283758" w14:textId="77777777" w:rsidTr="00497A4B">
        <w:trPr>
          <w:trHeight w:val="288"/>
        </w:trPr>
        <w:tc>
          <w:tcPr>
            <w:tcW w:w="1589" w:type="dxa"/>
            <w:tcBorders>
              <w:top w:val="single" w:sz="4" w:space="0" w:color="auto"/>
              <w:bottom w:val="single" w:sz="4" w:space="0" w:color="auto"/>
            </w:tcBorders>
            <w:shd w:val="clear" w:color="auto" w:fill="auto"/>
            <w:noWrap/>
            <w:vAlign w:val="bottom"/>
            <w:hideMark/>
          </w:tcPr>
          <w:p w14:paraId="1950030F" w14:textId="77777777" w:rsidR="0050254C" w:rsidRPr="0050254C" w:rsidRDefault="0050254C" w:rsidP="00497A4B">
            <w:pPr>
              <w:tabs>
                <w:tab w:val="clear" w:pos="3068"/>
              </w:tabs>
              <w:spacing w:line="240" w:lineRule="auto"/>
              <w:ind w:firstLine="0"/>
              <w:rPr>
                <w:rFonts w:ascii="Times New Roman" w:eastAsia="Times New Roman" w:hAnsi="Times New Roman" w:cs="Times New Roman"/>
                <w:sz w:val="24"/>
                <w:szCs w:val="24"/>
                <w:lang w:val="en-GB" w:eastAsia="en-GB"/>
              </w:rPr>
            </w:pPr>
          </w:p>
        </w:tc>
        <w:tc>
          <w:tcPr>
            <w:tcW w:w="1497" w:type="dxa"/>
            <w:tcBorders>
              <w:top w:val="single" w:sz="4" w:space="0" w:color="auto"/>
              <w:bottom w:val="single" w:sz="4" w:space="0" w:color="auto"/>
            </w:tcBorders>
            <w:shd w:val="clear" w:color="auto" w:fill="auto"/>
            <w:noWrap/>
            <w:vAlign w:val="bottom"/>
            <w:hideMark/>
          </w:tcPr>
          <w:p w14:paraId="2D9206C8" w14:textId="764334F6"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STTDE</w:t>
            </w:r>
          </w:p>
        </w:tc>
        <w:tc>
          <w:tcPr>
            <w:tcW w:w="1497" w:type="dxa"/>
            <w:tcBorders>
              <w:top w:val="single" w:sz="4" w:space="0" w:color="auto"/>
              <w:bottom w:val="single" w:sz="4" w:space="0" w:color="auto"/>
            </w:tcBorders>
            <w:shd w:val="clear" w:color="auto" w:fill="auto"/>
            <w:noWrap/>
            <w:vAlign w:val="bottom"/>
            <w:hideMark/>
          </w:tcPr>
          <w:p w14:paraId="561AE033" w14:textId="1456B8A8"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DTTTE</w:t>
            </w:r>
          </w:p>
        </w:tc>
        <w:tc>
          <w:tcPr>
            <w:tcW w:w="1588" w:type="dxa"/>
            <w:tcBorders>
              <w:top w:val="single" w:sz="4" w:space="0" w:color="auto"/>
              <w:bottom w:val="single" w:sz="4" w:space="0" w:color="auto"/>
            </w:tcBorders>
            <w:shd w:val="clear" w:color="auto" w:fill="auto"/>
            <w:noWrap/>
            <w:vAlign w:val="bottom"/>
            <w:hideMark/>
          </w:tcPr>
          <w:p w14:paraId="6017F18C" w14:textId="127CE280"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Depression</w:t>
            </w:r>
          </w:p>
        </w:tc>
        <w:tc>
          <w:tcPr>
            <w:tcW w:w="1451" w:type="dxa"/>
            <w:tcBorders>
              <w:top w:val="single" w:sz="4" w:space="0" w:color="auto"/>
              <w:bottom w:val="single" w:sz="4" w:space="0" w:color="auto"/>
            </w:tcBorders>
            <w:shd w:val="clear" w:color="auto" w:fill="auto"/>
            <w:noWrap/>
            <w:vAlign w:val="bottom"/>
            <w:hideMark/>
          </w:tcPr>
          <w:p w14:paraId="119A6CB7" w14:textId="0F64C40C"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Anxiety</w:t>
            </w:r>
          </w:p>
        </w:tc>
        <w:tc>
          <w:tcPr>
            <w:tcW w:w="1404" w:type="dxa"/>
            <w:tcBorders>
              <w:top w:val="single" w:sz="4" w:space="0" w:color="auto"/>
              <w:bottom w:val="single" w:sz="4" w:space="0" w:color="auto"/>
            </w:tcBorders>
            <w:shd w:val="clear" w:color="auto" w:fill="auto"/>
            <w:noWrap/>
            <w:vAlign w:val="bottom"/>
            <w:hideMark/>
          </w:tcPr>
          <w:p w14:paraId="6C496EB0" w14:textId="1FFDA899"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Stress</w:t>
            </w:r>
          </w:p>
        </w:tc>
      </w:tr>
      <w:tr w:rsidR="0050254C" w:rsidRPr="0050254C" w14:paraId="5BA9BAF6" w14:textId="77777777" w:rsidTr="00016C32">
        <w:trPr>
          <w:trHeight w:val="288"/>
        </w:trPr>
        <w:tc>
          <w:tcPr>
            <w:tcW w:w="1589" w:type="dxa"/>
            <w:tcBorders>
              <w:top w:val="single" w:sz="4" w:space="0" w:color="auto"/>
            </w:tcBorders>
            <w:shd w:val="clear" w:color="auto" w:fill="auto"/>
            <w:noWrap/>
            <w:vAlign w:val="bottom"/>
            <w:hideMark/>
          </w:tcPr>
          <w:p w14:paraId="19E009E8" w14:textId="455F6FAD"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STTDE</w:t>
            </w:r>
          </w:p>
        </w:tc>
        <w:tc>
          <w:tcPr>
            <w:tcW w:w="1497" w:type="dxa"/>
            <w:tcBorders>
              <w:top w:val="single" w:sz="4" w:space="0" w:color="auto"/>
            </w:tcBorders>
            <w:shd w:val="clear" w:color="auto" w:fill="auto"/>
            <w:noWrap/>
            <w:vAlign w:val="bottom"/>
            <w:hideMark/>
          </w:tcPr>
          <w:p w14:paraId="42E8C214" w14:textId="3C91D674" w:rsidR="0050254C" w:rsidRPr="0050254C" w:rsidRDefault="00497A4B"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w:t>
            </w:r>
          </w:p>
        </w:tc>
        <w:tc>
          <w:tcPr>
            <w:tcW w:w="1497" w:type="dxa"/>
            <w:tcBorders>
              <w:top w:val="single" w:sz="4" w:space="0" w:color="auto"/>
            </w:tcBorders>
            <w:shd w:val="clear" w:color="auto" w:fill="auto"/>
            <w:noWrap/>
            <w:vAlign w:val="bottom"/>
          </w:tcPr>
          <w:p w14:paraId="766A46F7" w14:textId="407FFEB6"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588" w:type="dxa"/>
            <w:tcBorders>
              <w:top w:val="single" w:sz="4" w:space="0" w:color="auto"/>
            </w:tcBorders>
            <w:shd w:val="clear" w:color="auto" w:fill="auto"/>
            <w:noWrap/>
            <w:vAlign w:val="bottom"/>
          </w:tcPr>
          <w:p w14:paraId="6631596E" w14:textId="555F34F8"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451" w:type="dxa"/>
            <w:tcBorders>
              <w:top w:val="single" w:sz="4" w:space="0" w:color="auto"/>
            </w:tcBorders>
            <w:shd w:val="clear" w:color="auto" w:fill="auto"/>
            <w:noWrap/>
            <w:vAlign w:val="bottom"/>
          </w:tcPr>
          <w:p w14:paraId="0E40B9CA" w14:textId="6F27651E"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404" w:type="dxa"/>
            <w:tcBorders>
              <w:top w:val="single" w:sz="4" w:space="0" w:color="auto"/>
            </w:tcBorders>
            <w:shd w:val="clear" w:color="auto" w:fill="auto"/>
            <w:noWrap/>
            <w:vAlign w:val="bottom"/>
          </w:tcPr>
          <w:p w14:paraId="64243247" w14:textId="106E3657"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r>
      <w:tr w:rsidR="0050254C" w:rsidRPr="0050254C" w14:paraId="28FAD243" w14:textId="77777777" w:rsidTr="00016C32">
        <w:trPr>
          <w:trHeight w:val="288"/>
        </w:trPr>
        <w:tc>
          <w:tcPr>
            <w:tcW w:w="1589" w:type="dxa"/>
            <w:shd w:val="clear" w:color="auto" w:fill="auto"/>
            <w:noWrap/>
            <w:vAlign w:val="bottom"/>
            <w:hideMark/>
          </w:tcPr>
          <w:p w14:paraId="19766229" w14:textId="3E88B46C"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DTTTE</w:t>
            </w:r>
          </w:p>
        </w:tc>
        <w:tc>
          <w:tcPr>
            <w:tcW w:w="1497" w:type="dxa"/>
            <w:shd w:val="clear" w:color="auto" w:fill="auto"/>
            <w:noWrap/>
            <w:vAlign w:val="bottom"/>
            <w:hideMark/>
          </w:tcPr>
          <w:p w14:paraId="6DA07CDC" w14:textId="7C3BDB1E"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0.582</w:t>
            </w:r>
          </w:p>
        </w:tc>
        <w:tc>
          <w:tcPr>
            <w:tcW w:w="1497" w:type="dxa"/>
            <w:shd w:val="clear" w:color="auto" w:fill="auto"/>
            <w:noWrap/>
            <w:vAlign w:val="bottom"/>
            <w:hideMark/>
          </w:tcPr>
          <w:p w14:paraId="40E2E614" w14:textId="5263E6E7" w:rsidR="0050254C" w:rsidRPr="0050254C" w:rsidRDefault="00497A4B"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w:t>
            </w:r>
          </w:p>
        </w:tc>
        <w:tc>
          <w:tcPr>
            <w:tcW w:w="1588" w:type="dxa"/>
            <w:shd w:val="clear" w:color="auto" w:fill="auto"/>
            <w:noWrap/>
            <w:vAlign w:val="bottom"/>
          </w:tcPr>
          <w:p w14:paraId="5BA1654E" w14:textId="4E7BB8E9"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451" w:type="dxa"/>
            <w:shd w:val="clear" w:color="auto" w:fill="auto"/>
            <w:noWrap/>
            <w:vAlign w:val="bottom"/>
          </w:tcPr>
          <w:p w14:paraId="59B84B95" w14:textId="126BD94A"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404" w:type="dxa"/>
            <w:shd w:val="clear" w:color="auto" w:fill="auto"/>
            <w:noWrap/>
            <w:vAlign w:val="bottom"/>
          </w:tcPr>
          <w:p w14:paraId="0E3882B3" w14:textId="095B662F"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r>
      <w:tr w:rsidR="0050254C" w:rsidRPr="0050254C" w14:paraId="7EECDDC3" w14:textId="77777777" w:rsidTr="00016C32">
        <w:trPr>
          <w:trHeight w:val="288"/>
        </w:trPr>
        <w:tc>
          <w:tcPr>
            <w:tcW w:w="1589" w:type="dxa"/>
            <w:shd w:val="clear" w:color="auto" w:fill="auto"/>
            <w:noWrap/>
            <w:vAlign w:val="bottom"/>
            <w:hideMark/>
          </w:tcPr>
          <w:p w14:paraId="396127E3" w14:textId="604E49D8"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Depression</w:t>
            </w:r>
          </w:p>
        </w:tc>
        <w:tc>
          <w:tcPr>
            <w:tcW w:w="1497" w:type="dxa"/>
            <w:shd w:val="clear" w:color="auto" w:fill="auto"/>
            <w:noWrap/>
            <w:vAlign w:val="bottom"/>
            <w:hideMark/>
          </w:tcPr>
          <w:p w14:paraId="5F43F73F" w14:textId="12F550F2"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0.91</w:t>
            </w:r>
            <w:r w:rsidR="006D43A2">
              <w:rPr>
                <w:rFonts w:ascii="Calibri" w:eastAsia="Times New Roman" w:hAnsi="Calibri" w:cs="Calibri"/>
                <w:color w:val="000000"/>
                <w:lang w:val="en-GB" w:eastAsia="en-GB"/>
              </w:rPr>
              <w:t>6</w:t>
            </w:r>
          </w:p>
        </w:tc>
        <w:tc>
          <w:tcPr>
            <w:tcW w:w="1497" w:type="dxa"/>
            <w:shd w:val="clear" w:color="auto" w:fill="auto"/>
            <w:noWrap/>
            <w:vAlign w:val="bottom"/>
            <w:hideMark/>
          </w:tcPr>
          <w:p w14:paraId="4D71062D" w14:textId="6341DBFB"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0.1</w:t>
            </w:r>
            <w:r w:rsidR="006D43A2">
              <w:rPr>
                <w:rFonts w:ascii="Calibri" w:eastAsia="Times New Roman" w:hAnsi="Calibri" w:cs="Calibri"/>
                <w:color w:val="000000"/>
                <w:lang w:val="en-GB" w:eastAsia="en-GB"/>
              </w:rPr>
              <w:t>80</w:t>
            </w:r>
          </w:p>
        </w:tc>
        <w:tc>
          <w:tcPr>
            <w:tcW w:w="1588" w:type="dxa"/>
            <w:shd w:val="clear" w:color="auto" w:fill="auto"/>
            <w:noWrap/>
            <w:vAlign w:val="bottom"/>
            <w:hideMark/>
          </w:tcPr>
          <w:p w14:paraId="0406C178" w14:textId="12E24E8E" w:rsidR="0050254C" w:rsidRPr="0050254C" w:rsidRDefault="00497A4B"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w:t>
            </w:r>
          </w:p>
        </w:tc>
        <w:tc>
          <w:tcPr>
            <w:tcW w:w="1451" w:type="dxa"/>
            <w:shd w:val="clear" w:color="auto" w:fill="auto"/>
            <w:noWrap/>
            <w:vAlign w:val="bottom"/>
          </w:tcPr>
          <w:p w14:paraId="1238D943" w14:textId="4EFAA4D3"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c>
          <w:tcPr>
            <w:tcW w:w="1404" w:type="dxa"/>
            <w:shd w:val="clear" w:color="auto" w:fill="auto"/>
            <w:noWrap/>
            <w:vAlign w:val="bottom"/>
          </w:tcPr>
          <w:p w14:paraId="29F38974" w14:textId="7B7191FE"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r>
      <w:tr w:rsidR="0050254C" w:rsidRPr="0050254C" w14:paraId="36ADA707" w14:textId="77777777" w:rsidTr="00016C32">
        <w:trPr>
          <w:trHeight w:val="288"/>
        </w:trPr>
        <w:tc>
          <w:tcPr>
            <w:tcW w:w="1589" w:type="dxa"/>
            <w:shd w:val="clear" w:color="auto" w:fill="auto"/>
            <w:noWrap/>
            <w:vAlign w:val="bottom"/>
            <w:hideMark/>
          </w:tcPr>
          <w:p w14:paraId="60046BA3" w14:textId="062A4963"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Anxiety</w:t>
            </w:r>
          </w:p>
        </w:tc>
        <w:tc>
          <w:tcPr>
            <w:tcW w:w="1497" w:type="dxa"/>
            <w:shd w:val="clear" w:color="auto" w:fill="auto"/>
            <w:noWrap/>
            <w:vAlign w:val="bottom"/>
            <w:hideMark/>
          </w:tcPr>
          <w:p w14:paraId="24A23857" w14:textId="682F1314"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0.592</w:t>
            </w:r>
          </w:p>
        </w:tc>
        <w:tc>
          <w:tcPr>
            <w:tcW w:w="1497" w:type="dxa"/>
            <w:shd w:val="clear" w:color="auto" w:fill="auto"/>
            <w:noWrap/>
            <w:vAlign w:val="bottom"/>
            <w:hideMark/>
          </w:tcPr>
          <w:p w14:paraId="7E581933" w14:textId="70A115AE"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0.547</w:t>
            </w:r>
          </w:p>
        </w:tc>
        <w:tc>
          <w:tcPr>
            <w:tcW w:w="1588" w:type="dxa"/>
            <w:shd w:val="clear" w:color="auto" w:fill="auto"/>
            <w:noWrap/>
            <w:vAlign w:val="bottom"/>
            <w:hideMark/>
          </w:tcPr>
          <w:p w14:paraId="14CBB131" w14:textId="7DB35C6A" w:rsidR="0050254C" w:rsidRPr="0050254C" w:rsidRDefault="00B657D8"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&lt;</w:t>
            </w:r>
            <w:r w:rsidR="00C65648">
              <w:rPr>
                <w:rFonts w:ascii="Calibri" w:eastAsia="Times New Roman" w:hAnsi="Calibri" w:cs="Calibri"/>
                <w:color w:val="000000"/>
                <w:lang w:val="en-GB" w:eastAsia="en-GB"/>
              </w:rPr>
              <w:t xml:space="preserve"> </w:t>
            </w:r>
            <w:r w:rsidR="0050254C" w:rsidRPr="0050254C">
              <w:rPr>
                <w:rFonts w:ascii="Calibri" w:eastAsia="Times New Roman" w:hAnsi="Calibri" w:cs="Calibri"/>
                <w:color w:val="000000"/>
                <w:lang w:val="en-GB" w:eastAsia="en-GB"/>
              </w:rPr>
              <w:t>0.00</w:t>
            </w:r>
            <w:r w:rsidR="00C65648">
              <w:rPr>
                <w:rFonts w:ascii="Calibri" w:eastAsia="Times New Roman" w:hAnsi="Calibri" w:cs="Calibri"/>
                <w:color w:val="000000"/>
                <w:lang w:val="en-GB" w:eastAsia="en-GB"/>
              </w:rPr>
              <w:t>1</w:t>
            </w:r>
            <w:r w:rsidRPr="009B3E6B">
              <w:rPr>
                <w:rFonts w:ascii="Calibri" w:eastAsia="Times New Roman" w:hAnsi="Calibri" w:cs="Calibri"/>
                <w:color w:val="000000"/>
                <w:vertAlign w:val="superscript"/>
                <w:lang w:val="en-GB" w:eastAsia="en-GB"/>
              </w:rPr>
              <w:t>*</w:t>
            </w:r>
            <w:r w:rsidR="009B3E6B" w:rsidRPr="009B3E6B">
              <w:rPr>
                <w:rFonts w:ascii="Calibri" w:eastAsia="Times New Roman" w:hAnsi="Calibri" w:cs="Calibri"/>
                <w:color w:val="000000"/>
                <w:vertAlign w:val="superscript"/>
                <w:lang w:val="en-GB" w:eastAsia="en-GB"/>
              </w:rPr>
              <w:t>**</w:t>
            </w:r>
          </w:p>
        </w:tc>
        <w:tc>
          <w:tcPr>
            <w:tcW w:w="1451" w:type="dxa"/>
            <w:shd w:val="clear" w:color="auto" w:fill="auto"/>
            <w:noWrap/>
            <w:vAlign w:val="bottom"/>
            <w:hideMark/>
          </w:tcPr>
          <w:p w14:paraId="65595B6C" w14:textId="1DDCE2BC" w:rsidR="0050254C" w:rsidRPr="0050254C" w:rsidRDefault="00497A4B"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w:t>
            </w:r>
          </w:p>
        </w:tc>
        <w:tc>
          <w:tcPr>
            <w:tcW w:w="1404" w:type="dxa"/>
            <w:shd w:val="clear" w:color="auto" w:fill="auto"/>
            <w:noWrap/>
            <w:vAlign w:val="bottom"/>
          </w:tcPr>
          <w:p w14:paraId="30152809" w14:textId="00920DB2"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p>
        </w:tc>
      </w:tr>
      <w:tr w:rsidR="0050254C" w:rsidRPr="0050254C" w14:paraId="6885234F" w14:textId="77777777" w:rsidTr="00497A4B">
        <w:trPr>
          <w:trHeight w:val="288"/>
        </w:trPr>
        <w:tc>
          <w:tcPr>
            <w:tcW w:w="1589" w:type="dxa"/>
            <w:shd w:val="clear" w:color="auto" w:fill="auto"/>
            <w:noWrap/>
            <w:vAlign w:val="bottom"/>
            <w:hideMark/>
          </w:tcPr>
          <w:p w14:paraId="3EED9581" w14:textId="7EFA34E1"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Stress</w:t>
            </w:r>
          </w:p>
        </w:tc>
        <w:tc>
          <w:tcPr>
            <w:tcW w:w="1497" w:type="dxa"/>
            <w:shd w:val="clear" w:color="auto" w:fill="auto"/>
            <w:noWrap/>
            <w:vAlign w:val="bottom"/>
            <w:hideMark/>
          </w:tcPr>
          <w:p w14:paraId="3B8D4729" w14:textId="70FBC4D3"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0.454</w:t>
            </w:r>
          </w:p>
        </w:tc>
        <w:tc>
          <w:tcPr>
            <w:tcW w:w="1497" w:type="dxa"/>
            <w:shd w:val="clear" w:color="auto" w:fill="auto"/>
            <w:noWrap/>
            <w:vAlign w:val="bottom"/>
            <w:hideMark/>
          </w:tcPr>
          <w:p w14:paraId="35EFCCCE" w14:textId="4649640B"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0.51</w:t>
            </w:r>
            <w:r w:rsidR="006D43A2">
              <w:rPr>
                <w:rFonts w:ascii="Calibri" w:eastAsia="Times New Roman" w:hAnsi="Calibri" w:cs="Calibri"/>
                <w:color w:val="000000"/>
                <w:lang w:val="en-GB" w:eastAsia="en-GB"/>
              </w:rPr>
              <w:t>3</w:t>
            </w:r>
          </w:p>
        </w:tc>
        <w:tc>
          <w:tcPr>
            <w:tcW w:w="1588" w:type="dxa"/>
            <w:shd w:val="clear" w:color="auto" w:fill="auto"/>
            <w:noWrap/>
            <w:vAlign w:val="bottom"/>
            <w:hideMark/>
          </w:tcPr>
          <w:p w14:paraId="4B90DDAA" w14:textId="64ED5839" w:rsidR="0050254C" w:rsidRPr="0050254C" w:rsidRDefault="0050254C" w:rsidP="00497A4B">
            <w:pPr>
              <w:tabs>
                <w:tab w:val="clear" w:pos="3068"/>
              </w:tabs>
              <w:spacing w:line="240" w:lineRule="auto"/>
              <w:ind w:firstLine="0"/>
              <w:rPr>
                <w:rFonts w:ascii="Calibri" w:eastAsia="Times New Roman" w:hAnsi="Calibri" w:cs="Calibri"/>
                <w:color w:val="000000"/>
                <w:lang w:val="en-GB" w:eastAsia="en-GB"/>
              </w:rPr>
            </w:pPr>
            <w:r w:rsidRPr="0050254C">
              <w:rPr>
                <w:rFonts w:ascii="Calibri" w:eastAsia="Times New Roman" w:hAnsi="Calibri" w:cs="Calibri"/>
                <w:color w:val="000000"/>
                <w:lang w:val="en-GB" w:eastAsia="en-GB"/>
              </w:rPr>
              <w:t>0.01</w:t>
            </w:r>
            <w:r w:rsidR="00016C32">
              <w:rPr>
                <w:rFonts w:ascii="Calibri" w:eastAsia="Times New Roman" w:hAnsi="Calibri" w:cs="Calibri"/>
                <w:color w:val="000000"/>
                <w:lang w:val="en-GB" w:eastAsia="en-GB"/>
              </w:rPr>
              <w:t>7</w:t>
            </w:r>
            <w:r w:rsidR="009B3E6B" w:rsidRPr="009B3E6B">
              <w:rPr>
                <w:rFonts w:ascii="Calibri" w:eastAsia="Times New Roman" w:hAnsi="Calibri" w:cs="Calibri"/>
                <w:color w:val="000000"/>
                <w:vertAlign w:val="superscript"/>
                <w:lang w:val="en-GB" w:eastAsia="en-GB"/>
              </w:rPr>
              <w:t>*</w:t>
            </w:r>
          </w:p>
        </w:tc>
        <w:tc>
          <w:tcPr>
            <w:tcW w:w="1451" w:type="dxa"/>
            <w:shd w:val="clear" w:color="auto" w:fill="auto"/>
            <w:noWrap/>
            <w:vAlign w:val="bottom"/>
            <w:hideMark/>
          </w:tcPr>
          <w:p w14:paraId="0F94B301" w14:textId="1BB892B1" w:rsidR="0050254C" w:rsidRPr="0050254C" w:rsidRDefault="00B657D8"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&lt;</w:t>
            </w:r>
            <w:r w:rsidR="00C65648">
              <w:rPr>
                <w:rFonts w:ascii="Calibri" w:eastAsia="Times New Roman" w:hAnsi="Calibri" w:cs="Calibri"/>
                <w:color w:val="000000"/>
                <w:lang w:val="en-GB" w:eastAsia="en-GB"/>
              </w:rPr>
              <w:t xml:space="preserve"> </w:t>
            </w:r>
            <w:r w:rsidR="0050254C" w:rsidRPr="0050254C">
              <w:rPr>
                <w:rFonts w:ascii="Calibri" w:eastAsia="Times New Roman" w:hAnsi="Calibri" w:cs="Calibri"/>
                <w:color w:val="000000"/>
                <w:lang w:val="en-GB" w:eastAsia="en-GB"/>
              </w:rPr>
              <w:t>0.00</w:t>
            </w:r>
            <w:r w:rsidR="00C65648">
              <w:rPr>
                <w:rFonts w:ascii="Calibri" w:eastAsia="Times New Roman" w:hAnsi="Calibri" w:cs="Calibri"/>
                <w:color w:val="000000"/>
                <w:lang w:val="en-GB" w:eastAsia="en-GB"/>
              </w:rPr>
              <w:t>1</w:t>
            </w:r>
            <w:r w:rsidR="009B3E6B" w:rsidRPr="009B3E6B">
              <w:rPr>
                <w:rFonts w:ascii="Calibri" w:eastAsia="Times New Roman" w:hAnsi="Calibri" w:cs="Calibri"/>
                <w:color w:val="000000"/>
                <w:vertAlign w:val="superscript"/>
                <w:lang w:val="en-GB" w:eastAsia="en-GB"/>
              </w:rPr>
              <w:t>***</w:t>
            </w:r>
          </w:p>
        </w:tc>
        <w:tc>
          <w:tcPr>
            <w:tcW w:w="1404" w:type="dxa"/>
            <w:shd w:val="clear" w:color="auto" w:fill="auto"/>
            <w:noWrap/>
            <w:vAlign w:val="bottom"/>
            <w:hideMark/>
          </w:tcPr>
          <w:p w14:paraId="56A3E496" w14:textId="2D1D15D6" w:rsidR="0050254C" w:rsidRPr="0050254C" w:rsidRDefault="00497A4B" w:rsidP="00497A4B">
            <w:pPr>
              <w:tabs>
                <w:tab w:val="clear" w:pos="3068"/>
              </w:tabs>
              <w:spacing w:line="240" w:lineRule="auto"/>
              <w:ind w:firstLine="0"/>
              <w:rPr>
                <w:rFonts w:ascii="Calibri" w:eastAsia="Times New Roman" w:hAnsi="Calibri" w:cs="Calibri"/>
                <w:color w:val="000000"/>
                <w:lang w:val="en-GB" w:eastAsia="en-GB"/>
              </w:rPr>
            </w:pPr>
            <w:r>
              <w:rPr>
                <w:rFonts w:ascii="Calibri" w:eastAsia="Times New Roman" w:hAnsi="Calibri" w:cs="Calibri"/>
                <w:color w:val="000000"/>
                <w:lang w:val="en-GB" w:eastAsia="en-GB"/>
              </w:rPr>
              <w:t>—</w:t>
            </w:r>
          </w:p>
        </w:tc>
      </w:tr>
    </w:tbl>
    <w:p w14:paraId="7D19103C" w14:textId="7186D227" w:rsidR="0050254C" w:rsidRDefault="00D2543C" w:rsidP="00D2543C">
      <w:pPr>
        <w:tabs>
          <w:tab w:val="clear" w:pos="3068"/>
        </w:tabs>
        <w:spacing w:line="259" w:lineRule="auto"/>
        <w:ind w:firstLine="0"/>
      </w:pPr>
      <w:r w:rsidRPr="003D72D4">
        <w:rPr>
          <w:vertAlign w:val="superscript"/>
        </w:rPr>
        <w:t>*</w:t>
      </w:r>
      <w:r>
        <w:rPr>
          <w:i/>
          <w:iCs/>
        </w:rPr>
        <w:t>p</w:t>
      </w:r>
      <w:r>
        <w:t xml:space="preserve"> &lt; .05. </w:t>
      </w:r>
      <w:r w:rsidRPr="003D72D4">
        <w:rPr>
          <w:vertAlign w:val="superscript"/>
        </w:rPr>
        <w:t>**</w:t>
      </w:r>
      <w:r>
        <w:rPr>
          <w:i/>
          <w:iCs/>
        </w:rPr>
        <w:t>p</w:t>
      </w:r>
      <w:r>
        <w:t xml:space="preserve"> &lt; .01. </w:t>
      </w:r>
      <w:r w:rsidRPr="003D72D4">
        <w:rPr>
          <w:vertAlign w:val="superscript"/>
        </w:rPr>
        <w:t>***</w:t>
      </w:r>
      <w:r>
        <w:rPr>
          <w:i/>
          <w:iCs/>
        </w:rPr>
        <w:t>p</w:t>
      </w:r>
      <w:r>
        <w:t xml:space="preserve"> &lt; .001.</w:t>
      </w:r>
    </w:p>
    <w:p w14:paraId="341AA4A6" w14:textId="7D2B56C2" w:rsidR="00292379" w:rsidRDefault="00292379">
      <w:pPr>
        <w:tabs>
          <w:tab w:val="clear" w:pos="3068"/>
        </w:tabs>
        <w:spacing w:after="160" w:line="259" w:lineRule="auto"/>
        <w:ind w:firstLine="0"/>
      </w:pPr>
      <w:r>
        <w:br w:type="page"/>
      </w:r>
    </w:p>
    <w:p w14:paraId="25C2CA6D" w14:textId="374F43C6" w:rsidR="00292379" w:rsidRDefault="00292379" w:rsidP="00292379">
      <w:pPr>
        <w:pStyle w:val="Heading1"/>
        <w:jc w:val="left"/>
      </w:pPr>
      <w:r>
        <w:lastRenderedPageBreak/>
        <w:t>Supplementa</w:t>
      </w:r>
      <w:r w:rsidR="005A510A">
        <w:t>l</w:t>
      </w:r>
      <w:r>
        <w:t xml:space="preserve"> Material, Figure S1</w:t>
      </w:r>
    </w:p>
    <w:p w14:paraId="3CDC9184" w14:textId="77777777" w:rsidR="00292379" w:rsidRPr="00927A6D" w:rsidRDefault="00292379" w:rsidP="00292379">
      <w:pPr>
        <w:ind w:firstLine="0"/>
        <w:rPr>
          <w:i/>
          <w:iCs/>
        </w:rPr>
      </w:pPr>
      <w:r w:rsidRPr="00927A6D">
        <w:rPr>
          <w:i/>
          <w:iCs/>
        </w:rPr>
        <w:t xml:space="preserve">Pearson’s Correlations Coefficients Matrix Among STTDE, DTTTE, DASS Depression Scores, DASS Anxiety Scores, and DASS Stress Scores. </w:t>
      </w:r>
    </w:p>
    <w:p w14:paraId="74C73E3B" w14:textId="77777777" w:rsidR="00292379" w:rsidRDefault="00292379" w:rsidP="00292379">
      <w:pPr>
        <w:ind w:firstLine="0"/>
      </w:pPr>
      <w:r>
        <w:rPr>
          <w:noProof/>
        </w:rPr>
        <w:drawing>
          <wp:inline distT="0" distB="0" distL="0" distR="0" wp14:anchorId="3928DF80" wp14:editId="7013009F">
            <wp:extent cx="4872673" cy="3816927"/>
            <wp:effectExtent l="0" t="0" r="4445"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882715" cy="3824793"/>
                    </a:xfrm>
                    <a:prstGeom prst="rect">
                      <a:avLst/>
                    </a:prstGeom>
                  </pic:spPr>
                </pic:pic>
              </a:graphicData>
            </a:graphic>
          </wp:inline>
        </w:drawing>
      </w:r>
    </w:p>
    <w:p w14:paraId="1AAB5000" w14:textId="77777777" w:rsidR="00292379" w:rsidRDefault="00292379" w:rsidP="00292379">
      <w:pPr>
        <w:ind w:firstLine="0"/>
      </w:pPr>
      <w:r w:rsidRPr="00D60389">
        <w:rPr>
          <w:i/>
          <w:iCs/>
        </w:rPr>
        <w:t>Note.</w:t>
      </w:r>
      <w:r>
        <w:t xml:space="preserve"> STTDE was calculated by subtracting each participant’s D IRAP scores in trial type 4 from those in trial type 1. DTTTE was calculated by subtracting each participant’s D IRAP scores in trial type 3 from those in trial type 2. DASS scores are a sum of each dimension’s item’s scores. </w:t>
      </w:r>
    </w:p>
    <w:p w14:paraId="02AC443F" w14:textId="77777777" w:rsidR="00292379" w:rsidRDefault="00292379" w:rsidP="00D2543C">
      <w:pPr>
        <w:tabs>
          <w:tab w:val="clear" w:pos="3068"/>
        </w:tabs>
        <w:spacing w:line="259" w:lineRule="auto"/>
        <w:ind w:firstLine="0"/>
      </w:pPr>
    </w:p>
    <w:sectPr w:rsidR="00292379" w:rsidSect="005A51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A0F4A"/>
    <w:rsid w:val="00012EC3"/>
    <w:rsid w:val="00016C32"/>
    <w:rsid w:val="001265B1"/>
    <w:rsid w:val="00143C78"/>
    <w:rsid w:val="002537C3"/>
    <w:rsid w:val="00292379"/>
    <w:rsid w:val="00292BDD"/>
    <w:rsid w:val="003106E2"/>
    <w:rsid w:val="003A6CEA"/>
    <w:rsid w:val="00414692"/>
    <w:rsid w:val="0045064B"/>
    <w:rsid w:val="004767A9"/>
    <w:rsid w:val="00497A4B"/>
    <w:rsid w:val="0050254C"/>
    <w:rsid w:val="005A510A"/>
    <w:rsid w:val="005E51FE"/>
    <w:rsid w:val="00676857"/>
    <w:rsid w:val="00686521"/>
    <w:rsid w:val="006D43A2"/>
    <w:rsid w:val="007858D2"/>
    <w:rsid w:val="007F1E8F"/>
    <w:rsid w:val="00825A45"/>
    <w:rsid w:val="008403E9"/>
    <w:rsid w:val="00890C7E"/>
    <w:rsid w:val="008C2501"/>
    <w:rsid w:val="008C4B24"/>
    <w:rsid w:val="009134E8"/>
    <w:rsid w:val="00964C9B"/>
    <w:rsid w:val="009B3E6B"/>
    <w:rsid w:val="009C509F"/>
    <w:rsid w:val="00AE0DF4"/>
    <w:rsid w:val="00B657D8"/>
    <w:rsid w:val="00C12EAE"/>
    <w:rsid w:val="00C65648"/>
    <w:rsid w:val="00CA0F4A"/>
    <w:rsid w:val="00D2543C"/>
    <w:rsid w:val="00D73154"/>
    <w:rsid w:val="00DF40E5"/>
    <w:rsid w:val="00E46964"/>
    <w:rsid w:val="00EE476A"/>
    <w:rsid w:val="00F511BA"/>
    <w:rsid w:val="00FA1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5C2EC"/>
  <w15:chartTrackingRefBased/>
  <w15:docId w15:val="{A6C4C5C2-C064-4536-ACBD-275880D0D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09F"/>
    <w:pPr>
      <w:tabs>
        <w:tab w:val="left" w:pos="3068"/>
      </w:tabs>
      <w:spacing w:after="0" w:line="480" w:lineRule="auto"/>
      <w:ind w:firstLine="720"/>
    </w:pPr>
    <w:rPr>
      <w:lang w:val="en-US"/>
    </w:rPr>
  </w:style>
  <w:style w:type="paragraph" w:styleId="Heading1">
    <w:name w:val="heading 1"/>
    <w:basedOn w:val="Normal"/>
    <w:next w:val="Normal"/>
    <w:link w:val="Heading1Char"/>
    <w:uiPriority w:val="9"/>
    <w:qFormat/>
    <w:rsid w:val="00143C78"/>
    <w:pPr>
      <w:tabs>
        <w:tab w:val="clear" w:pos="3068"/>
      </w:tabs>
      <w:ind w:firstLine="0"/>
      <w:jc w:val="center"/>
      <w:outlineLvl w:val="0"/>
    </w:pPr>
    <w:rPr>
      <w:rFonts w:cs="Lucida Sans Unicode"/>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3C78"/>
    <w:rPr>
      <w:rFonts w:cs="Lucida Sans Unicode"/>
      <w:b/>
      <w:szCs w:val="20"/>
      <w:lang w:val="en-US"/>
    </w:rPr>
  </w:style>
  <w:style w:type="paragraph" w:styleId="Title">
    <w:name w:val="Title"/>
    <w:basedOn w:val="Heading1"/>
    <w:next w:val="Normal"/>
    <w:link w:val="TitleChar"/>
    <w:uiPriority w:val="10"/>
    <w:qFormat/>
    <w:rsid w:val="007F1E8F"/>
    <w:rPr>
      <w:lang w:val="en-GB"/>
    </w:rPr>
  </w:style>
  <w:style w:type="character" w:customStyle="1" w:styleId="TitleChar">
    <w:name w:val="Title Char"/>
    <w:basedOn w:val="DefaultParagraphFont"/>
    <w:link w:val="Title"/>
    <w:uiPriority w:val="10"/>
    <w:rsid w:val="007F1E8F"/>
    <w:rPr>
      <w:rFonts w:cs="Lucida Sans Unicode"/>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63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496</Words>
  <Characters>2830</Characters>
  <Application>Microsoft Office Word</Application>
  <DocSecurity>0</DocSecurity>
  <Lines>23</Lines>
  <Paragraphs>6</Paragraphs>
  <ScaleCrop>false</ScaleCrop>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De Almeida</dc:creator>
  <cp:keywords/>
  <dc:description/>
  <cp:lastModifiedBy>Rodrigo De Almeida</cp:lastModifiedBy>
  <cp:revision>38</cp:revision>
  <dcterms:created xsi:type="dcterms:W3CDTF">2023-04-17T15:04:00Z</dcterms:created>
  <dcterms:modified xsi:type="dcterms:W3CDTF">2024-02-29T12:00:00Z</dcterms:modified>
</cp:coreProperties>
</file>