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1BE132" w14:textId="1BBEA66A" w:rsidR="00A20818" w:rsidRPr="00C84582" w:rsidRDefault="000F3D03" w:rsidP="005079C2">
      <w:pPr>
        <w:spacing w:before="200" w:after="100" w:line="480" w:lineRule="auto"/>
        <w:jc w:val="both"/>
        <w:rPr>
          <w:rFonts w:ascii="Calibri" w:eastAsia="Times New Roman" w:hAnsi="Calibri" w:cs="Calibri"/>
          <w:b/>
          <w:bCs/>
          <w:color w:val="000000"/>
          <w:sz w:val="32"/>
          <w:szCs w:val="32"/>
          <w:lang w:val="en-GB"/>
        </w:rPr>
      </w:pPr>
      <w:r>
        <w:rPr>
          <w:rFonts w:ascii="Calibri" w:eastAsia="Times New Roman" w:hAnsi="Calibri" w:cs="Calibri"/>
          <w:b/>
          <w:bCs/>
          <w:color w:val="000000"/>
          <w:sz w:val="32"/>
          <w:szCs w:val="32"/>
          <w:lang w:val="en-GB"/>
        </w:rPr>
        <w:t>Additional Figures and Notes</w:t>
      </w:r>
    </w:p>
    <w:p w14:paraId="3972EF89" w14:textId="77777777" w:rsidR="00E41AFC" w:rsidRPr="00E41AFC" w:rsidRDefault="00E41AFC" w:rsidP="005079C2">
      <w:pPr>
        <w:spacing w:before="200" w:after="100" w:line="480" w:lineRule="auto"/>
        <w:jc w:val="both"/>
        <w:rPr>
          <w:rFonts w:ascii="Calibri" w:eastAsia="Times New Roman" w:hAnsi="Calibri" w:cs="Calibri"/>
          <w:b/>
          <w:bCs/>
          <w:color w:val="000000"/>
          <w:sz w:val="28"/>
          <w:szCs w:val="28"/>
          <w:lang w:val="en-GB"/>
        </w:rPr>
      </w:pPr>
      <w:r w:rsidRPr="00E41AFC">
        <w:rPr>
          <w:rFonts w:ascii="Calibri" w:eastAsia="Times New Roman" w:hAnsi="Calibri" w:cs="Calibri"/>
          <w:b/>
          <w:bCs/>
          <w:color w:val="000000"/>
          <w:sz w:val="28"/>
          <w:szCs w:val="28"/>
          <w:lang w:val="en-GB"/>
        </w:rPr>
        <w:t xml:space="preserve">Transcript and protein signatures derived from shared molecular interactions across cancers are associated with </w:t>
      </w:r>
      <w:proofErr w:type="gramStart"/>
      <w:r w:rsidRPr="00E41AFC">
        <w:rPr>
          <w:rFonts w:ascii="Calibri" w:eastAsia="Times New Roman" w:hAnsi="Calibri" w:cs="Calibri"/>
          <w:b/>
          <w:bCs/>
          <w:color w:val="000000"/>
          <w:sz w:val="28"/>
          <w:szCs w:val="28"/>
          <w:lang w:val="en-GB"/>
        </w:rPr>
        <w:t>mortality</w:t>
      </w:r>
      <w:proofErr w:type="gramEnd"/>
      <w:r w:rsidRPr="00E41AFC">
        <w:rPr>
          <w:rFonts w:ascii="Calibri" w:eastAsia="Times New Roman" w:hAnsi="Calibri" w:cs="Calibri"/>
          <w:b/>
          <w:bCs/>
          <w:color w:val="000000"/>
          <w:sz w:val="28"/>
          <w:szCs w:val="28"/>
          <w:lang w:val="en-GB"/>
        </w:rPr>
        <w:t xml:space="preserve"> </w:t>
      </w:r>
    </w:p>
    <w:p w14:paraId="610812BA" w14:textId="4DAC0C48" w:rsidR="005079C2" w:rsidRDefault="004B3053" w:rsidP="004B3053">
      <w:pPr>
        <w:spacing w:before="200" w:after="100" w:line="480" w:lineRule="auto"/>
        <w:jc w:val="both"/>
        <w:rPr>
          <w:rFonts w:ascii="Calibri" w:eastAsia="Times New Roman" w:hAnsi="Calibri" w:cs="Calibri"/>
        </w:rPr>
      </w:pPr>
      <w:r w:rsidRPr="004B3053">
        <w:rPr>
          <w:rFonts w:ascii="Calibri" w:eastAsia="Times New Roman" w:hAnsi="Calibri" w:cs="Calibri"/>
          <w:color w:val="000000"/>
          <w:lang w:val="en-GB"/>
        </w:rPr>
        <w:t xml:space="preserve">Yelin Zhao1, Xinxiu Li1, Joseph Loscalzo2, Martin Smelik1, Oleg Sysoev3, </w:t>
      </w:r>
      <w:proofErr w:type="spellStart"/>
      <w:r w:rsidRPr="004B3053">
        <w:rPr>
          <w:rFonts w:ascii="Calibri" w:eastAsia="Times New Roman" w:hAnsi="Calibri" w:cs="Calibri"/>
          <w:color w:val="000000"/>
          <w:lang w:val="en-GB"/>
        </w:rPr>
        <w:t>Yunzhang</w:t>
      </w:r>
      <w:proofErr w:type="spellEnd"/>
      <w:r w:rsidRPr="004B3053">
        <w:rPr>
          <w:rFonts w:ascii="Calibri" w:eastAsia="Times New Roman" w:hAnsi="Calibri" w:cs="Calibri"/>
          <w:color w:val="000000"/>
          <w:lang w:val="en-GB"/>
        </w:rPr>
        <w:t xml:space="preserve"> Wang4, AKM Firoj Mahmud1†, Dina Mansour Aly1†, Mikael Benson1†*</w:t>
      </w:r>
      <w:r w:rsidR="005079C2" w:rsidRPr="005079C2">
        <w:rPr>
          <w:rFonts w:ascii="Calibri" w:eastAsia="Times New Roman" w:hAnsi="Calibri" w:cs="Calibri"/>
        </w:rPr>
        <w:t xml:space="preserve"> </w:t>
      </w:r>
    </w:p>
    <w:p w14:paraId="50E0DA57" w14:textId="77777777" w:rsidR="00632182" w:rsidRPr="009B5905" w:rsidRDefault="00632182" w:rsidP="00632182">
      <w:pPr>
        <w:rPr>
          <w:rFonts w:eastAsia="Times New Roman"/>
          <w:color w:val="000000" w:themeColor="text1"/>
        </w:rPr>
      </w:pPr>
    </w:p>
    <w:p w14:paraId="5D251658" w14:textId="77777777" w:rsidR="00632182" w:rsidRPr="009B5905" w:rsidRDefault="00632182" w:rsidP="00632182">
      <w:pPr>
        <w:rPr>
          <w:rFonts w:eastAsia="Times New Roman"/>
          <w:color w:val="000000" w:themeColor="text1"/>
        </w:rPr>
      </w:pPr>
      <w:r w:rsidRPr="009B5905">
        <w:rPr>
          <w:rFonts w:eastAsia="Times New Roman"/>
          <w:color w:val="000000" w:themeColor="text1"/>
          <w:vertAlign w:val="superscript"/>
        </w:rPr>
        <w:t>1</w:t>
      </w:r>
      <w:r w:rsidRPr="009B5905">
        <w:rPr>
          <w:rFonts w:eastAsia="Times New Roman"/>
          <w:color w:val="000000" w:themeColor="text1"/>
        </w:rPr>
        <w:t xml:space="preserve"> Medical Digital Twin Research Group, </w:t>
      </w:r>
      <w:r w:rsidRPr="009B5905">
        <w:rPr>
          <w:color w:val="212121"/>
          <w:shd w:val="clear" w:color="auto" w:fill="FFFFFF"/>
        </w:rPr>
        <w:t>Department of Clinical Science, Intervention and Technology (</w:t>
      </w:r>
      <w:r w:rsidRPr="009B5905">
        <w:rPr>
          <w:rFonts w:eastAsia="Times New Roman"/>
          <w:color w:val="000000" w:themeColor="text1"/>
        </w:rPr>
        <w:t xml:space="preserve">CLINTEC), Karolinska </w:t>
      </w:r>
      <w:proofErr w:type="spellStart"/>
      <w:r w:rsidRPr="009B5905">
        <w:rPr>
          <w:rFonts w:eastAsia="Times New Roman"/>
          <w:color w:val="000000" w:themeColor="text1"/>
        </w:rPr>
        <w:t>Institutet</w:t>
      </w:r>
      <w:proofErr w:type="spellEnd"/>
      <w:r w:rsidRPr="009B5905">
        <w:rPr>
          <w:rFonts w:eastAsia="Times New Roman"/>
          <w:color w:val="000000" w:themeColor="text1"/>
        </w:rPr>
        <w:t>, Stockholm, Sweden.</w:t>
      </w:r>
    </w:p>
    <w:p w14:paraId="72D70688" w14:textId="77777777" w:rsidR="00632182" w:rsidRPr="009B5905" w:rsidRDefault="00632182" w:rsidP="00632182">
      <w:pPr>
        <w:rPr>
          <w:rFonts w:ascii="Segoe UI" w:hAnsi="Segoe UI" w:cs="Segoe UI"/>
          <w:color w:val="212121"/>
          <w:shd w:val="clear" w:color="auto" w:fill="FFFFFF"/>
        </w:rPr>
      </w:pPr>
      <w:r w:rsidRPr="2E5F9CEF">
        <w:rPr>
          <w:color w:val="000000" w:themeColor="text1"/>
          <w:vertAlign w:val="superscript"/>
        </w:rPr>
        <w:t xml:space="preserve">2 </w:t>
      </w:r>
      <w:r w:rsidRPr="2E5F9CEF">
        <w:rPr>
          <w:rFonts w:eastAsia="Times New Roman"/>
          <w:color w:val="000000" w:themeColor="text1"/>
        </w:rPr>
        <w:t>Channing Division of Network Medicine, Department of Medicine, Brigham and Women’s Hospital, Harvard Medical School, Boston, Massachusetts, USA.</w:t>
      </w:r>
    </w:p>
    <w:p w14:paraId="3E228412" w14:textId="77777777" w:rsidR="00632182" w:rsidRPr="009B5905" w:rsidRDefault="00632182" w:rsidP="00632182">
      <w:pPr>
        <w:rPr>
          <w:rFonts w:eastAsia="Times New Roman"/>
          <w:color w:val="000000" w:themeColor="text1"/>
        </w:rPr>
      </w:pPr>
      <w:r w:rsidRPr="2E5F9CEF">
        <w:rPr>
          <w:rFonts w:eastAsia="Times New Roman"/>
          <w:color w:val="000000" w:themeColor="text1"/>
          <w:vertAlign w:val="superscript"/>
        </w:rPr>
        <w:t xml:space="preserve">3 </w:t>
      </w:r>
      <w:r w:rsidRPr="2E5F9CEF">
        <w:rPr>
          <w:rFonts w:eastAsia="Times New Roman"/>
          <w:color w:val="000000" w:themeColor="text1"/>
        </w:rPr>
        <w:t>Division of Statistics and Machine Learning, Department of Computer and Information Science, Linköping University; Linköping, Sweden.</w:t>
      </w:r>
    </w:p>
    <w:p w14:paraId="4D317956" w14:textId="77777777" w:rsidR="00632182" w:rsidRPr="009B5905" w:rsidRDefault="00632182" w:rsidP="00632182">
      <w:pPr>
        <w:spacing w:before="120" w:line="480" w:lineRule="exact"/>
        <w:rPr>
          <w:rFonts w:eastAsia="Times New Roman"/>
          <w:color w:val="000000" w:themeColor="text1"/>
        </w:rPr>
      </w:pPr>
      <w:r w:rsidRPr="2E5F9CEF">
        <w:rPr>
          <w:rFonts w:eastAsia="Times New Roman"/>
          <w:color w:val="000000" w:themeColor="text1"/>
          <w:sz w:val="19"/>
          <w:szCs w:val="19"/>
          <w:vertAlign w:val="superscript"/>
        </w:rPr>
        <w:t xml:space="preserve">4 </w:t>
      </w:r>
      <w:r w:rsidRPr="2E5F9CEF">
        <w:rPr>
          <w:rFonts w:eastAsia="Times New Roman"/>
          <w:color w:val="000000" w:themeColor="text1"/>
        </w:rPr>
        <w:t xml:space="preserve">Department of Clinical Sciences, </w:t>
      </w:r>
      <w:proofErr w:type="spellStart"/>
      <w:r w:rsidRPr="2E5F9CEF">
        <w:rPr>
          <w:rFonts w:eastAsia="Times New Roman"/>
          <w:color w:val="000000" w:themeColor="text1"/>
        </w:rPr>
        <w:t>Danderyd</w:t>
      </w:r>
      <w:proofErr w:type="spellEnd"/>
      <w:r w:rsidRPr="2E5F9CEF">
        <w:rPr>
          <w:rFonts w:eastAsia="Times New Roman"/>
          <w:color w:val="000000" w:themeColor="text1"/>
        </w:rPr>
        <w:t xml:space="preserve"> Hospital, Karolinska </w:t>
      </w:r>
      <w:proofErr w:type="spellStart"/>
      <w:r w:rsidRPr="2E5F9CEF">
        <w:rPr>
          <w:rFonts w:eastAsia="Times New Roman"/>
          <w:color w:val="000000" w:themeColor="text1"/>
        </w:rPr>
        <w:t>Institutet</w:t>
      </w:r>
      <w:proofErr w:type="spellEnd"/>
      <w:r w:rsidRPr="2E5F9CEF">
        <w:rPr>
          <w:rFonts w:eastAsia="Times New Roman"/>
          <w:color w:val="000000" w:themeColor="text1"/>
        </w:rPr>
        <w:t>, Stockholm, Sweden.</w:t>
      </w:r>
    </w:p>
    <w:p w14:paraId="7E08A710" w14:textId="77777777" w:rsidR="00632182" w:rsidRPr="009B5905" w:rsidRDefault="00632182" w:rsidP="00632182">
      <w:pPr>
        <w:rPr>
          <w:rFonts w:eastAsia="Times New Roman"/>
          <w:color w:val="000000" w:themeColor="text1"/>
        </w:rPr>
      </w:pPr>
      <w:r w:rsidRPr="21828FC6">
        <w:rPr>
          <w:rFonts w:eastAsia="Times New Roman"/>
          <w:color w:val="000000" w:themeColor="text1"/>
          <w:vertAlign w:val="superscript"/>
        </w:rPr>
        <w:t>†</w:t>
      </w:r>
      <w:r w:rsidRPr="21828FC6">
        <w:rPr>
          <w:rFonts w:eastAsia="Times New Roman"/>
          <w:color w:val="000000" w:themeColor="text1"/>
        </w:rPr>
        <w:t xml:space="preserve"> These contributed equally as last authors.</w:t>
      </w:r>
    </w:p>
    <w:p w14:paraId="2CFE1450" w14:textId="77777777" w:rsidR="00632182" w:rsidRPr="009B5905" w:rsidRDefault="00632182" w:rsidP="00632182">
      <w:pPr>
        <w:rPr>
          <w:rFonts w:eastAsia="Times New Roman"/>
          <w:color w:val="000000" w:themeColor="text1"/>
        </w:rPr>
      </w:pPr>
      <w:r w:rsidRPr="21828FC6">
        <w:rPr>
          <w:rFonts w:eastAsia="Times New Roman"/>
          <w:color w:val="000000" w:themeColor="text1"/>
        </w:rPr>
        <w:t xml:space="preserve">* Correspondence: Mikael Benson </w:t>
      </w:r>
    </w:p>
    <w:p w14:paraId="2A5E1283" w14:textId="77777777" w:rsidR="00632182" w:rsidRPr="009B5905" w:rsidRDefault="00632182" w:rsidP="00632182">
      <w:pPr>
        <w:rPr>
          <w:rFonts w:eastAsia="Times New Roman"/>
          <w:color w:val="000000" w:themeColor="text1"/>
        </w:rPr>
      </w:pPr>
      <w:r w:rsidRPr="21828FC6">
        <w:rPr>
          <w:rFonts w:eastAsia="Times New Roman"/>
          <w:i/>
          <w:iCs/>
          <w:color w:val="000000" w:themeColor="text1"/>
        </w:rPr>
        <w:t>Corresponding author at</w:t>
      </w:r>
      <w:r w:rsidRPr="21828FC6">
        <w:rPr>
          <w:rFonts w:eastAsia="Times New Roman"/>
          <w:color w:val="000000" w:themeColor="text1"/>
        </w:rPr>
        <w:t xml:space="preserve">: Medical Digital Twin Research Group, CLINTEC, Karolinska Institute, Stockholm, Sweden. </w:t>
      </w:r>
    </w:p>
    <w:p w14:paraId="75F8F012" w14:textId="77777777" w:rsidR="00632182" w:rsidRDefault="00632182" w:rsidP="00632182">
      <w:pPr>
        <w:rPr>
          <w:rFonts w:eastAsia="Times New Roman"/>
          <w:color w:val="000000" w:themeColor="text1"/>
          <w:u w:val="single"/>
        </w:rPr>
      </w:pPr>
      <w:r w:rsidRPr="65F5FB4B">
        <w:rPr>
          <w:rFonts w:eastAsia="Times New Roman"/>
          <w:i/>
          <w:iCs/>
          <w:color w:val="000000" w:themeColor="text1"/>
        </w:rPr>
        <w:t>E-mail address</w:t>
      </w:r>
      <w:r w:rsidRPr="65F5FB4B">
        <w:rPr>
          <w:rFonts w:eastAsia="Times New Roman"/>
          <w:color w:val="000000" w:themeColor="text1"/>
        </w:rPr>
        <w:t xml:space="preserve">: mikael.benson@ki.se </w:t>
      </w:r>
    </w:p>
    <w:p w14:paraId="747BEA85" w14:textId="25FFDCD5" w:rsidR="00632182" w:rsidRDefault="00632182">
      <w:pPr>
        <w:rPr>
          <w:rFonts w:ascii="Calibri" w:eastAsia="Times New Roman" w:hAnsi="Calibri" w:cs="Calibri"/>
          <w:color w:val="0000FF"/>
          <w:u w:val="single"/>
        </w:rPr>
      </w:pPr>
      <w:r>
        <w:rPr>
          <w:rFonts w:ascii="Calibri" w:eastAsia="Times New Roman" w:hAnsi="Calibri" w:cs="Calibri"/>
          <w:color w:val="0000FF"/>
          <w:u w:val="single"/>
        </w:rPr>
        <w:br w:type="page"/>
      </w:r>
    </w:p>
    <w:p w14:paraId="05C237BA" w14:textId="4E7C8672" w:rsidR="004552FE" w:rsidRDefault="002E2FFD" w:rsidP="00FF2F82">
      <w:pPr>
        <w:spacing w:line="480" w:lineRule="auto"/>
        <w:jc w:val="both"/>
        <w:rPr>
          <w:rFonts w:ascii="Calibri" w:hAnsi="Calibri" w:cs="Calibri"/>
          <w:b/>
          <w:sz w:val="32"/>
          <w:szCs w:val="32"/>
        </w:rPr>
      </w:pPr>
      <w:r>
        <w:rPr>
          <w:rFonts w:ascii="Calibri" w:hAnsi="Calibri" w:cs="Calibri"/>
          <w:b/>
          <w:sz w:val="32"/>
          <w:szCs w:val="32"/>
        </w:rPr>
        <w:lastRenderedPageBreak/>
        <w:t>Additional</w:t>
      </w:r>
      <w:r w:rsidR="00C96464" w:rsidRPr="00C84582">
        <w:rPr>
          <w:rFonts w:ascii="Calibri" w:hAnsi="Calibri" w:cs="Calibri"/>
          <w:b/>
          <w:sz w:val="32"/>
          <w:szCs w:val="32"/>
        </w:rPr>
        <w:t xml:space="preserve"> Figures</w:t>
      </w:r>
    </w:p>
    <w:p w14:paraId="1AB11003" w14:textId="77777777" w:rsidR="00CB1F46" w:rsidRDefault="00CB1F46" w:rsidP="00CB1F46">
      <w:pPr>
        <w:spacing w:line="480" w:lineRule="auto"/>
        <w:jc w:val="both"/>
        <w:rPr>
          <w:rFonts w:ascii="Calibri" w:hAnsi="Calibri" w:cs="Calibri"/>
        </w:rPr>
      </w:pPr>
      <w:r>
        <w:rPr>
          <w:rFonts w:ascii="Calibri" w:hAnsi="Calibri" w:cs="Calibri"/>
          <w:noProof/>
        </w:rPr>
        <w:drawing>
          <wp:inline distT="0" distB="0" distL="0" distR="0" wp14:anchorId="005A4ABD" wp14:editId="22F1F40D">
            <wp:extent cx="5731510" cy="1721796"/>
            <wp:effectExtent l="0" t="0" r="0" b="0"/>
            <wp:docPr id="1138233823"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33823" name="Picture 1" descr="A screenshot of a cell phone&#10;&#10;Description automatically generated"/>
                    <pic:cNvPicPr/>
                  </pic:nvPicPr>
                  <pic:blipFill rotWithShape="1">
                    <a:blip r:embed="rId8">
                      <a:extLst>
                        <a:ext uri="{28A0092B-C50C-407E-A947-70E740481C1C}">
                          <a14:useLocalDpi xmlns:a14="http://schemas.microsoft.com/office/drawing/2010/main" val="0"/>
                        </a:ext>
                      </a:extLst>
                    </a:blip>
                    <a:srcRect b="78772"/>
                    <a:stretch/>
                  </pic:blipFill>
                  <pic:spPr bwMode="auto">
                    <a:xfrm>
                      <a:off x="0" y="0"/>
                      <a:ext cx="5731510" cy="1721796"/>
                    </a:xfrm>
                    <a:prstGeom prst="rect">
                      <a:avLst/>
                    </a:prstGeom>
                    <a:ln>
                      <a:noFill/>
                    </a:ln>
                    <a:extLst>
                      <a:ext uri="{53640926-AAD7-44D8-BBD7-CCE9431645EC}">
                        <a14:shadowObscured xmlns:a14="http://schemas.microsoft.com/office/drawing/2010/main"/>
                      </a:ext>
                    </a:extLst>
                  </pic:spPr>
                </pic:pic>
              </a:graphicData>
            </a:graphic>
          </wp:inline>
        </w:drawing>
      </w:r>
    </w:p>
    <w:p w14:paraId="15BFF658" w14:textId="3CFE7A5B" w:rsidR="00CB1F46" w:rsidRDefault="00CB1F46" w:rsidP="00CB1F46">
      <w:pPr>
        <w:spacing w:line="480" w:lineRule="auto"/>
        <w:jc w:val="both"/>
        <w:rPr>
          <w:rFonts w:ascii="Calibri" w:hAnsi="Calibri" w:cs="Calibri"/>
        </w:rPr>
      </w:pPr>
      <w:r w:rsidRPr="00DA79EF">
        <w:rPr>
          <w:rFonts w:ascii="Calibri" w:hAnsi="Calibri" w:cs="Calibri"/>
          <w:b/>
          <w:bCs/>
        </w:rPr>
        <w:t xml:space="preserve">Figure </w:t>
      </w:r>
      <w:r>
        <w:rPr>
          <w:rFonts w:ascii="Calibri" w:hAnsi="Calibri" w:cs="Calibri"/>
          <w:b/>
          <w:bCs/>
        </w:rPr>
        <w:t>S1</w:t>
      </w:r>
      <w:r w:rsidRPr="00DA79EF">
        <w:rPr>
          <w:rFonts w:ascii="Calibri" w:hAnsi="Calibri" w:cs="Calibri"/>
        </w:rPr>
        <w:t xml:space="preserve">. </w:t>
      </w:r>
      <w:r w:rsidRPr="00F735A9">
        <w:rPr>
          <w:rFonts w:ascii="Calibri" w:hAnsi="Calibri" w:cs="Calibri"/>
          <w:b/>
          <w:bCs/>
        </w:rPr>
        <w:t>A)</w:t>
      </w:r>
      <w:r w:rsidRPr="00DA79EF">
        <w:rPr>
          <w:rFonts w:ascii="Calibri" w:hAnsi="Calibri" w:cs="Calibri"/>
        </w:rPr>
        <w:t xml:space="preserve"> Molecular interactions between URs in any cell type and their DSs in any other cell type were predicted. </w:t>
      </w:r>
      <w:r w:rsidRPr="00F735A9">
        <w:rPr>
          <w:rFonts w:ascii="Calibri" w:hAnsi="Calibri" w:cs="Calibri"/>
          <w:b/>
          <w:bCs/>
        </w:rPr>
        <w:t>B)</w:t>
      </w:r>
      <w:r w:rsidRPr="00DA79EF">
        <w:rPr>
          <w:rFonts w:ascii="Calibri" w:hAnsi="Calibri" w:cs="Calibri"/>
        </w:rPr>
        <w:t xml:space="preserve"> The overlap of predicted URs among the five cancers and </w:t>
      </w:r>
      <w:r w:rsidRPr="00F735A9">
        <w:rPr>
          <w:rFonts w:ascii="Calibri" w:hAnsi="Calibri" w:cs="Calibri"/>
          <w:b/>
          <w:bCs/>
        </w:rPr>
        <w:t>C)</w:t>
      </w:r>
      <w:r w:rsidRPr="00DA79EF">
        <w:rPr>
          <w:rFonts w:ascii="Calibri" w:hAnsi="Calibri" w:cs="Calibri"/>
        </w:rPr>
        <w:t xml:space="preserve"> the overlap of DSs among cancers.</w:t>
      </w:r>
    </w:p>
    <w:p w14:paraId="0713B91C" w14:textId="77777777" w:rsidR="00CB1F46" w:rsidRPr="00CB1B94" w:rsidRDefault="00CB1F46" w:rsidP="00FF2F82">
      <w:pPr>
        <w:spacing w:line="480" w:lineRule="auto"/>
        <w:jc w:val="both"/>
        <w:rPr>
          <w:rFonts w:ascii="Calibri" w:hAnsi="Calibri" w:cs="Calibri"/>
          <w:b/>
          <w:sz w:val="32"/>
          <w:szCs w:val="32"/>
        </w:rPr>
      </w:pPr>
    </w:p>
    <w:p w14:paraId="60695219" w14:textId="77777777" w:rsidR="00BC09E6" w:rsidRDefault="00BC09E6" w:rsidP="00FF2F82">
      <w:pPr>
        <w:spacing w:line="480" w:lineRule="auto"/>
        <w:jc w:val="both"/>
        <w:rPr>
          <w:rFonts w:ascii="Calibri" w:hAnsi="Calibri" w:cs="Calibri"/>
        </w:rPr>
      </w:pPr>
    </w:p>
    <w:p w14:paraId="55D32574" w14:textId="143D9172" w:rsidR="00843008" w:rsidRDefault="00891195" w:rsidP="00FF2F82">
      <w:pPr>
        <w:spacing w:line="480" w:lineRule="auto"/>
        <w:jc w:val="both"/>
        <w:rPr>
          <w:rFonts w:ascii="Calibri" w:hAnsi="Calibri" w:cs="Calibri"/>
        </w:rPr>
      </w:pPr>
      <w:r>
        <w:rPr>
          <w:rFonts w:ascii="Calibri" w:hAnsi="Calibri" w:cs="Calibri"/>
          <w:noProof/>
        </w:rPr>
        <w:lastRenderedPageBreak/>
        <w:drawing>
          <wp:inline distT="0" distB="0" distL="0" distR="0" wp14:anchorId="2E0CE9B4" wp14:editId="54E6DE04">
            <wp:extent cx="5528789" cy="4532172"/>
            <wp:effectExtent l="0" t="0" r="0" b="0"/>
            <wp:docPr id="8102316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231674" name="Picture 810231674"/>
                    <pic:cNvPicPr/>
                  </pic:nvPicPr>
                  <pic:blipFill rotWithShape="1">
                    <a:blip r:embed="rId9">
                      <a:extLst>
                        <a:ext uri="{28A0092B-C50C-407E-A947-70E740481C1C}">
                          <a14:useLocalDpi xmlns:a14="http://schemas.microsoft.com/office/drawing/2010/main" val="0"/>
                        </a:ext>
                      </a:extLst>
                    </a:blip>
                    <a:srcRect t="5450" r="14934" b="45274"/>
                    <a:stretch/>
                  </pic:blipFill>
                  <pic:spPr bwMode="auto">
                    <a:xfrm>
                      <a:off x="0" y="0"/>
                      <a:ext cx="5533145" cy="4535743"/>
                    </a:xfrm>
                    <a:prstGeom prst="rect">
                      <a:avLst/>
                    </a:prstGeom>
                    <a:ln>
                      <a:noFill/>
                    </a:ln>
                    <a:extLst>
                      <a:ext uri="{53640926-AAD7-44D8-BBD7-CCE9431645EC}">
                        <a14:shadowObscured xmlns:a14="http://schemas.microsoft.com/office/drawing/2010/main"/>
                      </a:ext>
                    </a:extLst>
                  </pic:spPr>
                </pic:pic>
              </a:graphicData>
            </a:graphic>
          </wp:inline>
        </w:drawing>
      </w:r>
    </w:p>
    <w:p w14:paraId="4822A281" w14:textId="39E7C1AE" w:rsidR="00BC09E6" w:rsidRDefault="00BC09E6" w:rsidP="00FF2F82">
      <w:pPr>
        <w:spacing w:line="480" w:lineRule="auto"/>
        <w:jc w:val="both"/>
        <w:rPr>
          <w:rFonts w:ascii="Calibri" w:hAnsi="Calibri" w:cs="Calibri"/>
        </w:rPr>
      </w:pPr>
      <w:r w:rsidRPr="00FF2F82">
        <w:rPr>
          <w:rFonts w:ascii="Calibri" w:hAnsi="Calibri" w:cs="Calibri"/>
          <w:b/>
        </w:rPr>
        <w:t>Figure S</w:t>
      </w:r>
      <w:r w:rsidR="00586678">
        <w:rPr>
          <w:rFonts w:ascii="Calibri" w:hAnsi="Calibri" w:cs="Calibri"/>
          <w:b/>
        </w:rPr>
        <w:t>2</w:t>
      </w:r>
      <w:r w:rsidRPr="00FF2F82">
        <w:rPr>
          <w:rFonts w:ascii="Calibri" w:hAnsi="Calibri" w:cs="Calibri"/>
          <w:b/>
        </w:rPr>
        <w:t xml:space="preserve">. </w:t>
      </w:r>
      <w:r w:rsidR="00843008" w:rsidRPr="00843008">
        <w:rPr>
          <w:rFonts w:ascii="Calibri" w:hAnsi="Calibri" w:cs="Calibri"/>
          <w:b/>
        </w:rPr>
        <w:t xml:space="preserve">MCTMs for each cancer. Each dot represents one cell type, and the arrows directed interactions between cell types. </w:t>
      </w:r>
      <w:r w:rsidR="00843008" w:rsidRPr="00843008">
        <w:rPr>
          <w:rFonts w:ascii="Calibri" w:hAnsi="Calibri" w:cs="Calibri"/>
        </w:rPr>
        <w:t>The thickness of each arrow represents the number of interactions.</w:t>
      </w:r>
    </w:p>
    <w:p w14:paraId="3166ACF8" w14:textId="77777777" w:rsidR="00882797" w:rsidRDefault="00882797" w:rsidP="00FF2F82">
      <w:pPr>
        <w:spacing w:line="480" w:lineRule="auto"/>
        <w:jc w:val="both"/>
        <w:rPr>
          <w:rFonts w:ascii="Calibri" w:hAnsi="Calibri" w:cs="Calibri"/>
        </w:rPr>
      </w:pPr>
    </w:p>
    <w:p w14:paraId="5182BB10" w14:textId="54BEAC91" w:rsidR="00843008" w:rsidRDefault="006B4AC6" w:rsidP="00FF2F82">
      <w:pPr>
        <w:spacing w:line="480" w:lineRule="auto"/>
        <w:jc w:val="both"/>
        <w:rPr>
          <w:rFonts w:ascii="Calibri" w:hAnsi="Calibri" w:cs="Calibri"/>
        </w:rPr>
      </w:pPr>
      <w:r>
        <w:rPr>
          <w:rFonts w:ascii="Calibri" w:hAnsi="Calibri" w:cs="Calibri"/>
          <w:noProof/>
        </w:rPr>
        <w:lastRenderedPageBreak/>
        <w:drawing>
          <wp:inline distT="0" distB="0" distL="0" distR="0" wp14:anchorId="31EF1756" wp14:editId="4D37BC3C">
            <wp:extent cx="3742020" cy="3200188"/>
            <wp:effectExtent l="0" t="0" r="0" b="0"/>
            <wp:docPr id="1418731514" name="Picture 141873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731514" name="Picture 1418731514"/>
                    <pic:cNvPicPr/>
                  </pic:nvPicPr>
                  <pic:blipFill rotWithShape="1">
                    <a:blip r:embed="rId10">
                      <a:extLst>
                        <a:ext uri="{28A0092B-C50C-407E-A947-70E740481C1C}">
                          <a14:useLocalDpi xmlns:a14="http://schemas.microsoft.com/office/drawing/2010/main" val="0"/>
                        </a:ext>
                      </a:extLst>
                    </a:blip>
                    <a:srcRect l="12705" t="7934" r="22003" b="52608"/>
                    <a:stretch/>
                  </pic:blipFill>
                  <pic:spPr bwMode="auto">
                    <a:xfrm>
                      <a:off x="0" y="0"/>
                      <a:ext cx="3742226" cy="3200365"/>
                    </a:xfrm>
                    <a:prstGeom prst="rect">
                      <a:avLst/>
                    </a:prstGeom>
                    <a:ln>
                      <a:noFill/>
                    </a:ln>
                    <a:extLst>
                      <a:ext uri="{53640926-AAD7-44D8-BBD7-CCE9431645EC}">
                        <a14:shadowObscured xmlns:a14="http://schemas.microsoft.com/office/drawing/2010/main"/>
                      </a:ext>
                    </a:extLst>
                  </pic:spPr>
                </pic:pic>
              </a:graphicData>
            </a:graphic>
          </wp:inline>
        </w:drawing>
      </w:r>
    </w:p>
    <w:p w14:paraId="35B8500A" w14:textId="60516748" w:rsidR="005F3739" w:rsidRPr="009A24C2" w:rsidRDefault="00843008" w:rsidP="00C20162">
      <w:pPr>
        <w:spacing w:line="480" w:lineRule="auto"/>
        <w:jc w:val="both"/>
        <w:rPr>
          <w:rFonts w:ascii="Calibri" w:hAnsi="Calibri" w:cs="Calibri"/>
          <w:bCs/>
        </w:rPr>
      </w:pPr>
      <w:r w:rsidRPr="00FF2F82">
        <w:rPr>
          <w:rFonts w:ascii="Calibri" w:hAnsi="Calibri" w:cs="Calibri"/>
          <w:b/>
        </w:rPr>
        <w:t>Figure S</w:t>
      </w:r>
      <w:r w:rsidR="00C20162">
        <w:rPr>
          <w:rFonts w:ascii="Calibri" w:hAnsi="Calibri" w:cs="Calibri"/>
          <w:b/>
        </w:rPr>
        <w:t>3</w:t>
      </w:r>
      <w:r w:rsidRPr="00FF2F82">
        <w:rPr>
          <w:rFonts w:ascii="Calibri" w:hAnsi="Calibri" w:cs="Calibri"/>
          <w:b/>
        </w:rPr>
        <w:t xml:space="preserve">. </w:t>
      </w:r>
      <w:r w:rsidR="000A4EA8" w:rsidRPr="000A4EA8">
        <w:rPr>
          <w:rStyle w:val="normaltextrun"/>
          <w:b/>
          <w:bCs/>
          <w:color w:val="000000"/>
          <w:shd w:val="clear" w:color="auto" w:fill="FFFFFF"/>
        </w:rPr>
        <w:t>GWAS gene enrichment in each cell type of each cancer.</w:t>
      </w:r>
      <w:r w:rsidR="000A4EA8">
        <w:rPr>
          <w:rStyle w:val="normaltextrun"/>
          <w:color w:val="000000"/>
          <w:shd w:val="clear" w:color="auto" w:fill="FFFFFF"/>
        </w:rPr>
        <w:t xml:space="preserve"> White represents enrichment adjusted p-value &gt; 0.05, and black represents </w:t>
      </w:r>
      <w:r w:rsidR="00632182">
        <w:rPr>
          <w:rStyle w:val="normaltextrun"/>
          <w:color w:val="000000"/>
          <w:shd w:val="clear" w:color="auto" w:fill="FFFFFF"/>
        </w:rPr>
        <w:t>no enrichment</w:t>
      </w:r>
      <w:r w:rsidR="005D3ABD" w:rsidRPr="005D3ABD">
        <w:rPr>
          <w:rStyle w:val="normaltextrun"/>
          <w:color w:val="000000"/>
          <w:shd w:val="clear" w:color="auto" w:fill="FFFFFF"/>
        </w:rPr>
        <w:t>.</w:t>
      </w:r>
    </w:p>
    <w:p w14:paraId="42B5061D" w14:textId="5D0AC5B0" w:rsidR="005F3739" w:rsidRDefault="005F3739" w:rsidP="00FF2F82">
      <w:pPr>
        <w:spacing w:line="480" w:lineRule="auto"/>
        <w:jc w:val="both"/>
        <w:rPr>
          <w:rFonts w:ascii="Calibri" w:hAnsi="Calibri" w:cs="Calibri"/>
        </w:rPr>
      </w:pPr>
    </w:p>
    <w:p w14:paraId="7946B7EC" w14:textId="77777777" w:rsidR="00843008" w:rsidRPr="00843008" w:rsidRDefault="00843008" w:rsidP="00FF2F82">
      <w:pPr>
        <w:spacing w:line="480" w:lineRule="auto"/>
        <w:jc w:val="both"/>
        <w:rPr>
          <w:rFonts w:ascii="Calibri" w:hAnsi="Calibri" w:cs="Calibri"/>
        </w:rPr>
      </w:pPr>
    </w:p>
    <w:p w14:paraId="775D0CDB" w14:textId="7E25A89B" w:rsidR="00FF2F82" w:rsidRPr="00C84582" w:rsidRDefault="00FF2F82" w:rsidP="00FF2F82">
      <w:pPr>
        <w:spacing w:line="480" w:lineRule="auto"/>
        <w:jc w:val="both"/>
        <w:rPr>
          <w:rFonts w:ascii="Calibri" w:hAnsi="Calibri" w:cs="Calibri"/>
        </w:rPr>
      </w:pPr>
      <w:r w:rsidRPr="00C84582">
        <w:rPr>
          <w:rFonts w:ascii="Calibri" w:hAnsi="Calibri" w:cs="Calibri"/>
          <w:noProof/>
        </w:rPr>
        <w:drawing>
          <wp:inline distT="0" distB="0" distL="0" distR="0" wp14:anchorId="236C5E49" wp14:editId="0F69D29E">
            <wp:extent cx="5731510" cy="284480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11"/>
                    <a:stretch>
                      <a:fillRect/>
                    </a:stretch>
                  </pic:blipFill>
                  <pic:spPr>
                    <a:xfrm>
                      <a:off x="0" y="0"/>
                      <a:ext cx="5731510" cy="2844800"/>
                    </a:xfrm>
                    <a:prstGeom prst="rect">
                      <a:avLst/>
                    </a:prstGeom>
                  </pic:spPr>
                </pic:pic>
              </a:graphicData>
            </a:graphic>
          </wp:inline>
        </w:drawing>
      </w:r>
    </w:p>
    <w:p w14:paraId="47C31E40" w14:textId="6AA46F94" w:rsidR="00FF2F82" w:rsidRPr="00CC7372" w:rsidRDefault="00FF2F82" w:rsidP="00FF2F82">
      <w:pPr>
        <w:spacing w:line="480" w:lineRule="auto"/>
        <w:jc w:val="both"/>
        <w:rPr>
          <w:rFonts w:ascii="Calibri" w:hAnsi="Calibri" w:cs="Calibri"/>
        </w:rPr>
      </w:pPr>
      <w:r w:rsidRPr="00FF2F82">
        <w:rPr>
          <w:rFonts w:ascii="Calibri" w:hAnsi="Calibri" w:cs="Calibri"/>
          <w:b/>
        </w:rPr>
        <w:t>Figure S</w:t>
      </w:r>
      <w:r w:rsidR="0051289C">
        <w:rPr>
          <w:rFonts w:ascii="Calibri" w:hAnsi="Calibri" w:cs="Calibri"/>
          <w:b/>
        </w:rPr>
        <w:t>4</w:t>
      </w:r>
      <w:r w:rsidRPr="00FF2F82">
        <w:rPr>
          <w:rFonts w:ascii="Calibri" w:hAnsi="Calibri" w:cs="Calibri"/>
          <w:b/>
        </w:rPr>
        <w:t xml:space="preserve">. Feature plot for </w:t>
      </w:r>
      <w:r w:rsidR="00CC7372">
        <w:rPr>
          <w:rFonts w:ascii="Calibri" w:hAnsi="Calibri" w:cs="Calibri"/>
          <w:b/>
        </w:rPr>
        <w:t>previous known</w:t>
      </w:r>
      <w:r w:rsidRPr="00FF2F82">
        <w:rPr>
          <w:rFonts w:ascii="Calibri" w:hAnsi="Calibri" w:cs="Calibri"/>
          <w:b/>
        </w:rPr>
        <w:t xml:space="preserve"> CAF clusters.</w:t>
      </w:r>
      <w:r w:rsidR="00CC7372">
        <w:rPr>
          <w:rFonts w:ascii="Calibri" w:hAnsi="Calibri" w:cs="Calibri"/>
          <w:b/>
        </w:rPr>
        <w:t xml:space="preserve"> </w:t>
      </w:r>
      <w:proofErr w:type="spellStart"/>
      <w:r w:rsidR="00CC7372" w:rsidRPr="00CC7372">
        <w:rPr>
          <w:rFonts w:ascii="Calibri" w:hAnsi="Calibri" w:cs="Calibri"/>
        </w:rPr>
        <w:t>myCAF</w:t>
      </w:r>
      <w:proofErr w:type="spellEnd"/>
      <w:r w:rsidR="00AD5919">
        <w:rPr>
          <w:rFonts w:ascii="Calibri" w:hAnsi="Calibri" w:cs="Calibri"/>
        </w:rPr>
        <w:t xml:space="preserve"> (C0 and C4)</w:t>
      </w:r>
      <w:r w:rsidR="00CC7372">
        <w:rPr>
          <w:rFonts w:ascii="Calibri" w:hAnsi="Calibri" w:cs="Calibri"/>
        </w:rPr>
        <w:t xml:space="preserve">: </w:t>
      </w:r>
      <w:r w:rsidR="00CC7372" w:rsidRPr="00CC7372">
        <w:rPr>
          <w:rFonts w:ascii="Calibri" w:hAnsi="Calibri" w:cs="Calibri"/>
        </w:rPr>
        <w:t>ACTA2</w:t>
      </w:r>
      <w:r w:rsidR="00CC7372" w:rsidRPr="00CC7372">
        <w:rPr>
          <w:rFonts w:ascii="Calibri" w:hAnsi="Calibri" w:cs="Calibri"/>
          <w:vertAlign w:val="superscript"/>
        </w:rPr>
        <w:t>high</w:t>
      </w:r>
      <w:r w:rsidR="00CC7372">
        <w:rPr>
          <w:rFonts w:ascii="Calibri" w:hAnsi="Calibri" w:cs="Calibri"/>
        </w:rPr>
        <w:t>IL6</w:t>
      </w:r>
      <w:r w:rsidR="00CC7372" w:rsidRPr="00300CCB">
        <w:rPr>
          <w:rFonts w:ascii="Calibri" w:hAnsi="Calibri" w:cs="Calibri"/>
          <w:vertAlign w:val="superscript"/>
        </w:rPr>
        <w:t>low</w:t>
      </w:r>
      <w:r w:rsidR="00CC7372">
        <w:rPr>
          <w:rFonts w:ascii="Calibri" w:hAnsi="Calibri" w:cs="Calibri"/>
        </w:rPr>
        <w:t xml:space="preserve">; </w:t>
      </w:r>
      <w:proofErr w:type="spellStart"/>
      <w:r w:rsidR="00CC7372">
        <w:rPr>
          <w:rFonts w:ascii="Calibri" w:hAnsi="Calibri" w:cs="Calibri"/>
        </w:rPr>
        <w:t>iCAF</w:t>
      </w:r>
      <w:proofErr w:type="spellEnd"/>
      <w:r w:rsidR="00546AAB">
        <w:rPr>
          <w:rFonts w:ascii="Calibri" w:hAnsi="Calibri" w:cs="Calibri"/>
        </w:rPr>
        <w:t xml:space="preserve"> (C2)</w:t>
      </w:r>
      <w:r w:rsidR="00CC7372">
        <w:rPr>
          <w:rFonts w:ascii="Calibri" w:hAnsi="Calibri" w:cs="Calibri"/>
        </w:rPr>
        <w:t>: ACTA2</w:t>
      </w:r>
      <w:r w:rsidR="00CC7372" w:rsidRPr="00300CCB">
        <w:rPr>
          <w:rFonts w:ascii="Calibri" w:hAnsi="Calibri" w:cs="Calibri"/>
          <w:vertAlign w:val="superscript"/>
        </w:rPr>
        <w:t>low</w:t>
      </w:r>
      <w:r w:rsidR="00CC7372">
        <w:rPr>
          <w:rFonts w:ascii="Calibri" w:hAnsi="Calibri" w:cs="Calibri"/>
        </w:rPr>
        <w:t>IL6</w:t>
      </w:r>
      <w:r w:rsidR="00CC7372" w:rsidRPr="00300CCB">
        <w:rPr>
          <w:rFonts w:ascii="Calibri" w:hAnsi="Calibri" w:cs="Calibri"/>
          <w:vertAlign w:val="superscript"/>
        </w:rPr>
        <w:t>high</w:t>
      </w:r>
      <w:r w:rsidR="00CC7372">
        <w:rPr>
          <w:rFonts w:ascii="Calibri" w:hAnsi="Calibri" w:cs="Calibri"/>
        </w:rPr>
        <w:t xml:space="preserve">; </w:t>
      </w:r>
      <w:proofErr w:type="spellStart"/>
      <w:r w:rsidR="00CC7372">
        <w:rPr>
          <w:rFonts w:ascii="Calibri" w:hAnsi="Calibri" w:cs="Calibri"/>
        </w:rPr>
        <w:t>apCAF</w:t>
      </w:r>
      <w:proofErr w:type="spellEnd"/>
      <w:r w:rsidR="00AD5919">
        <w:rPr>
          <w:rFonts w:ascii="Calibri" w:hAnsi="Calibri" w:cs="Calibri"/>
        </w:rPr>
        <w:t xml:space="preserve"> (C6)</w:t>
      </w:r>
      <w:r w:rsidR="00CC7372">
        <w:rPr>
          <w:rFonts w:ascii="Calibri" w:hAnsi="Calibri" w:cs="Calibri"/>
        </w:rPr>
        <w:t xml:space="preserve">: </w:t>
      </w:r>
      <w:r w:rsidR="00CC7372" w:rsidRPr="00CC7372">
        <w:rPr>
          <w:rFonts w:ascii="Calibri" w:hAnsi="Calibri" w:cs="Calibri"/>
        </w:rPr>
        <w:t>CD74</w:t>
      </w:r>
      <w:r w:rsidR="00CC7372">
        <w:rPr>
          <w:rFonts w:ascii="Calibri" w:hAnsi="Calibri" w:cs="Calibri"/>
        </w:rPr>
        <w:t xml:space="preserve">; </w:t>
      </w:r>
      <w:r w:rsidR="00CC7372" w:rsidRPr="00C84582">
        <w:rPr>
          <w:rFonts w:ascii="Calibri" w:hAnsi="Calibri" w:cs="Calibri"/>
        </w:rPr>
        <w:t>EMT-like CAF</w:t>
      </w:r>
      <w:r w:rsidR="00546AAB">
        <w:rPr>
          <w:rFonts w:ascii="Calibri" w:hAnsi="Calibri" w:cs="Calibri"/>
        </w:rPr>
        <w:t xml:space="preserve"> (</w:t>
      </w:r>
      <w:r w:rsidR="001837E7">
        <w:rPr>
          <w:rFonts w:ascii="Calibri" w:hAnsi="Calibri" w:cs="Calibri"/>
        </w:rPr>
        <w:t>C5</w:t>
      </w:r>
      <w:r w:rsidR="00546AAB">
        <w:rPr>
          <w:rFonts w:ascii="Calibri" w:hAnsi="Calibri" w:cs="Calibri"/>
        </w:rPr>
        <w:t>)</w:t>
      </w:r>
      <w:r w:rsidR="00CC7372">
        <w:rPr>
          <w:rFonts w:ascii="Calibri" w:hAnsi="Calibri" w:cs="Calibri"/>
        </w:rPr>
        <w:t>: KRT7.</w:t>
      </w:r>
    </w:p>
    <w:p w14:paraId="3BB7A4B7" w14:textId="77777777" w:rsidR="003E61FB" w:rsidRPr="00C84582" w:rsidRDefault="003E61FB" w:rsidP="000D369B">
      <w:pPr>
        <w:spacing w:line="480" w:lineRule="auto"/>
        <w:jc w:val="both"/>
        <w:rPr>
          <w:rFonts w:ascii="Calibri" w:hAnsi="Calibri" w:cs="Calibri"/>
          <w:b/>
        </w:rPr>
      </w:pPr>
    </w:p>
    <w:p w14:paraId="57C68D11" w14:textId="77777777" w:rsidR="004A6BF1" w:rsidRPr="00C84582" w:rsidRDefault="004A6BF1" w:rsidP="000D369B">
      <w:pPr>
        <w:spacing w:line="480" w:lineRule="auto"/>
        <w:jc w:val="both"/>
        <w:rPr>
          <w:rFonts w:ascii="Calibri" w:hAnsi="Calibri" w:cs="Calibri"/>
          <w:b/>
        </w:rPr>
      </w:pPr>
    </w:p>
    <w:p w14:paraId="12E5B95B" w14:textId="77777777" w:rsidR="003B6DF5" w:rsidRDefault="003B6DF5" w:rsidP="00C93813">
      <w:pPr>
        <w:spacing w:line="480" w:lineRule="auto"/>
        <w:jc w:val="both"/>
        <w:rPr>
          <w:rFonts w:ascii="Calibri" w:hAnsi="Calibri" w:cs="Calibri"/>
          <w:b/>
          <w:sz w:val="32"/>
          <w:szCs w:val="32"/>
        </w:rPr>
      </w:pPr>
    </w:p>
    <w:p w14:paraId="56E7D038" w14:textId="0C0D1D02" w:rsidR="003B6DF5" w:rsidRDefault="0041284E" w:rsidP="00C93813">
      <w:pPr>
        <w:spacing w:line="480" w:lineRule="auto"/>
        <w:jc w:val="both"/>
        <w:rPr>
          <w:rFonts w:ascii="Calibri" w:hAnsi="Calibri" w:cs="Calibri"/>
          <w:b/>
          <w:sz w:val="32"/>
          <w:szCs w:val="32"/>
        </w:rPr>
      </w:pPr>
      <w:r w:rsidRPr="0041284E">
        <w:rPr>
          <w:rFonts w:ascii="Calibri" w:hAnsi="Calibri" w:cs="Calibri"/>
          <w:b/>
          <w:noProof/>
          <w:sz w:val="32"/>
          <w:szCs w:val="32"/>
        </w:rPr>
        <w:drawing>
          <wp:inline distT="0" distB="0" distL="0" distR="0" wp14:anchorId="049A0C2F" wp14:editId="307177C9">
            <wp:extent cx="5731510" cy="5247005"/>
            <wp:effectExtent l="0" t="0" r="0" b="0"/>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pic:nvPicPr>
                  <pic:blipFill>
                    <a:blip r:embed="rId12"/>
                    <a:stretch>
                      <a:fillRect/>
                    </a:stretch>
                  </pic:blipFill>
                  <pic:spPr>
                    <a:xfrm>
                      <a:off x="0" y="0"/>
                      <a:ext cx="5731510" cy="5247005"/>
                    </a:xfrm>
                    <a:prstGeom prst="rect">
                      <a:avLst/>
                    </a:prstGeom>
                  </pic:spPr>
                </pic:pic>
              </a:graphicData>
            </a:graphic>
          </wp:inline>
        </w:drawing>
      </w:r>
    </w:p>
    <w:p w14:paraId="4063074A" w14:textId="520FADC1" w:rsidR="0041284E" w:rsidRPr="00FF2F82" w:rsidRDefault="0041284E" w:rsidP="0041284E">
      <w:pPr>
        <w:spacing w:line="480" w:lineRule="auto"/>
        <w:jc w:val="both"/>
        <w:rPr>
          <w:rFonts w:ascii="Calibri" w:hAnsi="Calibri" w:cs="Calibri"/>
          <w:b/>
        </w:rPr>
      </w:pPr>
      <w:r w:rsidRPr="00FF2F82">
        <w:rPr>
          <w:rFonts w:ascii="Calibri" w:hAnsi="Calibri" w:cs="Calibri"/>
          <w:b/>
        </w:rPr>
        <w:t>Figure S</w:t>
      </w:r>
      <w:r w:rsidR="00733273">
        <w:rPr>
          <w:rFonts w:ascii="Calibri" w:hAnsi="Calibri" w:cs="Calibri"/>
          <w:b/>
        </w:rPr>
        <w:t>5</w:t>
      </w:r>
      <w:r w:rsidRPr="00FF2F82">
        <w:rPr>
          <w:rFonts w:ascii="Calibri" w:hAnsi="Calibri" w:cs="Calibri"/>
          <w:b/>
        </w:rPr>
        <w:t xml:space="preserve">. </w:t>
      </w:r>
      <w:r>
        <w:rPr>
          <w:rFonts w:ascii="Calibri" w:hAnsi="Calibri" w:cs="Calibri"/>
          <w:b/>
        </w:rPr>
        <w:t>KEGG term enrichment of CAF subclusters.</w:t>
      </w:r>
    </w:p>
    <w:p w14:paraId="2CE76C56" w14:textId="77777777" w:rsidR="003B6DF5" w:rsidRDefault="003B6DF5" w:rsidP="00C93813">
      <w:pPr>
        <w:spacing w:line="480" w:lineRule="auto"/>
        <w:jc w:val="both"/>
        <w:rPr>
          <w:rFonts w:ascii="Calibri" w:hAnsi="Calibri" w:cs="Calibri"/>
          <w:b/>
          <w:sz w:val="32"/>
          <w:szCs w:val="32"/>
        </w:rPr>
      </w:pPr>
    </w:p>
    <w:p w14:paraId="766306BD" w14:textId="77777777" w:rsidR="003B6DF5" w:rsidRDefault="003B6DF5" w:rsidP="00C93813">
      <w:pPr>
        <w:spacing w:line="480" w:lineRule="auto"/>
        <w:jc w:val="both"/>
        <w:rPr>
          <w:rFonts w:ascii="Calibri" w:hAnsi="Calibri" w:cs="Calibri"/>
          <w:b/>
          <w:sz w:val="32"/>
          <w:szCs w:val="32"/>
        </w:rPr>
      </w:pPr>
    </w:p>
    <w:p w14:paraId="62EBF4FE" w14:textId="77777777" w:rsidR="00130940" w:rsidRDefault="00130940" w:rsidP="00C93813">
      <w:pPr>
        <w:spacing w:line="480" w:lineRule="auto"/>
        <w:jc w:val="both"/>
        <w:rPr>
          <w:rFonts w:ascii="Calibri" w:hAnsi="Calibri" w:cs="Calibri"/>
          <w:b/>
          <w:sz w:val="32"/>
          <w:szCs w:val="32"/>
        </w:rPr>
      </w:pPr>
    </w:p>
    <w:p w14:paraId="7AA9470B" w14:textId="77777777" w:rsidR="00130940" w:rsidRDefault="00130940" w:rsidP="00C93813">
      <w:pPr>
        <w:spacing w:line="480" w:lineRule="auto"/>
        <w:jc w:val="both"/>
        <w:rPr>
          <w:rFonts w:ascii="Calibri" w:hAnsi="Calibri" w:cs="Calibri"/>
          <w:b/>
          <w:sz w:val="32"/>
          <w:szCs w:val="32"/>
        </w:rPr>
      </w:pPr>
    </w:p>
    <w:p w14:paraId="1543FD25" w14:textId="77777777" w:rsidR="004772C8" w:rsidRPr="00FC009C" w:rsidRDefault="004772C8" w:rsidP="00B84857">
      <w:pPr>
        <w:spacing w:line="480" w:lineRule="auto"/>
        <w:jc w:val="both"/>
        <w:rPr>
          <w:rFonts w:ascii="Calibri" w:hAnsi="Calibri" w:cs="Calibri"/>
        </w:rPr>
      </w:pPr>
    </w:p>
    <w:p w14:paraId="73B8103B" w14:textId="1E9D8649" w:rsidR="005F2288" w:rsidRPr="003B6DF5" w:rsidRDefault="00C93813" w:rsidP="000D369B">
      <w:pPr>
        <w:spacing w:line="480" w:lineRule="auto"/>
        <w:jc w:val="both"/>
        <w:rPr>
          <w:rFonts w:ascii="Calibri" w:hAnsi="Calibri" w:cs="Calibri"/>
          <w:b/>
          <w:sz w:val="32"/>
          <w:szCs w:val="32"/>
        </w:rPr>
      </w:pPr>
      <w:r w:rsidRPr="00C84582">
        <w:rPr>
          <w:rFonts w:ascii="Calibri" w:hAnsi="Calibri" w:cs="Calibri"/>
          <w:b/>
          <w:sz w:val="32"/>
          <w:szCs w:val="32"/>
        </w:rPr>
        <w:t xml:space="preserve">Supplementary </w:t>
      </w:r>
      <w:r>
        <w:rPr>
          <w:rFonts w:ascii="Calibri" w:hAnsi="Calibri" w:cs="Calibri"/>
          <w:b/>
          <w:sz w:val="32"/>
          <w:szCs w:val="32"/>
        </w:rPr>
        <w:t>Notes</w:t>
      </w:r>
    </w:p>
    <w:p w14:paraId="1E9A15A7" w14:textId="31A73DCC" w:rsidR="005B4AE9" w:rsidRPr="00C84582" w:rsidRDefault="000D369B" w:rsidP="000D369B">
      <w:pPr>
        <w:spacing w:line="480" w:lineRule="auto"/>
        <w:jc w:val="both"/>
        <w:rPr>
          <w:rFonts w:ascii="Calibri" w:hAnsi="Calibri" w:cs="Calibri"/>
          <w:b/>
          <w:bCs/>
        </w:rPr>
      </w:pPr>
      <w:r w:rsidRPr="00C84582">
        <w:rPr>
          <w:rFonts w:ascii="Calibri" w:hAnsi="Calibri" w:cs="Calibri"/>
          <w:b/>
        </w:rPr>
        <w:t>Additional</w:t>
      </w:r>
      <w:r w:rsidR="006C620D" w:rsidRPr="00C84582">
        <w:rPr>
          <w:rFonts w:ascii="Calibri" w:hAnsi="Calibri" w:cs="Calibri"/>
          <w:b/>
        </w:rPr>
        <w:t xml:space="preserve"> Note </w:t>
      </w:r>
      <w:r w:rsidR="00C94526">
        <w:rPr>
          <w:rFonts w:ascii="Calibri" w:hAnsi="Calibri" w:cs="Calibri"/>
          <w:b/>
        </w:rPr>
        <w:t>1</w:t>
      </w:r>
      <w:r w:rsidR="006C620D" w:rsidRPr="00C84582">
        <w:rPr>
          <w:rFonts w:ascii="Calibri" w:hAnsi="Calibri" w:cs="Calibri"/>
          <w:b/>
        </w:rPr>
        <w:t xml:space="preserve">. </w:t>
      </w:r>
      <w:r w:rsidR="005B4AE9" w:rsidRPr="00C84582">
        <w:rPr>
          <w:rFonts w:ascii="Calibri" w:hAnsi="Calibri" w:cs="Calibri"/>
          <w:b/>
          <w:bCs/>
        </w:rPr>
        <w:t>Identification of CAF subclusters</w:t>
      </w:r>
      <w:r w:rsidR="00AD463F">
        <w:rPr>
          <w:rFonts w:ascii="Calibri" w:hAnsi="Calibri" w:cs="Calibri"/>
          <w:b/>
          <w:bCs/>
        </w:rPr>
        <w:t>.</w:t>
      </w:r>
    </w:p>
    <w:p w14:paraId="158573F5" w14:textId="62728F95" w:rsidR="00C81F96" w:rsidRPr="00C84582" w:rsidRDefault="00412DA4">
      <w:pPr>
        <w:spacing w:line="480" w:lineRule="auto"/>
        <w:jc w:val="both"/>
        <w:rPr>
          <w:rFonts w:ascii="Calibri" w:hAnsi="Calibri" w:cs="Calibri"/>
        </w:rPr>
      </w:pPr>
      <w:r w:rsidRPr="00C84582">
        <w:rPr>
          <w:rFonts w:ascii="Calibri" w:hAnsi="Calibri" w:cs="Calibri"/>
        </w:rPr>
        <w:t xml:space="preserve">All seven subclusters expressed canonical fibroblast markers such as ACTA2 (a-SMA) while each subcluster displayed distinct transcriptomic signatures </w:t>
      </w:r>
      <w:r w:rsidR="00DF2BF8" w:rsidRPr="00C84582">
        <w:rPr>
          <w:rFonts w:ascii="Calibri" w:hAnsi="Calibri" w:cs="Calibri"/>
        </w:rPr>
        <w:t xml:space="preserve">(Fig. </w:t>
      </w:r>
      <w:r w:rsidR="001C3E01">
        <w:rPr>
          <w:rFonts w:ascii="Calibri" w:hAnsi="Calibri" w:cs="Calibri"/>
        </w:rPr>
        <w:t>4D</w:t>
      </w:r>
      <w:r w:rsidR="00DF2BF8" w:rsidRPr="00C84582">
        <w:rPr>
          <w:rFonts w:ascii="Calibri" w:hAnsi="Calibri" w:cs="Calibri"/>
        </w:rPr>
        <w:t xml:space="preserve">) </w:t>
      </w:r>
      <w:r w:rsidRPr="00C84582">
        <w:rPr>
          <w:rFonts w:ascii="Calibri" w:hAnsi="Calibri" w:cs="Calibri"/>
        </w:rPr>
        <w:t>and highly diverse functions</w:t>
      </w:r>
      <w:r w:rsidR="00DF2BF8" w:rsidRPr="00C84582">
        <w:rPr>
          <w:rFonts w:ascii="Calibri" w:hAnsi="Calibri" w:cs="Calibri"/>
        </w:rPr>
        <w:t xml:space="preserve"> (Additional figure </w:t>
      </w:r>
      <w:r w:rsidR="00FD1EF8">
        <w:rPr>
          <w:rFonts w:ascii="Calibri" w:hAnsi="Calibri" w:cs="Calibri"/>
        </w:rPr>
        <w:t>S5</w:t>
      </w:r>
      <w:r w:rsidR="00DF2BF8" w:rsidRPr="00C84582">
        <w:rPr>
          <w:rFonts w:ascii="Calibri" w:hAnsi="Calibri" w:cs="Calibri"/>
        </w:rPr>
        <w:t>)</w:t>
      </w:r>
      <w:r w:rsidRPr="00C84582">
        <w:rPr>
          <w:rFonts w:ascii="Calibri" w:hAnsi="Calibri" w:cs="Calibri"/>
        </w:rPr>
        <w:t xml:space="preserve">. </w:t>
      </w:r>
      <w:r w:rsidR="003D2B02" w:rsidRPr="00C84582">
        <w:rPr>
          <w:rFonts w:ascii="Calibri" w:hAnsi="Calibri" w:cs="Calibri"/>
        </w:rPr>
        <w:t>CAF s</w:t>
      </w:r>
      <w:r w:rsidR="005B4AE9" w:rsidRPr="00C84582">
        <w:rPr>
          <w:rFonts w:ascii="Calibri" w:hAnsi="Calibri" w:cs="Calibri"/>
        </w:rPr>
        <w:t xml:space="preserve">ubcluster 0 was enriched with high level ACTA2 and low level of IL-6. This subcluster corresponded to known fibroblast subtype called </w:t>
      </w:r>
      <w:proofErr w:type="spellStart"/>
      <w:r w:rsidR="005B4AE9" w:rsidRPr="00C84582">
        <w:rPr>
          <w:rFonts w:ascii="Calibri" w:hAnsi="Calibri" w:cs="Calibri"/>
        </w:rPr>
        <w:t>mCA</w:t>
      </w:r>
      <w:r w:rsidR="000C0BF0">
        <w:rPr>
          <w:rFonts w:ascii="Calibri" w:hAnsi="Calibri" w:cs="Calibri"/>
        </w:rPr>
        <w:t>F</w:t>
      </w:r>
      <w:proofErr w:type="spellEnd"/>
      <w:r w:rsidR="00C344FD">
        <w:rPr>
          <w:rFonts w:ascii="Calibri" w:hAnsi="Calibri" w:cs="Calibri"/>
        </w:rPr>
        <w:fldChar w:fldCharType="begin">
          <w:fldData xml:space="preserve">PEVuZE5vdGU+PENpdGU+PEF1dGhvcj5NYTwvQXV0aG9yPjxZZWFyPjIwMjM8L1llYXI+PFJlY051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</w:fldData>
        </w:fldChar>
      </w:r>
      <w:r w:rsidR="000C0BF0">
        <w:rPr>
          <w:rFonts w:ascii="Calibri" w:hAnsi="Calibri" w:cs="Calibri"/>
        </w:rPr>
        <w:instrText xml:space="preserve"> ADDIN EN.CITE </w:instrText>
      </w:r>
      <w:r w:rsidR="000C0BF0">
        <w:rPr>
          <w:rFonts w:ascii="Calibri" w:hAnsi="Calibri" w:cs="Calibri"/>
        </w:rPr>
        <w:fldChar w:fldCharType="begin">
          <w:fldData xml:space="preserve">PEVuZE5vdGU+PENpdGU+PEF1dGhvcj5NYTwvQXV0aG9yPjxZZWFyPjIwMjM8L1llYXI+PFJlY051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</w:fldData>
        </w:fldChar>
      </w:r>
      <w:r w:rsidR="000C0BF0">
        <w:rPr>
          <w:rFonts w:ascii="Calibri" w:hAnsi="Calibri" w:cs="Calibri"/>
        </w:rPr>
        <w:instrText xml:space="preserve"> ADDIN EN.CITE.DATA </w:instrText>
      </w:r>
      <w:r w:rsidR="000C0BF0">
        <w:rPr>
          <w:rFonts w:ascii="Calibri" w:hAnsi="Calibri" w:cs="Calibri"/>
        </w:rPr>
      </w:r>
      <w:r w:rsidR="000C0BF0">
        <w:rPr>
          <w:rFonts w:ascii="Calibri" w:hAnsi="Calibri" w:cs="Calibri"/>
        </w:rPr>
        <w:fldChar w:fldCharType="end"/>
      </w:r>
      <w:r w:rsidR="00C344FD">
        <w:rPr>
          <w:rFonts w:ascii="Calibri" w:hAnsi="Calibri" w:cs="Calibri"/>
        </w:rPr>
      </w:r>
      <w:r w:rsidR="00C344FD">
        <w:rPr>
          <w:rFonts w:ascii="Calibri" w:hAnsi="Calibri" w:cs="Calibri"/>
        </w:rPr>
        <w:fldChar w:fldCharType="separate"/>
      </w:r>
      <w:r w:rsidR="000C0BF0">
        <w:rPr>
          <w:rFonts w:ascii="Calibri" w:hAnsi="Calibri" w:cs="Calibri"/>
          <w:noProof/>
        </w:rPr>
        <w:t>[1]</w:t>
      </w:r>
      <w:r w:rsidR="00C344FD">
        <w:rPr>
          <w:rFonts w:ascii="Calibri" w:hAnsi="Calibri" w:cs="Calibri"/>
        </w:rPr>
        <w:fldChar w:fldCharType="end"/>
      </w:r>
      <w:r w:rsidR="005B4AE9" w:rsidRPr="00C84582">
        <w:rPr>
          <w:rFonts w:ascii="Calibri" w:hAnsi="Calibri" w:cs="Calibri"/>
        </w:rPr>
        <w:t xml:space="preserve">. </w:t>
      </w:r>
      <w:r w:rsidR="000C0BF0">
        <w:rPr>
          <w:rFonts w:ascii="Calibri" w:hAnsi="Calibri" w:cs="Calibri"/>
        </w:rPr>
        <w:t>T</w:t>
      </w:r>
      <w:r w:rsidR="005B4AE9" w:rsidRPr="00C84582">
        <w:rPr>
          <w:rFonts w:ascii="Calibri" w:hAnsi="Calibri" w:cs="Calibri"/>
        </w:rPr>
        <w:t>he KEGG terms enriched for this subtype were associated with “protein digestion and absorption” and “ECM−receptor interaction</w:t>
      </w:r>
      <w:r w:rsidR="000C0BF0">
        <w:rPr>
          <w:rFonts w:ascii="Calibri" w:hAnsi="Calibri" w:cs="Calibri"/>
        </w:rPr>
        <w:t>”</w:t>
      </w:r>
      <w:r w:rsidR="005B4AE9" w:rsidRPr="00C84582">
        <w:rPr>
          <w:rFonts w:ascii="Calibri" w:hAnsi="Calibri" w:cs="Calibri"/>
        </w:rPr>
        <w:t>. Notably, the top signature gene of subcluster 0 (FN1 and COL1A1) were also the top shURs we identified in the previous step. Subcluster 1 was characterized by heat shock response proteins (HSPA1A, HSPA1B, HSPA6, DNAJB1), GSN, GPX3, IGFBP6, PI16 and complement system proteins (CFD) and was enriched in KEGG term “protein processing in endoplasmic reticulum” and “complement and coagulation cascade”. Thus, we designated this cluster as protein processing CAF (</w:t>
      </w:r>
      <w:proofErr w:type="spellStart"/>
      <w:r w:rsidR="005B4AE9" w:rsidRPr="00C84582">
        <w:rPr>
          <w:rFonts w:ascii="Calibri" w:hAnsi="Calibri" w:cs="Calibri"/>
        </w:rPr>
        <w:t>ppCAF</w:t>
      </w:r>
      <w:proofErr w:type="spellEnd"/>
      <w:r w:rsidR="005B4AE9" w:rsidRPr="00C84582">
        <w:rPr>
          <w:rFonts w:ascii="Calibri" w:hAnsi="Calibri" w:cs="Calibri"/>
        </w:rPr>
        <w:t xml:space="preserve">). Subcluster 2 was classified as </w:t>
      </w:r>
      <w:proofErr w:type="spellStart"/>
      <w:r w:rsidR="005B4AE9" w:rsidRPr="00C84582">
        <w:rPr>
          <w:rFonts w:ascii="Calibri" w:hAnsi="Calibri" w:cs="Calibri"/>
        </w:rPr>
        <w:t>iCAF</w:t>
      </w:r>
      <w:proofErr w:type="spellEnd"/>
      <w:r w:rsidR="005B4AE9" w:rsidRPr="00C84582">
        <w:rPr>
          <w:rFonts w:ascii="Calibri" w:hAnsi="Calibri" w:cs="Calibri"/>
        </w:rPr>
        <w:t xml:space="preserve"> according to its high level of IL6</w:t>
      </w:r>
      <w:r w:rsidR="005B4AE9" w:rsidRPr="00C84582">
        <w:rPr>
          <w:rFonts w:ascii="Calibri" w:hAnsi="Calibri" w:cs="Calibri"/>
          <w:vertAlign w:val="superscript"/>
        </w:rPr>
        <w:t xml:space="preserve"> </w:t>
      </w:r>
      <w:r w:rsidR="005B4AE9" w:rsidRPr="00C84582">
        <w:rPr>
          <w:rFonts w:ascii="Calibri" w:hAnsi="Calibri" w:cs="Calibri"/>
        </w:rPr>
        <w:t>and low level of ACTA2</w:t>
      </w:r>
      <w:r w:rsidR="00BE1F28" w:rsidRPr="00C84582">
        <w:rPr>
          <w:rFonts w:ascii="Calibri" w:hAnsi="Calibri" w:cs="Calibri"/>
        </w:rPr>
        <w:t xml:space="preserve"> </w:t>
      </w:r>
      <w:r w:rsidR="00BE1F28" w:rsidRPr="00C84582">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 </w:instrText>
      </w:r>
      <w:r w:rsidR="00C344FD">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EN.CITE.DATA </w:instrText>
      </w:r>
      <w:r w:rsidR="00C344FD">
        <w:rPr>
          <w:rFonts w:ascii="Calibri" w:hAnsi="Calibri" w:cs="Calibri"/>
        </w:rPr>
      </w:r>
      <w:r w:rsidR="00C344FD">
        <w:rPr>
          <w:rFonts w:ascii="Calibri" w:hAnsi="Calibri" w:cs="Calibri"/>
        </w:rPr>
        <w:fldChar w:fldCharType="end"/>
      </w:r>
      <w:r w:rsidR="00BE1F28" w:rsidRPr="00C84582">
        <w:rPr>
          <w:rFonts w:ascii="Calibri" w:hAnsi="Calibri" w:cs="Calibri"/>
        </w:rPr>
      </w:r>
      <w:r w:rsidR="00BE1F28" w:rsidRPr="00C84582">
        <w:rPr>
          <w:rFonts w:ascii="Calibri" w:hAnsi="Calibri" w:cs="Calibri"/>
        </w:rPr>
        <w:fldChar w:fldCharType="separate"/>
      </w:r>
      <w:r w:rsidR="00C344FD">
        <w:rPr>
          <w:rFonts w:ascii="Calibri" w:hAnsi="Calibri" w:cs="Calibri"/>
          <w:noProof/>
        </w:rPr>
        <w:t>[2]</w:t>
      </w:r>
      <w:r w:rsidR="00BE1F28" w:rsidRPr="00C84582">
        <w:rPr>
          <w:rFonts w:ascii="Calibri" w:hAnsi="Calibri" w:cs="Calibri"/>
        </w:rPr>
        <w:fldChar w:fldCharType="end"/>
      </w:r>
      <w:r w:rsidR="005B4AE9" w:rsidRPr="00C84582">
        <w:rPr>
          <w:rFonts w:ascii="Calibri" w:hAnsi="Calibri" w:cs="Calibri"/>
        </w:rPr>
        <w:t xml:space="preserve">, it was enriched with inflammatory related pathways like “IL−17 signaling pathway”. Subcluster 3 was enriched in KEGG term “Ribosome” hence identified as </w:t>
      </w:r>
      <w:proofErr w:type="spellStart"/>
      <w:r w:rsidR="005B4AE9" w:rsidRPr="00C84582">
        <w:rPr>
          <w:rFonts w:ascii="Calibri" w:hAnsi="Calibri" w:cs="Calibri"/>
        </w:rPr>
        <w:t>rCAF</w:t>
      </w:r>
      <w:proofErr w:type="spellEnd"/>
      <w:r w:rsidR="005B4AE9" w:rsidRPr="00C84582">
        <w:rPr>
          <w:rFonts w:ascii="Calibri" w:hAnsi="Calibri" w:cs="Calibri"/>
        </w:rPr>
        <w:t xml:space="preserve">. Subcluster 4, </w:t>
      </w:r>
      <w:proofErr w:type="gramStart"/>
      <w:r w:rsidR="005B4AE9" w:rsidRPr="00C84582">
        <w:rPr>
          <w:rFonts w:ascii="Calibri" w:hAnsi="Calibri" w:cs="Calibri"/>
        </w:rPr>
        <w:t>similar to</w:t>
      </w:r>
      <w:proofErr w:type="gramEnd"/>
      <w:r w:rsidR="005B4AE9" w:rsidRPr="00C84582">
        <w:rPr>
          <w:rFonts w:ascii="Calibri" w:hAnsi="Calibri" w:cs="Calibri"/>
        </w:rPr>
        <w:t xml:space="preserve"> subcluster 0, also characterized as subpopulation of </w:t>
      </w:r>
      <w:proofErr w:type="spellStart"/>
      <w:r w:rsidR="005B4AE9" w:rsidRPr="00C84582">
        <w:rPr>
          <w:rFonts w:ascii="Calibri" w:hAnsi="Calibri" w:cs="Calibri"/>
        </w:rPr>
        <w:t>myCAF</w:t>
      </w:r>
      <w:proofErr w:type="spellEnd"/>
      <w:r w:rsidR="005B4AE9" w:rsidRPr="00C84582">
        <w:rPr>
          <w:rFonts w:ascii="Calibri" w:hAnsi="Calibri" w:cs="Calibri"/>
        </w:rPr>
        <w:t xml:space="preserve"> (</w:t>
      </w:r>
      <w:r w:rsidR="005B4AE9" w:rsidRPr="00C84582">
        <w:rPr>
          <w:rFonts w:ascii="Calibri" w:hAnsi="Calibri" w:cs="Calibri"/>
          <w:i/>
          <w:iCs/>
        </w:rPr>
        <w:t>ACTA2</w:t>
      </w:r>
      <w:r w:rsidR="005B4AE9" w:rsidRPr="00C84582">
        <w:rPr>
          <w:rFonts w:ascii="Calibri" w:hAnsi="Calibri" w:cs="Calibri"/>
          <w:i/>
          <w:iCs/>
          <w:vertAlign w:val="superscript"/>
        </w:rPr>
        <w:t>high</w:t>
      </w:r>
      <w:r w:rsidR="005B4AE9" w:rsidRPr="00C84582">
        <w:rPr>
          <w:rFonts w:ascii="Calibri" w:hAnsi="Calibri" w:cs="Calibri"/>
          <w:i/>
          <w:iCs/>
        </w:rPr>
        <w:t>IL6</w:t>
      </w:r>
      <w:r w:rsidR="005B4AE9" w:rsidRPr="00C84582">
        <w:rPr>
          <w:rFonts w:ascii="Calibri" w:hAnsi="Calibri" w:cs="Calibri"/>
          <w:i/>
          <w:iCs/>
          <w:vertAlign w:val="superscript"/>
        </w:rPr>
        <w:t>low</w:t>
      </w:r>
      <w:r w:rsidR="005B4AE9" w:rsidRPr="00C84582">
        <w:rPr>
          <w:rFonts w:ascii="Calibri" w:hAnsi="Calibri" w:cs="Calibri"/>
        </w:rPr>
        <w:t>)</w:t>
      </w:r>
      <w:r w:rsidR="00C344FD">
        <w:rPr>
          <w:rFonts w:ascii="Calibri" w:hAnsi="Calibri" w:cs="Calibri"/>
        </w:rPr>
        <w:t xml:space="preserve"> </w:t>
      </w:r>
      <w:r w:rsidR="00C344FD" w:rsidRPr="00C84582">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 </w:instrText>
      </w:r>
      <w:r w:rsidR="00C344FD">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EN.CITE.DATA </w:instrText>
      </w:r>
      <w:r w:rsidR="00C344FD">
        <w:rPr>
          <w:rFonts w:ascii="Calibri" w:hAnsi="Calibri" w:cs="Calibri"/>
        </w:rPr>
      </w:r>
      <w:r w:rsidR="00C344FD">
        <w:rPr>
          <w:rFonts w:ascii="Calibri" w:hAnsi="Calibri" w:cs="Calibri"/>
        </w:rPr>
        <w:fldChar w:fldCharType="end"/>
      </w:r>
      <w:r w:rsidR="00C344FD" w:rsidRPr="00C84582">
        <w:rPr>
          <w:rFonts w:ascii="Calibri" w:hAnsi="Calibri" w:cs="Calibri"/>
        </w:rPr>
      </w:r>
      <w:r w:rsidR="00C344FD" w:rsidRPr="00C84582">
        <w:rPr>
          <w:rFonts w:ascii="Calibri" w:hAnsi="Calibri" w:cs="Calibri"/>
        </w:rPr>
        <w:fldChar w:fldCharType="separate"/>
      </w:r>
      <w:r w:rsidR="00C344FD">
        <w:rPr>
          <w:rFonts w:ascii="Calibri" w:hAnsi="Calibri" w:cs="Calibri"/>
          <w:noProof/>
        </w:rPr>
        <w:t>[2]</w:t>
      </w:r>
      <w:r w:rsidR="00C344FD" w:rsidRPr="00C84582">
        <w:rPr>
          <w:rFonts w:ascii="Calibri" w:hAnsi="Calibri" w:cs="Calibri"/>
        </w:rPr>
        <w:fldChar w:fldCharType="end"/>
      </w:r>
      <w:r w:rsidR="005B4AE9" w:rsidRPr="00C84582">
        <w:rPr>
          <w:rFonts w:ascii="Calibri" w:hAnsi="Calibri" w:cs="Calibri"/>
        </w:rPr>
        <w:t xml:space="preserve">. However, it’s more related to “Vascular smooth muscle contraction” hence we define it as </w:t>
      </w:r>
      <w:proofErr w:type="spellStart"/>
      <w:r w:rsidR="005B4AE9" w:rsidRPr="00C84582">
        <w:rPr>
          <w:rFonts w:ascii="Calibri" w:hAnsi="Calibri" w:cs="Calibri"/>
        </w:rPr>
        <w:t>myCAF_v</w:t>
      </w:r>
      <w:proofErr w:type="spellEnd"/>
      <w:r w:rsidR="005B4AE9" w:rsidRPr="00C84582">
        <w:rPr>
          <w:rFonts w:ascii="Calibri" w:hAnsi="Calibri" w:cs="Calibri"/>
        </w:rPr>
        <w:t>. Subcluster 5 agrees with previous known cluster EMT-like CAFs</w:t>
      </w:r>
      <w:r w:rsidR="00BE1F28" w:rsidRPr="00C84582">
        <w:rPr>
          <w:rFonts w:ascii="Calibri" w:hAnsi="Calibri" w:cs="Calibri"/>
        </w:rPr>
        <w:t xml:space="preserve"> </w:t>
      </w:r>
      <w:r w:rsidR="00BE1F28" w:rsidRPr="00C84582">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 </w:instrText>
      </w:r>
      <w:r w:rsidR="00C344FD">
        <w:rPr>
          <w:rFonts w:ascii="Calibri" w:hAnsi="Calibri" w:cs="Calibri"/>
        </w:rPr>
        <w:fldChar w:fldCharType="begin">
          <w:fldData xml:space="preserve">PEVuZE5vdGU+PENpdGU+PEF1dGhvcj5IYW48L0F1dGhvcj48WWVhcj4yMDIwPC9ZZWFyPjxSZWNO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</w:fldData>
        </w:fldChar>
      </w:r>
      <w:r w:rsidR="00C344FD">
        <w:rPr>
          <w:rFonts w:ascii="Calibri" w:hAnsi="Calibri" w:cs="Calibri"/>
        </w:rPr>
        <w:instrText xml:space="preserve"> ADDIN EN.CITE.DATA </w:instrText>
      </w:r>
      <w:r w:rsidR="00C344FD">
        <w:rPr>
          <w:rFonts w:ascii="Calibri" w:hAnsi="Calibri" w:cs="Calibri"/>
        </w:rPr>
      </w:r>
      <w:r w:rsidR="00C344FD">
        <w:rPr>
          <w:rFonts w:ascii="Calibri" w:hAnsi="Calibri" w:cs="Calibri"/>
        </w:rPr>
        <w:fldChar w:fldCharType="end"/>
      </w:r>
      <w:r w:rsidR="00BE1F28" w:rsidRPr="00C84582">
        <w:rPr>
          <w:rFonts w:ascii="Calibri" w:hAnsi="Calibri" w:cs="Calibri"/>
        </w:rPr>
      </w:r>
      <w:r w:rsidR="00BE1F28" w:rsidRPr="00C84582">
        <w:rPr>
          <w:rFonts w:ascii="Calibri" w:hAnsi="Calibri" w:cs="Calibri"/>
        </w:rPr>
        <w:fldChar w:fldCharType="separate"/>
      </w:r>
      <w:r w:rsidR="00C344FD">
        <w:rPr>
          <w:rFonts w:ascii="Calibri" w:hAnsi="Calibri" w:cs="Calibri"/>
          <w:noProof/>
        </w:rPr>
        <w:t>[2]</w:t>
      </w:r>
      <w:r w:rsidR="00BE1F28" w:rsidRPr="00C84582">
        <w:rPr>
          <w:rFonts w:ascii="Calibri" w:hAnsi="Calibri" w:cs="Calibri"/>
        </w:rPr>
        <w:fldChar w:fldCharType="end"/>
      </w:r>
      <w:r w:rsidR="005B4AE9" w:rsidRPr="00C84582">
        <w:rPr>
          <w:rFonts w:ascii="Calibri" w:hAnsi="Calibri" w:cs="Calibri"/>
        </w:rPr>
        <w:t xml:space="preserve">, it mainly expressed epithelium-specific marker genes such as KRT7, KRT8, KRT 18, and KRT19. Subcluster 6 expressed major histocompatibility complex II (MHC-II) genes such as CD74, HLA- DRA, HLA-DPA1 and HLA-DRB1, which consistent with a previous report CAF subtype of human pancreatic ductal </w:t>
      </w:r>
      <w:r w:rsidR="005B4AE9" w:rsidRPr="00C84582">
        <w:rPr>
          <w:rFonts w:ascii="Calibri" w:hAnsi="Calibri" w:cs="Calibri"/>
        </w:rPr>
        <w:lastRenderedPageBreak/>
        <w:t>adenocarcinoma (PDAC)</w:t>
      </w:r>
      <w:r w:rsidR="00803047" w:rsidRPr="00C84582">
        <w:rPr>
          <w:rFonts w:ascii="Calibri" w:hAnsi="Calibri" w:cs="Calibri"/>
        </w:rPr>
        <w:t xml:space="preserve"> </w:t>
      </w:r>
      <w:r w:rsidR="00803047" w:rsidRPr="00C84582">
        <w:rPr>
          <w:rFonts w:ascii="Calibri" w:hAnsi="Calibri" w:cs="Calibri"/>
        </w:rPr>
        <w:fldChar w:fldCharType="begin">
          <w:fldData xml:space="preserve">PEVuZE5vdGU+PENpdGU+PEF1dGhvcj5FbHlhZGE8L0F1dGhvcj48WWVhcj4yMDE5PC9ZZWFyPjxS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</w:fldData>
        </w:fldChar>
      </w:r>
      <w:r w:rsidR="00C344FD">
        <w:rPr>
          <w:rFonts w:ascii="Calibri" w:hAnsi="Calibri" w:cs="Calibri"/>
        </w:rPr>
        <w:instrText xml:space="preserve"> ADDIN EN.CITE </w:instrText>
      </w:r>
      <w:r w:rsidR="00C344FD">
        <w:rPr>
          <w:rFonts w:ascii="Calibri" w:hAnsi="Calibri" w:cs="Calibri"/>
        </w:rPr>
        <w:fldChar w:fldCharType="begin">
          <w:fldData xml:space="preserve">PEVuZE5vdGU+PENpdGU+PEF1dGhvcj5FbHlhZGE8L0F1dGhvcj48WWVhcj4yMDE5PC9ZZWFyPjxS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</w:fldData>
        </w:fldChar>
      </w:r>
      <w:r w:rsidR="00C344FD">
        <w:rPr>
          <w:rFonts w:ascii="Calibri" w:hAnsi="Calibri" w:cs="Calibri"/>
        </w:rPr>
        <w:instrText xml:space="preserve"> ADDIN EN.CITE.DATA </w:instrText>
      </w:r>
      <w:r w:rsidR="00C344FD">
        <w:rPr>
          <w:rFonts w:ascii="Calibri" w:hAnsi="Calibri" w:cs="Calibri"/>
        </w:rPr>
      </w:r>
      <w:r w:rsidR="00C344FD">
        <w:rPr>
          <w:rFonts w:ascii="Calibri" w:hAnsi="Calibri" w:cs="Calibri"/>
        </w:rPr>
        <w:fldChar w:fldCharType="end"/>
      </w:r>
      <w:r w:rsidR="00803047" w:rsidRPr="00C84582">
        <w:rPr>
          <w:rFonts w:ascii="Calibri" w:hAnsi="Calibri" w:cs="Calibri"/>
        </w:rPr>
      </w:r>
      <w:r w:rsidR="00803047" w:rsidRPr="00C84582">
        <w:rPr>
          <w:rFonts w:ascii="Calibri" w:hAnsi="Calibri" w:cs="Calibri"/>
        </w:rPr>
        <w:fldChar w:fldCharType="separate"/>
      </w:r>
      <w:r w:rsidR="00C344FD">
        <w:rPr>
          <w:rFonts w:ascii="Calibri" w:hAnsi="Calibri" w:cs="Calibri"/>
          <w:noProof/>
        </w:rPr>
        <w:t>[3]</w:t>
      </w:r>
      <w:r w:rsidR="00803047" w:rsidRPr="00C84582">
        <w:rPr>
          <w:rFonts w:ascii="Calibri" w:hAnsi="Calibri" w:cs="Calibri"/>
        </w:rPr>
        <w:fldChar w:fldCharType="end"/>
      </w:r>
      <w:r w:rsidR="005B4AE9" w:rsidRPr="00C84582">
        <w:rPr>
          <w:rFonts w:ascii="Calibri" w:hAnsi="Calibri" w:cs="Calibri"/>
        </w:rPr>
        <w:t xml:space="preserve">. We therefore termed them </w:t>
      </w:r>
      <w:proofErr w:type="gramStart"/>
      <w:r w:rsidR="005B4AE9" w:rsidRPr="00C84582">
        <w:rPr>
          <w:rFonts w:ascii="Calibri" w:hAnsi="Calibri" w:cs="Calibri"/>
        </w:rPr>
        <w:t>antigen-presenting</w:t>
      </w:r>
      <w:proofErr w:type="gramEnd"/>
      <w:r w:rsidR="005B4AE9" w:rsidRPr="00C84582">
        <w:rPr>
          <w:rFonts w:ascii="Calibri" w:hAnsi="Calibri" w:cs="Calibri"/>
        </w:rPr>
        <w:t xml:space="preserve"> CAFs (</w:t>
      </w:r>
      <w:proofErr w:type="spellStart"/>
      <w:r w:rsidR="005B4AE9" w:rsidRPr="00C84582">
        <w:rPr>
          <w:rFonts w:ascii="Calibri" w:hAnsi="Calibri" w:cs="Calibri"/>
        </w:rPr>
        <w:t>apCAFs</w:t>
      </w:r>
      <w:proofErr w:type="spellEnd"/>
      <w:r w:rsidR="005B4AE9" w:rsidRPr="00C84582">
        <w:rPr>
          <w:rFonts w:ascii="Calibri" w:hAnsi="Calibri" w:cs="Calibri"/>
        </w:rPr>
        <w:t>) (</w:t>
      </w:r>
      <w:r w:rsidR="003274A5">
        <w:rPr>
          <w:rFonts w:ascii="Calibri" w:hAnsi="Calibri" w:cs="Calibri"/>
        </w:rPr>
        <w:t>F</w:t>
      </w:r>
      <w:r w:rsidR="00DF2BF8" w:rsidRPr="00C84582">
        <w:rPr>
          <w:rFonts w:ascii="Calibri" w:hAnsi="Calibri" w:cs="Calibri"/>
        </w:rPr>
        <w:t xml:space="preserve">igure </w:t>
      </w:r>
      <w:r w:rsidR="003B6DF5">
        <w:rPr>
          <w:rFonts w:ascii="Calibri" w:hAnsi="Calibri" w:cs="Calibri"/>
        </w:rPr>
        <w:t>S2, S3</w:t>
      </w:r>
      <w:r w:rsidR="005B4AE9" w:rsidRPr="00C84582">
        <w:rPr>
          <w:rFonts w:ascii="Calibri" w:hAnsi="Calibri" w:cs="Calibri"/>
        </w:rPr>
        <w:t xml:space="preserve">). </w:t>
      </w:r>
    </w:p>
    <w:p w14:paraId="722E05EB" w14:textId="77777777" w:rsidR="001837E7" w:rsidRDefault="001837E7" w:rsidP="000D369B">
      <w:pPr>
        <w:spacing w:line="480" w:lineRule="auto"/>
        <w:jc w:val="both"/>
        <w:rPr>
          <w:rFonts w:ascii="Calibri" w:hAnsi="Calibri" w:cs="Calibri"/>
        </w:rPr>
      </w:pPr>
    </w:p>
    <w:p w14:paraId="7B3FA834" w14:textId="77777777" w:rsidR="001837E7" w:rsidRDefault="001837E7" w:rsidP="000D369B">
      <w:pPr>
        <w:spacing w:line="480" w:lineRule="auto"/>
        <w:jc w:val="both"/>
        <w:rPr>
          <w:rFonts w:ascii="Calibri" w:hAnsi="Calibri" w:cs="Calibri"/>
        </w:rPr>
      </w:pPr>
    </w:p>
    <w:p w14:paraId="7DA1ED8E" w14:textId="77777777" w:rsidR="000C0BF0" w:rsidRPr="000C0BF0" w:rsidRDefault="001837E7" w:rsidP="000C0BF0">
      <w:pPr>
        <w:pStyle w:val="EndNoteBibliography"/>
        <w:ind w:left="720" w:hanging="720"/>
        <w:rPr>
          <w:noProof/>
        </w:rPr>
      </w:pPr>
      <w:r>
        <w:fldChar w:fldCharType="begin"/>
      </w:r>
      <w:r>
        <w:instrText xml:space="preserve"> ADDIN EN.REFLIST </w:instrText>
      </w:r>
      <w:r>
        <w:fldChar w:fldCharType="separate"/>
      </w:r>
      <w:r w:rsidR="000C0BF0" w:rsidRPr="000C0BF0">
        <w:rPr>
          <w:noProof/>
        </w:rPr>
        <w:t>1.</w:t>
      </w:r>
      <w:r w:rsidR="000C0BF0" w:rsidRPr="000C0BF0">
        <w:rPr>
          <w:noProof/>
        </w:rPr>
        <w:tab/>
        <w:t xml:space="preserve">Ma, C., et al., </w:t>
      </w:r>
      <w:r w:rsidR="000C0BF0" w:rsidRPr="000C0BF0">
        <w:rPr>
          <w:i/>
          <w:noProof/>
        </w:rPr>
        <w:t>Pan-cancer spatially resolved single-cell analysis reveals the crosstalk between cancer-associated fibroblasts and tumor microenvironment.</w:t>
      </w:r>
      <w:r w:rsidR="000C0BF0" w:rsidRPr="000C0BF0">
        <w:rPr>
          <w:noProof/>
        </w:rPr>
        <w:t xml:space="preserve"> Molecular Cancer, 2023. </w:t>
      </w:r>
      <w:r w:rsidR="000C0BF0" w:rsidRPr="000C0BF0">
        <w:rPr>
          <w:b/>
          <w:noProof/>
        </w:rPr>
        <w:t>22</w:t>
      </w:r>
      <w:r w:rsidR="000C0BF0" w:rsidRPr="000C0BF0">
        <w:rPr>
          <w:noProof/>
        </w:rPr>
        <w:t>(1): p. 170.</w:t>
      </w:r>
    </w:p>
    <w:p w14:paraId="24F1F163" w14:textId="77777777" w:rsidR="000C0BF0" w:rsidRPr="000C0BF0" w:rsidRDefault="000C0BF0" w:rsidP="000C0BF0">
      <w:pPr>
        <w:pStyle w:val="EndNoteBibliography"/>
        <w:ind w:left="720" w:hanging="720"/>
        <w:rPr>
          <w:noProof/>
        </w:rPr>
      </w:pPr>
      <w:r w:rsidRPr="000C0BF0">
        <w:rPr>
          <w:noProof/>
        </w:rPr>
        <w:t>2.</w:t>
      </w:r>
      <w:r w:rsidRPr="000C0BF0">
        <w:rPr>
          <w:noProof/>
        </w:rPr>
        <w:tab/>
        <w:t xml:space="preserve">Han, C., T. Liu, and R. Yin, </w:t>
      </w:r>
      <w:r w:rsidRPr="000C0BF0">
        <w:rPr>
          <w:i/>
          <w:noProof/>
        </w:rPr>
        <w:t>Biomarkers for cancer-associated fibroblasts.</w:t>
      </w:r>
      <w:r w:rsidRPr="000C0BF0">
        <w:rPr>
          <w:noProof/>
        </w:rPr>
        <w:t xml:space="preserve"> Biomark Res, 2020. </w:t>
      </w:r>
      <w:r w:rsidRPr="000C0BF0">
        <w:rPr>
          <w:b/>
          <w:noProof/>
        </w:rPr>
        <w:t>8</w:t>
      </w:r>
      <w:r w:rsidRPr="000C0BF0">
        <w:rPr>
          <w:noProof/>
        </w:rPr>
        <w:t>(1): p. 64.</w:t>
      </w:r>
    </w:p>
    <w:p w14:paraId="7A6EBDAF" w14:textId="77777777" w:rsidR="000C0BF0" w:rsidRPr="000C0BF0" w:rsidRDefault="000C0BF0" w:rsidP="000C0BF0">
      <w:pPr>
        <w:pStyle w:val="EndNoteBibliography"/>
        <w:ind w:left="720" w:hanging="720"/>
        <w:rPr>
          <w:noProof/>
        </w:rPr>
      </w:pPr>
      <w:r w:rsidRPr="000C0BF0">
        <w:rPr>
          <w:noProof/>
        </w:rPr>
        <w:t>3.</w:t>
      </w:r>
      <w:r w:rsidRPr="000C0BF0">
        <w:rPr>
          <w:noProof/>
        </w:rPr>
        <w:tab/>
        <w:t xml:space="preserve">Elyada, E., et al., </w:t>
      </w:r>
      <w:r w:rsidRPr="000C0BF0">
        <w:rPr>
          <w:i/>
          <w:noProof/>
        </w:rPr>
        <w:t>Cross-Species Single-Cell Analysis of Pancreatic Ductal Adenocarcinoma Reveals Antigen-Presenting Cancer-Associated Fibroblasts.</w:t>
      </w:r>
      <w:r w:rsidRPr="000C0BF0">
        <w:rPr>
          <w:noProof/>
        </w:rPr>
        <w:t xml:space="preserve"> Cancer Discov, 2019. </w:t>
      </w:r>
      <w:r w:rsidRPr="000C0BF0">
        <w:rPr>
          <w:b/>
          <w:noProof/>
        </w:rPr>
        <w:t>9</w:t>
      </w:r>
      <w:r w:rsidRPr="000C0BF0">
        <w:rPr>
          <w:noProof/>
        </w:rPr>
        <w:t>(8): p. 1102-1123.</w:t>
      </w:r>
    </w:p>
    <w:p w14:paraId="6ADA2757" w14:textId="70C6170A" w:rsidR="00E106AF" w:rsidRPr="00C84582" w:rsidRDefault="001837E7" w:rsidP="000D369B">
      <w:pPr>
        <w:spacing w:line="480" w:lineRule="auto"/>
        <w:jc w:val="both"/>
        <w:rPr>
          <w:rFonts w:ascii="Calibri" w:hAnsi="Calibri" w:cs="Calibri"/>
        </w:rPr>
      </w:pPr>
      <w:r>
        <w:rPr>
          <w:rFonts w:ascii="Calibri" w:hAnsi="Calibri" w:cs="Calibri"/>
        </w:rPr>
        <w:fldChar w:fldCharType="end"/>
      </w:r>
    </w:p>
    <w:sectPr w:rsidR="00E106AF" w:rsidRPr="00C8458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notTrueType/>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e5tadv3spatwerzf2xef0kx0szv2sfdtrd&quot;&gt;My EndNote Library-Yelin-KI&lt;record-ids&gt;&lt;item&gt;1444&lt;/item&gt;&lt;item&gt;1452&lt;/item&gt;&lt;item&gt;1653&lt;/item&gt;&lt;/record-ids&gt;&lt;/item&gt;&lt;/Libraries&gt;"/>
  </w:docVars>
  <w:rsids>
    <w:rsidRoot w:val="005B4AE9"/>
    <w:rsid w:val="000109EA"/>
    <w:rsid w:val="000444D7"/>
    <w:rsid w:val="00053225"/>
    <w:rsid w:val="00073B19"/>
    <w:rsid w:val="000A4EA8"/>
    <w:rsid w:val="000A626C"/>
    <w:rsid w:val="000B2681"/>
    <w:rsid w:val="000C0BF0"/>
    <w:rsid w:val="000C4809"/>
    <w:rsid w:val="000D369B"/>
    <w:rsid w:val="000E695A"/>
    <w:rsid w:val="000F3D03"/>
    <w:rsid w:val="00130940"/>
    <w:rsid w:val="00133BCA"/>
    <w:rsid w:val="001452E2"/>
    <w:rsid w:val="00153FF3"/>
    <w:rsid w:val="00155893"/>
    <w:rsid w:val="001837E7"/>
    <w:rsid w:val="00194A17"/>
    <w:rsid w:val="00196459"/>
    <w:rsid w:val="001A0BFE"/>
    <w:rsid w:val="001A420F"/>
    <w:rsid w:val="001C3E01"/>
    <w:rsid w:val="001C73CB"/>
    <w:rsid w:val="001E6F87"/>
    <w:rsid w:val="0022600B"/>
    <w:rsid w:val="00230D23"/>
    <w:rsid w:val="002415B6"/>
    <w:rsid w:val="00276BEE"/>
    <w:rsid w:val="00277933"/>
    <w:rsid w:val="002E2FFD"/>
    <w:rsid w:val="00300CCB"/>
    <w:rsid w:val="00300EA6"/>
    <w:rsid w:val="003020C0"/>
    <w:rsid w:val="003078D3"/>
    <w:rsid w:val="003274A5"/>
    <w:rsid w:val="00330E8E"/>
    <w:rsid w:val="003314CE"/>
    <w:rsid w:val="00335FDC"/>
    <w:rsid w:val="00343C20"/>
    <w:rsid w:val="00356416"/>
    <w:rsid w:val="0036005C"/>
    <w:rsid w:val="003B62E4"/>
    <w:rsid w:val="003B6DF5"/>
    <w:rsid w:val="003C28C4"/>
    <w:rsid w:val="003D2B02"/>
    <w:rsid w:val="003E0854"/>
    <w:rsid w:val="003E61FB"/>
    <w:rsid w:val="00401B00"/>
    <w:rsid w:val="00401F62"/>
    <w:rsid w:val="00406085"/>
    <w:rsid w:val="0041284E"/>
    <w:rsid w:val="00412DA4"/>
    <w:rsid w:val="004410DB"/>
    <w:rsid w:val="004512EB"/>
    <w:rsid w:val="004552FE"/>
    <w:rsid w:val="00463D27"/>
    <w:rsid w:val="00470AA6"/>
    <w:rsid w:val="00476430"/>
    <w:rsid w:val="004772C8"/>
    <w:rsid w:val="004958AB"/>
    <w:rsid w:val="004A42C4"/>
    <w:rsid w:val="004A6BF1"/>
    <w:rsid w:val="004B3053"/>
    <w:rsid w:val="004D6927"/>
    <w:rsid w:val="004E0475"/>
    <w:rsid w:val="004E4D5B"/>
    <w:rsid w:val="004F3DC3"/>
    <w:rsid w:val="005058E5"/>
    <w:rsid w:val="005079C2"/>
    <w:rsid w:val="0051289C"/>
    <w:rsid w:val="005178EF"/>
    <w:rsid w:val="00523DA7"/>
    <w:rsid w:val="00525AB4"/>
    <w:rsid w:val="00546AAB"/>
    <w:rsid w:val="005571E5"/>
    <w:rsid w:val="00573CBB"/>
    <w:rsid w:val="00586678"/>
    <w:rsid w:val="005A7AEF"/>
    <w:rsid w:val="005B1FC4"/>
    <w:rsid w:val="005B4AE9"/>
    <w:rsid w:val="005D3ABD"/>
    <w:rsid w:val="005D6ABB"/>
    <w:rsid w:val="005F2288"/>
    <w:rsid w:val="005F31DF"/>
    <w:rsid w:val="005F3739"/>
    <w:rsid w:val="00606A93"/>
    <w:rsid w:val="0061049F"/>
    <w:rsid w:val="00610D16"/>
    <w:rsid w:val="00611543"/>
    <w:rsid w:val="00627DD7"/>
    <w:rsid w:val="00632182"/>
    <w:rsid w:val="00651270"/>
    <w:rsid w:val="00662EB4"/>
    <w:rsid w:val="00664512"/>
    <w:rsid w:val="00666394"/>
    <w:rsid w:val="00681751"/>
    <w:rsid w:val="006916B5"/>
    <w:rsid w:val="00692F32"/>
    <w:rsid w:val="006938D8"/>
    <w:rsid w:val="006B225C"/>
    <w:rsid w:val="006B4AC6"/>
    <w:rsid w:val="006C620D"/>
    <w:rsid w:val="006C77C9"/>
    <w:rsid w:val="006E6379"/>
    <w:rsid w:val="006F6E01"/>
    <w:rsid w:val="0070509E"/>
    <w:rsid w:val="00712B9F"/>
    <w:rsid w:val="00714C25"/>
    <w:rsid w:val="00733273"/>
    <w:rsid w:val="00735851"/>
    <w:rsid w:val="00735BFD"/>
    <w:rsid w:val="00740F3C"/>
    <w:rsid w:val="00775DD6"/>
    <w:rsid w:val="007B5B9D"/>
    <w:rsid w:val="007D56F1"/>
    <w:rsid w:val="007F1454"/>
    <w:rsid w:val="00803047"/>
    <w:rsid w:val="00816442"/>
    <w:rsid w:val="00820E26"/>
    <w:rsid w:val="00837874"/>
    <w:rsid w:val="00843008"/>
    <w:rsid w:val="00843954"/>
    <w:rsid w:val="00864E17"/>
    <w:rsid w:val="008734DE"/>
    <w:rsid w:val="00882797"/>
    <w:rsid w:val="00891195"/>
    <w:rsid w:val="008A01C9"/>
    <w:rsid w:val="008A7309"/>
    <w:rsid w:val="008B0279"/>
    <w:rsid w:val="008C2AF8"/>
    <w:rsid w:val="008C367D"/>
    <w:rsid w:val="008D622C"/>
    <w:rsid w:val="00906D53"/>
    <w:rsid w:val="00911235"/>
    <w:rsid w:val="00924CD8"/>
    <w:rsid w:val="009250C4"/>
    <w:rsid w:val="00925923"/>
    <w:rsid w:val="00925C51"/>
    <w:rsid w:val="009308B5"/>
    <w:rsid w:val="00943537"/>
    <w:rsid w:val="009548AE"/>
    <w:rsid w:val="00962F0E"/>
    <w:rsid w:val="00993073"/>
    <w:rsid w:val="009968AA"/>
    <w:rsid w:val="009A24C2"/>
    <w:rsid w:val="009B2F46"/>
    <w:rsid w:val="009E6FC8"/>
    <w:rsid w:val="00A11140"/>
    <w:rsid w:val="00A20818"/>
    <w:rsid w:val="00A30E3C"/>
    <w:rsid w:val="00A45CB2"/>
    <w:rsid w:val="00A50173"/>
    <w:rsid w:val="00A55D43"/>
    <w:rsid w:val="00A70872"/>
    <w:rsid w:val="00A8146A"/>
    <w:rsid w:val="00A82570"/>
    <w:rsid w:val="00AB09E7"/>
    <w:rsid w:val="00AC539D"/>
    <w:rsid w:val="00AD2EF6"/>
    <w:rsid w:val="00AD463F"/>
    <w:rsid w:val="00AD5919"/>
    <w:rsid w:val="00AE289B"/>
    <w:rsid w:val="00AF00CF"/>
    <w:rsid w:val="00B13B2E"/>
    <w:rsid w:val="00B14AD0"/>
    <w:rsid w:val="00B4144D"/>
    <w:rsid w:val="00B46012"/>
    <w:rsid w:val="00B46D2C"/>
    <w:rsid w:val="00B664EB"/>
    <w:rsid w:val="00B776B2"/>
    <w:rsid w:val="00B84857"/>
    <w:rsid w:val="00BA1E4C"/>
    <w:rsid w:val="00BA2834"/>
    <w:rsid w:val="00BB4235"/>
    <w:rsid w:val="00BC09E6"/>
    <w:rsid w:val="00BC4EFC"/>
    <w:rsid w:val="00BD06BE"/>
    <w:rsid w:val="00BE1F28"/>
    <w:rsid w:val="00C04541"/>
    <w:rsid w:val="00C07707"/>
    <w:rsid w:val="00C20162"/>
    <w:rsid w:val="00C20FBD"/>
    <w:rsid w:val="00C344FD"/>
    <w:rsid w:val="00C55B91"/>
    <w:rsid w:val="00C64056"/>
    <w:rsid w:val="00C81F96"/>
    <w:rsid w:val="00C84582"/>
    <w:rsid w:val="00C860A8"/>
    <w:rsid w:val="00C93813"/>
    <w:rsid w:val="00C94526"/>
    <w:rsid w:val="00C96464"/>
    <w:rsid w:val="00C969A8"/>
    <w:rsid w:val="00C96ADF"/>
    <w:rsid w:val="00CB1B94"/>
    <w:rsid w:val="00CB1F46"/>
    <w:rsid w:val="00CC7372"/>
    <w:rsid w:val="00CD6CBD"/>
    <w:rsid w:val="00CE7783"/>
    <w:rsid w:val="00CF39FF"/>
    <w:rsid w:val="00D05AC9"/>
    <w:rsid w:val="00D13F36"/>
    <w:rsid w:val="00D34C95"/>
    <w:rsid w:val="00D42B0F"/>
    <w:rsid w:val="00D80379"/>
    <w:rsid w:val="00D93771"/>
    <w:rsid w:val="00D9523D"/>
    <w:rsid w:val="00D95358"/>
    <w:rsid w:val="00DA521A"/>
    <w:rsid w:val="00DA79EF"/>
    <w:rsid w:val="00DE57D8"/>
    <w:rsid w:val="00DF0E27"/>
    <w:rsid w:val="00DF2BF8"/>
    <w:rsid w:val="00E037F6"/>
    <w:rsid w:val="00E106AF"/>
    <w:rsid w:val="00E3570B"/>
    <w:rsid w:val="00E41AFC"/>
    <w:rsid w:val="00E649CB"/>
    <w:rsid w:val="00E67380"/>
    <w:rsid w:val="00E7684A"/>
    <w:rsid w:val="00EA6E9A"/>
    <w:rsid w:val="00EB1D43"/>
    <w:rsid w:val="00ED69D2"/>
    <w:rsid w:val="00EE352A"/>
    <w:rsid w:val="00EF2CD8"/>
    <w:rsid w:val="00EF7C1E"/>
    <w:rsid w:val="00F07942"/>
    <w:rsid w:val="00F17A9A"/>
    <w:rsid w:val="00F22BF5"/>
    <w:rsid w:val="00F22F1D"/>
    <w:rsid w:val="00F2462C"/>
    <w:rsid w:val="00F2529B"/>
    <w:rsid w:val="00F34B9B"/>
    <w:rsid w:val="00F44943"/>
    <w:rsid w:val="00F735A9"/>
    <w:rsid w:val="00F83CF1"/>
    <w:rsid w:val="00FB72E0"/>
    <w:rsid w:val="00FC009C"/>
    <w:rsid w:val="00FD1EF8"/>
    <w:rsid w:val="00FE1AC7"/>
    <w:rsid w:val="00FE78C8"/>
    <w:rsid w:val="00FF2F82"/>
  </w:rsids>
  <m:mathPr>
    <m:mathFont m:val="Cambria Math"/>
    <m:brkBin m:val="before"/>
    <m:brkBinSub m:val="--"/>
    <m:smallFrac m:val="0"/>
    <m:dispDef/>
    <m:lMargin m:val="0"/>
    <m:rMargin m:val="0"/>
    <m:defJc m:val="centerGroup"/>
    <m:wrapIndent m:val="1440"/>
    <m:intLim m:val="subSup"/>
    <m:naryLim m:val="undOvr"/>
  </m:mathPr>
  <w:themeFontLang w:val="en-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BC9B6"/>
  <w15:docId w15:val="{E4D5AB51-A22F-4E43-8516-F0512E900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4A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D42B0F"/>
  </w:style>
  <w:style w:type="paragraph" w:styleId="CommentText">
    <w:name w:val="annotation text"/>
    <w:basedOn w:val="Normal"/>
    <w:link w:val="CommentTextChar"/>
    <w:uiPriority w:val="99"/>
    <w:semiHidden/>
    <w:unhideWhenUsed/>
    <w:rsid w:val="005B4AE9"/>
    <w:pPr>
      <w:spacing w:before="200" w:after="100"/>
      <w:jc w:val="both"/>
    </w:pPr>
    <w:rPr>
      <w:rFonts w:ascii="Times New Roman" w:eastAsia="SimSun" w:hAnsi="Times New Roman" w:cs="Times New Roman"/>
      <w:sz w:val="20"/>
      <w:szCs w:val="20"/>
      <w:lang w:val="en-GB"/>
    </w:rPr>
  </w:style>
  <w:style w:type="character" w:customStyle="1" w:styleId="CommentTextChar">
    <w:name w:val="Comment Text Char"/>
    <w:basedOn w:val="DefaultParagraphFont"/>
    <w:link w:val="CommentText"/>
    <w:uiPriority w:val="99"/>
    <w:semiHidden/>
    <w:rsid w:val="005B4AE9"/>
    <w:rPr>
      <w:rFonts w:ascii="Times New Roman" w:eastAsia="SimSun" w:hAnsi="Times New Roman" w:cs="Times New Roman"/>
      <w:sz w:val="20"/>
      <w:szCs w:val="20"/>
      <w:lang w:val="en-GB"/>
    </w:rPr>
  </w:style>
  <w:style w:type="character" w:styleId="CommentReference">
    <w:name w:val="annotation reference"/>
    <w:basedOn w:val="DefaultParagraphFont"/>
    <w:uiPriority w:val="99"/>
    <w:semiHidden/>
    <w:unhideWhenUsed/>
    <w:rsid w:val="005B4AE9"/>
    <w:rPr>
      <w:sz w:val="16"/>
      <w:szCs w:val="16"/>
    </w:rPr>
  </w:style>
  <w:style w:type="paragraph" w:customStyle="1" w:styleId="EndNoteBibliographyTitle">
    <w:name w:val="EndNote Bibliography Title"/>
    <w:basedOn w:val="Normal"/>
    <w:link w:val="EndNoteBibliographyTitleChar"/>
    <w:rsid w:val="00C81F96"/>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C81F96"/>
    <w:rPr>
      <w:rFonts w:ascii="Calibri" w:hAnsi="Calibri" w:cs="Calibri"/>
    </w:rPr>
  </w:style>
  <w:style w:type="paragraph" w:customStyle="1" w:styleId="EndNoteBibliography">
    <w:name w:val="EndNote Bibliography"/>
    <w:basedOn w:val="Normal"/>
    <w:link w:val="EndNoteBibliographyChar"/>
    <w:rsid w:val="00C81F96"/>
    <w:rPr>
      <w:rFonts w:ascii="Calibri" w:hAnsi="Calibri" w:cs="Calibri"/>
    </w:rPr>
  </w:style>
  <w:style w:type="character" w:customStyle="1" w:styleId="EndNoteBibliographyChar">
    <w:name w:val="EndNote Bibliography Char"/>
    <w:basedOn w:val="DefaultParagraphFont"/>
    <w:link w:val="EndNoteBibliography"/>
    <w:rsid w:val="00C81F96"/>
    <w:rPr>
      <w:rFonts w:ascii="Calibri" w:hAnsi="Calibri" w:cs="Calibri"/>
    </w:rPr>
  </w:style>
  <w:style w:type="character" w:customStyle="1" w:styleId="normaltextrun">
    <w:name w:val="normaltextrun"/>
    <w:basedOn w:val="DefaultParagraphFont"/>
    <w:rsid w:val="000A4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907887">
      <w:bodyDiv w:val="1"/>
      <w:marLeft w:val="0"/>
      <w:marRight w:val="0"/>
      <w:marTop w:val="0"/>
      <w:marBottom w:val="0"/>
      <w:divBdr>
        <w:top w:val="none" w:sz="0" w:space="0" w:color="auto"/>
        <w:left w:val="none" w:sz="0" w:space="0" w:color="auto"/>
        <w:bottom w:val="none" w:sz="0" w:space="0" w:color="auto"/>
        <w:right w:val="none" w:sz="0" w:space="0" w:color="auto"/>
      </w:divBdr>
      <w:divsChild>
        <w:div w:id="133985639">
          <w:marLeft w:val="0"/>
          <w:marRight w:val="0"/>
          <w:marTop w:val="0"/>
          <w:marBottom w:val="0"/>
          <w:divBdr>
            <w:top w:val="none" w:sz="0" w:space="0" w:color="auto"/>
            <w:left w:val="none" w:sz="0" w:space="0" w:color="auto"/>
            <w:bottom w:val="none" w:sz="0" w:space="0" w:color="auto"/>
            <w:right w:val="none" w:sz="0" w:space="0" w:color="auto"/>
          </w:divBdr>
        </w:div>
        <w:div w:id="728066540">
          <w:marLeft w:val="0"/>
          <w:marRight w:val="0"/>
          <w:marTop w:val="0"/>
          <w:marBottom w:val="0"/>
          <w:divBdr>
            <w:top w:val="none" w:sz="0" w:space="0" w:color="auto"/>
            <w:left w:val="none" w:sz="0" w:space="0" w:color="auto"/>
            <w:bottom w:val="none" w:sz="0" w:space="0" w:color="auto"/>
            <w:right w:val="none" w:sz="0" w:space="0" w:color="auto"/>
          </w:divBdr>
        </w:div>
      </w:divsChild>
    </w:div>
  </w:divs>
  <w:encoding w:val="windows-125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emf"/><Relationship Id="rId4" Type="http://schemas.openxmlformats.org/officeDocument/2006/relationships/customXml" Target="../customXml/item4.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C088098216AA64EBC292F39A4F58BF6" ma:contentTypeVersion="15" ma:contentTypeDescription="Create a new document." ma:contentTypeScope="" ma:versionID="24e937b178c1d008a12220a0b93d0dab">
  <xsd:schema xmlns:xsd="http://www.w3.org/2001/XMLSchema" xmlns:xs="http://www.w3.org/2001/XMLSchema" xmlns:p="http://schemas.microsoft.com/office/2006/metadata/properties" xmlns:ns2="cfc5d8c4-fed2-4e69-9c31-be6ad394fc82" xmlns:ns3="ddfb0367-8939-4ede-acf0-4865036acb46" targetNamespace="http://schemas.microsoft.com/office/2006/metadata/properties" ma:root="true" ma:fieldsID="a7a74eadd1d9b2682d3a24bdb93c2f38" ns2:_="" ns3:_="">
    <xsd:import namespace="cfc5d8c4-fed2-4e69-9c31-be6ad394fc82"/>
    <xsd:import namespace="ddfb0367-8939-4ede-acf0-4865036acb4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c5d8c4-fed2-4e69-9c31-be6ad394fc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d34d398b-60ba-4ad0-a6da-da1ce693b88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dfb0367-8939-4ede-acf0-4865036acb4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3083de1e-9cc7-4937-9c5c-f55b321d9309}" ma:internalName="TaxCatchAll" ma:showField="CatchAllData" ma:web="ddfb0367-8939-4ede-acf0-4865036acb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fc5d8c4-fed2-4e69-9c31-be6ad394fc82">
      <Terms xmlns="http://schemas.microsoft.com/office/infopath/2007/PartnerControls"/>
    </lcf76f155ced4ddcb4097134ff3c332f>
    <TaxCatchAll xmlns="ddfb0367-8939-4ede-acf0-4865036acb46" xsi:nil="true"/>
  </documentManagement>
</p:properties>
</file>

<file path=customXml/itemProps1.xml><?xml version="1.0" encoding="utf-8"?>
<ds:datastoreItem xmlns:ds="http://schemas.openxmlformats.org/officeDocument/2006/customXml" ds:itemID="{AB88DAE9-6AF7-4F5B-AD50-B1C9F2D53A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c5d8c4-fed2-4e69-9c31-be6ad394fc82"/>
    <ds:schemaRef ds:uri="ddfb0367-8939-4ede-acf0-4865036acb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C0E253-846F-4E62-BA0C-8D4B95BB2289}">
  <ds:schemaRefs>
    <ds:schemaRef ds:uri="http://schemas.microsoft.com/sharepoint/v3/contenttype/forms"/>
  </ds:schemaRefs>
</ds:datastoreItem>
</file>

<file path=customXml/itemProps3.xml><?xml version="1.0" encoding="utf-8"?>
<ds:datastoreItem xmlns:ds="http://schemas.openxmlformats.org/officeDocument/2006/customXml" ds:itemID="{878A8325-CF76-D04C-87B6-CBA986C0A056}">
  <ds:schemaRefs>
    <ds:schemaRef ds:uri="http://schemas.openxmlformats.org/officeDocument/2006/bibliography"/>
  </ds:schemaRefs>
</ds:datastoreItem>
</file>

<file path=customXml/itemProps4.xml><?xml version="1.0" encoding="utf-8"?>
<ds:datastoreItem xmlns:ds="http://schemas.openxmlformats.org/officeDocument/2006/customXml" ds:itemID="{509BEB38-1ED1-498D-8669-AEFF26D0C2BB}">
  <ds:schemaRefs>
    <ds:schemaRef ds:uri="http://schemas.microsoft.com/office/2006/metadata/properties"/>
    <ds:schemaRef ds:uri="http://schemas.microsoft.com/office/infopath/2007/PartnerControls"/>
    <ds:schemaRef ds:uri="cfc5d8c4-fed2-4e69-9c31-be6ad394fc82"/>
    <ds:schemaRef ds:uri="ddfb0367-8939-4ede-acf0-4865036acb46"/>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7</Pages>
  <Words>682</Words>
  <Characters>3891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Yelin</dc:creator>
  <cp:keywords/>
  <dc:description/>
  <cp:lastModifiedBy>Yelin Zhao</cp:lastModifiedBy>
  <cp:revision>95</cp:revision>
  <dcterms:created xsi:type="dcterms:W3CDTF">2023-06-19T20:33:00Z</dcterms:created>
  <dcterms:modified xsi:type="dcterms:W3CDTF">2024-02-26T12:45:00Z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0x0101009C088098216AA64EBC292F39A4F58BF6</vt:lpwstr>
  </property>
  <property fmtid="{D5CDD505-2E9C-101B-9397-08002B2CF9AE}" pid="3" name="MediaServiceImageTags">
    <vt:lpwstr/>
  </property>
</Properties>
</file>