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B081B" w14:textId="77777777" w:rsidR="004345F1" w:rsidRPr="000C2890" w:rsidRDefault="004345F1" w:rsidP="004345F1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Material</w:t>
      </w:r>
      <w:r w:rsidRPr="000C2890">
        <w:rPr>
          <w:rFonts w:ascii="Arial" w:hAnsi="Arial" w:cs="Arial"/>
          <w:b/>
          <w:bCs/>
        </w:rPr>
        <w:t xml:space="preserve"> – Narrative summary of keratoconus (KC) definitions used, AI algorithm details and key findings.</w:t>
      </w:r>
    </w:p>
    <w:p w14:paraId="66F2A5A3" w14:textId="77777777" w:rsidR="004345F1" w:rsidRPr="000C2890" w:rsidRDefault="004345F1" w:rsidP="004345F1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271"/>
        <w:gridCol w:w="3544"/>
        <w:gridCol w:w="5386"/>
        <w:gridCol w:w="3747"/>
      </w:tblGrid>
      <w:tr w:rsidR="004345F1" w:rsidRPr="000C2890" w14:paraId="1A79AAB0" w14:textId="77777777" w:rsidTr="004269DD">
        <w:tc>
          <w:tcPr>
            <w:tcW w:w="1271" w:type="dxa"/>
          </w:tcPr>
          <w:p w14:paraId="05C93B8B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544" w:type="dxa"/>
          </w:tcPr>
          <w:p w14:paraId="13FDECB6" w14:textId="77777777" w:rsidR="004345F1" w:rsidRPr="000C2890" w:rsidRDefault="004345F1" w:rsidP="004269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KC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progression </w:t>
            </w: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definition</w:t>
            </w:r>
          </w:p>
        </w:tc>
        <w:tc>
          <w:tcPr>
            <w:tcW w:w="5386" w:type="dxa"/>
          </w:tcPr>
          <w:p w14:paraId="0F6EB1DA" w14:textId="77777777" w:rsidR="004345F1" w:rsidRPr="000C2890" w:rsidRDefault="004345F1" w:rsidP="004269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Details of AI algorithm used</w:t>
            </w:r>
          </w:p>
        </w:tc>
        <w:tc>
          <w:tcPr>
            <w:tcW w:w="3747" w:type="dxa"/>
          </w:tcPr>
          <w:p w14:paraId="24A9A05C" w14:textId="77777777" w:rsidR="004345F1" w:rsidRPr="007B4A85" w:rsidRDefault="004345F1" w:rsidP="004269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A85">
              <w:rPr>
                <w:rFonts w:ascii="Arial" w:hAnsi="Arial" w:cs="Arial"/>
                <w:b/>
                <w:bCs/>
                <w:sz w:val="20"/>
                <w:szCs w:val="20"/>
              </w:rPr>
              <w:t>Key findings</w:t>
            </w:r>
          </w:p>
        </w:tc>
      </w:tr>
      <w:tr w:rsidR="004345F1" w:rsidRPr="000C2890" w14:paraId="3B11A4F9" w14:textId="77777777" w:rsidTr="004269DD">
        <w:tc>
          <w:tcPr>
            <w:tcW w:w="1271" w:type="dxa"/>
          </w:tcPr>
          <w:p w14:paraId="4895DD6E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Jimenez-Garcia 2021</w:t>
            </w:r>
          </w:p>
        </w:tc>
        <w:tc>
          <w:tcPr>
            <w:tcW w:w="3544" w:type="dxa"/>
          </w:tcPr>
          <w:p w14:paraId="385CA758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6 parameters: age, average keratometry in 3mm area around max keratometry, steepest radius, best fit sphere over area 8mm of front surface (BFSF), average radius of back surface, LOGIK</w:t>
            </w:r>
          </w:p>
          <w:p w14:paraId="558CA166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“Suspect progression”=  If any of 5 parameters (excluding age) outside of 95% CI of baseline value in direction of progression.</w:t>
            </w:r>
          </w:p>
          <w:p w14:paraId="0F18BC5F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“Stable”= within 95% CI of baseline value</w:t>
            </w:r>
          </w:p>
        </w:tc>
        <w:tc>
          <w:tcPr>
            <w:tcW w:w="5386" w:type="dxa"/>
          </w:tcPr>
          <w:p w14:paraId="42FF34B8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Uses 6 parameters. </w:t>
            </w:r>
          </w:p>
          <w:p w14:paraId="53965720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Triplets of examinations where baseline and 1st follow-up data used to predict 2nd follow-up.</w:t>
            </w:r>
          </w:p>
        </w:tc>
        <w:tc>
          <w:tcPr>
            <w:tcW w:w="3747" w:type="dxa"/>
          </w:tcPr>
          <w:p w14:paraId="49995020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Insufficient findings to decide surgical procedure indicated (e.g. CXL) but model may help to customise timing of patient next follow-up.</w:t>
            </w:r>
          </w:p>
          <w:p w14:paraId="19A3ABE0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 xml:space="preserve">Modest sensitivity and specificity but insufficient to decide if surgical procedure e.g. CXL indicated </w:t>
            </w:r>
          </w:p>
          <w:p w14:paraId="37057875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 xml:space="preserve">PPV 71.4% and NPV 80.2%, may be useful to personalise follow-up visits including earlier visits for suspect progression and delayed timing for those predicted as stable. </w:t>
            </w:r>
          </w:p>
          <w:p w14:paraId="67EAF04D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Limited ability to predict due to insufficient high-quality data</w:t>
            </w:r>
          </w:p>
        </w:tc>
      </w:tr>
      <w:tr w:rsidR="004345F1" w:rsidRPr="000C2890" w14:paraId="2B6176C1" w14:textId="77777777" w:rsidTr="004269DD">
        <w:tc>
          <w:tcPr>
            <w:tcW w:w="1271" w:type="dxa"/>
          </w:tcPr>
          <w:p w14:paraId="2EF2A69F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Kamiya 2021</w:t>
            </w:r>
          </w:p>
        </w:tc>
        <w:tc>
          <w:tcPr>
            <w:tcW w:w="3544" w:type="dxa"/>
          </w:tcPr>
          <w:p w14:paraId="2DEEE426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&gt;1.0 Diopter (D) increase in. maximum anterior curvature on corneal tomography or worsened corrected VA AND &gt;1D increase in astigmatism </w:t>
            </w:r>
          </w:p>
          <w:p w14:paraId="40B35D19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- output 0.00 = non progressive, 1.00 = progressive. Value of 0.50+ = "Progressive"</w:t>
            </w:r>
          </w:p>
          <w:p w14:paraId="3C075303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- age adjusted = 4 age groups &lt;20, 20-30, 30-40, 40+)</w:t>
            </w:r>
          </w:p>
        </w:tc>
        <w:tc>
          <w:tcPr>
            <w:tcW w:w="5386" w:type="dxa"/>
          </w:tcPr>
          <w:p w14:paraId="00086625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218 AS-OCT image sets split into k-fold cross validation</w:t>
            </w:r>
          </w:p>
          <w:p w14:paraId="5D435AED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Uses Xception architecture for neural network model </w:t>
            </w:r>
          </w:p>
          <w:p w14:paraId="7C042CDB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Learning model made of each of 6 image types = 6 classifiers, rated from 0 (non-progressive) to 1 (progressive). </w:t>
            </w:r>
          </w:p>
          <w:p w14:paraId="4739D794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Algorithm adjusted by classifier output and age.</w:t>
            </w:r>
          </w:p>
        </w:tc>
        <w:tc>
          <w:tcPr>
            <w:tcW w:w="3747" w:type="dxa"/>
          </w:tcPr>
          <w:p w14:paraId="111012B9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 xml:space="preserve">Can effectively discriminate presence or absence of disease progression at 85% accuracy. </w:t>
            </w:r>
          </w:p>
          <w:p w14:paraId="30AB0166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External validation with another KC population necessary to assure authenticity</w:t>
            </w:r>
          </w:p>
        </w:tc>
      </w:tr>
      <w:tr w:rsidR="004345F1" w:rsidRPr="000C2890" w14:paraId="4DC97DE5" w14:textId="77777777" w:rsidTr="004269DD">
        <w:tc>
          <w:tcPr>
            <w:tcW w:w="1271" w:type="dxa"/>
          </w:tcPr>
          <w:p w14:paraId="551595A4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Kato 2020</w:t>
            </w:r>
          </w:p>
        </w:tc>
        <w:tc>
          <w:tcPr>
            <w:tcW w:w="3544" w:type="dxa"/>
          </w:tcPr>
          <w:p w14:paraId="381A9204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&gt;1.0 Diopter in steepest keratometry measurement</w:t>
            </w:r>
          </w:p>
          <w:p w14:paraId="6E606A55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≥1D increase in manifest cylinder </w:t>
            </w:r>
          </w:p>
          <w:p w14:paraId="03DC38A4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≥ 0.50D increase in manifest refraction spherical equivalent in 12 months</w:t>
            </w:r>
          </w:p>
        </w:tc>
        <w:tc>
          <w:tcPr>
            <w:tcW w:w="5386" w:type="dxa"/>
          </w:tcPr>
          <w:p w14:paraId="3275A580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K1 subsample used for training after data augmentation </w:t>
            </w:r>
          </w:p>
          <w:p w14:paraId="665AE2A2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Used Visual Geometry Group-16 (VGG-16) architecture for neural network</w:t>
            </w:r>
          </w:p>
          <w:p w14:paraId="47B55777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5 convolutional blocks. Pooling layer passed then compressed</w:t>
            </w:r>
          </w:p>
          <w:p w14:paraId="12E93851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lastRenderedPageBreak/>
              <w:t>Final connected layer connected with activation function Softmax to evaluate probability of each class</w:t>
            </w:r>
          </w:p>
          <w:p w14:paraId="182224DD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Optimisation momentum stochastic gradient descent algorithm as optimiser</w:t>
            </w:r>
          </w:p>
        </w:tc>
        <w:tc>
          <w:tcPr>
            <w:tcW w:w="3747" w:type="dxa"/>
          </w:tcPr>
          <w:p w14:paraId="70ECF6EB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lastRenderedPageBreak/>
              <w:t>Neural networks can predict need for CXL for KC progression from corneal tomography maps, combined with age in, approximately 80%</w:t>
            </w:r>
          </w:p>
        </w:tc>
      </w:tr>
      <w:tr w:rsidR="004345F1" w:rsidRPr="000C2890" w14:paraId="02C741DB" w14:textId="77777777" w:rsidTr="004269DD">
        <w:tc>
          <w:tcPr>
            <w:tcW w:w="1271" w:type="dxa"/>
          </w:tcPr>
          <w:p w14:paraId="45EFA304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Reddy 2022</w:t>
            </w:r>
          </w:p>
        </w:tc>
        <w:tc>
          <w:tcPr>
            <w:tcW w:w="3544" w:type="dxa"/>
          </w:tcPr>
          <w:p w14:paraId="154DAEB7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&gt;1.0 diopter change in flatness or steepness (labelled "KP = keratoplastic progression") between FIRST visit and any q3monthly visits</w:t>
            </w:r>
          </w:p>
        </w:tc>
        <w:tc>
          <w:tcPr>
            <w:tcW w:w="5386" w:type="dxa"/>
          </w:tcPr>
          <w:p w14:paraId="60346949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Data prepared with noise reduction using computer vision techniques </w:t>
            </w:r>
          </w:p>
          <w:p w14:paraId="55B8084F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One AI model for each of 4 overall maps of Sagittal Curvature (SG), posterior elevation (PE), anterior elevation (AE), and corneal thickness (CT). </w:t>
            </w:r>
          </w:p>
          <w:p w14:paraId="1023A308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Two models where one  greater than 6 months, and one lesser than 6 months = 8 models total</w:t>
            </w:r>
          </w:p>
          <w:p w14:paraId="423225B3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Added convolution filter </w:t>
            </w:r>
          </w:p>
          <w:p w14:paraId="18DD1BEC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LP prediction model is the combination of prediction models for each SG, PE, AE, and CT.</w:t>
            </w:r>
          </w:p>
        </w:tc>
        <w:tc>
          <w:tcPr>
            <w:tcW w:w="3747" w:type="dxa"/>
          </w:tcPr>
          <w:p w14:paraId="7584E2AE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CNN can avoid biased feature selection from tomography images when predicting KC progression</w:t>
            </w:r>
          </w:p>
          <w:p w14:paraId="05F92506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KC progression can be predicted using single shiempflug tomographer</w:t>
            </w:r>
          </w:p>
          <w:p w14:paraId="420E1BBD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Progression can be detected earlier than changes in keratometry</w:t>
            </w:r>
          </w:p>
          <w:p w14:paraId="324B0338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Future comparisons between DL-CNN and other parameters for progression (e.g. KMax and ABCD grading system) needed</w:t>
            </w:r>
          </w:p>
        </w:tc>
      </w:tr>
      <w:tr w:rsidR="004345F1" w:rsidRPr="000C2890" w14:paraId="3A37052C" w14:textId="77777777" w:rsidTr="004269DD">
        <w:tc>
          <w:tcPr>
            <w:tcW w:w="1271" w:type="dxa"/>
          </w:tcPr>
          <w:p w14:paraId="31361F1D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Shetty 2021</w:t>
            </w:r>
          </w:p>
        </w:tc>
        <w:tc>
          <w:tcPr>
            <w:tcW w:w="3544" w:type="dxa"/>
          </w:tcPr>
          <w:p w14:paraId="045469FE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increase in Kmax by A = 0.75 diopters [D], B = 1.00 D, and C = 1.25 D</w:t>
            </w:r>
          </w:p>
        </w:tc>
        <w:tc>
          <w:tcPr>
            <w:tcW w:w="5386" w:type="dxa"/>
          </w:tcPr>
          <w:p w14:paraId="3572E035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Pentacam parameters exported from each measurement </w:t>
            </w:r>
          </w:p>
          <w:p w14:paraId="13102E2B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Any magnitude increase in the specified parameters suggest progression. </w:t>
            </w:r>
          </w:p>
          <w:p w14:paraId="6EC7E416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3 different groups of progression and non-progression based on Kmax values ranging 0.75 -1.25D</w:t>
            </w:r>
          </w:p>
          <w:p w14:paraId="0586103D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Top 10 parameters from each model were evaluated</w:t>
            </w:r>
          </w:p>
        </w:tc>
        <w:tc>
          <w:tcPr>
            <w:tcW w:w="3747" w:type="dxa"/>
          </w:tcPr>
          <w:p w14:paraId="0329AB89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 xml:space="preserve">AI can differentiate local vs global cornea changes where global may be preferential for CXL based on corneal tomography </w:t>
            </w:r>
          </w:p>
          <w:p w14:paraId="70A66329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 xml:space="preserve">Limitations include: Asian-Indian population, repeatability of Kmax in KC eyes, no inclusion of measures of inflammation change as parameter in model </w:t>
            </w:r>
          </w:p>
        </w:tc>
      </w:tr>
      <w:tr w:rsidR="004345F1" w:rsidRPr="000C2890" w14:paraId="0B9BF2BA" w14:textId="77777777" w:rsidTr="004269DD">
        <w:tc>
          <w:tcPr>
            <w:tcW w:w="1271" w:type="dxa"/>
          </w:tcPr>
          <w:p w14:paraId="6BCE3B54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b/>
                <w:bCs/>
                <w:sz w:val="20"/>
                <w:szCs w:val="20"/>
              </w:rPr>
              <w:t>Yousefi 2020</w:t>
            </w:r>
          </w:p>
        </w:tc>
        <w:tc>
          <w:tcPr>
            <w:tcW w:w="3544" w:type="dxa"/>
          </w:tcPr>
          <w:p w14:paraId="61C6F741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Likelihood of future keratoplasty = (no. of eyes w post-op KP)/ (total no. eyes) per cluster</w:t>
            </w:r>
          </w:p>
          <w:p w14:paraId="29086EA1" w14:textId="77777777" w:rsidR="004345F1" w:rsidRPr="000C2890" w:rsidRDefault="004345F1" w:rsidP="004269DD">
            <w:p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Individualised for PKP, LKP, DSAEK, DMEK</w:t>
            </w:r>
          </w:p>
        </w:tc>
        <w:tc>
          <w:tcPr>
            <w:tcW w:w="5386" w:type="dxa"/>
          </w:tcPr>
          <w:p w14:paraId="4388CD30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Principal Component Analysis (PCA) to linear transform data analysis to low-dimensional space </w:t>
            </w:r>
          </w:p>
          <w:p w14:paraId="723474D7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t-distributed stochastic neighbour embedded for non-linear transformation, to reduce number of features </w:t>
            </w:r>
          </w:p>
          <w:p w14:paraId="6173441B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Mapped tSNE on a 2D map </w:t>
            </w:r>
          </w:p>
          <w:p w14:paraId="1E089E25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2D map input into unsupervised machine learning classifier</w:t>
            </w:r>
          </w:p>
          <w:p w14:paraId="4BA7BF37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lastRenderedPageBreak/>
              <w:t xml:space="preserve">Density-based clustering (identify neighbours of every sample, samples with greater than X number of neighbours were marked) </w:t>
            </w:r>
          </w:p>
          <w:p w14:paraId="7D5F8FA5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 xml:space="preserve">Pairs of clusters examined for statistically significant parameters </w:t>
            </w:r>
          </w:p>
          <w:p w14:paraId="5616B802" w14:textId="77777777" w:rsidR="004345F1" w:rsidRPr="000C2890" w:rsidRDefault="004345F1" w:rsidP="004345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C2890">
              <w:rPr>
                <w:rFonts w:ascii="Arial" w:hAnsi="Arial" w:cs="Arial"/>
                <w:sz w:val="20"/>
                <w:szCs w:val="20"/>
              </w:rPr>
              <w:t>Baseline parameters mapped on 2D map</w:t>
            </w:r>
          </w:p>
        </w:tc>
        <w:tc>
          <w:tcPr>
            <w:tcW w:w="3747" w:type="dxa"/>
          </w:tcPr>
          <w:p w14:paraId="409E035C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lastRenderedPageBreak/>
              <w:t>AI can help identify pts at higher risk of future keratoplasty using comprehensive corneal shape, thickness, elevation parameters.</w:t>
            </w:r>
          </w:p>
          <w:p w14:paraId="08F3CA13" w14:textId="77777777" w:rsidR="004345F1" w:rsidRPr="007B4A85" w:rsidRDefault="004345F1" w:rsidP="004345F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B4A85">
              <w:rPr>
                <w:rFonts w:ascii="Arial" w:hAnsi="Arial" w:cs="Arial"/>
                <w:sz w:val="20"/>
                <w:szCs w:val="20"/>
              </w:rPr>
              <w:t>Future need for independent datasets for external validation</w:t>
            </w:r>
          </w:p>
        </w:tc>
      </w:tr>
    </w:tbl>
    <w:p w14:paraId="78BB8968" w14:textId="77777777" w:rsidR="004345F1" w:rsidRDefault="004345F1" w:rsidP="004345F1">
      <w:pPr>
        <w:spacing w:line="276" w:lineRule="auto"/>
        <w:rPr>
          <w:rFonts w:ascii="Arial" w:hAnsi="Arial" w:cs="Arial"/>
          <w:b/>
          <w:bCs/>
        </w:rPr>
      </w:pPr>
    </w:p>
    <w:p w14:paraId="505F4F72" w14:textId="558FB246" w:rsidR="004E59CF" w:rsidRDefault="004E59CF"/>
    <w:sectPr w:rsidR="004E59CF" w:rsidSect="004345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732E3"/>
    <w:multiLevelType w:val="hybridMultilevel"/>
    <w:tmpl w:val="DCFC5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170D0"/>
    <w:multiLevelType w:val="hybridMultilevel"/>
    <w:tmpl w:val="7004B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317133">
    <w:abstractNumId w:val="1"/>
  </w:num>
  <w:num w:numId="2" w16cid:durableId="137607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F1"/>
    <w:rsid w:val="000C6B7D"/>
    <w:rsid w:val="0012371B"/>
    <w:rsid w:val="001C6D4E"/>
    <w:rsid w:val="0025520A"/>
    <w:rsid w:val="00260437"/>
    <w:rsid w:val="00325303"/>
    <w:rsid w:val="003B013B"/>
    <w:rsid w:val="003B2E70"/>
    <w:rsid w:val="004345F1"/>
    <w:rsid w:val="004407C2"/>
    <w:rsid w:val="004C336F"/>
    <w:rsid w:val="004E59CF"/>
    <w:rsid w:val="0065168A"/>
    <w:rsid w:val="00687626"/>
    <w:rsid w:val="0073256A"/>
    <w:rsid w:val="009D06BC"/>
    <w:rsid w:val="00B212E1"/>
    <w:rsid w:val="00C24DFB"/>
    <w:rsid w:val="00D66C01"/>
    <w:rsid w:val="00D921EE"/>
    <w:rsid w:val="00DC1B57"/>
    <w:rsid w:val="00F9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AB043A"/>
  <w15:chartTrackingRefBased/>
  <w15:docId w15:val="{9DF53214-E277-CF4F-9EE0-875A845B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5F1"/>
    <w:pPr>
      <w:ind w:left="720"/>
      <w:contextualSpacing/>
    </w:pPr>
  </w:style>
  <w:style w:type="table" w:styleId="TableGrid">
    <w:name w:val="Table Grid"/>
    <w:basedOn w:val="TableNormal"/>
    <w:uiPriority w:val="39"/>
    <w:rsid w:val="00434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Jiang</dc:creator>
  <cp:keywords/>
  <dc:description/>
  <cp:lastModifiedBy>Ivy Jiang</cp:lastModifiedBy>
  <cp:revision>1</cp:revision>
  <dcterms:created xsi:type="dcterms:W3CDTF">2024-02-24T14:09:00Z</dcterms:created>
  <dcterms:modified xsi:type="dcterms:W3CDTF">2024-02-24T14:09:00Z</dcterms:modified>
</cp:coreProperties>
</file>