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rFonts w:ascii="Times New Roman" w:hAnsi="Times New Roman" w:cs="Times New Roman"/>
          <w:bCs/>
          <w:color w:val="000000" w:themeColor="text1"/>
          <w:sz w:val="24"/>
          <w:szCs w:val="24"/>
          <w14:textFill>
            <w14:solidFill>
              <w14:schemeClr w14:val="tx1"/>
            </w14:solidFill>
          </w14:textFill>
        </w:rPr>
      </w:pPr>
      <w:bookmarkStart w:id="0" w:name="_Hlk103110270"/>
      <w:r>
        <w:rPr>
          <w:rFonts w:ascii="Times New Roman" w:hAnsi="Times New Roman" w:cs="Times New Roman"/>
          <w:bCs/>
          <w:color w:val="000000" w:themeColor="text1"/>
          <w:sz w:val="24"/>
          <w:szCs w:val="24"/>
          <w14:textFill>
            <w14:solidFill>
              <w14:schemeClr w14:val="tx1"/>
            </w14:solidFill>
          </w14:textFill>
        </w:rPr>
        <w:t xml:space="preserve">Supplementary </w:t>
      </w:r>
      <w:r>
        <w:rPr>
          <w:rFonts w:hint="eastAsia" w:ascii="Times New Roman" w:hAnsi="Times New Roman" w:cs="Times New Roman"/>
          <w:bCs/>
          <w:color w:val="000000" w:themeColor="text1"/>
          <w:sz w:val="24"/>
          <w:szCs w:val="24"/>
          <w14:textFill>
            <w14:solidFill>
              <w14:schemeClr w14:val="tx1"/>
            </w14:solidFill>
          </w14:textFill>
        </w:rPr>
        <w:t>information</w:t>
      </w:r>
      <w:r>
        <w:rPr>
          <w:rFonts w:ascii="Times New Roman" w:hAnsi="Times New Roman" w:cs="Times New Roman"/>
          <w:bCs/>
          <w:color w:val="000000" w:themeColor="text1"/>
          <w:sz w:val="24"/>
          <w:szCs w:val="24"/>
          <w14:textFill>
            <w14:solidFill>
              <w14:schemeClr w14:val="tx1"/>
            </w14:solidFill>
          </w14:textFill>
        </w:rPr>
        <w:t xml:space="preserve"> for</w:t>
      </w:r>
    </w:p>
    <w:bookmarkEnd w:id="0"/>
    <w:p>
      <w:pPr>
        <w:adjustRightInd w:val="0"/>
        <w:snapToGrid w:val="0"/>
        <w:spacing w:line="480" w:lineRule="auto"/>
        <w:jc w:val="left"/>
        <w:rPr>
          <w:rFonts w:ascii="Times New Roman" w:hAnsi="Times New Roman" w:cs="Times New Roman"/>
          <w:b/>
          <w:sz w:val="28"/>
          <w:szCs w:val="28"/>
        </w:rPr>
      </w:pPr>
      <w:bookmarkStart w:id="1" w:name="_Hlk112842505"/>
      <w:r>
        <w:rPr>
          <w:rFonts w:ascii="Times New Roman" w:hAnsi="Times New Roman" w:cs="Times New Roman"/>
          <w:b/>
          <w:sz w:val="28"/>
          <w:szCs w:val="28"/>
        </w:rPr>
        <w:t>Optimization of protoplast isolation and transient expression systems for lettuce (</w:t>
      </w:r>
      <w:r>
        <w:rPr>
          <w:rFonts w:ascii="Times New Roman" w:hAnsi="Times New Roman" w:cs="Times New Roman"/>
          <w:b/>
          <w:i/>
          <w:iCs/>
          <w:sz w:val="28"/>
          <w:szCs w:val="28"/>
        </w:rPr>
        <w:t>Lactuca sativa</w:t>
      </w:r>
      <w:r>
        <w:rPr>
          <w:rFonts w:ascii="Times New Roman" w:hAnsi="Times New Roman" w:cs="Times New Roman"/>
          <w:b/>
          <w:sz w:val="28"/>
          <w:szCs w:val="28"/>
        </w:rPr>
        <w:t xml:space="preserve"> L.) and other important dicotyledon vegetables  </w:t>
      </w:r>
    </w:p>
    <w:p>
      <w:pPr>
        <w:adjustRightInd w:val="0"/>
        <w:snapToGrid w:val="0"/>
        <w:spacing w:line="480" w:lineRule="auto"/>
        <w:jc w:val="left"/>
        <w:rPr>
          <w:rFonts w:ascii="Times New Roman" w:hAnsi="Times New Roman" w:cs="Times New Roman"/>
          <w:b/>
          <w:color w:val="000000" w:themeColor="text1"/>
          <w:sz w:val="24"/>
          <w:szCs w:val="24"/>
          <w14:textFill>
            <w14:solidFill>
              <w14:schemeClr w14:val="tx1"/>
            </w14:solidFill>
          </w14:textFill>
        </w:rPr>
      </w:pPr>
    </w:p>
    <w:p>
      <w:pPr>
        <w:adjustRightInd w:val="0"/>
        <w:snapToGrid w:val="0"/>
        <w:spacing w:line="480" w:lineRule="auto"/>
        <w:jc w:val="left"/>
        <w:rPr>
          <w:rFonts w:ascii="Times New Roman" w:hAnsi="Times New Roman" w:cs="Times New Roman"/>
          <w:color w:val="000000" w:themeColor="text1"/>
          <w:kern w:val="0"/>
          <w:sz w:val="24"/>
          <w:szCs w:val="24"/>
          <w14:textFill>
            <w14:solidFill>
              <w14:schemeClr w14:val="tx1"/>
            </w14:solidFill>
          </w14:textFill>
        </w:rPr>
      </w:pPr>
      <w:bookmarkStart w:id="2" w:name="OLE_LINK17"/>
      <w:bookmarkStart w:id="3" w:name="OLE_LINK15"/>
      <w:r>
        <w:rPr>
          <w:rFonts w:ascii="Times New Roman" w:hAnsi="Times New Roman" w:cs="Times New Roman"/>
          <w:color w:val="000000" w:themeColor="text1"/>
          <w:kern w:val="0"/>
          <w:sz w:val="24"/>
          <w:szCs w:val="24"/>
          <w14:textFill>
            <w14:solidFill>
              <w14:schemeClr w14:val="tx1"/>
            </w14:solidFill>
          </w14:textFill>
        </w:rPr>
        <w:t>Lei Xiang</w:t>
      </w:r>
      <w:r>
        <w:rPr>
          <w:rFonts w:ascii="Times New Roman" w:hAnsi="Times New Roman" w:cs="Times New Roman"/>
          <w:color w:val="000000" w:themeColor="text1"/>
          <w:kern w:val="0"/>
          <w:sz w:val="24"/>
          <w:szCs w:val="24"/>
          <w:vertAlign w:val="superscript"/>
          <w14:textFill>
            <w14:solidFill>
              <w14:schemeClr w14:val="tx1"/>
            </w14:solidFill>
          </w14:textFill>
        </w:rPr>
        <w:t>1, a</w:t>
      </w:r>
      <w:r>
        <w:rPr>
          <w:rFonts w:ascii="Times New Roman" w:hAnsi="Times New Roman" w:cs="Times New Roman"/>
          <w:color w:val="000000" w:themeColor="text1"/>
          <w:kern w:val="0"/>
          <w:sz w:val="24"/>
          <w:szCs w:val="24"/>
          <w14:textFill>
            <w14:solidFill>
              <w14:schemeClr w14:val="tx1"/>
            </w14:solidFill>
          </w14:textFill>
        </w:rPr>
        <w:t>, R</w:t>
      </w:r>
      <w:r>
        <w:rPr>
          <w:rFonts w:hint="eastAsia" w:ascii="Times New Roman" w:hAnsi="Times New Roman" w:cs="Times New Roman"/>
          <w:color w:val="000000" w:themeColor="text1"/>
          <w:kern w:val="0"/>
          <w:sz w:val="24"/>
          <w:szCs w:val="24"/>
          <w14:textFill>
            <w14:solidFill>
              <w14:schemeClr w14:val="tx1"/>
            </w14:solidFill>
          </w14:textFill>
        </w:rPr>
        <w:t>ui-Xin</w:t>
      </w:r>
      <w:r>
        <w:rPr>
          <w:rFonts w:ascii="Times New Roman" w:hAnsi="Times New Roman" w:cs="Times New Roman"/>
          <w:color w:val="000000" w:themeColor="text1"/>
          <w:kern w:val="0"/>
          <w:sz w:val="24"/>
          <w:szCs w:val="24"/>
          <w14:textFill>
            <w14:solidFill>
              <w14:schemeClr w14:val="tx1"/>
            </w14:solidFill>
          </w14:textFill>
        </w:rPr>
        <w:t xml:space="preserve"> L</w:t>
      </w:r>
      <w:r>
        <w:rPr>
          <w:rFonts w:hint="eastAsia" w:ascii="Times New Roman" w:hAnsi="Times New Roman" w:cs="Times New Roman"/>
          <w:color w:val="000000" w:themeColor="text1"/>
          <w:kern w:val="0"/>
          <w:sz w:val="24"/>
          <w:szCs w:val="24"/>
          <w14:textFill>
            <w14:solidFill>
              <w14:schemeClr w14:val="tx1"/>
            </w14:solidFill>
          </w14:textFill>
        </w:rPr>
        <w:t>i</w:t>
      </w:r>
      <w:r>
        <w:rPr>
          <w:rFonts w:ascii="Times New Roman" w:hAnsi="Times New Roman" w:cs="Times New Roman"/>
          <w:color w:val="000000" w:themeColor="text1"/>
          <w:kern w:val="0"/>
          <w:sz w:val="24"/>
          <w:szCs w:val="24"/>
          <w14:textFill>
            <w14:solidFill>
              <w14:schemeClr w14:val="tx1"/>
            </w14:solidFill>
          </w14:textFill>
        </w:rPr>
        <w:t xml:space="preserve"> </w:t>
      </w:r>
      <w:r>
        <w:rPr>
          <w:rFonts w:ascii="Times New Roman" w:hAnsi="Times New Roman" w:cs="Times New Roman"/>
          <w:color w:val="000000" w:themeColor="text1"/>
          <w:kern w:val="0"/>
          <w:sz w:val="24"/>
          <w:szCs w:val="24"/>
          <w:vertAlign w:val="superscript"/>
          <w14:textFill>
            <w14:solidFill>
              <w14:schemeClr w14:val="tx1"/>
            </w14:solidFill>
          </w14:textFill>
        </w:rPr>
        <w:t>1, a</w:t>
      </w:r>
      <w:r>
        <w:rPr>
          <w:rFonts w:ascii="Times New Roman" w:hAnsi="Times New Roman" w:cs="Times New Roman"/>
          <w:color w:val="000000" w:themeColor="text1"/>
          <w:kern w:val="0"/>
          <w:sz w:val="24"/>
          <w:szCs w:val="24"/>
          <w14:textFill>
            <w14:solidFill>
              <w14:schemeClr w14:val="tx1"/>
            </w14:solidFill>
          </w14:textFill>
        </w:rPr>
        <w:t>,</w:t>
      </w:r>
      <w:bookmarkEnd w:id="2"/>
      <w:bookmarkEnd w:id="3"/>
      <w:r>
        <w:rPr>
          <w:rFonts w:ascii="Times New Roman" w:hAnsi="Times New Roman" w:cs="Times New Roman"/>
          <w:color w:val="000000" w:themeColor="text1"/>
          <w:kern w:val="0"/>
          <w:sz w:val="24"/>
          <w:szCs w:val="24"/>
          <w14:textFill>
            <w14:solidFill>
              <w14:schemeClr w14:val="tx1"/>
            </w14:solidFill>
          </w14:textFill>
        </w:rPr>
        <w:t xml:space="preserve"> Q</w:t>
      </w:r>
      <w:r>
        <w:rPr>
          <w:rFonts w:hint="eastAsia" w:ascii="Times New Roman" w:hAnsi="Times New Roman" w:cs="Times New Roman"/>
          <w:color w:val="000000" w:themeColor="text1"/>
          <w:kern w:val="0"/>
          <w:sz w:val="24"/>
          <w:szCs w:val="24"/>
          <w14:textFill>
            <w14:solidFill>
              <w14:schemeClr w14:val="tx1"/>
            </w14:solidFill>
          </w14:textFill>
        </w:rPr>
        <w:t>ing</w:t>
      </w:r>
      <w:r>
        <w:rPr>
          <w:rFonts w:ascii="Times New Roman" w:hAnsi="Times New Roman" w:cs="Times New Roman"/>
          <w:color w:val="000000" w:themeColor="text1"/>
          <w:kern w:val="0"/>
          <w:sz w:val="24"/>
          <w:szCs w:val="24"/>
          <w14:textFill>
            <w14:solidFill>
              <w14:schemeClr w14:val="tx1"/>
            </w14:solidFill>
          </w14:textFill>
        </w:rPr>
        <w:t xml:space="preserve">-Jun Zheng </w:t>
      </w:r>
      <w:r>
        <w:rPr>
          <w:rFonts w:ascii="Times New Roman" w:hAnsi="Times New Roman" w:cs="Times New Roman"/>
          <w:color w:val="000000" w:themeColor="text1"/>
          <w:kern w:val="0"/>
          <w:sz w:val="24"/>
          <w:szCs w:val="24"/>
          <w:vertAlign w:val="superscript"/>
          <w14:textFill>
            <w14:solidFill>
              <w14:schemeClr w14:val="tx1"/>
            </w14:solidFill>
          </w14:textFill>
        </w:rPr>
        <w:t>a</w:t>
      </w:r>
      <w:r>
        <w:rPr>
          <w:rFonts w:ascii="Times New Roman" w:hAnsi="Times New Roman" w:cs="Times New Roman"/>
          <w:color w:val="000000" w:themeColor="text1"/>
          <w:kern w:val="0"/>
          <w:sz w:val="24"/>
          <w:szCs w:val="24"/>
          <w14:textFill>
            <w14:solidFill>
              <w14:schemeClr w14:val="tx1"/>
            </w14:solidFill>
          </w14:textFill>
        </w:rPr>
        <w:t xml:space="preserve">, Zan-Tang Huang </w:t>
      </w:r>
      <w:r>
        <w:rPr>
          <w:rFonts w:ascii="Times New Roman" w:hAnsi="Times New Roman" w:cs="Times New Roman"/>
          <w:color w:val="000000" w:themeColor="text1"/>
          <w:kern w:val="0"/>
          <w:sz w:val="24"/>
          <w:szCs w:val="24"/>
          <w:vertAlign w:val="superscript"/>
          <w14:textFill>
            <w14:solidFill>
              <w14:schemeClr w14:val="tx1"/>
            </w14:solidFill>
          </w14:textFill>
        </w:rPr>
        <w:t>b</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 xml:space="preserve"> Peng-Fei Yu</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a</w:t>
      </w:r>
      <w:r>
        <w:rPr>
          <w:rFonts w:ascii="Times New Roman" w:hAnsi="Times New Roman" w:cs="Times New Roman"/>
          <w:color w:val="000000" w:themeColor="text1"/>
          <w:kern w:val="0"/>
          <w:sz w:val="24"/>
          <w:szCs w:val="24"/>
          <w:shd w:val="clear" w:color="auto" w:fill="FFFFFF"/>
          <w14:textFill>
            <w14:solidFill>
              <w14:schemeClr w14:val="tx1"/>
            </w14:solidFill>
          </w14:textFill>
        </w:rPr>
        <w:t>, Zhuo-Xing Shi</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a</w:t>
      </w:r>
      <w:r>
        <w:rPr>
          <w:rFonts w:ascii="Times New Roman" w:hAnsi="Times New Roman" w:cs="Times New Roman"/>
          <w:color w:val="000000" w:themeColor="text1"/>
          <w:kern w:val="0"/>
          <w:sz w:val="24"/>
          <w:szCs w:val="24"/>
          <w14:textFill>
            <w14:solidFill>
              <w14:schemeClr w14:val="tx1"/>
            </w14:solidFill>
          </w14:textFill>
        </w:rPr>
        <w:t xml:space="preserve">, </w:t>
      </w:r>
      <w:r>
        <w:rPr>
          <w:rFonts w:ascii="Times New Roman" w:hAnsi="Times New Roman" w:cs="Times New Roman"/>
          <w:color w:val="000000" w:themeColor="text1"/>
          <w:kern w:val="0"/>
          <w:sz w:val="24"/>
          <w:szCs w:val="24"/>
          <w:shd w:val="clear" w:color="auto" w:fill="FFFFFF"/>
          <w14:textFill>
            <w14:solidFill>
              <w14:schemeClr w14:val="tx1"/>
            </w14:solidFill>
          </w14:textFill>
        </w:rPr>
        <w:t>Yan-Wen Li</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a</w:t>
      </w:r>
      <w:r>
        <w:rPr>
          <w:rFonts w:ascii="Times New Roman" w:hAnsi="Times New Roman" w:cs="Times New Roman"/>
          <w:color w:val="000000" w:themeColor="text1"/>
          <w:kern w:val="0"/>
          <w:sz w:val="24"/>
          <w:szCs w:val="24"/>
          <w:shd w:val="clear" w:color="auto" w:fill="FFFFFF"/>
          <w14:textFill>
            <w14:solidFill>
              <w14:schemeClr w14:val="tx1"/>
            </w14:solidFill>
          </w14:textFill>
        </w:rPr>
        <w:t>, Hai-Ming Zhao</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a</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Quan-Ying Cai</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a</w:t>
      </w:r>
      <w:r>
        <w:rPr>
          <w:rFonts w:ascii="Times New Roman" w:hAnsi="Times New Roman" w:cs="Times New Roman"/>
          <w:color w:val="000000" w:themeColor="text1"/>
          <w:kern w:val="0"/>
          <w:sz w:val="24"/>
          <w:szCs w:val="24"/>
          <w14:textFill>
            <w14:solidFill>
              <w14:schemeClr w14:val="tx1"/>
            </w14:solidFill>
          </w14:textFill>
        </w:rPr>
        <w:t>, Xue-Wen Hou *</w:t>
      </w:r>
      <w:r>
        <w:rPr>
          <w:rFonts w:ascii="Times New Roman" w:hAnsi="Times New Roman" w:cs="Times New Roman"/>
          <w:color w:val="000000" w:themeColor="text1"/>
          <w:kern w:val="0"/>
          <w:sz w:val="24"/>
          <w:szCs w:val="24"/>
          <w:vertAlign w:val="superscript"/>
          <w14:textFill>
            <w14:solidFill>
              <w14:schemeClr w14:val="tx1"/>
            </w14:solidFill>
          </w14:textFill>
        </w:rPr>
        <w:t>,b</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Ce-Hui Mo*</w:t>
      </w:r>
      <w:r>
        <w:rPr>
          <w:rFonts w:ascii="Times New Roman" w:hAnsi="Times New Roman" w:cs="Times New Roman"/>
          <w:color w:val="000000" w:themeColor="text1"/>
          <w:kern w:val="0"/>
          <w:sz w:val="24"/>
          <w:szCs w:val="24"/>
          <w:vertAlign w:val="superscript"/>
          <w14:textFill>
            <w14:solidFill>
              <w14:schemeClr w14:val="tx1"/>
            </w14:solidFill>
          </w14:textFill>
        </w:rPr>
        <w:t>, a</w:t>
      </w:r>
      <w:r>
        <w:rPr>
          <w:rFonts w:ascii="Times New Roman" w:hAnsi="Times New Roman" w:cs="Times New Roman"/>
          <w:color w:val="000000" w:themeColor="text1"/>
          <w:kern w:val="0"/>
          <w:sz w:val="24"/>
          <w:szCs w:val="24"/>
          <w14:textFill>
            <w14:solidFill>
              <w14:schemeClr w14:val="tx1"/>
            </w14:solidFill>
          </w14:textFill>
        </w:rPr>
        <w:t>, Qing X. Li</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c</w:t>
      </w:r>
    </w:p>
    <w:bookmarkEnd w:id="1"/>
    <w:p>
      <w:pPr>
        <w:adjustRightInd w:val="0"/>
        <w:snapToGrid w:val="0"/>
        <w:spacing w:line="480" w:lineRule="auto"/>
        <w:jc w:val="left"/>
        <w:rPr>
          <w:rFonts w:ascii="Times New Roman" w:hAnsi="Times New Roman" w:cs="Times New Roman"/>
          <w:color w:val="000000" w:themeColor="text1"/>
          <w14:textFill>
            <w14:solidFill>
              <w14:schemeClr w14:val="tx1"/>
            </w14:solidFill>
          </w14:textFill>
        </w:rPr>
      </w:pPr>
    </w:p>
    <w:p>
      <w:pPr>
        <w:adjustRightInd w:val="0"/>
        <w:snapToGrid w:val="0"/>
        <w:spacing w:line="360" w:lineRule="auto"/>
        <w:ind w:left="120" w:hanging="120" w:hangingChars="5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i/>
          <w:iCs/>
          <w:color w:val="000000" w:themeColor="text1"/>
          <w:kern w:val="0"/>
          <w:sz w:val="24"/>
          <w:szCs w:val="24"/>
          <w:vertAlign w:val="superscript"/>
          <w14:textFill>
            <w14:solidFill>
              <w14:schemeClr w14:val="tx1"/>
            </w14:solidFill>
          </w14:textFill>
        </w:rPr>
        <w:t>a</w:t>
      </w:r>
      <w:r>
        <w:rPr>
          <w:rFonts w:ascii="Times New Roman" w:hAnsi="Times New Roman" w:cs="Times New Roman"/>
          <w:color w:val="000000" w:themeColor="text1"/>
          <w:kern w:val="0"/>
          <w:sz w:val="24"/>
          <w:szCs w:val="24"/>
          <w:vertAlign w:val="superscript"/>
          <w14:textFill>
            <w14:solidFill>
              <w14:schemeClr w14:val="tx1"/>
            </w14:solidFill>
          </w14:textFill>
        </w:rPr>
        <w:t xml:space="preserve"> </w:t>
      </w:r>
      <w:bookmarkStart w:id="4" w:name="OLE_LINK10"/>
      <w:r>
        <w:rPr>
          <w:rFonts w:ascii="Times New Roman" w:hAnsi="Times New Roman" w:cs="Times New Roman"/>
          <w:i/>
          <w:color w:val="000000" w:themeColor="text1"/>
          <w:sz w:val="24"/>
          <w14:textFill>
            <w14:solidFill>
              <w14:schemeClr w14:val="tx1"/>
            </w14:solidFill>
          </w14:textFill>
        </w:rPr>
        <w:t>Guangdong Provincial Research Center for Environment Pollution Control and Remediation Materials</w:t>
      </w:r>
      <w:bookmarkEnd w:id="4"/>
      <w:r>
        <w:rPr>
          <w:rFonts w:ascii="Times New Roman" w:hAnsi="Times New Roman" w:cs="Times New Roman"/>
          <w:i/>
          <w:color w:val="000000" w:themeColor="text1"/>
          <w:sz w:val="24"/>
          <w14:textFill>
            <w14:solidFill>
              <w14:schemeClr w14:val="tx1"/>
            </w14:solidFill>
          </w14:textFill>
        </w:rPr>
        <w:t xml:space="preserve">, </w:t>
      </w:r>
      <w:bookmarkStart w:id="5" w:name="OLE_LINK9"/>
      <w:r>
        <w:rPr>
          <w:rFonts w:ascii="Times New Roman" w:hAnsi="Times New Roman" w:cs="Times New Roman"/>
          <w:i/>
          <w:color w:val="000000" w:themeColor="text1"/>
          <w:sz w:val="24"/>
          <w14:textFill>
            <w14:solidFill>
              <w14:schemeClr w14:val="tx1"/>
            </w14:solidFill>
          </w14:textFill>
        </w:rPr>
        <w:t>College of Life Science and Technology, Jinan University</w:t>
      </w:r>
      <w:bookmarkEnd w:id="5"/>
      <w:r>
        <w:rPr>
          <w:rFonts w:ascii="Times New Roman" w:hAnsi="Times New Roman" w:cs="Times New Roman"/>
          <w:i/>
          <w:color w:val="000000" w:themeColor="text1"/>
          <w:sz w:val="24"/>
          <w14:textFill>
            <w14:solidFill>
              <w14:schemeClr w14:val="tx1"/>
            </w14:solidFill>
          </w14:textFill>
        </w:rPr>
        <w:t>, Guangzhou 510632, China</w:t>
      </w:r>
      <w:r>
        <w:rPr>
          <w:rFonts w:ascii="Times New Roman" w:hAnsi="Times New Roman" w:cs="Times New Roman"/>
          <w:color w:val="000000" w:themeColor="text1"/>
          <w:sz w:val="24"/>
          <w14:textFill>
            <w14:solidFill>
              <w14:schemeClr w14:val="tx1"/>
            </w14:solidFill>
          </w14:textFill>
        </w:rPr>
        <w:t xml:space="preserve"> </w:t>
      </w:r>
    </w:p>
    <w:p>
      <w:pPr>
        <w:adjustRightInd w:val="0"/>
        <w:snapToGrid w:val="0"/>
        <w:spacing w:line="360" w:lineRule="auto"/>
        <w:ind w:left="120" w:hanging="120" w:hangingChars="50"/>
        <w:jc w:val="left"/>
        <w:rPr>
          <w:rFonts w:ascii="Times New Roman" w:hAnsi="Times New Roman" w:cs="Times New Roman"/>
          <w:color w:val="000000" w:themeColor="text1"/>
          <w:sz w:val="24"/>
          <w14:textFill>
            <w14:solidFill>
              <w14:schemeClr w14:val="tx1"/>
            </w14:solidFill>
          </w14:textFill>
        </w:rPr>
      </w:pPr>
    </w:p>
    <w:p>
      <w:pPr>
        <w:adjustRightInd w:val="0"/>
        <w:snapToGrid w:val="0"/>
        <w:spacing w:line="360" w:lineRule="auto"/>
        <w:jc w:val="left"/>
        <w:rPr>
          <w:rFonts w:ascii="Times New Roman" w:hAnsi="Times New Roman" w:cs="Times New Roman"/>
          <w:i/>
          <w:color w:val="000000" w:themeColor="text1"/>
          <w:sz w:val="24"/>
          <w14:textFill>
            <w14:solidFill>
              <w14:schemeClr w14:val="tx1"/>
            </w14:solidFill>
          </w14:textFill>
        </w:rPr>
      </w:pPr>
      <w:r>
        <w:rPr>
          <w:rFonts w:ascii="Times New Roman" w:hAnsi="Times New Roman" w:cs="Times New Roman"/>
          <w:i/>
          <w:color w:val="000000" w:themeColor="text1"/>
          <w:sz w:val="24"/>
          <w:vertAlign w:val="superscript"/>
          <w14:textFill>
            <w14:solidFill>
              <w14:schemeClr w14:val="tx1"/>
            </w14:solidFill>
          </w14:textFill>
        </w:rPr>
        <w:t>b</w:t>
      </w:r>
      <w:r>
        <w:rPr>
          <w:rFonts w:ascii="Times New Roman" w:hAnsi="Times New Roman" w:cs="Times New Roman"/>
          <w:i/>
          <w:color w:val="000000" w:themeColor="text1"/>
          <w:sz w:val="24"/>
          <w14:textFill>
            <w14:solidFill>
              <w14:schemeClr w14:val="tx1"/>
            </w14:solidFill>
          </w14:textFill>
        </w:rPr>
        <w:t xml:space="preserve"> Center for Photosynthesis and Plant Stress Biology, College of Life Sciences, South China Agricultural University, Guangzhou 510642, China.</w:t>
      </w:r>
    </w:p>
    <w:p>
      <w:pPr>
        <w:adjustRightInd w:val="0"/>
        <w:snapToGrid w:val="0"/>
        <w:spacing w:line="360" w:lineRule="auto"/>
        <w:jc w:val="left"/>
        <w:rPr>
          <w:rFonts w:ascii="Times New Roman" w:hAnsi="Times New Roman" w:cs="Times New Roman"/>
          <w:i/>
          <w:color w:val="000000" w:themeColor="text1"/>
          <w:sz w:val="24"/>
          <w14:textFill>
            <w14:solidFill>
              <w14:schemeClr w14:val="tx1"/>
            </w14:solidFill>
          </w14:textFill>
        </w:rPr>
      </w:pPr>
    </w:p>
    <w:p>
      <w:pPr>
        <w:adjustRightInd w:val="0"/>
        <w:snapToGrid w:val="0"/>
        <w:spacing w:line="360" w:lineRule="auto"/>
        <w:jc w:val="left"/>
        <w:rPr>
          <w:rFonts w:ascii="Times New Roman" w:hAnsi="Times New Roman" w:cs="Times New Roman"/>
          <w:i/>
          <w:color w:val="000000" w:themeColor="text1"/>
          <w:sz w:val="24"/>
          <w14:textFill>
            <w14:solidFill>
              <w14:schemeClr w14:val="tx1"/>
            </w14:solidFill>
          </w14:textFill>
        </w:rPr>
      </w:pPr>
      <w:r>
        <w:rPr>
          <w:rFonts w:ascii="Times New Roman" w:hAnsi="Times New Roman" w:cs="Times New Roman"/>
          <w:i/>
          <w:color w:val="000000" w:themeColor="text1"/>
          <w:sz w:val="24"/>
          <w:vertAlign w:val="superscript"/>
          <w14:textFill>
            <w14:solidFill>
              <w14:schemeClr w14:val="tx1"/>
            </w14:solidFill>
          </w14:textFill>
        </w:rPr>
        <w:t>c</w:t>
      </w:r>
      <w:r>
        <w:rPr>
          <w:rFonts w:ascii="Times New Roman" w:hAnsi="Times New Roman" w:cs="Times New Roman"/>
          <w:i/>
          <w:color w:val="000000" w:themeColor="text1"/>
          <w:sz w:val="24"/>
          <w14:textFill>
            <w14:solidFill>
              <w14:schemeClr w14:val="tx1"/>
            </w14:solidFill>
          </w14:textFill>
        </w:rPr>
        <w:t xml:space="preserve">Department of Molecular Biosciences and Bioengineering, University of Hawaii at Manoa, Honolulu, HI, 96822, USA </w:t>
      </w:r>
    </w:p>
    <w:p>
      <w:pPr>
        <w:adjustRightInd w:val="0"/>
        <w:snapToGrid w:val="0"/>
        <w:spacing w:line="480" w:lineRule="auto"/>
        <w:ind w:left="120" w:hanging="120" w:hangingChars="50"/>
        <w:jc w:val="left"/>
        <w:rPr>
          <w:rFonts w:ascii="Times New Roman" w:hAnsi="Times New Roman" w:cs="Times New Roman"/>
          <w:i/>
          <w:color w:val="000000" w:themeColor="text1"/>
          <w:sz w:val="24"/>
          <w14:textFill>
            <w14:solidFill>
              <w14:schemeClr w14:val="tx1"/>
            </w14:solidFill>
          </w14:textFill>
        </w:rPr>
      </w:pPr>
    </w:p>
    <w:p>
      <w:pPr>
        <w:adjustRightInd w:val="0"/>
        <w:snapToGrid w:val="0"/>
        <w:spacing w:line="480" w:lineRule="auto"/>
        <w:jc w:val="left"/>
        <w:rPr>
          <w:rFonts w:ascii="Times New Roman" w:hAnsi="Times New Roman" w:cs="Times New Roman"/>
          <w:color w:val="000000" w:themeColor="text1"/>
          <w:kern w:val="0"/>
          <w:sz w:val="24"/>
          <w:szCs w:val="24"/>
          <w14:textFill>
            <w14:solidFill>
              <w14:schemeClr w14:val="tx1"/>
            </w14:solidFill>
          </w14:textFill>
        </w:rPr>
      </w:pPr>
      <w:r>
        <w:rPr>
          <w:color w:val="000000" w:themeColor="text1"/>
          <w:lang w:eastAsia="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243840</wp:posOffset>
                </wp:positionV>
                <wp:extent cx="2879725" cy="0"/>
                <wp:effectExtent l="0" t="0" r="0" b="0"/>
                <wp:wrapNone/>
                <wp:docPr id="2"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3pt;margin-top:19.2pt;height:0pt;width:226.75pt;z-index:251659264;mso-width-relative:page;mso-height-relative:page;" filled="f" stroked="t" coordsize="21600,21600" o:gfxdata="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c4K+9YAAAAHAQAADwAAAAAAAAABACAAAAAiAAAAZHJzL2Rvd25yZXYueG1sUEsB&#10;AhQAFAAAAAgAh07iQB0I0Wf3AQAAzAMAAA4AAAAAAAAAAQAgAAAAJQEAAGRycy9lMm9Eb2MueG1s&#10;UEsFBgAAAAAGAAYAWQEAAI4FAAAAAA==&#10;">
                <v:fill on="f" focussize="0,0"/>
                <v:stroke color="#000000" joinstyle="round"/>
                <v:imagedata o:title=""/>
                <o:lock v:ext="edit" aspectratio="f"/>
              </v:shape>
            </w:pict>
          </mc:Fallback>
        </mc:AlternateContent>
      </w:r>
    </w:p>
    <w:p>
      <w:pPr>
        <w:autoSpaceDE w:val="0"/>
        <w:autoSpaceDN w:val="0"/>
        <w:adjustRightInd w:val="0"/>
        <w:snapToGrid w:val="0"/>
        <w:spacing w:line="480" w:lineRule="auto"/>
        <w:jc w:val="left"/>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vertAlign w:val="superscript"/>
          <w14:textFill>
            <w14:solidFill>
              <w14:schemeClr w14:val="tx1"/>
            </w14:solidFill>
          </w14:textFill>
        </w:rPr>
        <w:t>*</w:t>
      </w:r>
      <w:r>
        <w:rPr>
          <w:rFonts w:ascii="Times New Roman" w:hAnsi="Times New Roman" w:cs="Times New Roman"/>
          <w:color w:val="000000" w:themeColor="text1"/>
          <w:kern w:val="0"/>
          <w:sz w:val="24"/>
          <w:szCs w:val="24"/>
          <w:shd w:val="clear" w:color="auto" w:fill="FFFFFF"/>
          <w14:textFill>
            <w14:solidFill>
              <w14:schemeClr w14:val="tx1"/>
            </w14:solidFill>
          </w14:textFill>
        </w:rPr>
        <w:t>Corresponding authors</w:t>
      </w:r>
    </w:p>
    <w:p>
      <w:pPr>
        <w:adjustRightInd w:val="0"/>
        <w:snapToGrid w:val="0"/>
        <w:spacing w:line="480" w:lineRule="auto"/>
        <w:jc w:val="left"/>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E-mail:  </w:t>
      </w:r>
      <w:r>
        <w:rPr>
          <w:rFonts w:ascii="Times New Roman" w:hAnsi="Times New Roman" w:cs="Times New Roman"/>
          <w:color w:val="000000" w:themeColor="text1"/>
          <w:kern w:val="0"/>
          <w:sz w:val="24"/>
          <w:szCs w:val="24"/>
          <w14:textFill>
            <w14:solidFill>
              <w14:schemeClr w14:val="tx1"/>
            </w14:solidFill>
          </w14:textFill>
        </w:rPr>
        <w:t>hxw1969@scau.edu.cn</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Xue-Wen Hou</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p>
    <w:p>
      <w:pPr>
        <w:adjustRightInd w:val="0"/>
        <w:snapToGrid w:val="0"/>
        <w:spacing w:line="480" w:lineRule="auto"/>
        <w:ind w:firstLine="960" w:firstLineChars="400"/>
        <w:jc w:val="left"/>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14:textFill>
            <w14:solidFill>
              <w14:schemeClr w14:val="tx1"/>
            </w14:solidFill>
          </w14:textFill>
        </w:rPr>
        <w:t>tchmo@jnu.edu.cn (</w:t>
      </w:r>
      <w:r>
        <w:rPr>
          <w:rFonts w:ascii="Times New Roman" w:hAnsi="Times New Roman" w:cs="Times New Roman"/>
          <w:color w:val="000000" w:themeColor="text1"/>
          <w:kern w:val="0"/>
          <w:sz w:val="24"/>
          <w:szCs w:val="24"/>
          <w14:textFill>
            <w14:solidFill>
              <w14:schemeClr w14:val="tx1"/>
            </w14:solidFill>
          </w14:textFill>
        </w:rPr>
        <w:t>Ce-Hui Mo</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p>
    <w:p>
      <w:pPr>
        <w:adjustRightInd w:val="0"/>
        <w:snapToGrid w:val="0"/>
        <w:spacing w:line="480" w:lineRule="auto"/>
        <w:jc w:val="left"/>
        <w:rPr>
          <w:rFonts w:ascii="Times New Roman" w:hAnsi="Times New Roman" w:cs="Times New Roman"/>
          <w:color w:val="000000" w:themeColor="text1"/>
          <w:kern w:val="0"/>
          <w:sz w:val="24"/>
          <w:szCs w:val="24"/>
          <w:shd w:val="clear" w:color="auto" w:fill="FFFFFF"/>
          <w14:textFill>
            <w14:solidFill>
              <w14:schemeClr w14:val="tx1"/>
            </w14:solidFill>
          </w14:textFill>
        </w:rPr>
      </w:pPr>
    </w:p>
    <w:p>
      <w:pPr>
        <w:adjustRightInd w:val="0"/>
        <w:snapToGrid w:val="0"/>
        <w:spacing w:line="480" w:lineRule="auto"/>
        <w:jc w:val="left"/>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Lei Xiang </w:t>
      </w:r>
      <w:r>
        <w:rPr>
          <w:rFonts w:hint="eastAsia" w:ascii="Times New Roman" w:hAnsi="Times New Roman" w:cs="Times New Roman"/>
          <w:color w:val="000000" w:themeColor="text1"/>
          <w:kern w:val="0"/>
          <w:sz w:val="24"/>
          <w:szCs w:val="24"/>
          <w:shd w:val="clear" w:color="auto" w:fill="FFFFFF"/>
          <w:vertAlign w:val="superscript"/>
          <w14:textFill>
            <w14:solidFill>
              <w14:schemeClr w14:val="tx1"/>
            </w14:solidFill>
          </w14:textFill>
        </w:rPr>
        <w:t>1</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hint="eastAsia" w:ascii="Times New Roman" w:hAnsi="Times New Roman" w:cs="Times New Roman"/>
          <w:color w:val="000000" w:themeColor="text1"/>
          <w:kern w:val="0"/>
          <w:sz w:val="24"/>
          <w:szCs w:val="24"/>
          <w:shd w:val="clear" w:color="auto" w:fill="FFFFFF"/>
          <w14:textFill>
            <w14:solidFill>
              <w14:schemeClr w14:val="tx1"/>
            </w14:solidFill>
          </w14:textFill>
        </w:rPr>
        <w:t>and</w:t>
      </w:r>
      <w:r>
        <w:rPr>
          <w:rFonts w:ascii="Times New Roman" w:hAnsi="Times New Roman" w:cs="Times New Roman"/>
          <w:color w:val="000000" w:themeColor="text1"/>
          <w:kern w:val="0"/>
          <w:sz w:val="24"/>
          <w:szCs w:val="24"/>
          <w14:textFill>
            <w14:solidFill>
              <w14:schemeClr w14:val="tx1"/>
            </w14:solidFill>
          </w14:textFill>
        </w:rPr>
        <w:t xml:space="preserve"> Rui-Xin Li </w:t>
      </w:r>
      <w:r>
        <w:rPr>
          <w:rFonts w:hint="eastAsia" w:ascii="Times New Roman" w:hAnsi="Times New Roman" w:cs="Times New Roman"/>
          <w:color w:val="000000" w:themeColor="text1"/>
          <w:kern w:val="0"/>
          <w:sz w:val="24"/>
          <w:szCs w:val="24"/>
          <w:shd w:val="clear" w:color="auto" w:fill="FFFFFF"/>
          <w:vertAlign w:val="superscript"/>
          <w14:textFill>
            <w14:solidFill>
              <w14:schemeClr w14:val="tx1"/>
            </w14:solidFill>
          </w14:textFill>
        </w:rPr>
        <w:t>1</w:t>
      </w:r>
      <w:r>
        <w:rPr>
          <w:rFonts w:ascii="Times New Roman" w:hAnsi="Times New Roman" w:cs="Times New Roman"/>
          <w:color w:val="000000" w:themeColor="text1"/>
          <w:kern w:val="0"/>
          <w:sz w:val="24"/>
          <w:szCs w:val="24"/>
          <w14:textFill>
            <w14:solidFill>
              <w14:schemeClr w14:val="tx1"/>
            </w14:solidFill>
          </w14:textFill>
        </w:rPr>
        <w:t xml:space="preserve"> contri</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bute equally to this manuscript. </w:t>
      </w:r>
      <w:r>
        <w:rPr>
          <w:rFonts w:hint="eastAsia"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w:t>
      </w:r>
    </w:p>
    <w:p>
      <w:pPr>
        <w:rPr>
          <w:rFonts w:ascii="Times New Roman" w:hAnsi="Times New Roman" w:cs="Times New Roman"/>
          <w:color w:val="000000" w:themeColor="text1"/>
          <w:kern w:val="0"/>
          <w:sz w:val="24"/>
          <w:szCs w:val="24"/>
          <w:shd w:val="clear" w:color="auto" w:fill="FFFFFF"/>
          <w14:textFill>
            <w14:solidFill>
              <w14:schemeClr w14:val="tx1"/>
            </w14:solidFill>
          </w14:textFill>
        </w:rPr>
      </w:pPr>
    </w:p>
    <w:p>
      <w:pPr>
        <w:spacing w:line="360" w:lineRule="auto"/>
        <w:ind w:firstLine="840" w:firstLineChars="350"/>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It includes </w:t>
      </w:r>
    </w:p>
    <w:p>
      <w:pPr>
        <w:spacing w:line="360" w:lineRule="auto"/>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hint="eastAsia"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1 text</w:t>
      </w:r>
    </w:p>
    <w:p>
      <w:pPr>
        <w:spacing w:line="360" w:lineRule="auto"/>
        <w:ind w:firstLine="1920" w:firstLineChars="800"/>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3 Figures </w:t>
      </w:r>
    </w:p>
    <w:p>
      <w:pPr>
        <w:spacing w:line="360" w:lineRule="auto"/>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hint="eastAsia"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2 table</w:t>
      </w:r>
    </w:p>
    <w:p>
      <w:pPr>
        <w:spacing w:line="360" w:lineRule="auto"/>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hint="eastAsia" w:ascii="Times New Roman" w:hAnsi="Times New Roman" w:cs="Times New Roman"/>
          <w:color w:val="000000" w:themeColor="text1"/>
          <w:kern w:val="0"/>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kern w:val="0"/>
          <w:sz w:val="24"/>
          <w:szCs w:val="24"/>
          <w:shd w:val="clear" w:color="auto" w:fill="FFFFFF"/>
          <w14:textFill>
            <w14:solidFill>
              <w14:schemeClr w14:val="tx1"/>
            </w14:solidFill>
          </w14:textFill>
        </w:rPr>
        <w:t xml:space="preserve">               9 pages</w:t>
      </w:r>
    </w:p>
    <w:p>
      <w:pPr>
        <w:rPr>
          <w:rFonts w:ascii="Times New Roman" w:hAnsi="Times New Roman" w:cs="Times New Roman"/>
          <w:color w:val="000000" w:themeColor="text1"/>
          <w:kern w:val="0"/>
          <w:sz w:val="24"/>
          <w:szCs w:val="24"/>
          <w:shd w:val="clear" w:color="auto" w:fill="FFFFFF"/>
          <w14:textFill>
            <w14:solidFill>
              <w14:schemeClr w14:val="tx1"/>
            </w14:solidFill>
          </w14:textFill>
        </w:rPr>
      </w:pPr>
      <w:r>
        <w:rPr>
          <w:rFonts w:ascii="Times New Roman" w:hAnsi="Times New Roman" w:cs="Times New Roman"/>
          <w:color w:val="000000" w:themeColor="text1"/>
          <w:kern w:val="0"/>
          <w:sz w:val="24"/>
          <w:szCs w:val="24"/>
          <w:shd w:val="clear" w:color="auto" w:fill="FFFFFF"/>
          <w14:textFill>
            <w14:solidFill>
              <w14:schemeClr w14:val="tx1"/>
            </w14:solidFill>
          </w14:textFill>
        </w:rPr>
        <w:br w:type="page"/>
      </w:r>
    </w:p>
    <w:p>
      <w:pPr>
        <w:adjustRightInd w:val="0"/>
        <w:snapToGrid w:val="0"/>
        <w:spacing w:line="480" w:lineRule="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2E75B6" w:themeColor="accent5" w:themeShade="BF"/>
          <w:sz w:val="24"/>
        </w:rPr>
        <w:t>T</w:t>
      </w:r>
      <w:r>
        <w:rPr>
          <w:rFonts w:ascii="Times New Roman" w:hAnsi="Times New Roman" w:cs="Times New Roman"/>
          <w:b/>
          <w:bCs/>
          <w:color w:val="2E75B6" w:themeColor="accent5" w:themeShade="BF"/>
          <w:sz w:val="24"/>
        </w:rPr>
        <w:t>ext 1</w:t>
      </w:r>
      <w:r>
        <w:rPr>
          <w:rFonts w:ascii="Times New Roman" w:hAnsi="Times New Roman" w:cs="Times New Roman"/>
          <w:b/>
          <w:bCs/>
          <w:color w:val="000000" w:themeColor="text1"/>
          <w:sz w:val="24"/>
          <w:szCs w:val="24"/>
          <w14:textFill>
            <w14:solidFill>
              <w14:schemeClr w14:val="tx1"/>
            </w14:solidFill>
          </w14:textFill>
        </w:rPr>
        <w:t>. The growth conditions for the selected plants in this study</w:t>
      </w:r>
    </w:p>
    <w:p>
      <w:pPr>
        <w:adjustRightInd w:val="0"/>
        <w:snapToGrid w:val="0"/>
        <w:spacing w:line="48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auto"/>
          <w:sz w:val="24"/>
          <w:szCs w:val="24"/>
        </w:rPr>
        <w:t xml:space="preserve">Three subtypes of lettuces (3 romaine, 1 loose-leaf, and 1 head lettuces) and other four crop species (celery cabbage, bok choy, water spinach, and </w:t>
      </w:r>
      <w:r>
        <w:rPr>
          <w:rFonts w:ascii="Times New Roman" w:hAnsi="Times New Roman" w:cs="Times New Roman"/>
          <w:i/>
          <w:iCs/>
          <w:color w:val="auto"/>
          <w:sz w:val="24"/>
          <w:szCs w:val="24"/>
        </w:rPr>
        <w:t>Arabidopsis</w:t>
      </w:r>
      <w:r>
        <w:rPr>
          <w:rFonts w:ascii="Times New Roman" w:hAnsi="Times New Roman" w:cs="Times New Roman"/>
          <w:color w:val="auto"/>
          <w:sz w:val="24"/>
          <w:szCs w:val="24"/>
        </w:rPr>
        <w:t xml:space="preserve">) were selected for plant materials in this study. All of them came from hydroponic cultivation. Briefly, seeds of the plants were respectively germinated in </w:t>
      </w:r>
      <w:r>
        <w:rPr>
          <w:rFonts w:hint="eastAsia" w:ascii="Times New Roman" w:hAnsi="Times New Roman" w:cs="Times New Roman"/>
          <w:color w:val="auto"/>
          <w:sz w:val="24"/>
          <w:szCs w:val="24"/>
        </w:rPr>
        <w:t>medium</w:t>
      </w:r>
      <w:r>
        <w:rPr>
          <w:rFonts w:ascii="Times New Roman" w:hAnsi="Times New Roman" w:cs="Times New Roman"/>
          <w:color w:val="auto"/>
          <w:sz w:val="24"/>
          <w:szCs w:val="24"/>
        </w:rPr>
        <w:t>. Uniform seedlings for each variety of plant were loaded into 8 L of polypropylene boxes for hydroponic cultivation with twelve plants per box. Half concentration of Hoagland’s nutrient solution (pH = 6.0) was used in the hydroponic cultivation, which contained 2.5 mM Ca(NO</w:t>
      </w:r>
      <w:r>
        <w:rPr>
          <w:rFonts w:ascii="Times New Roman" w:hAnsi="Times New Roman" w:cs="Times New Roman"/>
          <w:color w:val="auto"/>
          <w:sz w:val="24"/>
          <w:szCs w:val="24"/>
          <w:vertAlign w:val="subscript"/>
        </w:rPr>
        <w:t>3</w:t>
      </w:r>
      <w:r>
        <w:rPr>
          <w:rFonts w:ascii="Times New Roman" w:hAnsi="Times New Roman" w:cs="Times New Roman"/>
          <w:color w:val="auto"/>
          <w:sz w:val="24"/>
          <w:szCs w:val="24"/>
        </w:rPr>
        <w:t>)</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·2H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O, 2.5 mM KNO</w:t>
      </w:r>
      <w:r>
        <w:rPr>
          <w:rFonts w:ascii="Times New Roman" w:hAnsi="Times New Roman" w:cs="Times New Roman"/>
          <w:color w:val="auto"/>
          <w:sz w:val="24"/>
          <w:szCs w:val="24"/>
          <w:vertAlign w:val="subscript"/>
        </w:rPr>
        <w:t>3</w:t>
      </w:r>
      <w:r>
        <w:rPr>
          <w:rFonts w:ascii="Times New Roman" w:hAnsi="Times New Roman" w:cs="Times New Roman"/>
          <w:color w:val="auto"/>
          <w:sz w:val="24"/>
          <w:szCs w:val="24"/>
        </w:rPr>
        <w:t>, 1 mM MgSO</w:t>
      </w:r>
      <w:r>
        <w:rPr>
          <w:rFonts w:ascii="Times New Roman" w:hAnsi="Times New Roman" w:cs="Times New Roman"/>
          <w:color w:val="auto"/>
          <w:sz w:val="24"/>
          <w:szCs w:val="24"/>
          <w:vertAlign w:val="subscript"/>
        </w:rPr>
        <w:t>4</w:t>
      </w:r>
      <w:r>
        <w:rPr>
          <w:rFonts w:ascii="Times New Roman" w:hAnsi="Times New Roman" w:cs="Times New Roman"/>
          <w:color w:val="auto"/>
          <w:sz w:val="24"/>
          <w:szCs w:val="24"/>
        </w:rPr>
        <w:t>·7H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O, 0.5 mM KH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PO</w:t>
      </w:r>
      <w:r>
        <w:rPr>
          <w:rFonts w:ascii="Times New Roman" w:hAnsi="Times New Roman" w:cs="Times New Roman"/>
          <w:color w:val="auto"/>
          <w:sz w:val="24"/>
          <w:szCs w:val="24"/>
          <w:vertAlign w:val="subscript"/>
        </w:rPr>
        <w:t>4</w:t>
      </w:r>
      <w:r>
        <w:rPr>
          <w:rFonts w:ascii="Times New Roman" w:hAnsi="Times New Roman" w:cs="Times New Roman"/>
          <w:color w:val="auto"/>
          <w:sz w:val="24"/>
          <w:szCs w:val="24"/>
        </w:rPr>
        <w:t>, 0.05 mM EDTA-Fe, 23.5 μM H</w:t>
      </w:r>
      <w:r>
        <w:rPr>
          <w:rFonts w:ascii="Times New Roman" w:hAnsi="Times New Roman" w:cs="Times New Roman"/>
          <w:color w:val="auto"/>
          <w:sz w:val="24"/>
          <w:szCs w:val="24"/>
          <w:vertAlign w:val="subscript"/>
        </w:rPr>
        <w:t>3</w:t>
      </w:r>
      <w:r>
        <w:rPr>
          <w:rFonts w:ascii="Times New Roman" w:hAnsi="Times New Roman" w:cs="Times New Roman"/>
          <w:color w:val="auto"/>
          <w:sz w:val="24"/>
          <w:szCs w:val="24"/>
        </w:rPr>
        <w:t>BO</w:t>
      </w:r>
      <w:r>
        <w:rPr>
          <w:rFonts w:ascii="Times New Roman" w:hAnsi="Times New Roman" w:cs="Times New Roman"/>
          <w:color w:val="auto"/>
          <w:sz w:val="24"/>
          <w:szCs w:val="24"/>
          <w:vertAlign w:val="subscript"/>
        </w:rPr>
        <w:t>3</w:t>
      </w:r>
      <w:r>
        <w:rPr>
          <w:rFonts w:ascii="Times New Roman" w:hAnsi="Times New Roman" w:cs="Times New Roman"/>
          <w:color w:val="auto"/>
          <w:sz w:val="24"/>
          <w:szCs w:val="24"/>
        </w:rPr>
        <w:t>, 0.5 μM MnCl</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·4H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O, 0.5 μM ZnSO</w:t>
      </w:r>
      <w:r>
        <w:rPr>
          <w:rFonts w:ascii="Times New Roman" w:hAnsi="Times New Roman" w:cs="Times New Roman"/>
          <w:color w:val="auto"/>
          <w:sz w:val="24"/>
          <w:szCs w:val="24"/>
          <w:vertAlign w:val="subscript"/>
        </w:rPr>
        <w:t>4</w:t>
      </w:r>
      <w:r>
        <w:rPr>
          <w:rFonts w:ascii="Times New Roman" w:hAnsi="Times New Roman" w:cs="Times New Roman"/>
          <w:color w:val="auto"/>
          <w:sz w:val="24"/>
          <w:szCs w:val="24"/>
        </w:rPr>
        <w:t>·7H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O, 0.005 μM 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MoO</w:t>
      </w:r>
      <w:r>
        <w:rPr>
          <w:rFonts w:ascii="Times New Roman" w:hAnsi="Times New Roman" w:cs="Times New Roman"/>
          <w:color w:val="auto"/>
          <w:sz w:val="24"/>
          <w:szCs w:val="24"/>
          <w:vertAlign w:val="subscript"/>
        </w:rPr>
        <w:t>4</w:t>
      </w:r>
      <w:r>
        <w:rPr>
          <w:rFonts w:ascii="Times New Roman" w:hAnsi="Times New Roman" w:cs="Times New Roman"/>
          <w:color w:val="auto"/>
          <w:sz w:val="24"/>
          <w:szCs w:val="24"/>
        </w:rPr>
        <w:t>, and 0.125 μM CuSO</w:t>
      </w:r>
      <w:r>
        <w:rPr>
          <w:rFonts w:ascii="Times New Roman" w:hAnsi="Times New Roman" w:cs="Times New Roman"/>
          <w:color w:val="auto"/>
          <w:sz w:val="24"/>
          <w:szCs w:val="24"/>
          <w:vertAlign w:val="subscript"/>
        </w:rPr>
        <w:t>4</w:t>
      </w:r>
      <w:r>
        <w:rPr>
          <w:rFonts w:ascii="Times New Roman" w:hAnsi="Times New Roman" w:cs="Times New Roman"/>
          <w:color w:val="auto"/>
          <w:sz w:val="24"/>
          <w:szCs w:val="24"/>
        </w:rPr>
        <w:t>·5H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 xml:space="preserve">O. </w:t>
      </w:r>
    </w:p>
    <w:p>
      <w:pPr>
        <w:adjustRightInd w:val="0"/>
        <w:snapToGrid w:val="0"/>
        <w:spacing w:line="48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hydroponic cultivation was performed in a greenhouse at natural temperature (25 ± 2°C). The used Hoagland’s nutrient solution was </w:t>
      </w:r>
      <w:r>
        <w:fldChar w:fldCharType="begin"/>
      </w:r>
      <w:r>
        <w:instrText xml:space="preserve"> HYPERLINK "javascript:;" </w:instrText>
      </w:r>
      <w:r>
        <w:fldChar w:fldCharType="separate"/>
      </w:r>
      <w:r>
        <w:rPr>
          <w:rFonts w:ascii="Times New Roman" w:hAnsi="Times New Roman" w:cs="Times New Roman"/>
          <w:color w:val="000000" w:themeColor="text1"/>
          <w:sz w:val="24"/>
          <w:szCs w:val="24"/>
          <w14:textFill>
            <w14:solidFill>
              <w14:schemeClr w14:val="tx1"/>
            </w14:solidFill>
          </w14:textFill>
        </w:rPr>
        <w:t>replenish</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ed, based on the evaporation capacity and change of the pH value. Five-week uniform seedlings were collected for isolation of protoplasts. </w:t>
      </w:r>
      <w:r>
        <w:rPr>
          <w:rFonts w:ascii="Times New Roman" w:hAnsi="Times New Roman" w:cs="Times New Roman"/>
          <w:color w:val="000000" w:themeColor="text1"/>
          <w:sz w:val="24"/>
          <w:szCs w:val="24"/>
          <w14:textFill>
            <w14:solidFill>
              <w14:schemeClr w14:val="tx1"/>
            </w14:solidFill>
          </w14:textFill>
        </w:rPr>
        <w:br w:type="page"/>
      </w:r>
    </w:p>
    <w:p>
      <w:pPr>
        <w:adjustRightInd w:val="0"/>
        <w:snapToGrid w:val="0"/>
        <w:spacing w:line="480" w:lineRule="auto"/>
        <w:jc w:val="center"/>
        <w:rPr>
          <w:rFonts w:ascii="Times New Roman" w:hAnsi="Times New Roman" w:cs="Times New Roman"/>
          <w:color w:val="2E75B6" w:themeColor="accent5" w:themeShade="BF"/>
          <w:sz w:val="24"/>
        </w:rPr>
      </w:pPr>
      <w:r>
        <w:rPr>
          <w:rFonts w:ascii="Times New Roman" w:hAnsi="Times New Roman" w:cs="Times New Roman"/>
          <w:color w:val="2E75B6" w:themeColor="accent5" w:themeShade="BF"/>
          <w:sz w:val="24"/>
        </w:rPr>
        <w:drawing>
          <wp:inline distT="0" distB="0" distL="0" distR="0">
            <wp:extent cx="5067935" cy="2076450"/>
            <wp:effectExtent l="0" t="0" r="0" b="0"/>
            <wp:docPr id="7826663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66381" name="图片 1"/>
                    <pic:cNvPicPr>
                      <a:picLocks noChangeAspect="1" noChangeArrowheads="1"/>
                    </pic:cNvPicPr>
                  </pic:nvPicPr>
                  <pic:blipFill>
                    <a:blip r:embed="rId5">
                      <a:extLst>
                        <a:ext uri="{28A0092B-C50C-407E-A947-70E740481C1C}">
                          <a14:useLocalDpi xmlns:a14="http://schemas.microsoft.com/office/drawing/2010/main" val="0"/>
                        </a:ext>
                      </a:extLst>
                    </a:blip>
                    <a:srcRect b="5217"/>
                    <a:stretch>
                      <a:fillRect/>
                    </a:stretch>
                  </pic:blipFill>
                  <pic:spPr>
                    <a:xfrm>
                      <a:off x="0" y="0"/>
                      <a:ext cx="5067935" cy="2076450"/>
                    </a:xfrm>
                    <a:prstGeom prst="rect">
                      <a:avLst/>
                    </a:prstGeom>
                    <a:noFill/>
                    <a:ln>
                      <a:noFill/>
                    </a:ln>
                  </pic:spPr>
                </pic:pic>
              </a:graphicData>
            </a:graphic>
          </wp:inline>
        </w:drawing>
      </w:r>
    </w:p>
    <w:p>
      <w:pPr>
        <w:adjustRightInd w:val="0"/>
        <w:snapToGrid w:val="0"/>
        <w:spacing w:line="480" w:lineRule="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2E75B6" w:themeColor="accent5" w:themeShade="BF"/>
          <w:sz w:val="24"/>
          <w:lang w:eastAsia="zh-CN"/>
        </w:rPr>
        <w:t xml:space="preserve">Fig. </w:t>
      </w:r>
      <w:r>
        <w:rPr>
          <w:rFonts w:ascii="Times New Roman" w:hAnsi="Times New Roman" w:cs="Times New Roman"/>
          <w:b/>
          <w:bCs/>
          <w:color w:val="2E75B6" w:themeColor="accent5" w:themeShade="BF"/>
          <w:sz w:val="24"/>
        </w:rPr>
        <w:t xml:space="preserve">S1 </w:t>
      </w:r>
      <w:r>
        <w:rPr>
          <w:rFonts w:ascii="Times New Roman" w:hAnsi="Times New Roman" w:cs="Times New Roman"/>
          <w:sz w:val="24"/>
        </w:rPr>
        <w:t>The</w:t>
      </w:r>
      <w:r>
        <w:rPr>
          <w:rFonts w:ascii="Times New Roman" w:hAnsi="Times New Roman" w:cs="Times New Roman"/>
          <w:b/>
          <w:bCs/>
          <w:color w:val="2E75B6" w:themeColor="accent5" w:themeShade="BF"/>
          <w:sz w:val="24"/>
        </w:rPr>
        <w:t xml:space="preserve"> </w:t>
      </w:r>
      <w:r>
        <w:rPr>
          <w:rFonts w:ascii="Times New Roman" w:hAnsi="Times New Roman" w:cs="Times New Roman"/>
          <w:sz w:val="24"/>
        </w:rPr>
        <w:t xml:space="preserve">effects of vacuum time on permeation of </w:t>
      </w:r>
      <w:r>
        <w:rPr>
          <w:rFonts w:ascii="Times New Roman" w:hAnsi="Times New Roman" w:cs="Times New Roman"/>
          <w:color w:val="000000" w:themeColor="text1"/>
          <w:sz w:val="24"/>
          <w:szCs w:val="24"/>
          <w14:textFill>
            <w14:solidFill>
              <w14:schemeClr w14:val="tx1"/>
            </w14:solidFill>
          </w14:textFill>
        </w:rPr>
        <w:t>the enzymatic hydrolysis solution.</w:t>
      </w:r>
    </w:p>
    <w:p>
      <w:pPr>
        <w:adjustRightInd w:val="0"/>
        <w:snapToGrid w:val="0"/>
        <w:spacing w:line="480" w:lineRule="auto"/>
        <w:rPr>
          <w:rFonts w:ascii="Times New Roman" w:hAnsi="Times New Roman" w:cs="Times New Roman"/>
          <w:b/>
          <w:bCs/>
          <w:color w:val="2E75B6" w:themeColor="accent5" w:themeShade="BF"/>
          <w:sz w:val="24"/>
        </w:rPr>
      </w:pPr>
      <w:r>
        <w:rPr>
          <w:rFonts w:ascii="Times New Roman" w:hAnsi="Times New Roman" w:cs="Times New Roman"/>
          <w:color w:val="000000" w:themeColor="text1"/>
          <w:sz w:val="24"/>
          <w:szCs w:val="24"/>
          <w14:textFill>
            <w14:solidFill>
              <w14:schemeClr w14:val="tx1"/>
            </w14:solidFill>
          </w14:textFill>
        </w:rPr>
        <w:t>The figure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indicated that the enzymatic hydrolysis solution was not well permeated until the </w:t>
      </w:r>
      <w:r>
        <w:rPr>
          <w:rFonts w:ascii="Times New Roman" w:hAnsi="Times New Roman" w:cs="Times New Roman"/>
          <w:sz w:val="24"/>
        </w:rPr>
        <w:t xml:space="preserve">vacuum time at 40 min. </w:t>
      </w:r>
    </w:p>
    <w:p>
      <w:pPr>
        <w:adjustRightInd w:val="0"/>
        <w:snapToGrid w:val="0"/>
        <w:spacing w:line="48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pPr>
        <w:jc w:val="center"/>
        <w:rPr>
          <w:rFonts w:ascii="Times New Roman" w:hAnsi="Times New Roman" w:cs="Times New Roman"/>
          <w:b/>
          <w:bCs/>
          <w:color w:val="000000" w:themeColor="text1"/>
          <w:sz w:val="24"/>
          <w:szCs w:val="28"/>
          <w14:textFill>
            <w14:solidFill>
              <w14:schemeClr w14:val="tx1"/>
            </w14:solidFill>
          </w14:textFill>
        </w:rPr>
      </w:pPr>
      <w:r>
        <w:rPr>
          <w:rFonts w:ascii="Times New Roman" w:hAnsi="Times New Roman" w:cs="Times New Roman"/>
          <w:b/>
          <w:bCs/>
          <w:color w:val="000000" w:themeColor="text1"/>
          <w:sz w:val="24"/>
          <w:szCs w:val="28"/>
          <w14:textFill>
            <w14:solidFill>
              <w14:schemeClr w14:val="tx1"/>
            </w14:solidFill>
          </w14:textFill>
        </w:rPr>
        <w:drawing>
          <wp:inline distT="0" distB="0" distL="0" distR="0">
            <wp:extent cx="3078480" cy="3413125"/>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t="2979"/>
                    <a:stretch>
                      <a:fillRect/>
                    </a:stretch>
                  </pic:blipFill>
                  <pic:spPr>
                    <a:xfrm>
                      <a:off x="0" y="0"/>
                      <a:ext cx="3078480" cy="3413125"/>
                    </a:xfrm>
                    <a:prstGeom prst="rect">
                      <a:avLst/>
                    </a:prstGeom>
                    <a:noFill/>
                    <a:ln>
                      <a:noFill/>
                    </a:ln>
                  </pic:spPr>
                </pic:pic>
              </a:graphicData>
            </a:graphic>
          </wp:inline>
        </w:drawing>
      </w:r>
    </w:p>
    <w:p>
      <w:pPr>
        <w:rPr>
          <w:rFonts w:ascii="Times New Roman" w:hAnsi="Times New Roman" w:cs="Times New Roman"/>
          <w:b/>
          <w:bCs/>
          <w:color w:val="000000" w:themeColor="text1"/>
          <w:sz w:val="24"/>
          <w:szCs w:val="28"/>
          <w14:textFill>
            <w14:solidFill>
              <w14:schemeClr w14:val="tx1"/>
            </w14:solidFill>
          </w14:textFill>
        </w:rPr>
      </w:pPr>
      <w:r>
        <w:rPr>
          <w:rFonts w:hint="eastAsia" w:ascii="Times New Roman" w:hAnsi="Times New Roman" w:cs="Times New Roman"/>
          <w:b/>
          <w:bCs/>
          <w:color w:val="2E75B6" w:themeColor="accent5" w:themeShade="BF"/>
          <w:sz w:val="24"/>
          <w:lang w:eastAsia="zh-CN"/>
        </w:rPr>
        <w:t xml:space="preserve">Fig. </w:t>
      </w:r>
      <w:r>
        <w:rPr>
          <w:rFonts w:ascii="Times New Roman" w:hAnsi="Times New Roman" w:cs="Times New Roman"/>
          <w:b/>
          <w:bCs/>
          <w:color w:val="2E75B6" w:themeColor="accent5" w:themeShade="BF"/>
          <w:sz w:val="24"/>
        </w:rPr>
        <w:t>S2</w:t>
      </w:r>
      <w:r>
        <w:rPr>
          <w:rFonts w:ascii="Times New Roman" w:hAnsi="Times New Roman" w:cs="Times New Roman"/>
          <w:b/>
          <w:bCs/>
          <w:color w:val="000000" w:themeColor="text1"/>
          <w:sz w:val="24"/>
          <w:szCs w:val="28"/>
          <w14:textFill>
            <w14:solidFill>
              <w14:schemeClr w14:val="tx1"/>
            </w14:solidFill>
          </w14:textFill>
        </w:rPr>
        <w:t xml:space="preserve"> Protoplasts isolation of </w:t>
      </w:r>
      <w:r>
        <w:rPr>
          <w:rFonts w:hint="eastAsia" w:ascii="Times New Roman" w:hAnsi="Times New Roman" w:cs="Times New Roman"/>
          <w:b/>
          <w:bCs/>
          <w:color w:val="000000" w:themeColor="text1"/>
          <w:sz w:val="24"/>
          <w:szCs w:val="28"/>
          <w14:textFill>
            <w14:solidFill>
              <w14:schemeClr w14:val="tx1"/>
            </w14:solidFill>
          </w14:textFill>
        </w:rPr>
        <w:t>l</w:t>
      </w:r>
      <w:r>
        <w:rPr>
          <w:rFonts w:ascii="Times New Roman" w:hAnsi="Times New Roman" w:cs="Times New Roman"/>
          <w:b/>
          <w:bCs/>
          <w:color w:val="000000" w:themeColor="text1"/>
          <w:sz w:val="24"/>
          <w:szCs w:val="28"/>
          <w14:textFill>
            <w14:solidFill>
              <w14:schemeClr w14:val="tx1"/>
            </w14:solidFill>
          </w14:textFill>
        </w:rPr>
        <w:t>ea</w:t>
      </w:r>
      <w:r>
        <w:rPr>
          <w:rFonts w:hint="eastAsia" w:ascii="Times New Roman" w:hAnsi="Times New Roman" w:cs="Times New Roman"/>
          <w:b/>
          <w:bCs/>
          <w:color w:val="000000" w:themeColor="text1"/>
          <w:sz w:val="24"/>
          <w:szCs w:val="28"/>
          <w14:textFill>
            <w14:solidFill>
              <w14:schemeClr w14:val="tx1"/>
            </w14:solidFill>
          </w14:textFill>
        </w:rPr>
        <w:t>ves</w:t>
      </w:r>
      <w:r>
        <w:rPr>
          <w:rFonts w:ascii="Times New Roman" w:hAnsi="Times New Roman" w:cs="Times New Roman"/>
          <w:b/>
          <w:bCs/>
          <w:color w:val="000000" w:themeColor="text1"/>
          <w:sz w:val="24"/>
          <w:szCs w:val="28"/>
          <w14:textFill>
            <w14:solidFill>
              <w14:schemeClr w14:val="tx1"/>
            </w14:solidFill>
          </w14:textFill>
        </w:rPr>
        <w:t xml:space="preserve"> and shoot apices from lettuce based on trypan blue staining </w:t>
      </w:r>
      <w:r>
        <w:rPr>
          <w:rFonts w:ascii="Times New Roman" w:hAnsi="Times New Roman" w:cs="Times New Roman"/>
          <w:b/>
          <w:bCs/>
          <w:color w:val="000000" w:themeColor="text1"/>
          <w:sz w:val="24"/>
          <w:szCs w:val="28"/>
          <w14:textFill>
            <w14:solidFill>
              <w14:schemeClr w14:val="tx1"/>
            </w14:solidFill>
          </w14:textFill>
        </w:rPr>
        <w:br w:type="page"/>
      </w:r>
    </w:p>
    <w:p>
      <w:pPr>
        <w:jc w:val="center"/>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drawing>
          <wp:inline distT="0" distB="0" distL="0" distR="0">
            <wp:extent cx="6132830" cy="2543175"/>
            <wp:effectExtent l="0" t="0" r="127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63962" cy="2556552"/>
                    </a:xfrm>
                    <a:prstGeom prst="rect">
                      <a:avLst/>
                    </a:prstGeom>
                    <a:noFill/>
                  </pic:spPr>
                </pic:pic>
              </a:graphicData>
            </a:graphic>
          </wp:inline>
        </w:drawing>
      </w:r>
    </w:p>
    <w:p>
      <w:pPr>
        <w:ind w:left="960" w:hanging="960" w:hangingChars="400"/>
        <w:jc w:val="left"/>
        <w:rPr>
          <w:rFonts w:ascii="Times New Roman" w:hAnsi="Times New Roman" w:cs="Times New Roman"/>
          <w:b/>
          <w:bCs/>
          <w:color w:val="000000" w:themeColor="text1"/>
          <w:sz w:val="24"/>
          <w:szCs w:val="28"/>
          <w14:textFill>
            <w14:solidFill>
              <w14:schemeClr w14:val="tx1"/>
            </w14:solidFill>
          </w14:textFill>
        </w:rPr>
      </w:pPr>
      <w:r>
        <w:rPr>
          <w:rFonts w:hint="eastAsia" w:ascii="Times New Roman" w:hAnsi="Times New Roman" w:cs="Times New Roman"/>
          <w:b/>
          <w:bCs/>
          <w:color w:val="2E75B6" w:themeColor="accent5" w:themeShade="BF"/>
          <w:sz w:val="24"/>
          <w:lang w:eastAsia="zh-CN"/>
        </w:rPr>
        <w:t xml:space="preserve">Fig. </w:t>
      </w:r>
      <w:r>
        <w:rPr>
          <w:rFonts w:ascii="Times New Roman" w:hAnsi="Times New Roman" w:cs="Times New Roman"/>
          <w:b/>
          <w:bCs/>
          <w:color w:val="2E75B6" w:themeColor="accent5" w:themeShade="BF"/>
          <w:sz w:val="24"/>
        </w:rPr>
        <w:t>S3</w:t>
      </w:r>
      <w:r>
        <w:rPr>
          <w:rFonts w:ascii="Times New Roman" w:hAnsi="Times New Roman" w:cs="Times New Roman"/>
          <w:b/>
          <w:bCs/>
          <w:color w:val="000000" w:themeColor="text1"/>
          <w:sz w:val="24"/>
          <w:szCs w:val="28"/>
          <w14:textFill>
            <w14:solidFill>
              <w14:schemeClr w14:val="tx1"/>
            </w14:solidFill>
          </w14:textFill>
        </w:rPr>
        <w:t xml:space="preserve"> </w:t>
      </w:r>
      <w:r>
        <w:rPr>
          <w:rFonts w:hint="eastAsia" w:ascii="Times New Roman" w:hAnsi="Times New Roman" w:cs="Times New Roman"/>
          <w:b/>
          <w:bCs/>
          <w:color w:val="000000" w:themeColor="text1"/>
          <w:sz w:val="24"/>
          <w:szCs w:val="28"/>
          <w14:textFill>
            <w14:solidFill>
              <w14:schemeClr w14:val="tx1"/>
            </w14:solidFill>
          </w14:textFill>
        </w:rPr>
        <w:t>Effects of L-</w:t>
      </w:r>
      <w:r>
        <w:rPr>
          <w:rFonts w:ascii="Times New Roman" w:hAnsi="Times New Roman" w:cs="Times New Roman"/>
          <w:b/>
          <w:bCs/>
          <w:color w:val="000000" w:themeColor="text1"/>
          <w:sz w:val="24"/>
          <w:szCs w:val="28"/>
          <w14:textFill>
            <w14:solidFill>
              <w14:schemeClr w14:val="tx1"/>
            </w14:solidFill>
          </w14:textFill>
        </w:rPr>
        <w:t xml:space="preserve">cysteine (LC, 2.48 mM) (A) and </w:t>
      </w:r>
      <w:r>
        <w:rPr>
          <w:rFonts w:hint="eastAsia" w:ascii="Times New Roman" w:hAnsi="Times New Roman" w:cs="Times New Roman"/>
          <w:b/>
          <w:bCs/>
          <w:color w:val="000000" w:themeColor="text1"/>
          <w:sz w:val="24"/>
          <w:szCs w:val="28"/>
          <w14:textFill>
            <w14:solidFill>
              <w14:schemeClr w14:val="tx1"/>
            </w14:solidFill>
          </w14:textFill>
        </w:rPr>
        <w:t>2-mercaptoethanol</w:t>
      </w:r>
      <w:r>
        <w:rPr>
          <w:rFonts w:ascii="Times New Roman" w:hAnsi="Times New Roman" w:cs="Times New Roman"/>
          <w:b/>
          <w:bCs/>
          <w:color w:val="000000" w:themeColor="text1"/>
          <w:sz w:val="24"/>
          <w:szCs w:val="28"/>
          <w14:textFill>
            <w14:solidFill>
              <w14:schemeClr w14:val="tx1"/>
            </w14:solidFill>
          </w14:textFill>
        </w:rPr>
        <w:t xml:space="preserve"> (2M, 5 mM) (B) on </w:t>
      </w:r>
      <w:r>
        <w:rPr>
          <w:rFonts w:hint="eastAsia" w:ascii="Times New Roman" w:hAnsi="Times New Roman" w:cs="Times New Roman"/>
          <w:b/>
          <w:bCs/>
          <w:color w:val="000000" w:themeColor="text1"/>
          <w:sz w:val="24"/>
          <w:szCs w:val="28"/>
          <w14:textFill>
            <w14:solidFill>
              <w14:schemeClr w14:val="tx1"/>
            </w14:solidFill>
          </w14:textFill>
        </w:rPr>
        <w:t>protoplasts yield and viability</w:t>
      </w:r>
      <w:r>
        <w:rPr>
          <w:rFonts w:ascii="Times New Roman" w:hAnsi="Times New Roman" w:cs="Times New Roman"/>
          <w:b/>
          <w:bCs/>
          <w:color w:val="000000" w:themeColor="text1"/>
          <w:sz w:val="24"/>
          <w:szCs w:val="28"/>
          <w14:textFill>
            <w14:solidFill>
              <w14:schemeClr w14:val="tx1"/>
            </w14:solidFill>
          </w14:textFill>
        </w:rPr>
        <w:t xml:space="preserve">. </w:t>
      </w:r>
    </w:p>
    <w:p>
      <w:pPr>
        <w:ind w:left="840" w:leftChars="400" w:firstLine="120" w:firstLineChars="50"/>
        <w:jc w:val="left"/>
        <w:rPr>
          <w:rFonts w:ascii="Times New Roman" w:hAnsi="Times New Roman" w:cs="Times New Roman"/>
          <w:color w:val="000000" w:themeColor="text1"/>
          <w:sz w:val="24"/>
          <w:szCs w:val="28"/>
          <w14:textFill>
            <w14:solidFill>
              <w14:schemeClr w14:val="tx1"/>
            </w14:solidFill>
          </w14:textFill>
        </w:rPr>
      </w:pPr>
      <w:r>
        <w:rPr>
          <w:rFonts w:ascii="Times New Roman" w:hAnsi="Times New Roman" w:cs="Times New Roman"/>
          <w:color w:val="000000" w:themeColor="text1"/>
          <w:sz w:val="24"/>
          <w:szCs w:val="28"/>
          <w14:textFill>
            <w14:solidFill>
              <w14:schemeClr w14:val="tx1"/>
            </w14:solidFill>
          </w14:textFill>
        </w:rPr>
        <w:t>CK means the control treatment without addition of LC or 2M.</w:t>
      </w:r>
    </w:p>
    <w:p>
      <w:pPr>
        <w:ind w:left="840" w:leftChars="400" w:firstLine="120" w:firstLineChars="50"/>
        <w:jc w:val="left"/>
        <w:rPr>
          <w:rFonts w:ascii="Times New Roman" w:hAnsi="Times New Roman" w:cs="Times New Roman"/>
          <w:color w:val="000000" w:themeColor="text1"/>
          <w:sz w:val="24"/>
          <w:szCs w:val="28"/>
          <w14:textFill>
            <w14:solidFill>
              <w14:schemeClr w14:val="tx1"/>
            </w14:solidFill>
          </w14:textFill>
        </w:rPr>
      </w:pPr>
      <w:r>
        <w:rPr>
          <w:rFonts w:ascii="Times New Roman" w:hAnsi="Times New Roman" w:cs="Times New Roman"/>
          <w:color w:val="000000" w:themeColor="text1"/>
          <w:sz w:val="24"/>
          <w:szCs w:val="28"/>
          <w14:textFill>
            <w14:solidFill>
              <w14:schemeClr w14:val="tx1"/>
            </w14:solidFill>
          </w14:textFill>
        </w:rPr>
        <w:t>“*” means the significant difference between CK and LC or 2M</w:t>
      </w:r>
      <w:r>
        <w:rPr>
          <w:rFonts w:ascii="Times New Roman" w:hAnsi="Times New Roman" w:cs="Times New Roman"/>
          <w:color w:val="000000" w:themeColor="text1"/>
          <w:sz w:val="24"/>
          <w:szCs w:val="28"/>
          <w14:textFill>
            <w14:solidFill>
              <w14:schemeClr w14:val="tx1"/>
            </w14:solidFill>
          </w14:textFill>
        </w:rPr>
        <w:tab/>
      </w:r>
      <w:r>
        <w:rPr>
          <w:rFonts w:ascii="Times New Roman" w:hAnsi="Times New Roman" w:cs="Times New Roman"/>
          <w:color w:val="000000" w:themeColor="text1"/>
          <w:sz w:val="24"/>
          <w:szCs w:val="28"/>
          <w14:textFill>
            <w14:solidFill>
              <w14:schemeClr w14:val="tx1"/>
            </w14:solidFill>
          </w14:textFill>
        </w:rPr>
        <w:t xml:space="preserve">treatment at </w:t>
      </w:r>
      <w:r>
        <w:rPr>
          <w:rFonts w:ascii="Times New Roman" w:hAnsi="Times New Roman" w:cs="Times New Roman"/>
          <w:i/>
          <w:iCs/>
          <w:color w:val="000000" w:themeColor="text1"/>
          <w:sz w:val="24"/>
          <w:szCs w:val="28"/>
          <w14:textFill>
            <w14:solidFill>
              <w14:schemeClr w14:val="tx1"/>
            </w14:solidFill>
          </w14:textFill>
        </w:rPr>
        <w:t>p</w:t>
      </w:r>
      <w:r>
        <w:rPr>
          <w:rFonts w:ascii="Times New Roman" w:hAnsi="Times New Roman" w:cs="Times New Roman"/>
          <w:color w:val="000000" w:themeColor="text1"/>
          <w:sz w:val="24"/>
          <w:szCs w:val="28"/>
          <w14:textFill>
            <w14:solidFill>
              <w14:schemeClr w14:val="tx1"/>
            </w14:solidFill>
          </w14:textFill>
        </w:rPr>
        <w:t xml:space="preserve"> &lt; 0.05.  </w:t>
      </w:r>
      <w:r>
        <w:rPr>
          <w:rFonts w:ascii="Times New Roman" w:hAnsi="Times New Roman" w:cs="Times New Roman"/>
          <w:color w:val="000000" w:themeColor="text1"/>
          <w:sz w:val="24"/>
          <w:szCs w:val="28"/>
          <w14:textFill>
            <w14:solidFill>
              <w14:schemeClr w14:val="tx1"/>
            </w14:solidFill>
          </w14:textFill>
        </w:rPr>
        <w:br w:type="page"/>
      </w:r>
    </w:p>
    <w:p>
      <w:pPr>
        <w:jc w:val="center"/>
        <w:rPr>
          <w:rFonts w:ascii="Times New Roman" w:hAnsi="Times New Roman" w:cs="Times New Roman"/>
          <w:b/>
          <w:bCs/>
          <w:color w:val="000000" w:themeColor="text1"/>
          <w:sz w:val="24"/>
          <w:szCs w:val="28"/>
          <w14:textFill>
            <w14:solidFill>
              <w14:schemeClr w14:val="tx1"/>
            </w14:solidFill>
          </w14:textFill>
        </w:rPr>
      </w:pPr>
      <w:r>
        <w:rPr>
          <w:color w:val="000000" w:themeColor="text1"/>
          <w14:textFill>
            <w14:solidFill>
              <w14:schemeClr w14:val="tx1"/>
            </w14:solidFill>
          </w14:textFill>
        </w:rPr>
        <w:drawing>
          <wp:inline distT="0" distB="0" distL="0" distR="0">
            <wp:extent cx="2070100" cy="194373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095014" cy="1967319"/>
                    </a:xfrm>
                    <a:prstGeom prst="rect">
                      <a:avLst/>
                    </a:prstGeom>
                  </pic:spPr>
                </pic:pic>
              </a:graphicData>
            </a:graphic>
          </wp:inline>
        </w:drawing>
      </w:r>
    </w:p>
    <w:p>
      <w:pPr>
        <w:spacing w:line="360" w:lineRule="auto"/>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2E75B6" w:themeColor="accent5" w:themeShade="BF"/>
          <w:sz w:val="24"/>
          <w:lang w:eastAsia="zh-CN"/>
        </w:rPr>
        <w:t xml:space="preserve">Fig. </w:t>
      </w:r>
      <w:r>
        <w:rPr>
          <w:rFonts w:ascii="Times New Roman" w:hAnsi="Times New Roman" w:cs="Times New Roman"/>
          <w:b/>
          <w:bCs/>
          <w:color w:val="2E75B6" w:themeColor="accent5" w:themeShade="BF"/>
          <w:sz w:val="24"/>
        </w:rPr>
        <w:t>S4</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 xml:space="preserve">The </w:t>
      </w:r>
      <w:bookmarkStart w:id="6" w:name="_Hlk110293171"/>
      <w:r>
        <w:rPr>
          <w:rFonts w:ascii="Times New Roman" w:hAnsi="Times New Roman" w:cs="Times New Roman"/>
          <w:b/>
          <w:bCs/>
          <w:color w:val="000000" w:themeColor="text1"/>
          <w:sz w:val="24"/>
          <w:szCs w:val="24"/>
          <w14:textFill>
            <w14:solidFill>
              <w14:schemeClr w14:val="tx1"/>
            </w14:solidFill>
          </w14:textFill>
        </w:rPr>
        <w:t>flow cytometry</w:t>
      </w:r>
      <w:bookmarkEnd w:id="6"/>
      <w:r>
        <w:rPr>
          <w:rFonts w:ascii="Times New Roman" w:hAnsi="Times New Roman" w:cs="Times New Roman"/>
          <w:b/>
          <w:bCs/>
          <w:color w:val="000000" w:themeColor="text1"/>
          <w:sz w:val="24"/>
          <w:szCs w:val="24"/>
          <w14:textFill>
            <w14:solidFill>
              <w14:schemeClr w14:val="tx1"/>
            </w14:solidFill>
          </w14:textFill>
        </w:rPr>
        <w:t xml:space="preserve"> of shoot apex protoplasts using the optimal isolation protocol</w:t>
      </w:r>
      <w:r>
        <w:rPr>
          <w:rFonts w:ascii="Times New Roman" w:hAnsi="Times New Roman" w:cs="Times New Roman"/>
          <w:color w:val="000000" w:themeColor="text1"/>
          <w:sz w:val="24"/>
          <w:szCs w:val="24"/>
          <w14:textFill>
            <w14:solidFill>
              <w14:schemeClr w14:val="tx1"/>
            </w14:solidFill>
          </w14:textFill>
        </w:rPr>
        <w:t xml:space="preserve">. </w:t>
      </w:r>
    </w:p>
    <w:p>
      <w:pPr>
        <w:spacing w:line="360" w:lineRule="auto"/>
        <w:ind w:left="1080" w:hanging="1080" w:hangingChars="450"/>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The flow cytometry uses double staining with propidium iodide (PI)- and fluorescein isothiocyanate-labeled Annexin V, with the results expressed as % of total cells.</w:t>
      </w:r>
    </w:p>
    <w:p>
      <w:pPr>
        <w:jc w:val="left"/>
        <w:rPr>
          <w:rFonts w:ascii="Times New Roman" w:hAnsi="Times New Roman" w:cs="Times New Roman"/>
          <w:color w:val="000000" w:themeColor="text1"/>
          <w:sz w:val="24"/>
          <w:szCs w:val="24"/>
          <w14:textFill>
            <w14:solidFill>
              <w14:schemeClr w14:val="tx1"/>
            </w14:solidFill>
          </w14:textFill>
        </w:rPr>
      </w:pPr>
    </w:p>
    <w:p>
      <w:pPr>
        <w:jc w:val="left"/>
        <w:rPr>
          <w:rFonts w:ascii="Times New Roman" w:hAnsi="Times New Roman" w:cs="Times New Roman"/>
          <w:color w:val="000000" w:themeColor="text1"/>
          <w:sz w:val="24"/>
          <w:szCs w:val="24"/>
          <w14:textFill>
            <w14:solidFill>
              <w14:schemeClr w14:val="tx1"/>
            </w14:solidFill>
          </w14:textFill>
        </w:rPr>
      </w:pPr>
    </w:p>
    <w:p>
      <w:pPr>
        <w:jc w:val="left"/>
        <w:rPr>
          <w:rFonts w:ascii="Times New Roman" w:hAnsi="Times New Roman" w:cs="Times New Roman"/>
          <w:color w:val="000000" w:themeColor="text1"/>
          <w:sz w:val="24"/>
          <w:szCs w:val="24"/>
          <w14:textFill>
            <w14:solidFill>
              <w14:schemeClr w14:val="tx1"/>
            </w14:solidFill>
          </w14:textFill>
        </w:rPr>
      </w:pPr>
    </w:p>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pPr>
        <w:spacing w:line="360" w:lineRule="auto"/>
        <w:jc w:val="left"/>
        <w:rPr>
          <w:rStyle w:val="22"/>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2E75B6" w:themeColor="accent5" w:themeShade="BF"/>
          <w:sz w:val="24"/>
        </w:rPr>
        <w:t>T</w:t>
      </w:r>
      <w:r>
        <w:rPr>
          <w:rFonts w:hint="eastAsia" w:ascii="Times New Roman" w:hAnsi="Times New Roman" w:cs="Times New Roman"/>
          <w:b/>
          <w:bCs/>
          <w:color w:val="2E75B6" w:themeColor="accent5" w:themeShade="BF"/>
          <w:sz w:val="24"/>
        </w:rPr>
        <w:t>able</w:t>
      </w:r>
      <w:r>
        <w:rPr>
          <w:rFonts w:ascii="Times New Roman" w:hAnsi="Times New Roman" w:cs="Times New Roman"/>
          <w:b/>
          <w:bCs/>
          <w:color w:val="2E75B6" w:themeColor="accent5" w:themeShade="BF"/>
          <w:sz w:val="24"/>
        </w:rPr>
        <w:t xml:space="preserve"> S1</w:t>
      </w:r>
      <w:r>
        <w:rPr>
          <w:rFonts w:ascii="Times New Roman" w:hAnsi="Times New Roman" w:cs="Times New Roman"/>
          <w:color w:val="000000" w:themeColor="text1"/>
          <w:sz w:val="24"/>
          <w:szCs w:val="24"/>
          <w14:textFill>
            <w14:solidFill>
              <w14:schemeClr w14:val="tx1"/>
            </w14:solidFill>
          </w14:textFill>
        </w:rPr>
        <w:t xml:space="preserve"> </w:t>
      </w:r>
      <w:r>
        <w:rPr>
          <w:rStyle w:val="22"/>
          <w:rFonts w:ascii="Times New Roman" w:hAnsi="Times New Roman" w:cs="Times New Roman"/>
          <w:color w:val="000000" w:themeColor="text1"/>
          <w14:textFill>
            <w14:solidFill>
              <w14:schemeClr w14:val="tx1"/>
            </w14:solidFill>
          </w14:textFill>
        </w:rPr>
        <w:t>Primers used to construct transient expression vectors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10"/>
        <w:gridCol w:w="8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Gene</w:t>
            </w:r>
          </w:p>
        </w:tc>
        <w:tc>
          <w:tcPr>
            <w:tcW w:w="0" w:type="auto"/>
            <w:tcBorders>
              <w:top w:val="single" w:color="auto" w:sz="4" w:space="0"/>
              <w:bottom w:val="single" w:color="auto" w:sz="4" w:space="0"/>
            </w:tcBorders>
          </w:tcPr>
          <w:p>
            <w:pPr>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rimers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0" w:type="auto"/>
            <w:tcBorders>
              <w:top w:val="single" w:color="auto" w:sz="4" w:space="0"/>
            </w:tcBorders>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LsAAP2</w:t>
            </w:r>
          </w:p>
        </w:tc>
        <w:tc>
          <w:tcPr>
            <w:tcW w:w="0" w:type="auto"/>
            <w:tcBorders>
              <w:top w:val="single" w:color="auto" w:sz="4" w:space="0"/>
            </w:tcBorders>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w:t>
            </w:r>
            <w:r>
              <w:rPr>
                <w:rFonts w:ascii="Times New Roman" w:hAnsi="Times New Roman" w:cs="Times New Roman"/>
                <w:i/>
                <w:iCs/>
                <w:color w:val="000000" w:themeColor="text1"/>
                <w:sz w:val="24"/>
                <w:szCs w:val="24"/>
                <w14:textFill>
                  <w14:solidFill>
                    <w14:schemeClr w14:val="tx1"/>
                  </w14:solidFill>
                </w14:textFill>
              </w:rPr>
              <w:t>Eco</w:t>
            </w:r>
            <w:r>
              <w:rPr>
                <w:rFonts w:ascii="Times New Roman" w:hAnsi="Times New Roman" w:cs="Times New Roman"/>
                <w:color w:val="000000" w:themeColor="text1"/>
                <w:sz w:val="24"/>
                <w:szCs w:val="24"/>
                <w14:textFill>
                  <w14:solidFill>
                    <w14:schemeClr w14:val="tx1"/>
                  </w14:solidFill>
                </w14:textFill>
              </w:rPr>
              <w:t>RI-F: 5′-AGAATTCATGGGTGCCGATAACGCTGCCGGA-3′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LsAAP2</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ORF-1458-</w:t>
            </w:r>
            <w:r>
              <w:rPr>
                <w:rFonts w:ascii="Times New Roman" w:hAnsi="Times New Roman" w:cs="Times New Roman"/>
                <w:i/>
                <w:iCs/>
                <w:color w:val="000000" w:themeColor="text1"/>
                <w:sz w:val="24"/>
                <w:szCs w:val="24"/>
                <w14:textFill>
                  <w14:solidFill>
                    <w14:schemeClr w14:val="tx1"/>
                  </w14:solidFill>
                </w14:textFill>
              </w:rPr>
              <w:t>Bam</w:t>
            </w:r>
            <w:r>
              <w:rPr>
                <w:rFonts w:ascii="Times New Roman" w:hAnsi="Times New Roman" w:cs="Times New Roman"/>
                <w:color w:val="000000" w:themeColor="text1"/>
                <w:sz w:val="24"/>
                <w:szCs w:val="24"/>
                <w14:textFill>
                  <w14:solidFill>
                    <w14:schemeClr w14:val="tx1"/>
                  </w14:solidFill>
                </w14:textFill>
              </w:rPr>
              <w:t>HI-R: 5′-AGGATCCCATACATTGTCTTGAACGGCTGATAG-3′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LsALMT10</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w:t>
            </w:r>
            <w:r>
              <w:rPr>
                <w:rFonts w:ascii="Times New Roman" w:hAnsi="Times New Roman" w:cs="Times New Roman"/>
                <w:i/>
                <w:iCs/>
                <w:color w:val="000000" w:themeColor="text1"/>
                <w:sz w:val="24"/>
                <w:szCs w:val="24"/>
                <w14:textFill>
                  <w14:solidFill>
                    <w14:schemeClr w14:val="tx1"/>
                  </w14:solidFill>
                </w14:textFill>
              </w:rPr>
              <w:t>Eco</w:t>
            </w:r>
            <w:r>
              <w:rPr>
                <w:rFonts w:ascii="Times New Roman" w:hAnsi="Times New Roman" w:cs="Times New Roman"/>
                <w:color w:val="000000" w:themeColor="text1"/>
                <w:sz w:val="24"/>
                <w:szCs w:val="24"/>
                <w14:textFill>
                  <w14:solidFill>
                    <w14:schemeClr w14:val="tx1"/>
                  </w14:solidFill>
                </w14:textFill>
              </w:rPr>
              <w:t>R1-F: 5′-AGAATTCATGGCAACATGGTTGGAAATGG-3′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LsALMT10</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ORF-1614-</w:t>
            </w:r>
            <w:r>
              <w:rPr>
                <w:rFonts w:ascii="Times New Roman" w:hAnsi="Times New Roman" w:cs="Times New Roman"/>
                <w:i/>
                <w:iCs/>
                <w:color w:val="000000" w:themeColor="text1"/>
                <w:sz w:val="24"/>
                <w:szCs w:val="24"/>
                <w14:textFill>
                  <w14:solidFill>
                    <w14:schemeClr w14:val="tx1"/>
                  </w14:solidFill>
                </w14:textFill>
              </w:rPr>
              <w:t>Bam</w:t>
            </w:r>
            <w:r>
              <w:rPr>
                <w:rFonts w:ascii="Times New Roman" w:hAnsi="Times New Roman" w:cs="Times New Roman"/>
                <w:color w:val="000000" w:themeColor="text1"/>
                <w:sz w:val="24"/>
                <w:szCs w:val="24"/>
                <w14:textFill>
                  <w14:solidFill>
                    <w14:schemeClr w14:val="tx1"/>
                  </w14:solidFill>
                </w14:textFill>
              </w:rPr>
              <w:t>HI-R: 5′-TGGATCCCGAGAGCCAAACGGTACTGAAAGC-3′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LsOATP</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w:t>
            </w:r>
            <w:r>
              <w:rPr>
                <w:rFonts w:ascii="Times New Roman" w:hAnsi="Times New Roman" w:cs="Times New Roman"/>
                <w:i/>
                <w:iCs/>
                <w:color w:val="000000" w:themeColor="text1"/>
                <w:sz w:val="24"/>
                <w:szCs w:val="24"/>
                <w14:textFill>
                  <w14:solidFill>
                    <w14:schemeClr w14:val="tx1"/>
                  </w14:solidFill>
                </w14:textFill>
              </w:rPr>
              <w:t>Sac</w:t>
            </w:r>
            <w:r>
              <w:rPr>
                <w:rFonts w:ascii="Times New Roman" w:hAnsi="Times New Roman" w:cs="Times New Roman"/>
                <w:color w:val="000000" w:themeColor="text1"/>
                <w:sz w:val="24"/>
                <w:szCs w:val="24"/>
                <w14:textFill>
                  <w14:solidFill>
                    <w14:schemeClr w14:val="tx1"/>
                  </w14:solidFill>
                </w14:textFill>
              </w:rPr>
              <w:t>I-F: 5′-AGAGCTCAATGCATGAATATTCTGAAATAAG-3′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LsOATP</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ORF-1494-</w:t>
            </w:r>
            <w:r>
              <w:rPr>
                <w:rFonts w:ascii="Times New Roman" w:hAnsi="Times New Roman" w:cs="Times New Roman"/>
                <w:i/>
                <w:iCs/>
                <w:color w:val="000000" w:themeColor="text1"/>
                <w:sz w:val="24"/>
                <w:szCs w:val="24"/>
                <w14:textFill>
                  <w14:solidFill>
                    <w14:schemeClr w14:val="tx1"/>
                  </w14:solidFill>
                </w14:textFill>
              </w:rPr>
              <w:t>Bam</w:t>
            </w:r>
            <w:r>
              <w:rPr>
                <w:rFonts w:ascii="Times New Roman" w:hAnsi="Times New Roman" w:cs="Times New Roman"/>
                <w:color w:val="000000" w:themeColor="text1"/>
                <w:sz w:val="24"/>
                <w:szCs w:val="24"/>
                <w14:textFill>
                  <w14:solidFill>
                    <w14:schemeClr w14:val="tx1"/>
                  </w14:solidFill>
                </w14:textFill>
              </w:rPr>
              <w:t xml:space="preserve">HI-R: 5′-AGGATCCCTAGCAAAGCAGAAATAGTATCTCC-3′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LsABCG22</w:t>
            </w:r>
          </w:p>
        </w:tc>
        <w:tc>
          <w:tcPr>
            <w:tcW w:w="0" w:type="auto"/>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ORF-1-</w:t>
            </w:r>
            <w:r>
              <w:rPr>
                <w:rFonts w:ascii="Times New Roman" w:hAnsi="Times New Roman" w:cs="Times New Roman"/>
                <w:i/>
                <w:iCs/>
                <w:color w:val="000000" w:themeColor="text1"/>
                <w:sz w:val="24"/>
                <w:szCs w:val="24"/>
                <w14:textFill>
                  <w14:solidFill>
                    <w14:schemeClr w14:val="tx1"/>
                  </w14:solidFill>
                </w14:textFill>
              </w:rPr>
              <w:t>Sac</w:t>
            </w:r>
            <w:r>
              <w:rPr>
                <w:rFonts w:ascii="Times New Roman" w:hAnsi="Times New Roman" w:cs="Times New Roman"/>
                <w:color w:val="000000" w:themeColor="text1"/>
                <w:sz w:val="24"/>
                <w:szCs w:val="24"/>
                <w14:textFill>
                  <w14:solidFill>
                    <w14:schemeClr w14:val="tx1"/>
                  </w14:solidFill>
                </w14:textFill>
              </w:rPr>
              <w:t xml:space="preserve">I-F: 5′-AGAGCTCAATGGAGAAACCGAATTCGAGTTC-3′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LsABCG22</w:t>
            </w:r>
          </w:p>
        </w:tc>
        <w:tc>
          <w:tcPr>
            <w:tcW w:w="0" w:type="auto"/>
            <w:tcBorders>
              <w:bottom w:val="single" w:color="auto" w:sz="4" w:space="0"/>
            </w:tcBorders>
          </w:tcPr>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ORF-2217-</w:t>
            </w:r>
            <w:r>
              <w:rPr>
                <w:rFonts w:ascii="Times New Roman" w:hAnsi="Times New Roman" w:cs="Times New Roman"/>
                <w:i/>
                <w:iCs/>
                <w:color w:val="000000" w:themeColor="text1"/>
                <w:sz w:val="24"/>
                <w:szCs w:val="24"/>
                <w14:textFill>
                  <w14:solidFill>
                    <w14:schemeClr w14:val="tx1"/>
                  </w14:solidFill>
                </w14:textFill>
              </w:rPr>
              <w:t>Bam</w:t>
            </w:r>
            <w:r>
              <w:rPr>
                <w:rFonts w:ascii="Times New Roman" w:hAnsi="Times New Roman" w:cs="Times New Roman"/>
                <w:color w:val="000000" w:themeColor="text1"/>
                <w:sz w:val="24"/>
                <w:szCs w:val="24"/>
                <w14:textFill>
                  <w14:solidFill>
                    <w14:schemeClr w14:val="tx1"/>
                  </w14:solidFill>
                </w14:textFill>
              </w:rPr>
              <w:t>HI-R: 5′-AGGATCCCCAAATGTCTCAAAGACAAGTAAGC-3′</w:t>
            </w:r>
          </w:p>
        </w:tc>
      </w:tr>
    </w:tbl>
    <w:p>
      <w:pPr>
        <w:jc w:val="left"/>
        <w:rPr>
          <w:rFonts w:ascii="Times New Roman" w:hAnsi="Times New Roman" w:cs="Times New Roman"/>
          <w:color w:val="000000" w:themeColor="text1"/>
          <w:sz w:val="24"/>
          <w:szCs w:val="24"/>
          <w14:textFill>
            <w14:solidFill>
              <w14:schemeClr w14:val="tx1"/>
            </w14:solidFill>
          </w14:textFill>
        </w:rPr>
      </w:pPr>
    </w:p>
    <w:p>
      <w:pPr>
        <w:jc w:val="left"/>
        <w:rPr>
          <w:rFonts w:ascii="Times New Roman" w:hAnsi="Times New Roman" w:cs="Times New Roman"/>
          <w:color w:val="000000" w:themeColor="text1"/>
          <w:sz w:val="24"/>
          <w:szCs w:val="24"/>
          <w14:textFill>
            <w14:solidFill>
              <w14:schemeClr w14:val="tx1"/>
            </w14:solidFill>
          </w14:textFill>
        </w:rPr>
      </w:pPr>
    </w:p>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p>
    <w:p>
      <w:pPr>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pPr>
        <w:jc w:val="left"/>
        <w:rPr>
          <w:rFonts w:ascii="Times New Roman" w:hAnsi="Times New Roman" w:cs="Times New Roman"/>
          <w:color w:val="000000" w:themeColor="text1"/>
          <w:sz w:val="24"/>
          <w:szCs w:val="28"/>
          <w14:textFill>
            <w14:solidFill>
              <w14:schemeClr w14:val="tx1"/>
            </w14:solidFill>
          </w14:textFill>
        </w:rPr>
        <w:sectPr>
          <w:footerReference r:id="rId3" w:type="default"/>
          <w:pgSz w:w="11906" w:h="16838"/>
          <w:pgMar w:top="1134" w:right="1134" w:bottom="1134" w:left="1134" w:header="851" w:footer="850" w:gutter="0"/>
          <w:cols w:space="425" w:num="1"/>
          <w:docGrid w:type="lines" w:linePitch="312" w:charSpace="0"/>
        </w:sectPr>
      </w:pPr>
    </w:p>
    <w:p>
      <w:pP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2E75B6" w:themeColor="accent5" w:themeShade="BF"/>
          <w:sz w:val="24"/>
        </w:rPr>
        <w:t>T</w:t>
      </w:r>
      <w:r>
        <w:rPr>
          <w:rFonts w:hint="eastAsia" w:ascii="Times New Roman" w:hAnsi="Times New Roman" w:cs="Times New Roman"/>
          <w:b/>
          <w:bCs/>
          <w:color w:val="2E75B6" w:themeColor="accent5" w:themeShade="BF"/>
          <w:sz w:val="24"/>
        </w:rPr>
        <w:t>a</w:t>
      </w:r>
      <w:r>
        <w:rPr>
          <w:rFonts w:ascii="Times New Roman" w:hAnsi="Times New Roman" w:cs="Times New Roman"/>
          <w:b/>
          <w:bCs/>
          <w:color w:val="2E75B6" w:themeColor="accent5" w:themeShade="BF"/>
          <w:sz w:val="24"/>
        </w:rPr>
        <w:t>ble S2</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Comparisons in yield and viability of the isolated protoplasts between this study and the previous studies.</w:t>
      </w:r>
    </w:p>
    <w:tbl>
      <w:tblPr>
        <w:tblStyle w:val="7"/>
        <w:tblW w:w="1465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7"/>
        <w:gridCol w:w="2065"/>
        <w:gridCol w:w="2135"/>
        <w:gridCol w:w="1384"/>
        <w:gridCol w:w="3011"/>
        <w:gridCol w:w="850"/>
        <w:gridCol w:w="1838"/>
        <w:gridCol w:w="133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 w:hRule="atLeast"/>
          <w:tblHeader/>
        </w:trPr>
        <w:tc>
          <w:tcPr>
            <w:tcW w:w="2037"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Species</w:t>
            </w:r>
          </w:p>
        </w:tc>
        <w:tc>
          <w:tcPr>
            <w:tcW w:w="2065"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Tissue</w:t>
            </w:r>
          </w:p>
        </w:tc>
        <w:tc>
          <w:tcPr>
            <w:tcW w:w="2135"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Protoplast yield</w:t>
            </w:r>
          </w:p>
        </w:tc>
        <w:tc>
          <w:tcPr>
            <w:tcW w:w="1384"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Protoplast viability (</w:t>
            </w: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3011"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Enzyme combination</w:t>
            </w:r>
          </w:p>
        </w:tc>
        <w:tc>
          <w:tcPr>
            <w:tcW w:w="850"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Year</w:t>
            </w:r>
          </w:p>
        </w:tc>
        <w:tc>
          <w:tcPr>
            <w:tcW w:w="1838" w:type="dxa"/>
            <w:tcBorders>
              <w:top w:val="single" w:color="auto" w:sz="4" w:space="0"/>
              <w:bottom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Reference</w:t>
            </w:r>
          </w:p>
        </w:tc>
        <w:tc>
          <w:tcPr>
            <w:tcW w:w="1338" w:type="dxa"/>
            <w:tcBorders>
              <w:top w:val="single" w:color="auto" w:sz="4" w:space="0"/>
              <w:bottom w:val="single" w:color="auto" w:sz="4" w:space="0"/>
            </w:tcBorders>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Reference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Arabidopsis thaliana</w:t>
            </w:r>
          </w:p>
        </w:tc>
        <w:tc>
          <w:tcPr>
            <w:tcW w:w="2065"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Whole aerial tissue or first true leaves </w:t>
            </w:r>
          </w:p>
        </w:tc>
        <w:tc>
          <w:tcPr>
            <w:tcW w:w="2135"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 xml:space="preserve"> cells/mL</w:t>
            </w:r>
          </w:p>
        </w:tc>
        <w:tc>
          <w:tcPr>
            <w:tcW w:w="1384" w:type="dxa"/>
            <w:tcBorders>
              <w:top w:val="single" w:color="auto" w:sz="4" w:space="0"/>
            </w:tcBorders>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1.25% C1 + 0.30% M</w:t>
            </w:r>
          </w:p>
        </w:tc>
        <w:tc>
          <w:tcPr>
            <w:tcW w:w="850"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2020</w:t>
            </w:r>
          </w:p>
        </w:tc>
        <w:tc>
          <w:tcPr>
            <w:tcW w:w="1838" w:type="dxa"/>
            <w:tcBorders>
              <w:top w:val="single" w:color="auto" w:sz="4" w:space="0"/>
            </w:tcBorders>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Lopez-Anido et al.</w:t>
            </w:r>
          </w:p>
        </w:tc>
        <w:tc>
          <w:tcPr>
            <w:tcW w:w="1338" w:type="dxa"/>
            <w:tcBorders>
              <w:top w:val="single" w:color="auto" w:sz="4" w:space="0"/>
            </w:tcBorders>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&lt;EndNote&gt;&lt;Cite&gt;&lt;Author&gt;Lopez-Anido&lt;/Author&gt;&lt;Year&gt;2021&lt;/Year&gt;&lt;RecNum&gt;79&lt;/RecNum&gt;&lt;DisplayText&gt;[1]&lt;/DisplayText&gt;&lt;record&gt;&lt;rec-number&gt;79&lt;/rec-number&gt;&lt;foreign-keys&gt;&lt;key app="EN" db-id="zx2prepx8pfzpce522t5xwzsx0trzw55weep" timestamp="1708741755"&gt;79&lt;/key&gt;&lt;/foreign-keys&gt;&lt;ref-type name="Journal Article"&gt;17&lt;/ref-type&gt;&lt;contributors&gt;&lt;authors&gt;&lt;author&gt;Lopez-Anido, Camila B&lt;/author&gt;&lt;author&gt;Vatén, Anne&lt;/author&gt;&lt;author&gt;Smoot, Nicole K&lt;/author&gt;&lt;author&gt;Sharma, Nidhi&lt;/author&gt;&lt;author&gt;Guo, Victoria&lt;/author&gt;&lt;author&gt;Gong, Yan&lt;/author&gt;&lt;author&gt;Gil, M Ximena Anleu&lt;/author&gt;&lt;author&gt;Weimer, Annika K&lt;/author&gt;&lt;author&gt;Bergmann, Dominique C&lt;/author&gt;&lt;/authors&gt;&lt;/contributors&gt;&lt;titles&gt;&lt;title&gt;Single-cell resolution of lineage trajectories in the Arabidopsis stomatal lineage and developing leaf&lt;/title&gt;&lt;secondary-title&gt;Developmental cell&lt;/secondary-title&gt;&lt;/titles&gt;&lt;periodical&gt;&lt;full-title&gt;Developmental Cell&lt;/full-title&gt;&lt;abbr-1&gt;Dev. Cell&lt;/abbr-1&gt;&lt;abbr-2&gt;Dev Cell&lt;/abbr-2&gt;&lt;/periodical&gt;&lt;pages&gt;1043-1055. e4&lt;/pages&gt;&lt;volume&gt;56&lt;/volume&gt;&lt;number&gt;7&lt;/number&gt;&lt;dates&gt;&lt;year&gt;2021&lt;/year&gt;&lt;/dates&gt;&lt;isbn&gt;1534-5807&lt;/isbn&gt;&lt;urls&gt;&lt;/urls&gt;&lt;/record&gt;&lt;/Cite&gt;&lt;/EndNote&gt;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Arabidopsis thaliana</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Shoot apices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1.5-2.0*10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 xml:space="preserve"> cells/ 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+ 1.50%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Zhang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&lt;EndNote&gt;&lt;Cite&gt;&lt;Author&gt;Zhang&lt;/Author&gt;&lt;Year&gt;2021&lt;/Year&gt;&lt;RecNum&gt;86&lt;/RecNum&gt;&lt;DisplayText&gt;[2]&lt;/DisplayText&gt;&lt;record&gt;&lt;rec-number&gt;86&lt;/rec-number&gt;&lt;foreign-keys&gt;&lt;key app="EN" db-id="zx2prepx8pfzpce522t5xwzsx0trzw55weep" timestamp="1708741760"&gt;86&lt;/key&gt;&lt;/foreign-keys&gt;&lt;ref-type name="Journal Article"&gt;17&lt;/ref-type&gt;&lt;contributors&gt;&lt;authors&gt;&lt;author&gt;Zhang, Tian-Qi&lt;/author&gt;&lt;author&gt;Chen, Yu&lt;/author&gt;&lt;author&gt;Liu, Ye&lt;/author&gt;&lt;author&gt;Lin, Wen-Hui&lt;/author&gt;&lt;author&gt;Wang, Jia-Wei&lt;/author&gt;&lt;/authors&gt;&lt;/contributors&gt;&lt;titles&gt;&lt;title&gt;Single-cell transcriptome atlas and chromatin accessibility landscape reveal differentiation trajectories in the rice root&lt;/title&gt;&lt;secondary-title&gt;Nature communications&lt;/secondary-title&gt;&lt;/titles&gt;&lt;periodical&gt;&lt;full-title&gt;Nature Communications&lt;/full-title&gt;&lt;abbr-1&gt;Nat Commun.&lt;/abbr-1&gt;&lt;abbr-2&gt;Nat Commun&lt;/abbr-2&gt;&lt;/periodical&gt;&lt;pages&gt;2053&lt;/pages&gt;&lt;volume&gt;12&lt;/volume&gt;&lt;number&gt;1&lt;/number&gt;&lt;dates&gt;&lt;year&gt;2021&lt;/year&gt;&lt;/dates&gt;&lt;isbn&gt;2041-1723&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[2]</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Arabidopsis thaliana</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Primary root tips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1.0*10</w:t>
            </w:r>
            <w:r>
              <w:rPr>
                <w:rFonts w:ascii="Times New Roman" w:hAnsi="Times New Roman" w:eastAsia="等线" w:cs="Times New Roman"/>
                <w:color w:val="000000" w:themeColor="text1"/>
                <w:kern w:val="0"/>
                <w:szCs w:val="21"/>
                <w:vertAlign w:val="superscript"/>
                <w14:textFill>
                  <w14:solidFill>
                    <w14:schemeClr w14:val="tx1"/>
                  </w14:solidFill>
                </w14:textFill>
              </w:rPr>
              <w:t>4</w:t>
            </w:r>
            <w:r>
              <w:rPr>
                <w:rFonts w:ascii="Times New Roman" w:hAnsi="Times New Roman" w:eastAsia="等线" w:cs="Times New Roman"/>
                <w:color w:val="000000" w:themeColor="text1"/>
                <w:kern w:val="0"/>
                <w:szCs w:val="21"/>
                <w14:textFill>
                  <w14:solidFill>
                    <w14:schemeClr w14:val="tx1"/>
                  </w14:solidFill>
                </w14:textFill>
              </w:rPr>
              <w:t xml:space="preserve"> cells/mL</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1.25% C1 + 0.10% P2</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Ryu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&lt;EndNote&gt;&lt;Cite&gt;&lt;Author&gt;Ryu&lt;/Author&gt;&lt;Year&gt;2019&lt;/Year&gt;&lt;RecNum&gt;83&lt;/RecNum&gt;&lt;DisplayText&gt;[3]&lt;/DisplayText&gt;&lt;record&gt;&lt;rec-number&gt;83&lt;/rec-number&gt;&lt;foreign-keys&gt;&lt;key app="EN" db-id="zx2prepx8pfzpce522t5xwzsx0trzw55weep" timestamp="1708741757"&gt;83&lt;/key&gt;&lt;/foreign-keys&gt;&lt;ref-type name="Journal Article"&gt;17&lt;/ref-type&gt;&lt;contributors&gt;&lt;authors&gt;&lt;author&gt;Ryu, Kook Hui&lt;/author&gt;&lt;author&gt;Huang, Ling&lt;/author&gt;&lt;author&gt;Kang, Hyun Min&lt;/author&gt;&lt;author&gt;Schiefelbein, John&lt;/author&gt;&lt;/authors&gt;&lt;/contributors&gt;&lt;titles&gt;&lt;title&gt;Single-cell RNA sequencing resolves molecular relationships among individual plant cells&lt;/title&gt;&lt;secondary-title&gt;Plant physiology&lt;/secondary-title&gt;&lt;/titles&gt;&lt;periodical&gt;&lt;full-title&gt;Plant Physiology&lt;/full-title&gt;&lt;abbr-1&gt;Plant Physiol.&lt;/abbr-1&gt;&lt;abbr-2&gt;Plant Physiol&lt;/abbr-2&gt;&lt;/periodical&gt;&lt;pages&gt;1444-1456&lt;/pages&gt;&lt;volume&gt;179&lt;/volume&gt;&lt;number&gt;4&lt;/number&gt;&lt;dates&gt;&lt;year&gt;2019&lt;/year&gt;&lt;/dates&gt;&lt;isbn&gt;1532-2548&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[3]</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Arabidopsis thaliana</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Mature leaves vascular</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C1 + 0.30%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Kim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&lt;EndNote&gt;&lt;Cite&gt;&lt;Author&gt;Kim&lt;/Author&gt;&lt;Year&gt;2021&lt;/Year&gt;&lt;RecNum&gt;89&lt;/RecNum&gt;&lt;DisplayText&gt;[4]&lt;/DisplayText&gt;&lt;record&gt;&lt;rec-number&gt;89&lt;/rec-number&gt;&lt;foreign-keys&gt;&lt;key app="EN" db-id="zx2prepx8pfzpce522t5xwzsx0trzw55weep" timestamp="1708741761"&gt;89&lt;/key&gt;&lt;/foreign-keys&gt;&lt;ref-type name="Journal Article"&gt;17&lt;/ref-type&gt;&lt;contributors&gt;&lt;authors&gt;&lt;author&gt;Kim, Ji-Yun&lt;/author&gt;&lt;author&gt;Symeonidi, Efthymia&lt;/author&gt;&lt;author&gt;Pang, Tin Yau&lt;/author&gt;&lt;author&gt;Denyer, Tom&lt;/author&gt;&lt;author&gt;Weidauer, Diana&lt;/author&gt;&lt;author&gt;Bezrutczyk, Margaret&lt;/author&gt;&lt;author&gt;Miras, Manuel&lt;/author&gt;&lt;author&gt;Zöllner, Nora&lt;/author&gt;&lt;author&gt;Hartwig, Thomas&lt;/author&gt;&lt;author&gt;Wudick, Michael M&lt;/author&gt;&lt;/authors&gt;&lt;/contributors&gt;&lt;titles&gt;&lt;title&gt;Distinct identities of leaf phloem cells revealed by single cell transcriptomics&lt;/title&gt;&lt;secondary-title&gt;The Plant Cell&lt;/secondary-title&gt;&lt;/titles&gt;&lt;periodical&gt;&lt;full-title&gt;The Plant Cell&lt;/full-title&gt;&lt;/periodical&gt;&lt;pages&gt;511-530&lt;/pages&gt;&lt;volume&gt;33&lt;/volume&gt;&lt;number&gt;3&lt;/number&gt;&lt;dates&gt;&lt;year&gt;2021&lt;/year&gt;&lt;/dates&gt;&lt;isbn&gt;1532-298X&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[4]</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Maize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Leaf primordia</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+ 1.00% M + 1.50% C2 + 1.00% HC</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2020</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Satterlee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&lt;EndNote&gt;&lt;Cite&gt;&lt;Author&gt;Satterlee&lt;/Author&gt;&lt;Year&gt;2020&lt;/Year&gt;&lt;RecNum&gt;85&lt;/RecNum&gt;&lt;DisplayText&gt;[5]&lt;/DisplayText&gt;&lt;record&gt;&lt;rec-number&gt;85&lt;/rec-number&gt;&lt;foreign-keys&gt;&lt;key app="EN" db-id="zx2prepx8pfzpce522t5xwzsx0trzw55weep" timestamp="1708741760"&gt;85&lt;/key&gt;&lt;/foreign-keys&gt;&lt;ref-type name="Journal Article"&gt;17&lt;/ref-type&gt;&lt;contributors&gt;&lt;authors&gt;&lt;author&gt;Satterlee, James W&lt;/author&gt;&lt;author&gt;Strable, Josh&lt;/author&gt;&lt;author&gt;Scanlon, Michael J&lt;/author&gt;&lt;/authors&gt;&lt;/contributors&gt;&lt;titles&gt;&lt;title&gt;Plant stem-cell organization and differentiation at single-cell resolution&lt;/title&gt;&lt;secondary-title&gt;Proceedings of the National Academy of Sciences&lt;/secondary-title&gt;&lt;/titles&gt;&lt;periodical&gt;&lt;full-title&gt;Proceedings of the National Academy of Sciences&lt;/full-title&gt;&lt;/periodical&gt;&lt;pages&gt;33689-33699&lt;/pages&gt;&lt;volume&gt;117&lt;/volume&gt;&lt;number&gt;52&lt;/number&gt;&lt;dates&gt;&lt;year&gt;2020&lt;/year&gt;&lt;/dates&gt;&lt;isbn&gt;0027-8424&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[5]</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Maize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Primary and seminal </w:t>
            </w:r>
            <w:bookmarkStart w:id="7" w:name="_Hlk79769565"/>
            <w:r>
              <w:rPr>
                <w:rFonts w:ascii="Times New Roman" w:hAnsi="Times New Roman" w:eastAsia="等线" w:cs="Times New Roman"/>
                <w:color w:val="000000" w:themeColor="text1"/>
                <w:kern w:val="0"/>
                <w:szCs w:val="21"/>
                <w14:textFill>
                  <w14:solidFill>
                    <w14:schemeClr w14:val="tx1"/>
                  </w14:solidFill>
                </w14:textFill>
              </w:rPr>
              <w:t>root tips</w:t>
            </w:r>
            <w:bookmarkEnd w:id="7"/>
            <w:r>
              <w:rPr>
                <w:rFonts w:ascii="Times New Roman" w:hAnsi="Times New Roman" w:eastAsia="等线" w:cs="Times New Roman"/>
                <w:color w:val="000000" w:themeColor="text1"/>
                <w:kern w:val="0"/>
                <w:szCs w:val="21"/>
                <w14:textFill>
                  <w14:solidFill>
                    <w14:schemeClr w14:val="tx1"/>
                  </w14:solidFill>
                </w14:textFill>
              </w:rPr>
              <w:t xml:space="preserve"> (4-5 mm)</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noWrap/>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bookmarkStart w:id="8" w:name="_Hlk79769578"/>
            <w:r>
              <w:rPr>
                <w:rFonts w:ascii="Times New Roman" w:hAnsi="Times New Roman" w:eastAsia="等线" w:cs="Times New Roman"/>
                <w:color w:val="000000" w:themeColor="text1"/>
                <w:kern w:val="0"/>
                <w:szCs w:val="21"/>
                <w14:textFill>
                  <w14:solidFill>
                    <w14:schemeClr w14:val="tx1"/>
                  </w14:solidFill>
                </w14:textFill>
              </w:rPr>
              <w:t>1.20% C1 + 0.40% M + 1.20% C2 + 0.36% P1</w:t>
            </w:r>
            <w:bookmarkEnd w:id="8"/>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2018</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Ortiz-Ramírez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hint="eastAsia" w:ascii="Times New Roman" w:hAnsi="Times New Roman" w:eastAsia="等线" w:cs="Times New Roman"/>
                <w:color w:val="2E75B6" w:themeColor="accent5" w:themeShade="BF"/>
                <w:kern w:val="0"/>
                <w:szCs w:val="21"/>
              </w:rPr>
              <w:instrText xml:space="preserve"> ADDIN EN.CITE &lt;EndNote&gt;&lt;Cite&gt;&lt;Author&gt;Ortiz‐Ramírez&lt;/Author&gt;&lt;Year&gt;2018&lt;/Year&gt;&lt;RecNum&gt;76&lt;/RecNum&gt;&lt;DisplayText&gt;[6]&lt;/DisplayText&gt;&lt;record&gt;&lt;rec-number&gt;76&lt;/rec-number&gt;&lt;foreign-keys&gt;&lt;key app="EN" db-id="zx2prepx8pfzpce522t5xwzsx0trzw55weep" timestamp="1708681409"&gt;76&lt;/key&gt;&lt;/foreign-keys&gt;&lt;ref-type name="Journal Article"&gt;17&lt;/ref-type&gt;&lt;contributors&gt;&lt;authors&gt;&lt;author&gt;Ortiz‐Ramírez, Carlos&lt;/author&gt;&lt;author&gt;Arevalo, Edgar Demesa&lt;/author&gt;&lt;author&gt;Xu, Xiaosa&lt;/author&gt;&lt;author&gt;Jackson, David P&lt;/author&gt;&lt;author&gt;Birnbaum, Kenneth</w:instrText>
            </w:r>
            <w:r>
              <w:rPr>
                <w:rFonts w:ascii="Times New Roman" w:hAnsi="Times New Roman" w:eastAsia="等线" w:cs="Times New Roman"/>
                <w:color w:val="2E75B6" w:themeColor="accent5" w:themeShade="BF"/>
                <w:kern w:val="0"/>
                <w:szCs w:val="21"/>
              </w:rPr>
              <w:instrText xml:space="preserve"> D&lt;/author&gt;&lt;/authors&gt;&lt;/contributors&gt;&lt;titles&gt;&lt;title&gt;An efficient cell sorting protocol for maize protoplasts&lt;/title&gt;&lt;secondary-title&gt;Current protocols in plant biology&lt;/secondary-title&gt;&lt;/titles&gt;&lt;periodical&gt;&lt;full-title&gt;Current protocols in plant biology&lt;/full-title&gt;&lt;abbr-1&gt;Current protocols in plant biology.&lt;/abbr-1&gt;&lt;abbr-2&gt;Current protocols in plant biology&lt;/abbr-2&gt;&lt;/periodical&gt;&lt;pages&gt;e20072&lt;/pages&gt;&lt;volume&gt;3&lt;/volume&gt;&lt;number&gt;3&lt;/number&gt;&lt;dates&gt;&lt;year&gt;2018&lt;/year&gt;&lt;/dates&gt;&lt;isbn&gt;2379-8068&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[6]</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Rice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Radicle tips (1cm)</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1.5-2.0*10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 xml:space="preserve"> cells/ 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&gt;85.00</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4.00%C1 + 1.50%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Zhang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&lt;EndNote&gt;&lt;Cite&gt;&lt;Author&gt;Zhang&lt;/Author&gt;&lt;Year&gt;2021&lt;/Year&gt;&lt;RecNum&gt;87&lt;/RecNum&gt;&lt;DisplayText&gt;[7]&lt;/DisplayText&gt;&lt;record&gt;&lt;rec-number&gt;87&lt;/rec-number&gt;&lt;foreign-keys&gt;&lt;key app="EN" db-id="zx2prepx8pfzpce522t5xwzsx0trzw55weep" timestamp="1708741760"&gt;87&lt;/key&gt;&lt;/foreign-keys&gt;&lt;ref-type name="Journal Article"&gt;17&lt;/ref-type&gt;&lt;contributors&gt;&lt;authors&gt;&lt;author&gt;Zhang, Tian-Qi&lt;/author&gt;&lt;author&gt;Chen, Yu&lt;/author&gt;&lt;author&gt;Wang, Jia-Wei&lt;/author&gt;&lt;/authors&gt;&lt;/contributors&gt;&lt;titles&gt;&lt;title&gt;A single-cell analysis of the Arabidopsis vegetative shoot apex&lt;/title&gt;&lt;secondary-title&gt;Developmental cell&lt;/secondary-title&gt;&lt;/titles&gt;&lt;periodical&gt;&lt;full-title&gt;Developmental Cell&lt;/full-title&gt;&lt;abbr-1&gt;Dev. Cell&lt;/abbr-1&gt;&lt;abbr-2&gt;Dev Cell&lt;/abbr-2&gt;&lt;/periodical&gt;&lt;pages&gt;1056-1074. e8&lt;/pages&gt;&lt;volume&gt;56&lt;/volume&gt;&lt;number&gt;7&lt;/number&gt;&lt;dates&gt;&lt;year&gt;2021&lt;/year&gt;&lt;/dates&gt;&lt;isbn&gt;1534-5807&lt;/isbn&gt;&lt;urls&gt;&lt;/urls&gt;&lt;/record&gt;&lt;/Cite&gt;&lt;/EndNote&gt;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[7]</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Rice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Crown roots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1.0-1.2*10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 xml:space="preserve"> cells/ 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 &gt;90.00</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0.75% M + 2.00% C2 + 0.50% P1 + 1.00% HC</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2020</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Liu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&lt;EndNote&gt;&lt;Cite&gt;&lt;Author&gt;Liu&lt;/Author&gt;&lt;Year&gt;2021&lt;/Year&gt;&lt;RecNum&gt;90&lt;/RecNum&gt;&lt;DisplayText&gt;[8]&lt;/DisplayText&gt;&lt;record&gt;&lt;rec-number&gt;90&lt;/rec-number&gt;&lt;foreign-keys&gt;&lt;key app="EN" db-id="zx2prepx8pfzpce522t5xwzsx0trzw55weep" timestamp="1708741761"&gt;90&lt;/key&gt;&lt;/foreign-keys&gt;&lt;ref-type name="Journal Article"&gt;17&lt;/ref-type&gt;&lt;contributors&gt;&lt;authors&gt;&lt;author&gt;Liu, Qing&lt;/author&gt;&lt;author&gt;Liang, Zhe&lt;/author&gt;&lt;author&gt;Feng, Dan&lt;/author&gt;&lt;author&gt;Jiang, Sanjie&lt;/author&gt;&lt;author&gt;Wang, Yifan&lt;/author&gt;&lt;author&gt;Du, Zhuoying&lt;/author&gt;&lt;author&gt;Li, Ruoxi&lt;/author&gt;&lt;author&gt;Hu, Guihua&lt;/author&gt;&lt;author&gt;Zhang, Pingxian&lt;/author&gt;&lt;author&gt;Ma, Yanfei&lt;/author&gt;&lt;/authors&gt;&lt;/contributors&gt;&lt;titles&gt;&lt;title&gt;Transcriptional landscape of rice roots at the single-cell resolution&lt;/title&gt;&lt;secondary-title&gt;Molecular plant&lt;/secondary-title&gt;&lt;/titles&gt;&lt;periodical&gt;&lt;full-title&gt;Molecular Plant&lt;/full-title&gt;&lt;abbr-1&gt;Mol Plant.&lt;/abbr-1&gt;&lt;abbr-2&gt;Mol Plant&lt;/abbr-2&gt;&lt;/periodical&gt;&lt;pages&gt;384-394&lt;/pages&gt;&lt;volume&gt;14&lt;/volume&gt;&lt;number&gt;3&lt;/number&gt;&lt;dates&gt;&lt;year&gt;2021&lt;/year&gt;&lt;/dates&gt;&lt;isbn&gt;1674-2052&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[8]</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Rice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5.0*10</w:t>
            </w:r>
            <w:r>
              <w:rPr>
                <w:rFonts w:ascii="Times New Roman" w:hAnsi="Times New Roman" w:eastAsia="等线" w:cs="Times New Roman"/>
                <w:color w:val="000000" w:themeColor="text1"/>
                <w:kern w:val="0"/>
                <w:szCs w:val="21"/>
                <w:vertAlign w:val="superscript"/>
                <w14:textFill>
                  <w14:solidFill>
                    <w14:schemeClr w14:val="tx1"/>
                  </w14:solidFill>
                </w14:textFill>
              </w:rPr>
              <w:t>4</w:t>
            </w:r>
            <w:r>
              <w:rPr>
                <w:rFonts w:ascii="Times New Roman" w:hAnsi="Times New Roman" w:eastAsia="等线" w:cs="Times New Roman"/>
                <w:color w:val="000000" w:themeColor="text1"/>
                <w:kern w:val="0"/>
                <w:szCs w:val="21"/>
                <w14:textFill>
                  <w14:solidFill>
                    <w14:schemeClr w14:val="tx1"/>
                  </w14:solidFill>
                </w14:textFill>
              </w:rPr>
              <w:t xml:space="preserve"> cells/mL</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M + 1.00% C2</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2013</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Sasamoto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&lt;EndNote&gt;&lt;Cite&gt;&lt;Author&gt;Sasamoto&lt;/Author&gt;&lt;Year&gt;2013&lt;/Year&gt;&lt;RecNum&gt;84&lt;/RecNum&gt;&lt;DisplayText&gt;[9]&lt;/DisplayText&gt;&lt;record&gt;&lt;rec-number&gt;84&lt;/rec-number&gt;&lt;foreign-keys&gt;&lt;key app="EN" db-id="zx2prepx8pfzpce522t5xwzsx0trzw55weep" timestamp="1708741759"&gt;84&lt;/key&gt;&lt;/foreign-keys&gt;&lt;ref-type name="Journal Article"&gt;17&lt;/ref-type&gt;&lt;contributors&gt;&lt;authors&gt;&lt;author&gt;Sasamoto, Hamako&lt;/author&gt;&lt;author&gt;Murashige-Baba, Tomoka&lt;/author&gt;&lt;author&gt;Inoue, Aya&lt;/author&gt;&lt;author&gt;Sato, Toshiko&lt;/author&gt;&lt;author&gt;Hayashi, Shinji&lt;/author&gt;&lt;author&gt;Hasegawa, Ai&lt;/author&gt;&lt;/authors&gt;&lt;/contributors&gt;&lt;titles&gt;&lt;title&gt;Development of a new method for bioassay of allelopathy using protoplasts of a leguminous plant Mucuna pruriens with a high content of the allelochemical L-DOPA&lt;/title&gt;&lt;secondary-title&gt;Journal of Plant Studies&lt;/secondary-title&gt;&lt;/titles&gt;&lt;periodical&gt;&lt;full-title&gt;Journal of Plant Studies&lt;/full-title&gt;&lt;/periodical&gt;&lt;pages&gt;71&lt;/pages&gt;&lt;volume&gt;2&lt;/volume&gt;&lt;number&gt;2&lt;/number&gt;&lt;dates&gt;&lt;year&gt;2013&lt;/year&gt;&lt;/dates&gt;&lt;isbn&gt;1927-0461&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[9]</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Cymbidium orchids</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Young 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~3.22*10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/g FW</w:t>
            </w:r>
          </w:p>
        </w:tc>
        <w:tc>
          <w:tcPr>
            <w:tcW w:w="1384" w:type="dxa"/>
            <w:shd w:val="clear" w:color="auto" w:fill="auto"/>
            <w:vAlign w:val="center"/>
          </w:tcPr>
          <w:p>
            <w:pPr>
              <w:widowControl/>
              <w:adjustRightInd w:val="0"/>
              <w:snapToGrid w:val="0"/>
              <w:jc w:val="left"/>
              <w:rPr>
                <w:rFonts w:ascii="Times New Roman" w:hAnsi="Times New Roman" w:eastAsia="Times New Roman"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1.20% C1 + 0.60%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Ren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&lt;EndNote&gt;&lt;Cite&gt;&lt;Author&gt;Ren&lt;/Author&gt;&lt;Year&gt;2021&lt;/Year&gt;&lt;RecNum&gt;82&lt;/RecNum&gt;&lt;DisplayText&gt;[10]&lt;/DisplayText&gt;&lt;record&gt;&lt;rec-number&gt;82&lt;/rec-number&gt;&lt;foreign-keys&gt;&lt;key app="EN" db-id="zx2prepx8pfzpce522t5xwzsx0trzw55weep" timestamp="1708741757"&gt;82&lt;/key&gt;&lt;/foreign-keys&gt;&lt;ref-type name="Journal Article"&gt;17&lt;/ref-type&gt;&lt;contributors&gt;&lt;authors&gt;&lt;author&gt;Ren, Rui&lt;/author&gt;&lt;author&gt;Gao, Jie&lt;/author&gt;&lt;author&gt;Yin, Dongmei&lt;/author&gt;&lt;author&gt;Li, Kai&lt;/author&gt;&lt;author&gt;Lu, Chuqiao&lt;/author&gt;&lt;author&gt;Ahmad, Sagheer&lt;/author&gt;&lt;author&gt;Wei, Yonglu&lt;/author&gt;&lt;author&gt;Jin, Jianpeng&lt;/author&gt;&lt;author&gt;Zhu, Genfa&lt;/author&gt;&lt;author&gt;Yang, Fengxi&lt;/author&gt;&lt;/authors&gt;&lt;/contributors&gt;&lt;titles&gt;&lt;title&gt;Highly efficient leaf base protoplast isolation and transient expression systems for orchids and other important monocot crops&lt;/title&gt;&lt;secondary-title&gt;Frontiers in plant science&lt;/secondary-title&gt;&lt;/titles&gt;&lt;periodical&gt;&lt;full-title&gt;Frontiers in Plant Science&lt;/full-title&gt;&lt;abbr-1&gt;Front Plant Sci.&lt;/abbr-1&gt;&lt;abbr-2&gt;Front  Plant Sci&lt;/abbr-2&gt;&lt;/periodical&gt;&lt;pages&gt;626015&lt;/pages&gt;&lt;volume&gt;12&lt;/volume&gt;&lt;dates&gt;&lt;year&gt;2021&lt;/year&gt;&lt;/dates&gt;&lt;isbn&gt;1664-462X&lt;/isbn&gt;&lt;urls&gt;&lt;/urls&gt;&lt;/record&gt;&lt;/Cite&gt;&lt;/EndNote&gt;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[10]</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Cymbidium orchids</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Flower pedicels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~5.26*10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/g FW</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1.20% C1 + 0.60%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Ren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&lt;EndNote&gt;&lt;Cite&gt;&lt;Author&gt;Ren&lt;/Author&gt;&lt;Year&gt;2021&lt;/Year&gt;&lt;RecNum&gt;82&lt;/RecNum&gt;&lt;DisplayText&gt;[10]&lt;/DisplayText&gt;&lt;record&gt;&lt;rec-number&gt;82&lt;/rec-number&gt;&lt;foreign-keys&gt;&lt;key app="EN" db-id="zx2prepx8pfzpce522t5xwzsx0trzw55weep" timestamp="1708741757"&gt;82&lt;/key&gt;&lt;/foreign-keys&gt;&lt;ref-type name="Journal Article"&gt;17&lt;/ref-type&gt;&lt;contributors&gt;&lt;authors&gt;&lt;author&gt;Ren, Rui&lt;/author&gt;&lt;author&gt;Gao, Jie&lt;/author&gt;&lt;author&gt;Yin, Dongmei&lt;/author&gt;&lt;author&gt;Li, Kai&lt;/author&gt;&lt;author&gt;Lu, Chuqiao&lt;/author&gt;&lt;author&gt;Ahmad, Sagheer&lt;/author&gt;&lt;author&gt;Wei, Yonglu&lt;/author&gt;&lt;author&gt;Jin, Jianpeng&lt;/author&gt;&lt;author&gt;Zhu, Genfa&lt;/author&gt;&lt;author&gt;Yang, Fengxi&lt;/author&gt;&lt;/authors&gt;&lt;/contributors&gt;&lt;titles&gt;&lt;title&gt;Highly efficient leaf base protoplast isolation and transient expression systems for orchids and other important monocot crops&lt;/title&gt;&lt;secondary-title&gt;Frontiers in plant science&lt;/secondary-title&gt;&lt;/titles&gt;&lt;periodical&gt;&lt;full-title&gt;Frontiers in Plant Science&lt;/full-title&gt;&lt;abbr-1&gt;Front Plant Sci.&lt;/abbr-1&gt;&lt;abbr-2&gt;Front  Plant Sci&lt;/abbr-2&gt;&lt;/periodical&gt;&lt;pages&gt;626015&lt;/pages&gt;&lt;volume&gt;12&lt;/volume&gt;&lt;dates&gt;&lt;year&gt;2021&lt;/year&gt;&lt;/dates&gt;&lt;isbn&gt;1664-462X&lt;/isbn&gt;&lt;urls&gt;&lt;/urls&gt;&lt;/record&gt;&lt;/Cite&gt;&lt;/EndNote&gt;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[10]</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Cymbidium orchids</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Young root tips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~7.66*10</w:t>
            </w:r>
            <w:r>
              <w:rPr>
                <w:rFonts w:ascii="Times New Roman" w:hAnsi="Times New Roman" w:eastAsia="等线" w:cs="Times New Roman"/>
                <w:color w:val="000000" w:themeColor="text1"/>
                <w:kern w:val="0"/>
                <w:szCs w:val="21"/>
                <w:vertAlign w:val="superscript"/>
                <w14:textFill>
                  <w14:solidFill>
                    <w14:schemeClr w14:val="tx1"/>
                  </w14:solidFill>
                </w14:textFill>
              </w:rPr>
              <w:t>5</w:t>
            </w:r>
            <w:r>
              <w:rPr>
                <w:rFonts w:ascii="Times New Roman" w:hAnsi="Times New Roman" w:eastAsia="等线" w:cs="Times New Roman"/>
                <w:color w:val="000000" w:themeColor="text1"/>
                <w:kern w:val="0"/>
                <w:szCs w:val="21"/>
                <w14:textFill>
                  <w14:solidFill>
                    <w14:schemeClr w14:val="tx1"/>
                  </w14:solidFill>
                </w14:textFill>
              </w:rPr>
              <w:t>/g FW</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tcPr>
          <w:p>
            <w:pPr>
              <w:widowControl/>
              <w:adjustRightInd w:val="0"/>
              <w:snapToGrid w:val="0"/>
              <w:jc w:val="left"/>
              <w:rPr>
                <w:rFonts w:ascii="Times New Roman" w:hAnsi="Times New Roman" w:eastAsia="Times New Roman"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1.20% C1 + 0.60%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2021</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Ren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&lt;EndNote&gt;&lt;Cite&gt;&lt;Author&gt;Ren&lt;/Author&gt;&lt;Year&gt;2021&lt;/Year&gt;&lt;RecNum&gt;82&lt;/RecNum&gt;&lt;DisplayText&gt;[10]&lt;/DisplayText&gt;&lt;record&gt;&lt;rec-number&gt;82&lt;/rec-number&gt;&lt;foreign-keys&gt;&lt;key app="EN" db-id="zx2prepx8pfzpce522t5xwzsx0trzw55weep" timestamp="1708741757"&gt;82&lt;/key&gt;&lt;/foreign-keys&gt;&lt;ref-type name="Journal Article"&gt;17&lt;/ref-type&gt;&lt;contributors&gt;&lt;authors&gt;&lt;author&gt;Ren, Rui&lt;/author&gt;&lt;author&gt;Gao, Jie&lt;/author&gt;&lt;author&gt;Yin, Dongmei&lt;/author&gt;&lt;author&gt;Li, Kai&lt;/author&gt;&lt;author&gt;Lu, Chuqiao&lt;/author&gt;&lt;author&gt;Ahmad, Sagheer&lt;/author&gt;&lt;author&gt;Wei, Yonglu&lt;/author&gt;&lt;author&gt;Jin, Jianpeng&lt;/author&gt;&lt;author&gt;Zhu, Genfa&lt;/author&gt;&lt;author&gt;Yang, Fengxi&lt;/author&gt;&lt;/authors&gt;&lt;/contributors&gt;&lt;titles&gt;&lt;title&gt;Highly efficient leaf base protoplast isolation and transient expression systems for orchids and other important monocot crops&lt;/title&gt;&lt;secondary-title&gt;Frontiers in plant science&lt;/secondary-title&gt;&lt;/titles&gt;&lt;periodical&gt;&lt;full-title&gt;Frontiers in Plant Science&lt;/full-title&gt;&lt;abbr-1&gt;Front Plant Sci.&lt;/abbr-1&gt;&lt;abbr-2&gt;Front  Plant Sci&lt;/abbr-2&gt;&lt;/periodical&gt;&lt;pages&gt;626015&lt;/pages&gt;&lt;volume&gt;12&lt;/volume&gt;&lt;dates&gt;&lt;year&gt;2021&lt;/year&gt;&lt;/dates&gt;&lt;isbn&gt;1664-462X&lt;/isbn&gt;&lt;urls&gt;&lt;/urls&gt;&lt;/record&gt;&lt;/Cite&gt;&lt;/EndNote&gt;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[10]</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Coffee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1384" w:type="dxa"/>
            <w:shd w:val="clear" w:color="auto" w:fill="auto"/>
          </w:tcPr>
          <w:p>
            <w:pPr>
              <w:widowControl/>
              <w:adjustRightInd w:val="0"/>
              <w:snapToGrid w:val="0"/>
              <w:jc w:val="left"/>
              <w:rPr>
                <w:rFonts w:ascii="Times New Roman" w:hAnsi="Times New Roman" w:eastAsia="Times New Roman"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C2 + 1.00% D</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2020</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Ogita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&lt;EndNote&gt;&lt;Cite&gt;&lt;Author&gt;Ogita&lt;/Author&gt;&lt;Year&gt;2020&lt;/Year&gt;&lt;RecNum&gt;80&lt;/RecNum&gt;&lt;DisplayText&gt;[11]&lt;/DisplayText&gt;&lt;record&gt;&lt;rec-number&gt;80&lt;/rec-number&gt;&lt;foreign-keys&gt;&lt;key app="EN" db-id="zx2prepx8pfzpce522t5xwzsx0trzw55weep" timestamp="1708741756"&gt;80&lt;/key&gt;&lt;/foreign-keys&gt;&lt;ref-type name="Journal Article"&gt;17&lt;/ref-type&gt;&lt;contributors&gt;&lt;authors&gt;&lt;author&gt;Ogita, Shinjiro&lt;/author&gt;&lt;author&gt;Asrori, Muchamad Imam&lt;/author&gt;&lt;author&gt;Sasamoto, Hamako&lt;/author&gt;&lt;/authors&gt;&lt;/contributors&gt;&lt;titles&gt;&lt;title&gt;Establishment of pluripotent cell cultures to explore allelopathic activity of coffee cells by protoplast co-culture bioassay method&lt;/title&gt;&lt;secondary-title&gt;Plants&lt;/secondary-title&gt;&lt;/titles&gt;&lt;periodical&gt;&lt;full-title&gt;Plants&lt;/full-title&gt;&lt;/periodical&gt;&lt;pages&gt;1170&lt;/pages&gt;&lt;volume&gt;9&lt;/volume&gt;&lt;number&gt;9&lt;/number&gt;&lt;dates&gt;&lt;year&gt;2020&lt;/year&gt;&lt;/dates&gt;&lt;isbn&gt;2223-7747&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[11]</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Mucuna pruriens</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3.0*10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M + 1.00% C2 + 1.00% HC</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2013</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Sasamoto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&lt;EndNote&gt;&lt;Cite&gt;&lt;Author&gt;Sasamoto&lt;/Author&gt;&lt;Year&gt;2013&lt;/Year&gt;&lt;RecNum&gt;84&lt;/RecNum&gt;&lt;DisplayText&gt;[9]&lt;/DisplayText&gt;&lt;record&gt;&lt;rec-number&gt;84&lt;/rec-number&gt;&lt;foreign-keys&gt;&lt;key app="EN" db-id="zx2prepx8pfzpce522t5xwzsx0trzw55weep" timestamp="1708741759"&gt;84&lt;/key&gt;&lt;/foreign-keys&gt;&lt;ref-type name="Journal Article"&gt;17&lt;/ref-type&gt;&lt;contributors&gt;&lt;authors&gt;&lt;author&gt;Sasamoto, Hamako&lt;/author&gt;&lt;author&gt;Murashige-Baba, Tomoka&lt;/author&gt;&lt;author&gt;Inoue, Aya&lt;/author&gt;&lt;author&gt;Sato, Toshiko&lt;/author&gt;&lt;author&gt;Hayashi, Shinji&lt;/author&gt;&lt;author&gt;Hasegawa, Ai&lt;/author&gt;&lt;/authors&gt;&lt;/contributors&gt;&lt;titles&gt;&lt;title&gt;Development of a new method for bioassay of allelopathy using protoplasts of a leguminous plant Mucuna pruriens with a high content of the allelochemical L-DOPA&lt;/title&gt;&lt;secondary-title&gt;Journal of Plant Studies&lt;/secondary-title&gt;&lt;/titles&gt;&lt;periodical&gt;&lt;full-title&gt;Journal of Plant Studies&lt;/full-title&gt;&lt;/periodical&gt;&lt;pages&gt;71&lt;/pages&gt;&lt;volume&gt;2&lt;/volume&gt;&lt;number&gt;2&lt;/number&gt;&lt;dates&gt;&lt;year&gt;2013&lt;/year&gt;&lt;/dates&gt;&lt;isbn&gt;1927-0461&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[9]</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Cotyledons</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Times New Roman"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M + 1.00% C2</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2020</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Ogita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&lt;EndNote&gt;&lt;Cite&gt;&lt;Author&gt;Ogita&lt;/Author&gt;&lt;Year&gt;2020&lt;/Year&gt;&lt;RecNum&gt;80&lt;/RecNum&gt;&lt;DisplayText&gt;[11]&lt;/DisplayText&gt;&lt;record&gt;&lt;rec-number&gt;80&lt;/rec-number&gt;&lt;foreign-keys&gt;&lt;key app="EN" db-id="zx2prepx8pfzpce522t5xwzsx0trzw55weep" timestamp="1708741756"&gt;80&lt;/key&gt;&lt;/foreign-keys&gt;&lt;ref-type name="Journal Article"&gt;17&lt;/ref-type&gt;&lt;contributors&gt;&lt;authors&gt;&lt;author&gt;Ogita, Shinjiro&lt;/author&gt;&lt;author&gt;Asrori, Muchamad Imam&lt;/author&gt;&lt;author&gt;Sasamoto, Hamako&lt;/author&gt;&lt;/authors&gt;&lt;/contributors&gt;&lt;titles&gt;&lt;title&gt;Establishment of pluripotent cell cultures to explore allelopathic activity of coffee cells by protoplast co-culture bioassay method&lt;/title&gt;&lt;secondary-title&gt;Plants&lt;/secondary-title&gt;&lt;/titles&gt;&lt;periodical&gt;&lt;full-title&gt;Plants&lt;/full-title&gt;&lt;/periodical&gt;&lt;pages&gt;1170&lt;/pages&gt;&lt;volume&gt;9&lt;/volume&gt;&lt;number&gt;9&lt;/number&gt;&lt;dates&gt;&lt;year&gt;2020&lt;/year&gt;&lt;/dates&gt;&lt;isbn&gt;2223-7747&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[11]</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Leaf</w:t>
            </w:r>
          </w:p>
        </w:tc>
        <w:tc>
          <w:tcPr>
            <w:tcW w:w="2135" w:type="dxa"/>
            <w:shd w:val="clear" w:color="auto" w:fill="auto"/>
          </w:tcPr>
          <w:p>
            <w:pPr>
              <w:widowControl/>
              <w:adjustRightInd w:val="0"/>
              <w:snapToGrid w:val="0"/>
              <w:jc w:val="left"/>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1.9</w:t>
            </w:r>
            <w:r>
              <w:rPr>
                <w:rFonts w:ascii="Times New Roman" w:hAnsi="Times New Roman" w:eastAsia="等线" w:cs="Times New Roman"/>
                <w:color w:val="000000" w:themeColor="text1"/>
                <w:kern w:val="0"/>
                <w:szCs w:val="21"/>
                <w14:textFill>
                  <w14:solidFill>
                    <w14:schemeClr w14:val="tx1"/>
                  </w14:solidFill>
                </w14:textFill>
              </w:rPr>
              <w:t>*10</w:t>
            </w:r>
            <w:r>
              <w:rPr>
                <w:rFonts w:ascii="Times New Roman" w:hAnsi="Times New Roman" w:eastAsia="等线" w:cs="Times New Roman"/>
                <w:color w:val="000000" w:themeColor="text1"/>
                <w:kern w:val="0"/>
                <w:szCs w:val="21"/>
                <w:vertAlign w:val="superscript"/>
                <w14:textFill>
                  <w14:solidFill>
                    <w14:schemeClr w14:val="tx1"/>
                  </w14:solidFill>
                </w14:textFill>
              </w:rPr>
              <w:t xml:space="preserve">6 </w:t>
            </w:r>
            <w:r>
              <w:rPr>
                <w:rFonts w:ascii="Times New Roman" w:hAnsi="Times New Roman" w:eastAsia="等线" w:cs="Times New Roman"/>
                <w:color w:val="000000" w:themeColor="text1"/>
                <w:kern w:val="0"/>
                <w:szCs w:val="21"/>
                <w14:textFill>
                  <w14:solidFill>
                    <w14:schemeClr w14:val="tx1"/>
                  </w14:solidFill>
                </w14:textFill>
              </w:rPr>
              <w:t>cells/g</w:t>
            </w:r>
          </w:p>
        </w:tc>
        <w:tc>
          <w:tcPr>
            <w:tcW w:w="1384" w:type="dxa"/>
            <w:shd w:val="clear" w:color="auto" w:fill="auto"/>
          </w:tcPr>
          <w:p>
            <w:pPr>
              <w:widowControl/>
              <w:adjustRightInd w:val="0"/>
              <w:snapToGrid w:val="0"/>
              <w:jc w:val="left"/>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80</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 HC</w:t>
            </w:r>
            <w:r>
              <w:rPr>
                <w:rStyle w:val="18"/>
                <w:color w:val="000000" w:themeColor="text1"/>
                <w:sz w:val="21"/>
                <w:szCs w:val="21"/>
                <w14:textFill>
                  <w14:solidFill>
                    <w14:schemeClr w14:val="tx1"/>
                  </w14:solidFill>
                </w14:textFill>
              </w:rPr>
              <w:t xml:space="preserve"> </w:t>
            </w:r>
            <w:r>
              <w:rPr>
                <w:rStyle w:val="18"/>
                <w:rFonts w:hint="eastAsia"/>
                <w:color w:val="000000" w:themeColor="text1"/>
                <w:sz w:val="21"/>
                <w:szCs w:val="21"/>
                <w14:textFill>
                  <w14:solidFill>
                    <w14:schemeClr w14:val="tx1"/>
                  </w14:solidFill>
                </w14:textFill>
              </w:rPr>
              <w:t>+</w:t>
            </w:r>
            <w:r>
              <w:rPr>
                <w:rStyle w:val="18"/>
                <w:color w:val="000000" w:themeColor="text1"/>
                <w:sz w:val="21"/>
                <w:szCs w:val="21"/>
                <w14:textFill>
                  <w14:solidFill>
                    <w14:schemeClr w14:val="tx1"/>
                  </w14:solidFill>
                </w14:textFill>
              </w:rPr>
              <w:t xml:space="preserve"> 0.5</w:t>
            </w:r>
            <w:r>
              <w:rPr>
                <w:rStyle w:val="18"/>
                <w:rFonts w:hint="eastAsia"/>
                <w:color w:val="000000" w:themeColor="text1"/>
                <w:sz w:val="21"/>
                <w:szCs w:val="21"/>
                <w14:textFill>
                  <w14:solidFill>
                    <w14:schemeClr w14:val="tx1"/>
                  </w14:solidFill>
                </w14:textFill>
              </w:rPr>
              <w:t>%</w:t>
            </w:r>
            <w:r>
              <w:rPr>
                <w:rStyle w:val="18"/>
                <w:color w:val="000000" w:themeColor="text1"/>
                <w:sz w:val="21"/>
                <w:szCs w:val="21"/>
                <w14:textFill>
                  <w14:solidFill>
                    <w14:schemeClr w14:val="tx1"/>
                  </w14:solidFill>
                </w14:textFill>
              </w:rPr>
              <w:t>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1</w:t>
            </w:r>
            <w:r>
              <w:rPr>
                <w:rFonts w:ascii="Times New Roman" w:hAnsi="Times New Roman" w:eastAsia="等线" w:cs="Times New Roman"/>
                <w:color w:val="000000" w:themeColor="text1"/>
                <w:kern w:val="0"/>
                <w:szCs w:val="21"/>
                <w14:textFill>
                  <w14:solidFill>
                    <w14:schemeClr w14:val="tx1"/>
                  </w14:solidFill>
                </w14:textFill>
              </w:rPr>
              <w:t>987</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B</w:t>
            </w:r>
            <w:r>
              <w:rPr>
                <w:rFonts w:ascii="Times New Roman" w:hAnsi="Times New Roman" w:eastAsia="等线" w:cs="Times New Roman"/>
                <w:color w:val="000000" w:themeColor="text1"/>
                <w:kern w:val="0"/>
                <w:szCs w:val="21"/>
                <w14:textFill>
                  <w14:solidFill>
                    <w14:schemeClr w14:val="tx1"/>
                  </w14:solidFill>
                </w14:textFill>
              </w:rPr>
              <w:t>rown</w:t>
            </w:r>
            <w:r>
              <w:rPr>
                <w:rFonts w:hint="eastAsia"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eastAsia="等线" w:cs="Times New Roman"/>
                <w:color w:val="000000" w:themeColor="text1"/>
                <w:kern w:val="0"/>
                <w:szCs w:val="21"/>
                <w14:textFill>
                  <w14:solidFill>
                    <w14:schemeClr w14:val="tx1"/>
                  </w14:solidFill>
                </w14:textFill>
              </w:rPr>
              <w:t>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&lt;EndNote&gt;&lt;Cite&gt;&lt;Author&gt;Brown&lt;/Author&gt;&lt;Year&gt;1987&lt;/Year&gt;&lt;RecNum&gt;88&lt;/RecNum&gt;&lt;DisplayText&gt;[12]&lt;/DisplayText&gt;&lt;record&gt;&lt;rec-number&gt;88&lt;/rec-number&gt;&lt;foreign-keys&gt;&lt;key app="EN" db-id="zx2prepx8pfzpce522t5xwzsx0trzw55weep" timestamp="1708741761"&gt;88&lt;/key&gt;&lt;/foreign-keys&gt;&lt;ref-type name="Journal Article"&gt;17&lt;/ref-type&gt;&lt;contributors&gt;&lt;authors&gt;&lt;author&gt;Brown, C&lt;/author&gt;&lt;author&gt;Lucas, JA&lt;/author&gt;&lt;author&gt;Power, JB&lt;/author&gt;&lt;/authors&gt;&lt;/contributors&gt;&lt;titles&gt;&lt;title&gt;Plant regeneration from protoplasts of a wild lettuce species (Lactuca saligna L.)&lt;/title&gt;&lt;secondary-title&gt;Plant cell reports&lt;/secondary-title&gt;&lt;/titles&gt;&lt;periodical&gt;&lt;full-title&gt;Plant Cell Reports&lt;/full-title&gt;&lt;abbr-1&gt;Plant Cell Rep.&lt;/abbr-1&gt;&lt;abbr-2&gt;Plant Cell Rep&lt;/abbr-2&gt;&lt;/periodical&gt;&lt;pages&gt;180-182&lt;/pages&gt;&lt;volume&gt;6&lt;/volume&gt;&lt;dates&gt;&lt;year&gt;1987&lt;/year&gt;&lt;/dates&gt;&lt;isbn&gt;0721-7714&lt;/isbn&gt;&lt;urls&gt;&lt;/urls&gt;&lt;/record&gt;&lt;/Cite&gt;&lt;/EndNote&gt;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[12]</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2.0*10</w:t>
            </w:r>
            <w:r>
              <w:rPr>
                <w:rFonts w:ascii="Times New Roman" w:hAnsi="Times New Roman" w:eastAsia="等线" w:cs="Times New Roman"/>
                <w:color w:val="000000" w:themeColor="text1"/>
                <w:kern w:val="0"/>
                <w:szCs w:val="21"/>
                <w:vertAlign w:val="superscript"/>
                <w14:textFill>
                  <w14:solidFill>
                    <w14:schemeClr w14:val="tx1"/>
                  </w14:solidFill>
                </w14:textFill>
              </w:rPr>
              <w:t>5</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tcPr>
          <w:p>
            <w:pPr>
              <w:widowControl/>
              <w:adjustRightInd w:val="0"/>
              <w:snapToGrid w:val="0"/>
              <w:jc w:val="left"/>
              <w:rPr>
                <w:rFonts w:ascii="Times New Roman" w:hAnsi="Times New Roman" w:eastAsia="Times New Roman"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M + 1.00% C2</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2013</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Sasamoto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&lt;EndNote&gt;&lt;Cite&gt;&lt;Author&gt;Sasamoto&lt;/Author&gt;&lt;Year&gt;2013&lt;/Year&gt;&lt;RecNum&gt;84&lt;/RecNum&gt;&lt;DisplayText&gt;[9]&lt;/DisplayText&gt;&lt;record&gt;&lt;rec-number&gt;84&lt;/rec-number&gt;&lt;foreign-keys&gt;&lt;key app="EN" db-id="zx2prepx8pfzpce522t5xwzsx0trzw55weep" timestamp="1708741759"&gt;84&lt;/key&gt;&lt;/foreign-keys&gt;&lt;ref-type name="Journal Article"&gt;17&lt;/ref-type&gt;&lt;contributors&gt;&lt;authors&gt;&lt;author&gt;Sasamoto, Hamako&lt;/author&gt;&lt;author&gt;Murashige-Baba, Tomoka&lt;/author&gt;&lt;author&gt;Inoue, Aya&lt;/author&gt;&lt;author&gt;Sato, Toshiko&lt;/author&gt;&lt;author&gt;Hayashi, Shinji&lt;/author&gt;&lt;author&gt;Hasegawa, Ai&lt;/author&gt;&lt;/authors&gt;&lt;/contributors&gt;&lt;titles&gt;&lt;title&gt;Development of a new method for bioassay of allelopathy using protoplasts of a leguminous plant Mucuna pruriens with a high content of the allelochemical L-DOPA&lt;/title&gt;&lt;secondary-title&gt;Journal of Plant Studies&lt;/secondary-title&gt;&lt;/titles&gt;&lt;periodical&gt;&lt;full-title&gt;Journal of Plant Studies&lt;/full-title&gt;&lt;/periodical&gt;&lt;pages&gt;71&lt;/pages&gt;&lt;volume&gt;2&lt;/volume&gt;&lt;number&gt;2&lt;/number&gt;&lt;dates&gt;&lt;year&gt;2013&lt;/year&gt;&lt;/dates&gt;&lt;isbn&gt;1927-0461&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[9]</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Root </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3.0*10</w:t>
            </w:r>
            <w:r>
              <w:rPr>
                <w:rFonts w:ascii="Times New Roman" w:hAnsi="Times New Roman" w:eastAsia="等线" w:cs="Times New Roman"/>
                <w:color w:val="000000" w:themeColor="text1"/>
                <w:kern w:val="0"/>
                <w:szCs w:val="21"/>
                <w:vertAlign w:val="superscript"/>
                <w14:textFill>
                  <w14:solidFill>
                    <w14:schemeClr w14:val="tx1"/>
                  </w14:solidFill>
                </w14:textFill>
              </w:rPr>
              <w:t>4</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1.00% C2 + 0.20% P1 + 1.00% D</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2013</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Sasamoto et al.</w:t>
            </w:r>
          </w:p>
        </w:tc>
        <w:tc>
          <w:tcPr>
            <w:tcW w:w="1338" w:type="dxa"/>
            <w:vAlign w:val="center"/>
          </w:tcPr>
          <w:p>
            <w:pPr>
              <w:widowControl/>
              <w:adjustRightInd w:val="0"/>
              <w:snapToGrid w:val="0"/>
              <w:jc w:val="left"/>
              <w:rPr>
                <w:rFonts w:ascii="Times New Roman" w:hAnsi="Times New Roman" w:eastAsia="等线" w:cs="Times New Roman"/>
                <w:color w:val="2E75B6" w:themeColor="accent5" w:themeShade="BF"/>
                <w:kern w:val="0"/>
                <w:szCs w:val="21"/>
              </w:rPr>
            </w:pPr>
            <w:r>
              <w:rPr>
                <w:rFonts w:ascii="Times New Roman" w:hAnsi="Times New Roman" w:eastAsia="等线" w:cs="Times New Roman"/>
                <w:color w:val="2E75B6" w:themeColor="accent5" w:themeShade="BF"/>
                <w:kern w:val="0"/>
                <w:szCs w:val="21"/>
              </w:rPr>
              <w:fldChar w:fldCharType="begin"/>
            </w:r>
            <w:r>
              <w:rPr>
                <w:rFonts w:ascii="Times New Roman" w:hAnsi="Times New Roman" w:eastAsia="等线" w:cs="Times New Roman"/>
                <w:color w:val="2E75B6" w:themeColor="accent5" w:themeShade="BF"/>
                <w:kern w:val="0"/>
                <w:szCs w:val="21"/>
              </w:rPr>
              <w:instrText xml:space="preserve"> ADDIN EN.CITE &lt;EndNote&gt;&lt;Cite&gt;&lt;Author&gt;Sasamoto&lt;/Author&gt;&lt;Year&gt;2013&lt;/Year&gt;&lt;RecNum&gt;84&lt;/RecNum&gt;&lt;DisplayText&gt;[9]&lt;/DisplayText&gt;&lt;record&gt;&lt;rec-number&gt;84&lt;/rec-number&gt;&lt;foreign-keys&gt;&lt;key app="EN" db-id="zx2prepx8pfzpce522t5xwzsx0trzw55weep" timestamp="1708741759"&gt;84&lt;/key&gt;&lt;/foreign-keys&gt;&lt;ref-type name="Journal Article"&gt;17&lt;/ref-type&gt;&lt;contributors&gt;&lt;authors&gt;&lt;author&gt;Sasamoto, Hamako&lt;/author&gt;&lt;author&gt;Murashige-Baba, Tomoka&lt;/author&gt;&lt;author&gt;Inoue, Aya&lt;/author&gt;&lt;author&gt;Sato, Toshiko&lt;/author&gt;&lt;author&gt;Hayashi, Shinji&lt;/author&gt;&lt;author&gt;Hasegawa, Ai&lt;/author&gt;&lt;/authors&gt;&lt;/contributors&gt;&lt;titles&gt;&lt;title&gt;Development of a new method for bioassay of allelopathy using protoplasts of a leguminous plant Mucuna pruriens with a high content of the allelochemical L-DOPA&lt;/title&gt;&lt;secondary-title&gt;Journal of Plant Studies&lt;/secondary-title&gt;&lt;/titles&gt;&lt;periodical&gt;&lt;full-title&gt;Journal of Plant Studies&lt;/full-title&gt;&lt;/periodical&gt;&lt;pages&gt;71&lt;/pages&gt;&lt;volume&gt;2&lt;/volume&gt;&lt;number&gt;2&lt;/number&gt;&lt;dates&gt;&lt;year&gt;2013&lt;/year&gt;&lt;/dates&gt;&lt;isbn&gt;1927-0461&lt;/isbn&gt;&lt;urls&gt;&lt;/urls&gt;&lt;/record&gt;&lt;/Cite&gt;&lt;/EndNote&gt;</w:instrText>
            </w:r>
            <w:r>
              <w:rPr>
                <w:rFonts w:ascii="Times New Roman" w:hAnsi="Times New Roman" w:eastAsia="等线" w:cs="Times New Roman"/>
                <w:color w:val="2E75B6" w:themeColor="accent5" w:themeShade="BF"/>
                <w:kern w:val="0"/>
                <w:szCs w:val="21"/>
              </w:rPr>
              <w:fldChar w:fldCharType="separate"/>
            </w:r>
            <w:r>
              <w:rPr>
                <w:rFonts w:ascii="Times New Roman" w:hAnsi="Times New Roman" w:eastAsia="等线" w:cs="Times New Roman"/>
                <w:color w:val="2E75B6" w:themeColor="accent5" w:themeShade="BF"/>
                <w:kern w:val="0"/>
                <w:szCs w:val="21"/>
              </w:rPr>
              <w:t>[9]</w:t>
            </w:r>
            <w:r>
              <w:rPr>
                <w:rFonts w:ascii="Times New Roman" w:hAnsi="Times New Roman" w:eastAsia="等线" w:cs="Times New Roman"/>
                <w:color w:val="2E75B6" w:themeColor="accent5" w:themeShade="BF"/>
                <w:kern w:val="0"/>
                <w:szCs w:val="21"/>
              </w:rPr>
              <w:fldChar w:fldCharType="end"/>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1</w:t>
            </w:r>
            <w:r>
              <w:rPr>
                <w:rFonts w:ascii="Times New Roman" w:hAnsi="Times New Roman" w:eastAsia="等线" w:cs="Times New Roman"/>
                <w:color w:val="000000" w:themeColor="text1"/>
                <w:kern w:val="0"/>
                <w:szCs w:val="21"/>
                <w14:textFill>
                  <w14:solidFill>
                    <w14:schemeClr w14:val="tx1"/>
                  </w14:solidFill>
                </w14:textFill>
              </w:rPr>
              <w:t>.95*10</w:t>
            </w:r>
            <w:r>
              <w:rPr>
                <w:rFonts w:ascii="Times New Roman" w:hAnsi="Times New Roman" w:eastAsia="等线" w:cs="Times New Roman"/>
                <w:color w:val="000000" w:themeColor="text1"/>
                <w:kern w:val="0"/>
                <w:szCs w:val="21"/>
                <w:vertAlign w:val="superscript"/>
                <w14:textFill>
                  <w14:solidFill>
                    <w14:schemeClr w14:val="tx1"/>
                  </w14:solidFill>
                </w14:textFill>
              </w:rPr>
              <w:t>7</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91.75</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Lettuce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Shoot</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apices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1</w:t>
            </w:r>
            <w:r>
              <w:rPr>
                <w:rFonts w:ascii="Times New Roman" w:hAnsi="Times New Roman" w:eastAsia="等线" w:cs="Times New Roman"/>
                <w:color w:val="000000" w:themeColor="text1"/>
                <w:kern w:val="0"/>
                <w:szCs w:val="21"/>
                <w14:textFill>
                  <w14:solidFill>
                    <w14:schemeClr w14:val="tx1"/>
                  </w14:solidFill>
                </w14:textFill>
              </w:rPr>
              <w:t>.10*10</w:t>
            </w:r>
            <w:r>
              <w:rPr>
                <w:rFonts w:ascii="Times New Roman" w:hAnsi="Times New Roman" w:eastAsia="等线" w:cs="Times New Roman"/>
                <w:color w:val="000000" w:themeColor="text1"/>
                <w:kern w:val="0"/>
                <w:szCs w:val="21"/>
                <w:vertAlign w:val="superscript"/>
                <w14:textFill>
                  <w14:solidFill>
                    <w14:schemeClr w14:val="tx1"/>
                  </w14:solidFill>
                </w14:textFill>
              </w:rPr>
              <w:t>7</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6.26</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Chinese cabbage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1</w:t>
            </w:r>
            <w:r>
              <w:rPr>
                <w:rFonts w:ascii="Times New Roman" w:hAnsi="Times New Roman" w:eastAsia="等线" w:cs="Times New Roman"/>
                <w:color w:val="000000" w:themeColor="text1"/>
                <w:kern w:val="0"/>
                <w:szCs w:val="21"/>
                <w14:textFill>
                  <w14:solidFill>
                    <w14:schemeClr w14:val="tx1"/>
                  </w14:solidFill>
                </w14:textFill>
              </w:rPr>
              <w:t>.13*10</w:t>
            </w:r>
            <w:r>
              <w:rPr>
                <w:rFonts w:ascii="Times New Roman" w:hAnsi="Times New Roman" w:eastAsia="等线" w:cs="Times New Roman"/>
                <w:color w:val="000000" w:themeColor="text1"/>
                <w:kern w:val="0"/>
                <w:szCs w:val="21"/>
                <w:vertAlign w:val="superscript"/>
                <w14:textFill>
                  <w14:solidFill>
                    <w14:schemeClr w14:val="tx1"/>
                  </w14:solidFill>
                </w14:textFill>
              </w:rPr>
              <w:t>7</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1.15</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Chinese cabbage</w:t>
            </w:r>
            <w:r>
              <w:rPr>
                <w:rFonts w:hint="eastAsia" w:ascii="Times New Roman" w:hAnsi="Times New Roman" w:eastAsia="等线" w:cs="Times New Roman"/>
                <w:color w:val="000000" w:themeColor="text1"/>
                <w:kern w:val="0"/>
                <w:szCs w:val="21"/>
                <w14:textFill>
                  <w14:solidFill>
                    <w14:schemeClr w14:val="tx1"/>
                  </w14:solidFill>
                </w14:textFill>
              </w:rPr>
              <w:t xml:space="preserve"> </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Shoot</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apices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6.90*10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6.41</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Chinese flowering cabbage</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7.51*10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8.22</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Chinese flowering cabbage</w:t>
            </w:r>
            <w:r>
              <w:rPr>
                <w:rFonts w:hint="eastAsia" w:ascii="Times New Roman" w:hAnsi="Times New Roman" w:eastAsia="等线" w:cs="Times New Roman"/>
                <w:color w:val="000000" w:themeColor="text1"/>
                <w:kern w:val="0"/>
                <w:szCs w:val="21"/>
                <w14:textFill>
                  <w14:solidFill>
                    <w14:schemeClr w14:val="tx1"/>
                  </w14:solidFill>
                </w14:textFill>
              </w:rPr>
              <w:t xml:space="preserve"> </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Shoot</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apices</w:t>
            </w:r>
          </w:p>
        </w:tc>
        <w:tc>
          <w:tcPr>
            <w:tcW w:w="213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8.92*10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6.45</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Water spinach</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4.23*10</w:t>
            </w:r>
            <w:r>
              <w:rPr>
                <w:rFonts w:ascii="Times New Roman" w:hAnsi="Times New Roman" w:eastAsia="等线" w:cs="Times New Roman"/>
                <w:color w:val="000000" w:themeColor="text1"/>
                <w:kern w:val="0"/>
                <w:szCs w:val="21"/>
                <w:vertAlign w:val="superscript"/>
                <w14:textFill>
                  <w14:solidFill>
                    <w14:schemeClr w14:val="tx1"/>
                  </w14:solidFill>
                </w14:textFill>
              </w:rPr>
              <w:t>5</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6.19</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Water spinach</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Shoot</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apices</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3.57*10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8.70</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037" w:type="dxa"/>
            <w:shd w:val="clear" w:color="auto" w:fill="auto"/>
            <w:vAlign w:val="center"/>
          </w:tcPr>
          <w:p>
            <w:pPr>
              <w:widowControl/>
              <w:adjustRightInd w:val="0"/>
              <w:snapToGrid w:val="0"/>
              <w:jc w:val="left"/>
              <w:rPr>
                <w:rFonts w:ascii="Times New Roman" w:hAnsi="Times New Roman" w:eastAsia="等线" w:cs="Times New Roman"/>
                <w:i/>
                <w:iCs/>
                <w:color w:val="000000" w:themeColor="text1"/>
                <w:kern w:val="0"/>
                <w:szCs w:val="21"/>
                <w14:textFill>
                  <w14:solidFill>
                    <w14:schemeClr w14:val="tx1"/>
                  </w14:solidFill>
                </w14:textFill>
              </w:rPr>
            </w:pPr>
            <w:r>
              <w:rPr>
                <w:rFonts w:ascii="Times New Roman" w:hAnsi="Times New Roman" w:eastAsia="等线" w:cs="Times New Roman"/>
                <w:i/>
                <w:iCs/>
                <w:color w:val="000000" w:themeColor="text1"/>
                <w:kern w:val="0"/>
                <w:szCs w:val="21"/>
                <w14:textFill>
                  <w14:solidFill>
                    <w14:schemeClr w14:val="tx1"/>
                  </w14:solidFill>
                </w14:textFill>
              </w:rPr>
              <w:t>Arabidopsis thaliana</w:t>
            </w:r>
          </w:p>
        </w:tc>
        <w:tc>
          <w:tcPr>
            <w:tcW w:w="2065"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Leaves</w:t>
            </w:r>
          </w:p>
        </w:tc>
        <w:tc>
          <w:tcPr>
            <w:tcW w:w="2135"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5.20*10</w:t>
            </w:r>
            <w:r>
              <w:rPr>
                <w:rFonts w:ascii="Times New Roman" w:hAnsi="Times New Roman" w:eastAsia="等线" w:cs="Times New Roman"/>
                <w:color w:val="000000" w:themeColor="text1"/>
                <w:kern w:val="0"/>
                <w:szCs w:val="21"/>
                <w:vertAlign w:val="superscript"/>
                <w14:textFill>
                  <w14:solidFill>
                    <w14:schemeClr w14:val="tx1"/>
                  </w14:solidFill>
                </w14:textFill>
              </w:rPr>
              <w:t>6</w:t>
            </w:r>
            <w:r>
              <w:rPr>
                <w:rFonts w:ascii="Times New Roman" w:hAnsi="Times New Roman" w:eastAsia="等线" w:cs="Times New Roman"/>
                <w:color w:val="000000" w:themeColor="text1"/>
                <w:kern w:val="0"/>
                <w:szCs w:val="21"/>
                <w14:textFill>
                  <w14:solidFill>
                    <w14:schemeClr w14:val="tx1"/>
                  </w14:solidFill>
                </w14:textFill>
              </w:rPr>
              <w:t>cells/mL</w:t>
            </w:r>
          </w:p>
        </w:tc>
        <w:tc>
          <w:tcPr>
            <w:tcW w:w="1384"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8</w:t>
            </w:r>
            <w:r>
              <w:rPr>
                <w:rFonts w:ascii="Times New Roman" w:hAnsi="Times New Roman" w:eastAsia="等线" w:cs="Times New Roman"/>
                <w:color w:val="000000" w:themeColor="text1"/>
                <w:kern w:val="0"/>
                <w:szCs w:val="21"/>
                <w14:textFill>
                  <w14:solidFill>
                    <w14:schemeClr w14:val="tx1"/>
                  </w14:solidFill>
                </w14:textFill>
              </w:rPr>
              <w:t>9.01</w:t>
            </w:r>
          </w:p>
        </w:tc>
        <w:tc>
          <w:tcPr>
            <w:tcW w:w="3011"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1.50% C1 + 0.50% M</w:t>
            </w:r>
          </w:p>
        </w:tc>
        <w:tc>
          <w:tcPr>
            <w:tcW w:w="850" w:type="dxa"/>
            <w:shd w:val="clear" w:color="auto" w:fill="auto"/>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hint="eastAsia" w:ascii="Times New Roman" w:hAnsi="Times New Roman" w:eastAsia="等线" w:cs="Times New Roman"/>
                <w:color w:val="000000" w:themeColor="text1"/>
                <w:kern w:val="0"/>
                <w:szCs w:val="21"/>
                <w14:textFill>
                  <w14:solidFill>
                    <w14:schemeClr w14:val="tx1"/>
                  </w14:solidFill>
                </w14:textFill>
              </w:rPr>
              <w:t>-</w:t>
            </w:r>
          </w:p>
        </w:tc>
        <w:tc>
          <w:tcPr>
            <w:tcW w:w="1838" w:type="dxa"/>
            <w:shd w:val="clear" w:color="auto" w:fill="auto"/>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T</w:t>
            </w:r>
            <w:r>
              <w:rPr>
                <w:rFonts w:hint="eastAsia" w:ascii="Times New Roman" w:hAnsi="Times New Roman" w:eastAsia="等线" w:cs="Times New Roman"/>
                <w:color w:val="000000" w:themeColor="text1"/>
                <w:kern w:val="0"/>
                <w:szCs w:val="21"/>
                <w14:textFill>
                  <w14:solidFill>
                    <w14:schemeClr w14:val="tx1"/>
                  </w14:solidFill>
                </w14:textFill>
              </w:rPr>
              <w:t>his</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hint="eastAsia" w:ascii="Times New Roman" w:hAnsi="Times New Roman" w:eastAsia="等线" w:cs="Times New Roman"/>
                <w:color w:val="000000" w:themeColor="text1"/>
                <w:kern w:val="0"/>
                <w:szCs w:val="21"/>
                <w14:textFill>
                  <w14:solidFill>
                    <w14:schemeClr w14:val="tx1"/>
                  </w14:solidFill>
                </w14:textFill>
              </w:rPr>
              <w:t>study</w:t>
            </w:r>
          </w:p>
        </w:tc>
        <w:tc>
          <w:tcPr>
            <w:tcW w:w="1338" w:type="dxa"/>
            <w:vAlign w:val="center"/>
          </w:tcPr>
          <w:p>
            <w:pPr>
              <w:widowControl/>
              <w:adjustRightInd w:val="0"/>
              <w:snapToGrid w:val="0"/>
              <w:jc w:val="left"/>
              <w:rPr>
                <w:rFonts w:ascii="Times New Roman" w:hAnsi="Times New Roman" w:eastAsia="等线" w:cs="Times New Roman"/>
                <w:color w:val="000000" w:themeColor="text1"/>
                <w:kern w:val="0"/>
                <w:szCs w:val="21"/>
                <w14:textFill>
                  <w14:solidFill>
                    <w14:schemeClr w14:val="tx1"/>
                  </w14:solidFill>
                </w14:textFill>
              </w:rPr>
            </w:pPr>
          </w:p>
        </w:tc>
      </w:tr>
    </w:tbl>
    <w:p>
      <w:pPr>
        <w:jc w:val="left"/>
        <w:rPr>
          <w:rFonts w:ascii="Times New Roman" w:hAnsi="Times New Roman" w:cs="Times New Roman"/>
          <w:color w:val="000000" w:themeColor="text1"/>
          <w:sz w:val="24"/>
          <w:szCs w:val="28"/>
          <w14:textFill>
            <w14:solidFill>
              <w14:schemeClr w14:val="tx1"/>
            </w14:solidFill>
          </w14:textFill>
        </w:rPr>
      </w:pPr>
      <w:r>
        <w:rPr>
          <w:rFonts w:ascii="Times New Roman" w:hAnsi="Times New Roman" w:cs="Times New Roman"/>
          <w:color w:val="000000" w:themeColor="text1"/>
          <w:sz w:val="24"/>
          <w:szCs w:val="28"/>
          <w14:textFill>
            <w14:solidFill>
              <w14:schemeClr w14:val="tx1"/>
            </w14:solidFill>
          </w14:textFill>
        </w:rPr>
        <w:t>C1, cellulase R-10 (Yakult); M, macerozyme R-10 (Yakult); C2, cellulase RS (Yakult); P1, pectolyase Y-23 (Yakult); P2, pectolyase (Sigma-Aldrich); D, driselase; HC, hemicellulose.</w:t>
      </w:r>
    </w:p>
    <w:p>
      <w:pPr>
        <w:jc w:val="left"/>
        <w:rPr>
          <w:rFonts w:ascii="Times New Roman" w:hAnsi="Times New Roman" w:cs="Times New Roman"/>
          <w:color w:val="000000" w:themeColor="text1"/>
          <w:sz w:val="24"/>
          <w:szCs w:val="28"/>
          <w14:textFill>
            <w14:solidFill>
              <w14:schemeClr w14:val="tx1"/>
            </w14:solidFill>
          </w14:textFill>
        </w:rPr>
      </w:pPr>
    </w:p>
    <w:p>
      <w:pPr>
        <w:jc w:val="left"/>
        <w:rPr>
          <w:rFonts w:hint="eastAsia" w:ascii="Times New Roman" w:hAnsi="Times New Roman" w:cs="Times New Roman"/>
          <w:b/>
          <w:bCs/>
          <w:color w:val="000000" w:themeColor="text1"/>
          <w:sz w:val="24"/>
          <w:szCs w:val="28"/>
          <w14:textFill>
            <w14:solidFill>
              <w14:schemeClr w14:val="tx1"/>
            </w14:solidFill>
          </w14:textFill>
        </w:rPr>
      </w:pPr>
      <w:r>
        <w:rPr>
          <w:rFonts w:ascii="Times New Roman" w:hAnsi="Times New Roman" w:cs="Times New Roman"/>
          <w:b/>
          <w:bCs/>
          <w:color w:val="000000" w:themeColor="text1"/>
          <w:sz w:val="24"/>
          <w:szCs w:val="28"/>
          <w14:textFill>
            <w14:solidFill>
              <w14:schemeClr w14:val="tx1"/>
            </w14:solidFill>
          </w14:textFill>
        </w:rPr>
        <w:t>References:</w:t>
      </w:r>
    </w:p>
    <w:p>
      <w:pPr>
        <w:jc w:val="left"/>
        <w:rPr>
          <w:rFonts w:ascii="Times New Roman" w:hAnsi="Times New Roman" w:cs="Times New Roman"/>
          <w:color w:val="000000" w:themeColor="text1"/>
          <w:sz w:val="24"/>
          <w:szCs w:val="28"/>
          <w14:textFill>
            <w14:solidFill>
              <w14:schemeClr w14:val="tx1"/>
            </w14:solidFill>
          </w14:textFill>
        </w:rPr>
      </w:pP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ADDIN EN.REFLIST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eastAsia="等线" w:cs="Times New Roman"/>
          <w:kern w:val="2"/>
          <w:sz w:val="24"/>
          <w:szCs w:val="24"/>
          <w:lang w:val="en-US" w:eastAsia="zh-CN" w:bidi="ar"/>
        </w:rPr>
        <w:t>Lopez-Anido C., Vatén A, Smoot N., Sharma N, Guo V, Gong Y, Anleu G. Ximena, Weimer A, Bergmann D</w:t>
      </w:r>
      <w:r>
        <w:rPr>
          <w:rFonts w:hint="default" w:ascii="Times New Roman" w:hAnsi="Times New Roman" w:cs="Times New Roman"/>
          <w:sz w:val="24"/>
          <w:szCs w:val="24"/>
        </w:rPr>
        <w:t xml:space="preserve">. Single-cell resolution of lineage trajectories in the </w:t>
      </w:r>
      <w:r>
        <w:rPr>
          <w:rFonts w:hint="default" w:ascii="Times New Roman" w:hAnsi="Times New Roman" w:cs="Times New Roman"/>
          <w:i/>
          <w:iCs/>
          <w:sz w:val="24"/>
          <w:szCs w:val="24"/>
        </w:rPr>
        <w:t>Arabidopsis</w:t>
      </w:r>
      <w:r>
        <w:rPr>
          <w:rFonts w:hint="default" w:ascii="Times New Roman" w:hAnsi="Times New Roman" w:cs="Times New Roman"/>
          <w:sz w:val="24"/>
          <w:szCs w:val="24"/>
        </w:rPr>
        <w:t xml:space="preserve"> stomatal lineage and developing leaf. Dev Cell. 2021; 56(7):1043-55. e4.</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Zhang T, Chen Y, Liu Y, Lin W, Wang J. Single-cell transcriptome atlas and chromatin accessibility landscape reveal differentiation trajectories in the rice root. Nat Commun. 2021; 12(1):2053.</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eastAsia="等线" w:cs="Times New Roman"/>
          <w:kern w:val="2"/>
          <w:sz w:val="24"/>
          <w:szCs w:val="24"/>
          <w:lang w:val="en-US" w:eastAsia="zh-CN" w:bidi="ar"/>
        </w:rPr>
        <w:t>Ryu K, Huang L, Kang H, Schiefelbein J</w:t>
      </w:r>
      <w:r>
        <w:rPr>
          <w:rFonts w:hint="default" w:ascii="Times New Roman" w:hAnsi="Times New Roman" w:cs="Times New Roman"/>
          <w:sz w:val="24"/>
          <w:szCs w:val="24"/>
        </w:rPr>
        <w:t>. Single-cell RNA sequencing resolves molecular relationships among individual plant cells. Plant Physiol. 2019; 179(4):1444-56.</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Kim J, Symeonidi E, Pang T, Denyer T, Weidauer D, Bezrutczyk M, Miras M, Zöllner N, Hartwig T, Wudick MM. Distinct identities of leaf phloem cells revealed by single cell transcriptomics. The Plant Cell. 2021; 33(3):511-30.</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z w:val="24"/>
          <w:szCs w:val="24"/>
        </w:rPr>
        <w:tab/>
      </w:r>
      <w:r>
        <w:rPr>
          <w:rFonts w:hint="default" w:ascii="Times New Roman" w:hAnsi="Times New Roman" w:eastAsia="等线" w:cs="Times New Roman"/>
          <w:kern w:val="2"/>
          <w:sz w:val="24"/>
          <w:szCs w:val="24"/>
          <w:lang w:val="en-US" w:eastAsia="zh-CN" w:bidi="ar"/>
        </w:rPr>
        <w:t>Satterlee J, Strable J, Scanlon M</w:t>
      </w:r>
      <w:r>
        <w:rPr>
          <w:rFonts w:hint="default" w:ascii="Times New Roman" w:hAnsi="Times New Roman" w:cs="Times New Roman"/>
          <w:sz w:val="24"/>
          <w:szCs w:val="24"/>
        </w:rPr>
        <w:t>. Plant stem-cell organization and differentiation at single-cell resolution. PNAs. 2020; 117(52):33689-99.</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6.</w:t>
      </w:r>
      <w:r>
        <w:rPr>
          <w:rFonts w:hint="default" w:ascii="Times New Roman" w:hAnsi="Times New Roman" w:cs="Times New Roman"/>
          <w:sz w:val="24"/>
          <w:szCs w:val="24"/>
        </w:rPr>
        <w:tab/>
      </w:r>
      <w:r>
        <w:rPr>
          <w:rFonts w:hint="default" w:ascii="Times New Roman" w:hAnsi="Times New Roman" w:cs="Times New Roman"/>
          <w:sz w:val="24"/>
          <w:szCs w:val="24"/>
        </w:rPr>
        <w:t xml:space="preserve">Ortiz‐Ramírez C, Arevalo ED, Xu X, Jackson DP, Birnbaum KD. An efficient cell sorting protocol for maize protoplasts. </w:t>
      </w:r>
      <w:r>
        <w:rPr>
          <w:rFonts w:hint="eastAsia" w:ascii="Times New Roman" w:hAnsi="Times New Roman" w:cs="Times New Roman"/>
          <w:sz w:val="24"/>
          <w:szCs w:val="24"/>
        </w:rPr>
        <w:t>Curr Protoc plant Biol</w:t>
      </w:r>
      <w:r>
        <w:rPr>
          <w:rFonts w:ascii="Times New Roman" w:hAnsi="Times New Roman" w:cs="Times New Roman"/>
          <w:sz w:val="24"/>
          <w:szCs w:val="24"/>
        </w:rPr>
        <w:t>.</w:t>
      </w:r>
      <w:r>
        <w:rPr>
          <w:rFonts w:hint="default" w:ascii="Times New Roman" w:hAnsi="Times New Roman" w:cs="Times New Roman"/>
          <w:sz w:val="24"/>
          <w:szCs w:val="24"/>
        </w:rPr>
        <w:t xml:space="preserve"> 2018; 3(3):e20072.</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7.</w:t>
      </w:r>
      <w:r>
        <w:rPr>
          <w:rFonts w:hint="default" w:ascii="Times New Roman" w:hAnsi="Times New Roman" w:cs="Times New Roman"/>
          <w:sz w:val="24"/>
          <w:szCs w:val="24"/>
        </w:rPr>
        <w:tab/>
      </w:r>
      <w:r>
        <w:rPr>
          <w:rFonts w:hint="default" w:ascii="Times New Roman" w:hAnsi="Times New Roman" w:cs="Times New Roman"/>
          <w:sz w:val="24"/>
          <w:szCs w:val="24"/>
        </w:rPr>
        <w:t xml:space="preserve">Zhang T, Chen Y, Wang J. A single-cell analysis of the </w:t>
      </w:r>
      <w:r>
        <w:rPr>
          <w:rFonts w:hint="default" w:ascii="Times New Roman" w:hAnsi="Times New Roman" w:cs="Times New Roman"/>
          <w:i/>
          <w:iCs/>
          <w:sz w:val="24"/>
          <w:szCs w:val="24"/>
        </w:rPr>
        <w:t>Arabidopsis</w:t>
      </w:r>
      <w:r>
        <w:rPr>
          <w:rFonts w:hint="default" w:ascii="Times New Roman" w:hAnsi="Times New Roman" w:cs="Times New Roman"/>
          <w:sz w:val="24"/>
          <w:szCs w:val="24"/>
        </w:rPr>
        <w:t xml:space="preserve"> vegetative shoot apex. Dev Cell. 2021; 56(7):1056-74. e8.</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8.</w:t>
      </w:r>
      <w:r>
        <w:rPr>
          <w:rFonts w:hint="default" w:ascii="Times New Roman" w:hAnsi="Times New Roman" w:cs="Times New Roman"/>
          <w:sz w:val="24"/>
          <w:szCs w:val="24"/>
        </w:rPr>
        <w:tab/>
      </w:r>
      <w:r>
        <w:rPr>
          <w:rFonts w:hint="default" w:ascii="Times New Roman" w:hAnsi="Times New Roman" w:cs="Times New Roman"/>
          <w:sz w:val="24"/>
          <w:szCs w:val="24"/>
        </w:rPr>
        <w:t>Liu Q, Liang Z, Feng D, Jiang S, Wang Y, Du Z, Li R, Hu G, Zhang P, Ma Y. Transcriptional landscape of rice roots at the single-cell resolution. Mol Plant. 2021; 14(3):384-94.</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9.</w:t>
      </w:r>
      <w:r>
        <w:rPr>
          <w:rFonts w:hint="default" w:ascii="Times New Roman" w:hAnsi="Times New Roman" w:cs="Times New Roman"/>
          <w:sz w:val="24"/>
          <w:szCs w:val="24"/>
        </w:rPr>
        <w:tab/>
      </w:r>
      <w:r>
        <w:rPr>
          <w:rFonts w:hint="default" w:ascii="Times New Roman" w:hAnsi="Times New Roman" w:cs="Times New Roman"/>
          <w:sz w:val="24"/>
          <w:szCs w:val="24"/>
        </w:rPr>
        <w:t>Sasamoto H, Murashige-Baba T, Inoue A, Sato T, Hayashi S, Hasegawa A. Development of a new method for bioassay of allelopathy using protoplasts of a leguminous plant Mucuna pruriens with a high content of the allelochemical L-DOPA. J</w:t>
      </w:r>
      <w:bookmarkStart w:id="9" w:name="_GoBack"/>
      <w:bookmarkEnd w:id="9"/>
      <w:r>
        <w:rPr>
          <w:rFonts w:hint="default" w:ascii="Times New Roman" w:hAnsi="Times New Roman" w:cs="Times New Roman"/>
          <w:sz w:val="24"/>
          <w:szCs w:val="24"/>
        </w:rPr>
        <w:t xml:space="preserve"> Plant Stud. 2013; 2(2):71.</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10.</w:t>
      </w:r>
      <w:r>
        <w:rPr>
          <w:rFonts w:hint="default" w:ascii="Times New Roman" w:hAnsi="Times New Roman" w:cs="Times New Roman"/>
          <w:sz w:val="24"/>
          <w:szCs w:val="24"/>
        </w:rPr>
        <w:tab/>
      </w:r>
      <w:r>
        <w:rPr>
          <w:rFonts w:hint="default" w:ascii="Times New Roman" w:hAnsi="Times New Roman" w:cs="Times New Roman"/>
          <w:sz w:val="24"/>
          <w:szCs w:val="24"/>
        </w:rPr>
        <w:t>Ren R, Gao J, Yin D, Li K, Lu C, Ahmad S, Wei Y, Jin J, Zhu G, Yang F. Highly efficient leaf base protoplast isolation and transient expression systems for orchids and other important monocot crops. Front Plant Sci. 2021; 12:626015.</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11.</w:t>
      </w:r>
      <w:r>
        <w:rPr>
          <w:rFonts w:hint="default" w:ascii="Times New Roman" w:hAnsi="Times New Roman" w:cs="Times New Roman"/>
          <w:sz w:val="24"/>
          <w:szCs w:val="24"/>
        </w:rPr>
        <w:tab/>
      </w:r>
      <w:r>
        <w:rPr>
          <w:rFonts w:hint="default" w:ascii="Times New Roman" w:hAnsi="Times New Roman" w:cs="Times New Roman"/>
          <w:sz w:val="24"/>
          <w:szCs w:val="24"/>
        </w:rPr>
        <w:t>Ogita S, Asrori MI, Sasamoto H. Establishment of pluripotent cell cultures to explore allelopathic activity of coffee cells by protoplast co-culture bioassay method. Plants. 2020; 9(9):1170.</w:t>
      </w:r>
    </w:p>
    <w:p>
      <w:pPr>
        <w:pStyle w:val="26"/>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12.</w:t>
      </w:r>
      <w:r>
        <w:rPr>
          <w:rFonts w:hint="default" w:ascii="Times New Roman" w:hAnsi="Times New Roman" w:cs="Times New Roman"/>
          <w:sz w:val="24"/>
          <w:szCs w:val="24"/>
        </w:rPr>
        <w:tab/>
      </w:r>
      <w:r>
        <w:rPr>
          <w:rFonts w:hint="default" w:ascii="Times New Roman" w:hAnsi="Times New Roman" w:cs="Times New Roman"/>
          <w:sz w:val="24"/>
          <w:szCs w:val="24"/>
        </w:rPr>
        <w:t>Brown C, Lucas J, Power J. Plant regeneration from protoplasts of a wild lettuce species (</w:t>
      </w:r>
      <w:r>
        <w:rPr>
          <w:rFonts w:hint="default" w:ascii="Times New Roman" w:hAnsi="Times New Roman" w:cs="Times New Roman"/>
          <w:i/>
          <w:iCs/>
          <w:sz w:val="24"/>
          <w:szCs w:val="24"/>
        </w:rPr>
        <w:t>Lactuca saligna L</w:t>
      </w:r>
      <w:r>
        <w:rPr>
          <w:rFonts w:hint="default" w:ascii="Times New Roman" w:hAnsi="Times New Roman" w:cs="Times New Roman"/>
          <w:sz w:val="24"/>
          <w:szCs w:val="24"/>
        </w:rPr>
        <w:t>.). Plant Cell Rep. 1987; 6:180-82.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fldChar w:fldCharType="end"/>
      </w:r>
    </w:p>
    <w:sectPr>
      <w:pgSz w:w="16838" w:h="11906" w:orient="landscape"/>
      <w:pgMar w:top="1134" w:right="1134" w:bottom="1134" w:left="1134" w:header="851" w:footer="992" w:gutter="0"/>
      <w:lnNumType w:countBy="1" w:restart="continuou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
    <w:altName w:val="Segoe Print"/>
    <w:panose1 w:val="00000000000000000000"/>
    <w:charset w:val="00"/>
    <w:family w:val="roman"/>
    <w:pitch w:val="default"/>
    <w:sig w:usb0="00000000" w:usb1="00000000" w:usb2="00000000" w:usb3="00000000" w:csb0="00000000" w:csb1="00000000"/>
  </w:font>
  <w:font w:name="MinionPro-It">
    <w:altName w:val="Cambria"/>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6565970"/>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yYTdmYTE1NWI0OTViYzk0ZDBkODBiMGU0MjM3NWYifQ=="/>
    <w:docVar w:name="EN.InstantFormat" w:val="&lt;ENInstantFormat&gt;&lt;Enabled&gt;1&lt;/Enabled&gt;&lt;ScanUnformatted&gt;1&lt;/ScanUnformatted&gt;&lt;ScanChanges&gt;1&lt;/ScanChanges&gt;&lt;Suspended&gt;0&lt;/Suspended&gt;&lt;/ENInstantFormat&gt;"/>
    <w:docVar w:name="EN.Layout" w:val="&lt;ENLayout&gt;&lt;Style&gt;BMC Plant Biology 3&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2prepx8pfzpce522t5xwzsx0trzw55weep&quot;&gt;LRX参考文献&lt;record-ids&gt;&lt;item&gt;76&lt;/item&gt;&lt;item&gt;79&lt;/item&gt;&lt;item&gt;80&lt;/item&gt;&lt;item&gt;82&lt;/item&gt;&lt;item&gt;83&lt;/item&gt;&lt;item&gt;84&lt;/item&gt;&lt;item&gt;85&lt;/item&gt;&lt;item&gt;86&lt;/item&gt;&lt;item&gt;87&lt;/item&gt;&lt;item&gt;88&lt;/item&gt;&lt;item&gt;89&lt;/item&gt;&lt;item&gt;90&lt;/item&gt;&lt;/record-ids&gt;&lt;/item&gt;&lt;/Libraries&gt;"/>
  </w:docVars>
  <w:rsids>
    <w:rsidRoot w:val="00217EA9"/>
    <w:rsid w:val="00011382"/>
    <w:rsid w:val="000272D3"/>
    <w:rsid w:val="00035B1D"/>
    <w:rsid w:val="00037530"/>
    <w:rsid w:val="00061549"/>
    <w:rsid w:val="00063957"/>
    <w:rsid w:val="00070C27"/>
    <w:rsid w:val="000765E0"/>
    <w:rsid w:val="000A4852"/>
    <w:rsid w:val="000B0BFF"/>
    <w:rsid w:val="000B7889"/>
    <w:rsid w:val="000C0F30"/>
    <w:rsid w:val="00104BB5"/>
    <w:rsid w:val="00121DDE"/>
    <w:rsid w:val="0013096D"/>
    <w:rsid w:val="00135B24"/>
    <w:rsid w:val="001437D9"/>
    <w:rsid w:val="00191C2A"/>
    <w:rsid w:val="001E0431"/>
    <w:rsid w:val="001F370C"/>
    <w:rsid w:val="001F3EBA"/>
    <w:rsid w:val="00213E20"/>
    <w:rsid w:val="00214209"/>
    <w:rsid w:val="00217EA9"/>
    <w:rsid w:val="00220A20"/>
    <w:rsid w:val="00221B8F"/>
    <w:rsid w:val="002646B7"/>
    <w:rsid w:val="002B12F7"/>
    <w:rsid w:val="002C53CC"/>
    <w:rsid w:val="002D10B7"/>
    <w:rsid w:val="002F2DCE"/>
    <w:rsid w:val="002F3003"/>
    <w:rsid w:val="003002AB"/>
    <w:rsid w:val="00330DA6"/>
    <w:rsid w:val="00382ADD"/>
    <w:rsid w:val="00391631"/>
    <w:rsid w:val="003A1723"/>
    <w:rsid w:val="003D09A4"/>
    <w:rsid w:val="003E5B88"/>
    <w:rsid w:val="003F34C9"/>
    <w:rsid w:val="003F5F56"/>
    <w:rsid w:val="00401D48"/>
    <w:rsid w:val="0043452E"/>
    <w:rsid w:val="004479CB"/>
    <w:rsid w:val="004A15BD"/>
    <w:rsid w:val="004A1859"/>
    <w:rsid w:val="004A27EC"/>
    <w:rsid w:val="004B79F7"/>
    <w:rsid w:val="004E3C2A"/>
    <w:rsid w:val="004F7BBF"/>
    <w:rsid w:val="00515C1B"/>
    <w:rsid w:val="00535BAE"/>
    <w:rsid w:val="0058290C"/>
    <w:rsid w:val="005A34F2"/>
    <w:rsid w:val="005E74F1"/>
    <w:rsid w:val="00613881"/>
    <w:rsid w:val="00614BE5"/>
    <w:rsid w:val="006625C1"/>
    <w:rsid w:val="0068135D"/>
    <w:rsid w:val="006D38C4"/>
    <w:rsid w:val="0070522A"/>
    <w:rsid w:val="007071DD"/>
    <w:rsid w:val="00741DA8"/>
    <w:rsid w:val="007478E9"/>
    <w:rsid w:val="0076040F"/>
    <w:rsid w:val="007800B1"/>
    <w:rsid w:val="007919BF"/>
    <w:rsid w:val="00793445"/>
    <w:rsid w:val="00794E39"/>
    <w:rsid w:val="007C6726"/>
    <w:rsid w:val="007D75E0"/>
    <w:rsid w:val="007E24D2"/>
    <w:rsid w:val="00827A12"/>
    <w:rsid w:val="00850840"/>
    <w:rsid w:val="00866F28"/>
    <w:rsid w:val="00884413"/>
    <w:rsid w:val="00900A27"/>
    <w:rsid w:val="00905C95"/>
    <w:rsid w:val="00926470"/>
    <w:rsid w:val="00927166"/>
    <w:rsid w:val="009313C5"/>
    <w:rsid w:val="00934369"/>
    <w:rsid w:val="00936DA4"/>
    <w:rsid w:val="00945BEB"/>
    <w:rsid w:val="00952303"/>
    <w:rsid w:val="009672D8"/>
    <w:rsid w:val="0098320A"/>
    <w:rsid w:val="00993698"/>
    <w:rsid w:val="009962FA"/>
    <w:rsid w:val="009B7841"/>
    <w:rsid w:val="009F2E09"/>
    <w:rsid w:val="00A13E54"/>
    <w:rsid w:val="00A15224"/>
    <w:rsid w:val="00A534C4"/>
    <w:rsid w:val="00A64DCB"/>
    <w:rsid w:val="00A72E18"/>
    <w:rsid w:val="00AA3FCF"/>
    <w:rsid w:val="00AA62ED"/>
    <w:rsid w:val="00AF4AAF"/>
    <w:rsid w:val="00B00B98"/>
    <w:rsid w:val="00B346F6"/>
    <w:rsid w:val="00B80C8E"/>
    <w:rsid w:val="00BA5087"/>
    <w:rsid w:val="00C12759"/>
    <w:rsid w:val="00C132F6"/>
    <w:rsid w:val="00C27322"/>
    <w:rsid w:val="00C604A1"/>
    <w:rsid w:val="00C702AF"/>
    <w:rsid w:val="00CB42E3"/>
    <w:rsid w:val="00CD15B9"/>
    <w:rsid w:val="00D2137A"/>
    <w:rsid w:val="00D21E51"/>
    <w:rsid w:val="00D25097"/>
    <w:rsid w:val="00D51A5B"/>
    <w:rsid w:val="00D9778F"/>
    <w:rsid w:val="00DB7DCA"/>
    <w:rsid w:val="00DD78F6"/>
    <w:rsid w:val="00DF4D29"/>
    <w:rsid w:val="00E24EE8"/>
    <w:rsid w:val="00E2777E"/>
    <w:rsid w:val="00E43435"/>
    <w:rsid w:val="00E438E2"/>
    <w:rsid w:val="00E5465C"/>
    <w:rsid w:val="00E807D3"/>
    <w:rsid w:val="00E9272F"/>
    <w:rsid w:val="00EA004B"/>
    <w:rsid w:val="00EB5EC5"/>
    <w:rsid w:val="00EC636B"/>
    <w:rsid w:val="00EC6C39"/>
    <w:rsid w:val="00ED34E7"/>
    <w:rsid w:val="00EE1715"/>
    <w:rsid w:val="00F064B1"/>
    <w:rsid w:val="00F14F15"/>
    <w:rsid w:val="00F15B1F"/>
    <w:rsid w:val="00F4174A"/>
    <w:rsid w:val="00F576FE"/>
    <w:rsid w:val="00F57EC3"/>
    <w:rsid w:val="00FB3C18"/>
    <w:rsid w:val="163B3813"/>
    <w:rsid w:val="2B0777C9"/>
    <w:rsid w:val="3CF01551"/>
    <w:rsid w:val="42707BEA"/>
    <w:rsid w:val="699E5C54"/>
    <w:rsid w:val="733046A8"/>
    <w:rsid w:val="7FF16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20"/>
    <w:autoRedefine/>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9">
    <w:name w:val="Default Paragraph Font"/>
    <w:autoRedefine/>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6"/>
    <w:autoRedefine/>
    <w:semiHidden/>
    <w:unhideWhenUsed/>
    <w:qFormat/>
    <w:uiPriority w:val="99"/>
    <w:pPr>
      <w:jc w:val="left"/>
    </w:p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7"/>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autoRedefine/>
    <w:semiHidden/>
    <w:unhideWhenUsed/>
    <w:qFormat/>
    <w:uiPriority w:val="99"/>
  </w:style>
  <w:style w:type="character" w:styleId="11">
    <w:name w:val="Hyperlink"/>
    <w:basedOn w:val="9"/>
    <w:autoRedefine/>
    <w:semiHidden/>
    <w:unhideWhenUsed/>
    <w:qFormat/>
    <w:uiPriority w:val="99"/>
    <w:rPr>
      <w:color w:val="0000FF"/>
      <w:u w:val="single"/>
    </w:rPr>
  </w:style>
  <w:style w:type="character" w:styleId="12">
    <w:name w:val="annotation reference"/>
    <w:basedOn w:val="9"/>
    <w:autoRedefine/>
    <w:semiHidden/>
    <w:unhideWhenUsed/>
    <w:qFormat/>
    <w:uiPriority w:val="99"/>
    <w:rPr>
      <w:sz w:val="21"/>
      <w:szCs w:val="21"/>
    </w:rPr>
  </w:style>
  <w:style w:type="character" w:customStyle="1" w:styleId="13">
    <w:name w:val="页眉 字符"/>
    <w:basedOn w:val="9"/>
    <w:link w:val="5"/>
    <w:autoRedefine/>
    <w:qFormat/>
    <w:uiPriority w:val="99"/>
    <w:rPr>
      <w:sz w:val="18"/>
      <w:szCs w:val="18"/>
    </w:rPr>
  </w:style>
  <w:style w:type="character" w:customStyle="1" w:styleId="14">
    <w:name w:val="页脚 字符"/>
    <w:basedOn w:val="9"/>
    <w:link w:val="4"/>
    <w:autoRedefine/>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批注文字 字符"/>
    <w:basedOn w:val="9"/>
    <w:link w:val="3"/>
    <w:autoRedefine/>
    <w:semiHidden/>
    <w:qFormat/>
    <w:uiPriority w:val="99"/>
  </w:style>
  <w:style w:type="character" w:customStyle="1" w:styleId="17">
    <w:name w:val="批注主题 字符"/>
    <w:basedOn w:val="16"/>
    <w:link w:val="6"/>
    <w:autoRedefine/>
    <w:semiHidden/>
    <w:qFormat/>
    <w:uiPriority w:val="99"/>
    <w:rPr>
      <w:b/>
      <w:bCs/>
    </w:rPr>
  </w:style>
  <w:style w:type="character" w:customStyle="1" w:styleId="18">
    <w:name w:val="fontstyle01"/>
    <w:basedOn w:val="9"/>
    <w:autoRedefine/>
    <w:qFormat/>
    <w:uiPriority w:val="0"/>
    <w:rPr>
      <w:rFonts w:hint="default" w:ascii="TimesNewRoman" w:hAnsi="TimesNewRoman"/>
      <w:color w:val="FFFFFF"/>
      <w:sz w:val="16"/>
      <w:szCs w:val="16"/>
    </w:rPr>
  </w:style>
  <w:style w:type="character" w:customStyle="1" w:styleId="19">
    <w:name w:val="fontstyle21"/>
    <w:basedOn w:val="9"/>
    <w:autoRedefine/>
    <w:qFormat/>
    <w:uiPriority w:val="0"/>
    <w:rPr>
      <w:rFonts w:hint="default" w:ascii="MinionPro-It" w:hAnsi="MinionPro-It"/>
      <w:i/>
      <w:iCs/>
      <w:color w:val="242021"/>
      <w:sz w:val="20"/>
      <w:szCs w:val="20"/>
    </w:rPr>
  </w:style>
  <w:style w:type="character" w:customStyle="1" w:styleId="20">
    <w:name w:val="标题 4 字符"/>
    <w:basedOn w:val="9"/>
    <w:link w:val="2"/>
    <w:autoRedefine/>
    <w:qFormat/>
    <w:uiPriority w:val="9"/>
    <w:rPr>
      <w:rFonts w:ascii="宋体" w:hAnsi="宋体" w:eastAsia="宋体" w:cs="宋体"/>
      <w:b/>
      <w:bCs/>
      <w:kern w:val="0"/>
      <w:sz w:val="24"/>
      <w:szCs w:val="24"/>
    </w:rPr>
  </w:style>
  <w:style w:type="paragraph" w:customStyle="1" w:styleId="21">
    <w:name w:val="Bibliography"/>
    <w:basedOn w:val="1"/>
    <w:next w:val="1"/>
    <w:autoRedefine/>
    <w:unhideWhenUsed/>
    <w:qFormat/>
    <w:uiPriority w:val="37"/>
    <w:pPr>
      <w:ind w:left="720" w:hanging="720"/>
    </w:pPr>
  </w:style>
  <w:style w:type="character" w:customStyle="1" w:styleId="22">
    <w:name w:val="fontstyle11"/>
    <w:basedOn w:val="9"/>
    <w:autoRedefine/>
    <w:qFormat/>
    <w:uiPriority w:val="0"/>
    <w:rPr>
      <w:rFonts w:hint="default" w:ascii="TimesNewRomanPSMT" w:hAnsi="TimesNewRomanPSMT"/>
      <w:color w:val="000000"/>
      <w:sz w:val="24"/>
      <w:szCs w:val="24"/>
    </w:rPr>
  </w:style>
  <w:style w:type="paragraph" w:customStyle="1" w:styleId="23">
    <w:name w:val="Revision"/>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EndNote Bibliography Title"/>
    <w:basedOn w:val="1"/>
    <w:link w:val="25"/>
    <w:autoRedefine/>
    <w:qFormat/>
    <w:uiPriority w:val="0"/>
    <w:pPr>
      <w:jc w:val="center"/>
    </w:pPr>
    <w:rPr>
      <w:rFonts w:ascii="等线" w:hAnsi="等线" w:eastAsia="等线"/>
      <w:sz w:val="20"/>
    </w:rPr>
  </w:style>
  <w:style w:type="character" w:customStyle="1" w:styleId="25">
    <w:name w:val="EndNote Bibliography Title 字符"/>
    <w:basedOn w:val="9"/>
    <w:link w:val="24"/>
    <w:autoRedefine/>
    <w:qFormat/>
    <w:uiPriority w:val="0"/>
    <w:rPr>
      <w:rFonts w:ascii="等线" w:hAnsi="等线" w:eastAsia="等线"/>
      <w:sz w:val="20"/>
    </w:rPr>
  </w:style>
  <w:style w:type="paragraph" w:customStyle="1" w:styleId="26">
    <w:name w:val="EndNote Bibliography"/>
    <w:basedOn w:val="1"/>
    <w:link w:val="27"/>
    <w:autoRedefine/>
    <w:qFormat/>
    <w:uiPriority w:val="0"/>
    <w:pPr>
      <w:jc w:val="left"/>
    </w:pPr>
    <w:rPr>
      <w:rFonts w:ascii="等线" w:hAnsi="等线" w:eastAsia="等线"/>
      <w:sz w:val="20"/>
    </w:rPr>
  </w:style>
  <w:style w:type="character" w:customStyle="1" w:styleId="27">
    <w:name w:val="EndNote Bibliography 字符"/>
    <w:basedOn w:val="9"/>
    <w:link w:val="26"/>
    <w:autoRedefine/>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4043</Words>
  <Characters>23048</Characters>
  <Lines>192</Lines>
  <Paragraphs>54</Paragraphs>
  <TotalTime>0</TotalTime>
  <ScaleCrop>false</ScaleCrop>
  <LinksUpToDate>false</LinksUpToDate>
  <CharactersWithSpaces>27037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2024-02-24T02:19:00Z</dcterms:created>
  <dc:creator>Loo Elisse</dc:creator>
  <cp:lastModifiedBy>你好小李</cp:lastModifiedBy>
  <dcterms:modified xsi:type="dcterms:W3CDTF">2024-02-26T09:11:34Z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id="KTJGWnN5"/&gt;&lt;style id="http://www.zotero.org/styles/industrial-crops-and-products" hasBibliography="1" bibliographyStyleHasBeenSet="1"/&gt;&lt;prefs&gt;&lt;pref name="fieldType" value="Field"/&gt;&lt;/prefs&gt;&lt;/data&gt;</vt:lpwstr>
  </property>
  <property fmtid="{D5CDD505-2E9C-101B-9397-08002B2CF9AE}" pid="3" name="KSOProductBuildVer">
    <vt:lpwstr>2052-12.1.0.16250</vt:lpwstr>
  </property>
  <property fmtid="{D5CDD505-2E9C-101B-9397-08002B2CF9AE}" pid="4" name="ICV">
    <vt:lpwstr>66ACB72CEF1944A9AF799138BF6D597B_13</vt:lpwstr>
  </property>
</Properties>
</file>