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51195" w14:textId="77777777" w:rsidR="0034488D" w:rsidRPr="00D93E1D" w:rsidRDefault="0034488D" w:rsidP="0034488D">
      <w:pPr>
        <w:rPr>
          <w:rFonts w:asciiTheme="minorHAnsi" w:hAnsiTheme="minorHAnsi" w:cstheme="minorHAnsi"/>
        </w:rPr>
      </w:pPr>
      <w:r w:rsidRPr="00D93E1D">
        <w:rPr>
          <w:rFonts w:asciiTheme="minorHAnsi" w:hAnsiTheme="minorHAnsi" w:cstheme="minorHAnsi"/>
        </w:rPr>
        <w:t>Appendix A</w:t>
      </w:r>
    </w:p>
    <w:tbl>
      <w:tblPr>
        <w:tblStyle w:val="TableGrid2"/>
        <w:tblpPr w:leftFromText="180" w:rightFromText="180" w:vertAnchor="text" w:horzAnchor="margin" w:tblpY="159"/>
        <w:tblW w:w="9350" w:type="dxa"/>
        <w:tblLook w:val="04A0" w:firstRow="1" w:lastRow="0" w:firstColumn="1" w:lastColumn="0" w:noHBand="0" w:noVBand="1"/>
      </w:tblPr>
      <w:tblGrid>
        <w:gridCol w:w="2298"/>
        <w:gridCol w:w="709"/>
        <w:gridCol w:w="768"/>
        <w:gridCol w:w="720"/>
        <w:gridCol w:w="720"/>
        <w:gridCol w:w="720"/>
        <w:gridCol w:w="810"/>
        <w:gridCol w:w="810"/>
        <w:gridCol w:w="900"/>
        <w:gridCol w:w="895"/>
      </w:tblGrid>
      <w:tr w:rsidR="0034488D" w:rsidRPr="001167AC" w14:paraId="7A2CFCB5" w14:textId="77777777" w:rsidTr="0044672E">
        <w:trPr>
          <w:trHeight w:val="304"/>
        </w:trPr>
        <w:tc>
          <w:tcPr>
            <w:tcW w:w="3007" w:type="dxa"/>
            <w:gridSpan w:val="2"/>
            <w:noWrap/>
            <w:hideMark/>
          </w:tcPr>
          <w:p w14:paraId="27D04F95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RSA Procedure and Follow-up Schedule</w:t>
            </w:r>
          </w:p>
        </w:tc>
        <w:tc>
          <w:tcPr>
            <w:tcW w:w="3738" w:type="dxa"/>
            <w:gridSpan w:val="5"/>
            <w:noWrap/>
            <w:hideMark/>
          </w:tcPr>
          <w:p w14:paraId="7D89C16B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Trillium Health Rapid Start Antiretroviral Pilot</w:t>
            </w:r>
          </w:p>
        </w:tc>
        <w:tc>
          <w:tcPr>
            <w:tcW w:w="810" w:type="dxa"/>
            <w:noWrap/>
            <w:hideMark/>
          </w:tcPr>
          <w:p w14:paraId="28CE3237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096923B4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218B5AF4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65E0B672" w14:textId="77777777" w:rsidTr="0044672E">
        <w:trPr>
          <w:trHeight w:val="654"/>
        </w:trPr>
        <w:tc>
          <w:tcPr>
            <w:tcW w:w="2298" w:type="dxa"/>
            <w:noWrap/>
            <w:hideMark/>
          </w:tcPr>
          <w:p w14:paraId="2AE7A331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Procedure</w:t>
            </w:r>
          </w:p>
        </w:tc>
        <w:tc>
          <w:tcPr>
            <w:tcW w:w="709" w:type="dxa"/>
            <w:noWrap/>
            <w:hideMark/>
          </w:tcPr>
          <w:p w14:paraId="136C56F6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1</w:t>
            </w:r>
          </w:p>
        </w:tc>
        <w:tc>
          <w:tcPr>
            <w:tcW w:w="768" w:type="dxa"/>
            <w:hideMark/>
          </w:tcPr>
          <w:p w14:paraId="3E50CBC5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7 +/- 3 days</w:t>
            </w:r>
          </w:p>
        </w:tc>
        <w:tc>
          <w:tcPr>
            <w:tcW w:w="720" w:type="dxa"/>
            <w:hideMark/>
          </w:tcPr>
          <w:p w14:paraId="3CA62B72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14  +/- 3 days</w:t>
            </w:r>
          </w:p>
        </w:tc>
        <w:tc>
          <w:tcPr>
            <w:tcW w:w="720" w:type="dxa"/>
            <w:hideMark/>
          </w:tcPr>
          <w:p w14:paraId="4DDD76F3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28 +/- 5 days</w:t>
            </w:r>
          </w:p>
        </w:tc>
        <w:tc>
          <w:tcPr>
            <w:tcW w:w="720" w:type="dxa"/>
            <w:hideMark/>
          </w:tcPr>
          <w:p w14:paraId="44292D81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56  +/- 7 days</w:t>
            </w:r>
          </w:p>
        </w:tc>
        <w:tc>
          <w:tcPr>
            <w:tcW w:w="810" w:type="dxa"/>
            <w:hideMark/>
          </w:tcPr>
          <w:p w14:paraId="7AC396E9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84  +/- 14 days</w:t>
            </w:r>
          </w:p>
        </w:tc>
        <w:tc>
          <w:tcPr>
            <w:tcW w:w="810" w:type="dxa"/>
            <w:hideMark/>
          </w:tcPr>
          <w:p w14:paraId="3C815BCF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128 +/- 14 days</w:t>
            </w:r>
          </w:p>
        </w:tc>
        <w:tc>
          <w:tcPr>
            <w:tcW w:w="900" w:type="dxa"/>
            <w:hideMark/>
          </w:tcPr>
          <w:p w14:paraId="49ABF515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252 +/- 14 days</w:t>
            </w:r>
          </w:p>
        </w:tc>
        <w:tc>
          <w:tcPr>
            <w:tcW w:w="895" w:type="dxa"/>
            <w:hideMark/>
          </w:tcPr>
          <w:p w14:paraId="64E5FB25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Day 336  +/- 14 days</w:t>
            </w:r>
          </w:p>
        </w:tc>
      </w:tr>
      <w:tr w:rsidR="0034488D" w:rsidRPr="001167AC" w14:paraId="27C7B81A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78C424DA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Inclusion/Exclusion criteria</w:t>
            </w:r>
          </w:p>
        </w:tc>
        <w:tc>
          <w:tcPr>
            <w:tcW w:w="709" w:type="dxa"/>
            <w:noWrap/>
            <w:hideMark/>
          </w:tcPr>
          <w:p w14:paraId="17C6BF8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3EAF3D8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noWrap/>
            <w:hideMark/>
          </w:tcPr>
          <w:p w14:paraId="63D8D59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087B2E4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0E699EA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69AB6B9D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704C5C6B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3C8274C6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73C6AC2A" w14:textId="77777777" w:rsidR="0034488D" w:rsidRPr="001167AC" w:rsidRDefault="0034488D" w:rsidP="0044672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041CA04A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33EE8634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Informed Consent</w:t>
            </w:r>
          </w:p>
        </w:tc>
        <w:tc>
          <w:tcPr>
            <w:tcW w:w="709" w:type="dxa"/>
            <w:noWrap/>
            <w:hideMark/>
          </w:tcPr>
          <w:p w14:paraId="609F3AA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579AEB1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0" w:type="dxa"/>
            <w:noWrap/>
            <w:hideMark/>
          </w:tcPr>
          <w:p w14:paraId="6D3AC9C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35C602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9E208F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3F7FDB0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270284D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26AE27A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0233464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0B9A45EC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593DDFB8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Medical History</w:t>
            </w:r>
          </w:p>
        </w:tc>
        <w:tc>
          <w:tcPr>
            <w:tcW w:w="709" w:type="dxa"/>
            <w:noWrap/>
            <w:hideMark/>
          </w:tcPr>
          <w:p w14:paraId="35BC867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1C7EDAE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9A14DD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C346DE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269ECC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04AC387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5DFE5E2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026FF2B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1BBF0E7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1CF212C0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387927AE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Concomitant medications</w:t>
            </w:r>
          </w:p>
        </w:tc>
        <w:tc>
          <w:tcPr>
            <w:tcW w:w="709" w:type="dxa"/>
            <w:noWrap/>
            <w:hideMark/>
          </w:tcPr>
          <w:p w14:paraId="1AF419D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2190794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3E89F57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4D9A60B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367D5D2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026C0AC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05E6F53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085A5FA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0E137EB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2494CF9B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0DC60687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Adherence Check</w:t>
            </w:r>
          </w:p>
        </w:tc>
        <w:tc>
          <w:tcPr>
            <w:tcW w:w="709" w:type="dxa"/>
            <w:noWrap/>
            <w:hideMark/>
          </w:tcPr>
          <w:p w14:paraId="00F5140E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8" w:type="dxa"/>
            <w:noWrap/>
            <w:hideMark/>
          </w:tcPr>
          <w:p w14:paraId="550F1A9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3F7C64A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222E56C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66C2D5C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5B90C8F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5C7AFEC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758DF27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619B799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083589FB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7BED2BCC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Adverse Events</w:t>
            </w:r>
          </w:p>
        </w:tc>
        <w:tc>
          <w:tcPr>
            <w:tcW w:w="709" w:type="dxa"/>
            <w:noWrap/>
            <w:hideMark/>
          </w:tcPr>
          <w:p w14:paraId="54B61DA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699D7DB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59EBD53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475F06E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2399A68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5896B9F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2968738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2723AF4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1F07C5A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20ADBAC8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08FB2985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Complete/symptom-directed Physical exam</w:t>
            </w:r>
          </w:p>
        </w:tc>
        <w:tc>
          <w:tcPr>
            <w:tcW w:w="709" w:type="dxa"/>
            <w:noWrap/>
            <w:hideMark/>
          </w:tcPr>
          <w:p w14:paraId="267483C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5EF0F09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5C4AB5A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3926ED7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257060A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63395EA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2AF21BE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2524DC2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121DEA2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3FCB6D15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43E35CDA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12 lead ECG</w:t>
            </w:r>
          </w:p>
        </w:tc>
        <w:tc>
          <w:tcPr>
            <w:tcW w:w="709" w:type="dxa"/>
            <w:noWrap/>
            <w:hideMark/>
          </w:tcPr>
          <w:p w14:paraId="046DFB0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0A4306B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866756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DB2A3B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69409A1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6E6578E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45DBB6A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18FB911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05F915F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4A7D5287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7A2490BF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Height</w:t>
            </w:r>
          </w:p>
        </w:tc>
        <w:tc>
          <w:tcPr>
            <w:tcW w:w="709" w:type="dxa"/>
            <w:noWrap/>
            <w:hideMark/>
          </w:tcPr>
          <w:p w14:paraId="67D1F29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7C54406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73890E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601CD3B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CF260A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0973C73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39AE077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6461E19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1A18F50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660C2635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44D3F356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VS and Weight</w:t>
            </w:r>
          </w:p>
        </w:tc>
        <w:tc>
          <w:tcPr>
            <w:tcW w:w="709" w:type="dxa"/>
            <w:noWrap/>
            <w:hideMark/>
          </w:tcPr>
          <w:p w14:paraId="122B127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1970527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518AD6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EBFDEF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41D89DB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2E26567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0FD09BF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50FBAF5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628366D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4364BD9C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7B22A7A0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Urinalysis</w:t>
            </w:r>
          </w:p>
        </w:tc>
        <w:tc>
          <w:tcPr>
            <w:tcW w:w="709" w:type="dxa"/>
            <w:noWrap/>
            <w:hideMark/>
          </w:tcPr>
          <w:p w14:paraId="7B85A64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5149B78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411C07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81208C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36E66DF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411569C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6D8706D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701DB43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3E9709E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79ED44FC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0ACAF4D3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Serum Pregnancy *</w:t>
            </w:r>
          </w:p>
        </w:tc>
        <w:tc>
          <w:tcPr>
            <w:tcW w:w="709" w:type="dxa"/>
            <w:noWrap/>
            <w:hideMark/>
          </w:tcPr>
          <w:p w14:paraId="271EEC6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685F727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30B7640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68417E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49528A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394613B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506F4D6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58F8BD1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597BB57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0DD2A300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1E7C5E93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Urine Pregnancy test*</w:t>
            </w:r>
          </w:p>
        </w:tc>
        <w:tc>
          <w:tcPr>
            <w:tcW w:w="709" w:type="dxa"/>
            <w:noWrap/>
            <w:hideMark/>
          </w:tcPr>
          <w:p w14:paraId="2444FDF4" w14:textId="77777777" w:rsidR="0034488D" w:rsidRPr="001167AC" w:rsidRDefault="0034488D" w:rsidP="0044672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8" w:type="dxa"/>
            <w:noWrap/>
            <w:hideMark/>
          </w:tcPr>
          <w:p w14:paraId="05CF373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7986B81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051F6A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720" w:type="dxa"/>
            <w:noWrap/>
            <w:hideMark/>
          </w:tcPr>
          <w:p w14:paraId="2370D89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3B30C90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599C0A2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523E250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351F537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</w:tr>
      <w:tr w:rsidR="0034488D" w:rsidRPr="001167AC" w14:paraId="1BF87CAF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64C40081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Chemistry profile</w:t>
            </w:r>
          </w:p>
        </w:tc>
        <w:tc>
          <w:tcPr>
            <w:tcW w:w="709" w:type="dxa"/>
            <w:noWrap/>
            <w:hideMark/>
          </w:tcPr>
          <w:p w14:paraId="4E5435F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0FA7548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21623B9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509528C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054A767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14AEBB9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0E5EA6C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603213B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7C2B160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669EB56B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26D40856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eGFR</w:t>
            </w:r>
          </w:p>
        </w:tc>
        <w:tc>
          <w:tcPr>
            <w:tcW w:w="709" w:type="dxa"/>
            <w:noWrap/>
            <w:hideMark/>
          </w:tcPr>
          <w:p w14:paraId="2F509F0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42F112C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356A2A3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4E27C9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3FD262F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052B0A0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5F2C6AC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46097C5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74F4990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1211B235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71A2C606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Hematology profile</w:t>
            </w:r>
          </w:p>
        </w:tc>
        <w:tc>
          <w:tcPr>
            <w:tcW w:w="709" w:type="dxa"/>
            <w:noWrap/>
            <w:hideMark/>
          </w:tcPr>
          <w:p w14:paraId="0C93D39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1E27E6B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7BCA1B0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37B7F4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03CEDFB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32698BA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161E8E0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2D3AB97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40EAFDA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68A1FAEE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4BEE5A1E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Metabolic assessment^</w:t>
            </w:r>
          </w:p>
        </w:tc>
        <w:tc>
          <w:tcPr>
            <w:tcW w:w="709" w:type="dxa"/>
            <w:noWrap/>
            <w:hideMark/>
          </w:tcPr>
          <w:p w14:paraId="120419F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&lt;</w:t>
            </w:r>
          </w:p>
        </w:tc>
        <w:tc>
          <w:tcPr>
            <w:tcW w:w="768" w:type="dxa"/>
            <w:noWrap/>
            <w:hideMark/>
          </w:tcPr>
          <w:p w14:paraId="42644C1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CC77C1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2BEFB27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259DE5E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3589BFF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0097041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3C83814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1C04364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635600FE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292479D1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Plasma HIV-1 RNA</w:t>
            </w:r>
          </w:p>
        </w:tc>
        <w:tc>
          <w:tcPr>
            <w:tcW w:w="709" w:type="dxa"/>
            <w:noWrap/>
            <w:hideMark/>
          </w:tcPr>
          <w:p w14:paraId="77621C5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09E6388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720" w:type="dxa"/>
            <w:noWrap/>
            <w:hideMark/>
          </w:tcPr>
          <w:p w14:paraId="6012934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720" w:type="dxa"/>
            <w:noWrap/>
            <w:hideMark/>
          </w:tcPr>
          <w:p w14:paraId="43A9635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5454B1D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50371F2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6DB409A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2EE2C1E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4C3689E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3C8ACE39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7570FD71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CD4+ Cell Count and percentage</w:t>
            </w:r>
          </w:p>
        </w:tc>
        <w:tc>
          <w:tcPr>
            <w:tcW w:w="709" w:type="dxa"/>
            <w:noWrap/>
            <w:hideMark/>
          </w:tcPr>
          <w:p w14:paraId="0AB7CAD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47ED7E6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720" w:type="dxa"/>
            <w:noWrap/>
            <w:hideMark/>
          </w:tcPr>
          <w:p w14:paraId="7D184A7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720" w:type="dxa"/>
            <w:noWrap/>
            <w:hideMark/>
          </w:tcPr>
          <w:p w14:paraId="27EE289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720" w:type="dxa"/>
            <w:noWrap/>
            <w:hideMark/>
          </w:tcPr>
          <w:p w14:paraId="76976BC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2A0EFCC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1C0504D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079760B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5565C6D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5D4AA80C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3416348E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Hepatitis Serology. HCV RNA if clinically needed.</w:t>
            </w:r>
          </w:p>
        </w:tc>
        <w:tc>
          <w:tcPr>
            <w:tcW w:w="709" w:type="dxa"/>
            <w:noWrap/>
            <w:hideMark/>
          </w:tcPr>
          <w:p w14:paraId="52EAE8E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18F4C98C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1E4B01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3D45217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2022101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55D08A9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3C609D5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6180E31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2894534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16A78AF1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141DC07C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Plasma HBV DNA~</w:t>
            </w:r>
          </w:p>
        </w:tc>
        <w:tc>
          <w:tcPr>
            <w:tcW w:w="709" w:type="dxa"/>
            <w:noWrap/>
            <w:hideMark/>
          </w:tcPr>
          <w:p w14:paraId="546E0CA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1CE7E73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79EEC1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76D3515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20" w:type="dxa"/>
            <w:noWrap/>
            <w:hideMark/>
          </w:tcPr>
          <w:p w14:paraId="23E5736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X </w:t>
            </w:r>
          </w:p>
        </w:tc>
        <w:tc>
          <w:tcPr>
            <w:tcW w:w="810" w:type="dxa"/>
            <w:noWrap/>
            <w:hideMark/>
          </w:tcPr>
          <w:p w14:paraId="3488A11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7897C591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718334F3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5193300F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28CC0607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3489EAB6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HIV-1 Genotype and Phenotype</w:t>
            </w:r>
          </w:p>
        </w:tc>
        <w:tc>
          <w:tcPr>
            <w:tcW w:w="709" w:type="dxa"/>
            <w:noWrap/>
            <w:hideMark/>
          </w:tcPr>
          <w:p w14:paraId="29FE139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13419E8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576AAC3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325E267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60F613DE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5B6522C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51F44B8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2401E04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77057E5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4488D" w:rsidRPr="001167AC" w14:paraId="737592C8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3610064C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STI Screeningª</w:t>
            </w:r>
          </w:p>
        </w:tc>
        <w:tc>
          <w:tcPr>
            <w:tcW w:w="709" w:type="dxa"/>
            <w:noWrap/>
            <w:hideMark/>
          </w:tcPr>
          <w:p w14:paraId="1FCE5D9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4AE92460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6D254B6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ACA375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4AB9A96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4FA468A6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10" w:type="dxa"/>
            <w:noWrap/>
            <w:hideMark/>
          </w:tcPr>
          <w:p w14:paraId="714F83C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900" w:type="dxa"/>
            <w:noWrap/>
            <w:hideMark/>
          </w:tcPr>
          <w:p w14:paraId="127FD44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895" w:type="dxa"/>
            <w:noWrap/>
            <w:hideMark/>
          </w:tcPr>
          <w:p w14:paraId="4CFF2685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</w:tr>
      <w:tr w:rsidR="0034488D" w:rsidRPr="001167AC" w14:paraId="15567970" w14:textId="77777777" w:rsidTr="0044672E">
        <w:trPr>
          <w:trHeight w:val="304"/>
        </w:trPr>
        <w:tc>
          <w:tcPr>
            <w:tcW w:w="2298" w:type="dxa"/>
            <w:noWrap/>
            <w:hideMark/>
          </w:tcPr>
          <w:p w14:paraId="008CF407" w14:textId="77777777" w:rsidR="0034488D" w:rsidRPr="001167AC" w:rsidRDefault="0034488D" w:rsidP="0044672E">
            <w:pPr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Care Managementª</w:t>
            </w:r>
          </w:p>
        </w:tc>
        <w:tc>
          <w:tcPr>
            <w:tcW w:w="709" w:type="dxa"/>
            <w:noWrap/>
            <w:hideMark/>
          </w:tcPr>
          <w:p w14:paraId="3A7A5D47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167AC">
              <w:rPr>
                <w:rFonts w:ascii="Times New Roman" w:hAnsi="Times New Roman"/>
                <w:color w:val="000000"/>
                <w:sz w:val="22"/>
                <w:szCs w:val="22"/>
              </w:rPr>
              <w:t>X</w:t>
            </w:r>
          </w:p>
        </w:tc>
        <w:tc>
          <w:tcPr>
            <w:tcW w:w="768" w:type="dxa"/>
            <w:noWrap/>
            <w:hideMark/>
          </w:tcPr>
          <w:p w14:paraId="03593122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0FBE971B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1DB7B1AA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0" w:type="dxa"/>
            <w:noWrap/>
            <w:hideMark/>
          </w:tcPr>
          <w:p w14:paraId="2B278BD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272CA314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10" w:type="dxa"/>
            <w:noWrap/>
            <w:hideMark/>
          </w:tcPr>
          <w:p w14:paraId="76790649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0" w:type="dxa"/>
            <w:noWrap/>
            <w:hideMark/>
          </w:tcPr>
          <w:p w14:paraId="1BF31E6D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5" w:type="dxa"/>
            <w:noWrap/>
            <w:hideMark/>
          </w:tcPr>
          <w:p w14:paraId="58E2F178" w14:textId="77777777" w:rsidR="0034488D" w:rsidRPr="001167AC" w:rsidRDefault="0034488D" w:rsidP="0044672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17D864B" w14:textId="77777777" w:rsidR="0034488D" w:rsidRPr="001167AC" w:rsidRDefault="0034488D" w:rsidP="0034488D">
      <w:pPr>
        <w:rPr>
          <w:rFonts w:ascii="Times New Roman" w:hAnsi="Times New Roman"/>
          <w:sz w:val="22"/>
          <w:szCs w:val="22"/>
        </w:rPr>
      </w:pPr>
      <w:r w:rsidRPr="001167AC">
        <w:rPr>
          <w:rFonts w:ascii="Times New Roman" w:hAnsi="Times New Roman"/>
          <w:sz w:val="22"/>
          <w:szCs w:val="22"/>
        </w:rPr>
        <w:t>*Subjects of child bearing potential</w:t>
      </w:r>
    </w:p>
    <w:p w14:paraId="3795C576" w14:textId="77777777" w:rsidR="0034488D" w:rsidRPr="001167AC" w:rsidRDefault="0034488D" w:rsidP="0034488D">
      <w:pPr>
        <w:rPr>
          <w:rFonts w:ascii="Times New Roman" w:hAnsi="Times New Roman"/>
          <w:sz w:val="22"/>
          <w:szCs w:val="22"/>
        </w:rPr>
      </w:pPr>
      <w:r w:rsidRPr="001167AC">
        <w:rPr>
          <w:rFonts w:ascii="Times New Roman" w:hAnsi="Times New Roman"/>
          <w:sz w:val="22"/>
          <w:szCs w:val="22"/>
        </w:rPr>
        <w:t>^Fasting lipid test</w:t>
      </w:r>
    </w:p>
    <w:p w14:paraId="07C50E05" w14:textId="77777777" w:rsidR="0034488D" w:rsidRPr="001167AC" w:rsidRDefault="0034488D" w:rsidP="0034488D">
      <w:pPr>
        <w:rPr>
          <w:rFonts w:ascii="Times New Roman" w:hAnsi="Times New Roman"/>
          <w:sz w:val="22"/>
          <w:szCs w:val="22"/>
        </w:rPr>
      </w:pPr>
      <w:r w:rsidRPr="001167AC">
        <w:rPr>
          <w:rFonts w:ascii="Times New Roman" w:hAnsi="Times New Roman"/>
          <w:sz w:val="22"/>
          <w:szCs w:val="22"/>
        </w:rPr>
        <w:t>ª additional follow up as needed</w:t>
      </w:r>
    </w:p>
    <w:p w14:paraId="2DB79A9A" w14:textId="77777777" w:rsidR="0034488D" w:rsidRPr="001167AC" w:rsidRDefault="0034488D" w:rsidP="0034488D">
      <w:pPr>
        <w:rPr>
          <w:rFonts w:ascii="Times New Roman" w:hAnsi="Times New Roman"/>
          <w:sz w:val="22"/>
          <w:szCs w:val="22"/>
        </w:rPr>
      </w:pPr>
      <w:r w:rsidRPr="001167AC">
        <w:rPr>
          <w:rFonts w:ascii="Times New Roman" w:hAnsi="Times New Roman"/>
          <w:sz w:val="22"/>
          <w:szCs w:val="22"/>
        </w:rPr>
        <w:t>~ if HBV positive</w:t>
      </w:r>
    </w:p>
    <w:p w14:paraId="77B2D60A" w14:textId="77777777" w:rsidR="0034488D" w:rsidRPr="001167AC" w:rsidRDefault="0034488D" w:rsidP="0034488D">
      <w:pPr>
        <w:rPr>
          <w:rFonts w:ascii="Times New Roman" w:hAnsi="Times New Roman"/>
          <w:sz w:val="22"/>
          <w:szCs w:val="22"/>
        </w:rPr>
      </w:pPr>
      <w:r w:rsidRPr="001167AC">
        <w:rPr>
          <w:rFonts w:ascii="Times New Roman" w:hAnsi="Times New Roman"/>
          <w:sz w:val="22"/>
          <w:szCs w:val="22"/>
        </w:rPr>
        <w:t>&lt; Within 21 days because it is unlikely that the subject will be fasting on day 1.</w:t>
      </w:r>
    </w:p>
    <w:p w14:paraId="22CA4481" w14:textId="77777777" w:rsidR="0034488D" w:rsidRDefault="0034488D" w:rsidP="0034488D">
      <w:pPr>
        <w:spacing w:line="480" w:lineRule="auto"/>
        <w:rPr>
          <w:rFonts w:ascii="Times New Roman" w:hAnsi="Times New Roman"/>
        </w:rPr>
      </w:pPr>
    </w:p>
    <w:p w14:paraId="44B2E0E7" w14:textId="77777777" w:rsidR="0034488D" w:rsidRPr="00C3025D" w:rsidRDefault="0034488D" w:rsidP="0034488D">
      <w:pPr>
        <w:spacing w:line="480" w:lineRule="auto"/>
        <w:rPr>
          <w:rFonts w:asciiTheme="minorHAnsi" w:hAnsiTheme="minorHAnsi" w:cstheme="minorHAnsi"/>
        </w:rPr>
      </w:pPr>
      <w:r w:rsidRPr="00C3025D">
        <w:rPr>
          <w:rFonts w:asciiTheme="minorHAnsi" w:hAnsiTheme="minorHAnsi" w:cstheme="minorHAnsi"/>
        </w:rPr>
        <w:lastRenderedPageBreak/>
        <w:t>Appendix B</w:t>
      </w:r>
    </w:p>
    <w:p w14:paraId="1D6AE82B" w14:textId="77777777" w:rsidR="0034488D" w:rsidRPr="00C3025D" w:rsidRDefault="0034488D" w:rsidP="0034488D">
      <w:pPr>
        <w:spacing w:line="480" w:lineRule="auto"/>
        <w:rPr>
          <w:rFonts w:asciiTheme="minorHAnsi" w:hAnsiTheme="minorHAnsi" w:cstheme="minorHAnsi"/>
        </w:rPr>
      </w:pPr>
      <w:r w:rsidRPr="00C3025D">
        <w:rPr>
          <w:rFonts w:asciiTheme="minorHAnsi" w:hAnsiTheme="minorHAnsi" w:cstheme="minorHAnsi"/>
        </w:rPr>
        <w:t>ART Regimens of Historical Non-RSA Control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4488D" w:rsidRPr="00C3025D" w14:paraId="5635BFE4" w14:textId="77777777" w:rsidTr="0044672E">
        <w:tc>
          <w:tcPr>
            <w:tcW w:w="4675" w:type="dxa"/>
          </w:tcPr>
          <w:p w14:paraId="295982D4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Regimen</w:t>
            </w:r>
          </w:p>
        </w:tc>
        <w:tc>
          <w:tcPr>
            <w:tcW w:w="4675" w:type="dxa"/>
          </w:tcPr>
          <w:p w14:paraId="69FCC43F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Portion of non-RSA control (n=42),</w:t>
            </w:r>
          </w:p>
          <w:p w14:paraId="21019ECC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n (%)</w:t>
            </w:r>
          </w:p>
        </w:tc>
      </w:tr>
      <w:tr w:rsidR="0034488D" w:rsidRPr="00C3025D" w14:paraId="65B1AC7A" w14:textId="77777777" w:rsidTr="0044672E">
        <w:tc>
          <w:tcPr>
            <w:tcW w:w="4675" w:type="dxa"/>
          </w:tcPr>
          <w:p w14:paraId="670F681D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ABC/3TC +DTG</w:t>
            </w:r>
          </w:p>
        </w:tc>
        <w:tc>
          <w:tcPr>
            <w:tcW w:w="4675" w:type="dxa"/>
          </w:tcPr>
          <w:p w14:paraId="551A1C04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1 (2.4%)</w:t>
            </w:r>
          </w:p>
        </w:tc>
      </w:tr>
      <w:tr w:rsidR="0034488D" w:rsidRPr="00C3025D" w14:paraId="2A6013D4" w14:textId="77777777" w:rsidTr="0044672E">
        <w:tc>
          <w:tcPr>
            <w:tcW w:w="4675" w:type="dxa"/>
          </w:tcPr>
          <w:p w14:paraId="6C32BB27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DRV/COBI + TAF/FTC</w:t>
            </w:r>
          </w:p>
        </w:tc>
        <w:tc>
          <w:tcPr>
            <w:tcW w:w="4675" w:type="dxa"/>
          </w:tcPr>
          <w:p w14:paraId="7142CA84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1 (2.4%)</w:t>
            </w:r>
          </w:p>
        </w:tc>
      </w:tr>
      <w:tr w:rsidR="0034488D" w:rsidRPr="00C3025D" w14:paraId="01665BDA" w14:textId="77777777" w:rsidTr="0044672E">
        <w:tc>
          <w:tcPr>
            <w:tcW w:w="4675" w:type="dxa"/>
          </w:tcPr>
          <w:p w14:paraId="42E578D1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EVG/COBI/TAF/FTC + DRV</w:t>
            </w:r>
          </w:p>
        </w:tc>
        <w:tc>
          <w:tcPr>
            <w:tcW w:w="4675" w:type="dxa"/>
          </w:tcPr>
          <w:p w14:paraId="7858CABB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1 (2.4%)</w:t>
            </w:r>
          </w:p>
        </w:tc>
      </w:tr>
      <w:tr w:rsidR="0034488D" w:rsidRPr="00C3025D" w14:paraId="28C4B063" w14:textId="77777777" w:rsidTr="0044672E">
        <w:tc>
          <w:tcPr>
            <w:tcW w:w="4675" w:type="dxa"/>
          </w:tcPr>
          <w:p w14:paraId="4EDE6DAC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FTC/TDF + RAL</w:t>
            </w:r>
          </w:p>
        </w:tc>
        <w:tc>
          <w:tcPr>
            <w:tcW w:w="4675" w:type="dxa"/>
          </w:tcPr>
          <w:p w14:paraId="46223128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1 (2.4%)</w:t>
            </w:r>
          </w:p>
        </w:tc>
      </w:tr>
      <w:tr w:rsidR="0034488D" w:rsidRPr="00C3025D" w14:paraId="6955BC43" w14:textId="77777777" w:rsidTr="0044672E">
        <w:tc>
          <w:tcPr>
            <w:tcW w:w="4675" w:type="dxa"/>
          </w:tcPr>
          <w:p w14:paraId="1CAF8C2D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DRV/COBI + TDF/FTC</w:t>
            </w:r>
          </w:p>
        </w:tc>
        <w:tc>
          <w:tcPr>
            <w:tcW w:w="4675" w:type="dxa"/>
          </w:tcPr>
          <w:p w14:paraId="15A15565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2 (4.8%)</w:t>
            </w:r>
          </w:p>
        </w:tc>
      </w:tr>
      <w:tr w:rsidR="0034488D" w:rsidRPr="00C3025D" w14:paraId="38A9B53B" w14:textId="77777777" w:rsidTr="0044672E">
        <w:tc>
          <w:tcPr>
            <w:tcW w:w="4675" w:type="dxa"/>
          </w:tcPr>
          <w:p w14:paraId="19243580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DTG + TAF/FTC</w:t>
            </w:r>
          </w:p>
        </w:tc>
        <w:tc>
          <w:tcPr>
            <w:tcW w:w="4675" w:type="dxa"/>
          </w:tcPr>
          <w:p w14:paraId="1D253D34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2 (4.8%)</w:t>
            </w:r>
          </w:p>
        </w:tc>
      </w:tr>
      <w:tr w:rsidR="0034488D" w:rsidRPr="00C3025D" w14:paraId="5A2867C7" w14:textId="77777777" w:rsidTr="0044672E">
        <w:tc>
          <w:tcPr>
            <w:tcW w:w="4675" w:type="dxa"/>
          </w:tcPr>
          <w:p w14:paraId="619A5AE5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TDF/FTC + RAL or MK-0518</w:t>
            </w:r>
          </w:p>
          <w:p w14:paraId="799DE173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(MK-0158-929 trial)</w:t>
            </w:r>
          </w:p>
        </w:tc>
        <w:tc>
          <w:tcPr>
            <w:tcW w:w="4675" w:type="dxa"/>
          </w:tcPr>
          <w:p w14:paraId="38DEE5F3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2 (4.8%)</w:t>
            </w:r>
          </w:p>
        </w:tc>
      </w:tr>
      <w:tr w:rsidR="0034488D" w:rsidRPr="00C3025D" w14:paraId="59213118" w14:textId="77777777" w:rsidTr="0044672E">
        <w:tc>
          <w:tcPr>
            <w:tcW w:w="4675" w:type="dxa"/>
          </w:tcPr>
          <w:p w14:paraId="5B222897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DRV/COBI + DTG</w:t>
            </w:r>
          </w:p>
        </w:tc>
        <w:tc>
          <w:tcPr>
            <w:tcW w:w="4675" w:type="dxa"/>
          </w:tcPr>
          <w:p w14:paraId="487C06E4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3 (7.1%)</w:t>
            </w:r>
          </w:p>
        </w:tc>
      </w:tr>
      <w:tr w:rsidR="0034488D" w:rsidRPr="00C3025D" w14:paraId="05173CB0" w14:textId="77777777" w:rsidTr="0044672E">
        <w:tc>
          <w:tcPr>
            <w:tcW w:w="4675" w:type="dxa"/>
          </w:tcPr>
          <w:p w14:paraId="69653E82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DTG + TDF/FTC</w:t>
            </w:r>
          </w:p>
        </w:tc>
        <w:tc>
          <w:tcPr>
            <w:tcW w:w="4675" w:type="dxa"/>
          </w:tcPr>
          <w:p w14:paraId="6C1BE46E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3 (7.1%)</w:t>
            </w:r>
          </w:p>
        </w:tc>
      </w:tr>
      <w:tr w:rsidR="0034488D" w:rsidRPr="00C3025D" w14:paraId="45A59198" w14:textId="77777777" w:rsidTr="0044672E">
        <w:tc>
          <w:tcPr>
            <w:tcW w:w="4675" w:type="dxa"/>
          </w:tcPr>
          <w:p w14:paraId="677FCEA1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DTG/ABC/3TC</w:t>
            </w:r>
          </w:p>
        </w:tc>
        <w:tc>
          <w:tcPr>
            <w:tcW w:w="4675" w:type="dxa"/>
          </w:tcPr>
          <w:p w14:paraId="2D26D426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7 (16.6%)</w:t>
            </w:r>
          </w:p>
        </w:tc>
      </w:tr>
      <w:tr w:rsidR="0034488D" w:rsidRPr="00C3025D" w14:paraId="0161172C" w14:textId="77777777" w:rsidTr="0044672E">
        <w:tc>
          <w:tcPr>
            <w:tcW w:w="4675" w:type="dxa"/>
          </w:tcPr>
          <w:p w14:paraId="7BCF3B3F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EVG/COBI/TDF/FTC</w:t>
            </w:r>
          </w:p>
        </w:tc>
        <w:tc>
          <w:tcPr>
            <w:tcW w:w="4675" w:type="dxa"/>
          </w:tcPr>
          <w:p w14:paraId="5820E795" w14:textId="77777777" w:rsidR="0034488D" w:rsidRPr="00C3025D" w:rsidRDefault="0034488D" w:rsidP="0044672E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9 (21.4%)</w:t>
            </w:r>
          </w:p>
        </w:tc>
      </w:tr>
      <w:tr w:rsidR="0034488D" w:rsidRPr="00C3025D" w14:paraId="1DD4FF14" w14:textId="77777777" w:rsidTr="0044672E">
        <w:tc>
          <w:tcPr>
            <w:tcW w:w="4675" w:type="dxa"/>
          </w:tcPr>
          <w:p w14:paraId="04C2B6E0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EVG/COBI/TAF/FTC</w:t>
            </w:r>
          </w:p>
        </w:tc>
        <w:tc>
          <w:tcPr>
            <w:tcW w:w="4675" w:type="dxa"/>
          </w:tcPr>
          <w:p w14:paraId="3CEE5238" w14:textId="77777777" w:rsidR="0034488D" w:rsidRPr="00C3025D" w:rsidRDefault="0034488D" w:rsidP="0044672E">
            <w:pPr>
              <w:tabs>
                <w:tab w:val="left" w:pos="984"/>
              </w:tabs>
              <w:spacing w:line="480" w:lineRule="auto"/>
              <w:rPr>
                <w:rFonts w:asciiTheme="minorHAnsi" w:hAnsiTheme="minorHAnsi" w:cstheme="minorHAnsi"/>
              </w:rPr>
            </w:pPr>
            <w:r w:rsidRPr="00C3025D">
              <w:rPr>
                <w:rFonts w:asciiTheme="minorHAnsi" w:hAnsiTheme="minorHAnsi" w:cstheme="minorHAnsi"/>
              </w:rPr>
              <w:t>10 (23.8%)</w:t>
            </w:r>
          </w:p>
        </w:tc>
      </w:tr>
    </w:tbl>
    <w:p w14:paraId="0F4A567E" w14:textId="77777777" w:rsidR="0034488D" w:rsidRPr="00C3025D" w:rsidRDefault="0034488D" w:rsidP="0034488D">
      <w:pPr>
        <w:spacing w:line="480" w:lineRule="auto"/>
        <w:rPr>
          <w:rFonts w:asciiTheme="minorHAnsi" w:hAnsiTheme="minorHAnsi" w:cstheme="minorHAnsi"/>
        </w:rPr>
      </w:pPr>
    </w:p>
    <w:p w14:paraId="0B5AF681" w14:textId="77777777" w:rsidR="00F35240" w:rsidRDefault="00F35240"/>
    <w:sectPr w:rsidR="00F35240" w:rsidSect="009D006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77AF7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76470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1B994C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08D4DAC5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DC59F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4EA67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27A56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19A07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88D"/>
    <w:rsid w:val="00342DA6"/>
    <w:rsid w:val="0034488D"/>
    <w:rsid w:val="005868F4"/>
    <w:rsid w:val="00703469"/>
    <w:rsid w:val="00753CA0"/>
    <w:rsid w:val="007D23AF"/>
    <w:rsid w:val="0090563E"/>
    <w:rsid w:val="009D006D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CC060"/>
  <w15:chartTrackingRefBased/>
  <w15:docId w15:val="{ACD27BC4-F301-4F6B-8257-57D8A0CA5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88D"/>
    <w:pPr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488D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rsid w:val="0034488D"/>
    <w:rPr>
      <w:rFonts w:ascii="Calibri" w:eastAsia="Calibri" w:hAnsi="Calibri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4488D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basedOn w:val="DefaultParagraphFont"/>
    <w:link w:val="Footer"/>
    <w:uiPriority w:val="99"/>
    <w:rsid w:val="0034488D"/>
    <w:rPr>
      <w:rFonts w:ascii="Calibri" w:eastAsia="Calibri" w:hAnsi="Calibri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34488D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4488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1508</Characters>
  <Application>Microsoft Office Word</Application>
  <DocSecurity>0</DocSecurity>
  <Lines>12</Lines>
  <Paragraphs>3</Paragraphs>
  <ScaleCrop>false</ScaleCrop>
  <Company>Springer Nature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2024-03-01T09:43:00Z</dcterms:created>
  <dcterms:modified xsi:type="dcterms:W3CDTF">2024-03-01T09:44:00Z</dcterms:modified>
</cp:coreProperties>
</file>