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B8E2083" w14:textId="77777777" w:rsidR="00191B85" w:rsidRPr="0000662E" w:rsidRDefault="0000662E" w:rsidP="0000662E">
      <w:pPr>
        <w:jc w:val="center"/>
        <w:rPr>
          <w:rFonts w:ascii="Times New Roman" w:hAnsi="Times New Roman" w:cs="Times New Roman"/>
          <w:sz w:val="32"/>
          <w:szCs w:val="32"/>
        </w:rPr>
      </w:pPr>
      <w:r w:rsidRPr="0000662E">
        <w:rPr>
          <w:rFonts w:ascii="Times New Roman" w:hAnsi="Times New Roman" w:cs="Times New Roman"/>
          <w:sz w:val="32"/>
          <w:szCs w:val="32"/>
        </w:rPr>
        <w:t>Supplementary</w:t>
      </w:r>
    </w:p>
    <w:p w14:paraId="768235A7" w14:textId="77777777" w:rsidR="0000662E" w:rsidRDefault="0000662E" w:rsidP="003E6E38">
      <w:pPr>
        <w:spacing w:line="276" w:lineRule="auto"/>
        <w:rPr>
          <w:rFonts w:ascii="Times New Roman" w:hAnsi="Times New Roman" w:cs="Times New Roman"/>
          <w:b/>
          <w:sz w:val="24"/>
          <w:szCs w:val="24"/>
        </w:rPr>
      </w:pPr>
      <w:r w:rsidRPr="0000662E">
        <w:rPr>
          <w:rFonts w:ascii="Times New Roman" w:hAnsi="Times New Roman" w:cs="Times New Roman"/>
          <w:b/>
          <w:sz w:val="24"/>
          <w:szCs w:val="24"/>
        </w:rPr>
        <w:t>Text S1</w:t>
      </w:r>
      <w:r>
        <w:rPr>
          <w:rFonts w:ascii="Times New Roman" w:hAnsi="Times New Roman" w:cs="Times New Roman"/>
          <w:b/>
          <w:sz w:val="24"/>
          <w:szCs w:val="24"/>
        </w:rPr>
        <w:t xml:space="preserve"> </w:t>
      </w:r>
      <w:r w:rsidR="00864A64">
        <w:rPr>
          <w:rFonts w:ascii="Times New Roman" w:hAnsi="Times New Roman" w:cs="Times New Roman"/>
          <w:b/>
          <w:sz w:val="24"/>
          <w:szCs w:val="24"/>
        </w:rPr>
        <w:t>Solid-phase extraction methods</w:t>
      </w:r>
    </w:p>
    <w:p w14:paraId="7C512F5E" w14:textId="77777777" w:rsidR="00864A64" w:rsidRDefault="003E6E38" w:rsidP="003E6E38">
      <w:pPr>
        <w:spacing w:line="276" w:lineRule="auto"/>
        <w:rPr>
          <w:rFonts w:ascii="Times New Roman" w:hAnsi="Times New Roman" w:cs="Times New Roman"/>
          <w:sz w:val="24"/>
          <w:szCs w:val="24"/>
        </w:rPr>
      </w:pPr>
      <w:r w:rsidRPr="003E6E38">
        <w:rPr>
          <w:rFonts w:ascii="Times New Roman" w:hAnsi="Times New Roman" w:cs="Times New Roman" w:hint="eastAsia"/>
          <w:sz w:val="24"/>
          <w:szCs w:val="24"/>
        </w:rPr>
        <w:t>F</w:t>
      </w:r>
      <w:r w:rsidRPr="003E6E38">
        <w:rPr>
          <w:rFonts w:ascii="Times New Roman" w:hAnsi="Times New Roman" w:cs="Times New Roman"/>
          <w:sz w:val="24"/>
          <w:szCs w:val="24"/>
        </w:rPr>
        <w:t>irst</w:t>
      </w:r>
      <w:r>
        <w:rPr>
          <w:rFonts w:ascii="Times New Roman" w:hAnsi="Times New Roman" w:cs="Times New Roman"/>
          <w:sz w:val="24"/>
          <w:szCs w:val="24"/>
        </w:rPr>
        <w:t>,</w:t>
      </w:r>
      <w:r w:rsidRPr="003E6E38">
        <w:rPr>
          <w:rFonts w:ascii="Times New Roman" w:hAnsi="Times New Roman" w:cs="Times New Roman"/>
          <w:sz w:val="24"/>
          <w:szCs w:val="24"/>
        </w:rPr>
        <w:t xml:space="preserve"> </w:t>
      </w:r>
      <w:r>
        <w:rPr>
          <w:rFonts w:ascii="Times New Roman" w:hAnsi="Times New Roman" w:cs="Times New Roman"/>
          <w:sz w:val="24"/>
          <w:szCs w:val="24"/>
        </w:rPr>
        <w:t xml:space="preserve">~ 3-5 ml methanol (ULC-MS grade) and acidified Milli-Q water (pH = 2.0) were utilized to rinse and activate the PPL cartridges (500mg, 6ml). </w:t>
      </w:r>
      <w:r w:rsidR="008B77F3" w:rsidRPr="008B77F3">
        <w:rPr>
          <w:rFonts w:ascii="Times New Roman" w:hAnsi="Times New Roman" w:cs="Times New Roman"/>
          <w:sz w:val="24"/>
          <w:szCs w:val="24"/>
        </w:rPr>
        <w:t xml:space="preserve">Subsequently, </w:t>
      </w:r>
      <w:r w:rsidR="008B77F3">
        <w:rPr>
          <w:rFonts w:ascii="Times New Roman" w:hAnsi="Times New Roman" w:cs="Times New Roman"/>
          <w:sz w:val="24"/>
          <w:szCs w:val="24"/>
        </w:rPr>
        <w:t>the</w:t>
      </w:r>
      <w:r w:rsidR="008B77F3" w:rsidRPr="008B77F3">
        <w:rPr>
          <w:rFonts w:ascii="Times New Roman" w:hAnsi="Times New Roman" w:cs="Times New Roman"/>
          <w:sz w:val="24"/>
          <w:szCs w:val="24"/>
        </w:rPr>
        <w:t xml:space="preserve"> acidified </w:t>
      </w:r>
      <w:r w:rsidR="008B77F3">
        <w:rPr>
          <w:rFonts w:ascii="Times New Roman" w:hAnsi="Times New Roman" w:cs="Times New Roman"/>
          <w:sz w:val="24"/>
          <w:szCs w:val="24"/>
        </w:rPr>
        <w:t xml:space="preserve">DOM filtered </w:t>
      </w:r>
      <w:r w:rsidR="008B77F3" w:rsidRPr="008B77F3">
        <w:rPr>
          <w:rFonts w:ascii="Times New Roman" w:hAnsi="Times New Roman" w:cs="Times New Roman"/>
          <w:sz w:val="24"/>
          <w:szCs w:val="24"/>
        </w:rPr>
        <w:t>samples (</w:t>
      </w:r>
      <w:r w:rsidR="008B77F3">
        <w:rPr>
          <w:rFonts w:ascii="Times New Roman" w:hAnsi="Times New Roman" w:cs="Times New Roman"/>
          <w:sz w:val="24"/>
          <w:szCs w:val="24"/>
        </w:rPr>
        <w:t>pH = 2.0</w:t>
      </w:r>
      <w:r w:rsidR="008B77F3" w:rsidRPr="008B77F3">
        <w:rPr>
          <w:rFonts w:ascii="Times New Roman" w:hAnsi="Times New Roman" w:cs="Times New Roman"/>
          <w:sz w:val="24"/>
          <w:szCs w:val="24"/>
        </w:rPr>
        <w:t>) was continuously passed through the cartridges</w:t>
      </w:r>
      <w:r w:rsidR="008B77F3">
        <w:rPr>
          <w:rFonts w:ascii="Times New Roman" w:hAnsi="Times New Roman" w:cs="Times New Roman"/>
          <w:sz w:val="24"/>
          <w:szCs w:val="24"/>
        </w:rPr>
        <w:t xml:space="preserve"> (2 ml min</w:t>
      </w:r>
      <w:r w:rsidR="008B77F3" w:rsidRPr="008B77F3">
        <w:rPr>
          <w:rFonts w:ascii="Times New Roman" w:hAnsi="Times New Roman" w:cs="Times New Roman"/>
          <w:sz w:val="24"/>
          <w:szCs w:val="24"/>
          <w:vertAlign w:val="superscript"/>
        </w:rPr>
        <w:t>-1</w:t>
      </w:r>
      <w:r w:rsidR="008B77F3">
        <w:rPr>
          <w:rFonts w:ascii="Times New Roman" w:hAnsi="Times New Roman" w:cs="Times New Roman"/>
          <w:sz w:val="24"/>
          <w:szCs w:val="24"/>
        </w:rPr>
        <w:t>)</w:t>
      </w:r>
      <w:r w:rsidR="008B77F3" w:rsidRPr="008B77F3">
        <w:rPr>
          <w:rFonts w:ascii="Times New Roman" w:hAnsi="Times New Roman" w:cs="Times New Roman"/>
          <w:sz w:val="24"/>
          <w:szCs w:val="24"/>
        </w:rPr>
        <w:t xml:space="preserve">. Then, cartridges were rinsed with at least </w:t>
      </w:r>
      <w:r w:rsidR="008B77F3">
        <w:rPr>
          <w:rFonts w:ascii="Times New Roman" w:hAnsi="Times New Roman" w:cs="Times New Roman"/>
          <w:sz w:val="24"/>
          <w:szCs w:val="24"/>
        </w:rPr>
        <w:t>20</w:t>
      </w:r>
      <w:r w:rsidR="008B77F3" w:rsidRPr="008B77F3">
        <w:rPr>
          <w:rFonts w:ascii="Times New Roman" w:hAnsi="Times New Roman" w:cs="Times New Roman"/>
          <w:sz w:val="24"/>
          <w:szCs w:val="24"/>
        </w:rPr>
        <w:t xml:space="preserve"> m</w:t>
      </w:r>
      <w:r w:rsidR="008B77F3">
        <w:rPr>
          <w:rFonts w:ascii="Times New Roman" w:hAnsi="Times New Roman" w:cs="Times New Roman"/>
          <w:sz w:val="24"/>
          <w:szCs w:val="24"/>
        </w:rPr>
        <w:t>l</w:t>
      </w:r>
      <w:r w:rsidR="008B77F3" w:rsidRPr="008B77F3">
        <w:rPr>
          <w:rFonts w:ascii="Times New Roman" w:hAnsi="Times New Roman" w:cs="Times New Roman"/>
          <w:sz w:val="24"/>
          <w:szCs w:val="24"/>
        </w:rPr>
        <w:t xml:space="preserve"> acidified Milli-Q water to completely remove salts.</w:t>
      </w:r>
      <w:r w:rsidR="008B77F3">
        <w:rPr>
          <w:rFonts w:ascii="Times New Roman" w:hAnsi="Times New Roman" w:cs="Times New Roman"/>
          <w:sz w:val="24"/>
          <w:szCs w:val="24"/>
        </w:rPr>
        <w:t xml:space="preserve"> </w:t>
      </w:r>
      <w:r w:rsidR="008B77F3" w:rsidRPr="008B77F3">
        <w:rPr>
          <w:rFonts w:ascii="Times New Roman" w:hAnsi="Times New Roman" w:cs="Times New Roman"/>
          <w:sz w:val="24"/>
          <w:szCs w:val="24"/>
        </w:rPr>
        <w:t xml:space="preserve">The cartridges were air dried and immediately extracted with </w:t>
      </w:r>
      <w:r w:rsidR="008B77F3">
        <w:rPr>
          <w:rFonts w:ascii="Times New Roman" w:hAnsi="Times New Roman" w:cs="Times New Roman"/>
          <w:sz w:val="24"/>
          <w:szCs w:val="24"/>
        </w:rPr>
        <w:t>5</w:t>
      </w:r>
      <w:r w:rsidR="008B77F3" w:rsidRPr="008B77F3">
        <w:rPr>
          <w:rFonts w:ascii="Times New Roman" w:hAnsi="Times New Roman" w:cs="Times New Roman"/>
          <w:sz w:val="24"/>
          <w:szCs w:val="24"/>
        </w:rPr>
        <w:t xml:space="preserve"> mL of methanol (</w:t>
      </w:r>
      <w:r w:rsidR="008B77F3">
        <w:rPr>
          <w:rFonts w:ascii="Times New Roman" w:hAnsi="Times New Roman" w:cs="Times New Roman"/>
          <w:sz w:val="24"/>
          <w:szCs w:val="24"/>
        </w:rPr>
        <w:t>ULC-</w:t>
      </w:r>
      <w:r w:rsidR="008B77F3" w:rsidRPr="008B77F3">
        <w:rPr>
          <w:rFonts w:ascii="Times New Roman" w:hAnsi="Times New Roman" w:cs="Times New Roman"/>
          <w:sz w:val="24"/>
          <w:szCs w:val="24"/>
        </w:rPr>
        <w:t xml:space="preserve">MS grade). Finally, the eluted samples were </w:t>
      </w:r>
      <w:r w:rsidR="008B77F3">
        <w:rPr>
          <w:rFonts w:ascii="Times New Roman" w:hAnsi="Times New Roman" w:cs="Times New Roman"/>
          <w:sz w:val="24"/>
          <w:szCs w:val="24"/>
        </w:rPr>
        <w:t>stored at ‒20</w:t>
      </w:r>
      <w:r w:rsidR="008B77F3" w:rsidRPr="00A0008C">
        <w:rPr>
          <w:rFonts w:ascii="Times New Roman" w:hAnsi="Times New Roman" w:cs="Times New Roman"/>
          <w:color w:val="000000" w:themeColor="text1"/>
          <w:sz w:val="24"/>
          <w:szCs w:val="24"/>
        </w:rPr>
        <w:t>°C</w:t>
      </w:r>
      <w:r w:rsidR="008B77F3">
        <w:rPr>
          <w:rFonts w:ascii="Times New Roman" w:hAnsi="Times New Roman" w:cs="Times New Roman"/>
          <w:color w:val="000000" w:themeColor="text1"/>
          <w:sz w:val="24"/>
          <w:szCs w:val="24"/>
        </w:rPr>
        <w:t xml:space="preserve"> away from light. </w:t>
      </w:r>
    </w:p>
    <w:p w14:paraId="519311F9" w14:textId="77777777" w:rsidR="008B77F3" w:rsidRPr="008B77F3" w:rsidRDefault="008B77F3" w:rsidP="003E6E38">
      <w:pPr>
        <w:spacing w:line="276" w:lineRule="auto"/>
        <w:rPr>
          <w:rFonts w:ascii="Times New Roman" w:hAnsi="Times New Roman" w:cs="Times New Roman"/>
          <w:sz w:val="24"/>
          <w:szCs w:val="24"/>
        </w:rPr>
      </w:pPr>
    </w:p>
    <w:p w14:paraId="12255BCB" w14:textId="77777777" w:rsidR="00864A64" w:rsidRDefault="00864A64" w:rsidP="003E6E38">
      <w:pPr>
        <w:spacing w:line="276" w:lineRule="auto"/>
        <w:rPr>
          <w:rFonts w:ascii="Times New Roman" w:hAnsi="Times New Roman" w:cs="Times New Roman"/>
          <w:b/>
          <w:sz w:val="24"/>
          <w:szCs w:val="24"/>
        </w:rPr>
      </w:pPr>
      <w:bookmarkStart w:id="0" w:name="OLE_LINK4"/>
      <w:bookmarkStart w:id="1" w:name="OLE_LINK5"/>
      <w:r w:rsidRPr="0000662E">
        <w:rPr>
          <w:rFonts w:ascii="Times New Roman" w:hAnsi="Times New Roman" w:cs="Times New Roman"/>
          <w:b/>
          <w:sz w:val="24"/>
          <w:szCs w:val="24"/>
        </w:rPr>
        <w:t>Text S</w:t>
      </w:r>
      <w:r>
        <w:rPr>
          <w:rFonts w:ascii="Times New Roman" w:hAnsi="Times New Roman" w:cs="Times New Roman"/>
          <w:b/>
          <w:sz w:val="24"/>
          <w:szCs w:val="24"/>
        </w:rPr>
        <w:t xml:space="preserve">2 </w:t>
      </w:r>
      <w:r w:rsidRPr="00FD7BDB">
        <w:rPr>
          <w:rFonts w:ascii="Times New Roman" w:hAnsi="Times New Roman" w:cs="Times New Roman"/>
          <w:b/>
          <w:sz w:val="24"/>
          <w:szCs w:val="24"/>
        </w:rPr>
        <w:t>FT-ICR MS</w:t>
      </w:r>
      <w:r>
        <w:rPr>
          <w:rFonts w:ascii="Times New Roman" w:hAnsi="Times New Roman" w:cs="Times New Roman"/>
          <w:b/>
          <w:sz w:val="24"/>
          <w:szCs w:val="24"/>
        </w:rPr>
        <w:t xml:space="preserve"> analysis</w:t>
      </w:r>
    </w:p>
    <w:bookmarkEnd w:id="0"/>
    <w:bookmarkEnd w:id="1"/>
    <w:p w14:paraId="3E3F4886" w14:textId="77777777" w:rsidR="0043017E" w:rsidRDefault="00CE24D0" w:rsidP="0043017E">
      <w:pPr>
        <w:spacing w:line="276" w:lineRule="auto"/>
        <w:rPr>
          <w:rFonts w:ascii="Times New Roman" w:hAnsi="Times New Roman" w:cs="Times New Roman"/>
          <w:sz w:val="24"/>
          <w:szCs w:val="24"/>
        </w:rPr>
      </w:pPr>
      <w:r w:rsidRPr="00CE24D0">
        <w:rPr>
          <w:rFonts w:ascii="Times New Roman" w:hAnsi="Times New Roman" w:cs="Times New Roman"/>
          <w:sz w:val="24"/>
          <w:szCs w:val="24"/>
        </w:rPr>
        <w:t>The formula assignments were performed using Bruker Compass DataAnalysis software, which required that a mass error of &lt;</w:t>
      </w:r>
      <w:r w:rsidR="005909D4">
        <w:rPr>
          <w:rFonts w:ascii="Times New Roman" w:hAnsi="Times New Roman" w:cs="Times New Roman"/>
          <w:sz w:val="24"/>
          <w:szCs w:val="24"/>
        </w:rPr>
        <w:t xml:space="preserve"> </w:t>
      </w:r>
      <w:r w:rsidRPr="00CE24D0">
        <w:rPr>
          <w:rFonts w:ascii="Times New Roman" w:hAnsi="Times New Roman" w:cs="Times New Roman"/>
          <w:sz w:val="24"/>
          <w:szCs w:val="24"/>
        </w:rPr>
        <w:t>0.5 ppm between the measured mass and the calculated mass for a given chemical formula and a signal-to-noise ratio (S/N) of &gt;5.</w:t>
      </w:r>
      <w:r w:rsidR="00311355">
        <w:rPr>
          <w:rFonts w:ascii="Times New Roman" w:hAnsi="Times New Roman" w:cs="Times New Roman"/>
          <w:sz w:val="24"/>
          <w:szCs w:val="24"/>
        </w:rPr>
        <w:t xml:space="preserve"> Briefly described, </w:t>
      </w:r>
      <w:r w:rsidR="0043017E" w:rsidRPr="0043017E">
        <w:rPr>
          <w:rFonts w:ascii="Times New Roman" w:hAnsi="Times New Roman" w:cs="Times New Roman"/>
          <w:sz w:val="24"/>
          <w:szCs w:val="24"/>
        </w:rPr>
        <w:t>potential fo</w:t>
      </w:r>
      <w:r w:rsidR="0043017E">
        <w:rPr>
          <w:rFonts w:ascii="Times New Roman" w:hAnsi="Times New Roman" w:cs="Times New Roman"/>
          <w:sz w:val="24"/>
          <w:szCs w:val="24"/>
        </w:rPr>
        <w:t xml:space="preserve">rmulae were preselected from a </w:t>
      </w:r>
      <w:r w:rsidR="0043017E" w:rsidRPr="0043017E">
        <w:rPr>
          <w:rFonts w:ascii="Times New Roman" w:hAnsi="Times New Roman" w:cs="Times New Roman"/>
          <w:sz w:val="24"/>
          <w:szCs w:val="24"/>
        </w:rPr>
        <w:t>theoretical framework wit</w:t>
      </w:r>
      <w:r w:rsidR="0043017E">
        <w:rPr>
          <w:rFonts w:ascii="Times New Roman" w:hAnsi="Times New Roman" w:cs="Times New Roman"/>
          <w:sz w:val="24"/>
          <w:szCs w:val="24"/>
        </w:rPr>
        <w:t>h elemental combinations of C</w:t>
      </w:r>
      <w:r w:rsidR="0043017E" w:rsidRPr="0043017E">
        <w:rPr>
          <w:rFonts w:ascii="Times New Roman" w:hAnsi="Times New Roman" w:cs="Times New Roman"/>
          <w:sz w:val="24"/>
          <w:szCs w:val="24"/>
          <w:vertAlign w:val="subscript"/>
        </w:rPr>
        <w:t>1-80</w:t>
      </w:r>
      <w:r w:rsidR="0043017E">
        <w:rPr>
          <w:rFonts w:ascii="Times New Roman" w:hAnsi="Times New Roman" w:cs="Times New Roman"/>
          <w:sz w:val="24"/>
          <w:szCs w:val="24"/>
        </w:rPr>
        <w:t>H</w:t>
      </w:r>
      <w:r w:rsidR="0043017E" w:rsidRPr="0043017E">
        <w:rPr>
          <w:rFonts w:ascii="Times New Roman" w:hAnsi="Times New Roman" w:cs="Times New Roman"/>
          <w:sz w:val="24"/>
          <w:szCs w:val="24"/>
          <w:vertAlign w:val="subscript"/>
        </w:rPr>
        <w:t>2-200</w:t>
      </w:r>
      <w:r w:rsidR="0043017E">
        <w:rPr>
          <w:rFonts w:ascii="Times New Roman" w:hAnsi="Times New Roman" w:cs="Times New Roman"/>
          <w:sz w:val="24"/>
          <w:szCs w:val="24"/>
        </w:rPr>
        <w:t>O</w:t>
      </w:r>
      <w:r w:rsidR="0043017E" w:rsidRPr="0043017E">
        <w:rPr>
          <w:rFonts w:ascii="Times New Roman" w:hAnsi="Times New Roman" w:cs="Times New Roman"/>
          <w:sz w:val="24"/>
          <w:szCs w:val="24"/>
          <w:vertAlign w:val="subscript"/>
        </w:rPr>
        <w:t>0-40</w:t>
      </w:r>
      <w:r w:rsidR="0043017E">
        <w:rPr>
          <w:rFonts w:ascii="Times New Roman" w:hAnsi="Times New Roman" w:cs="Times New Roman"/>
          <w:sz w:val="24"/>
          <w:szCs w:val="24"/>
        </w:rPr>
        <w:t>N</w:t>
      </w:r>
      <w:r w:rsidR="0043017E" w:rsidRPr="0043017E">
        <w:rPr>
          <w:rFonts w:ascii="Times New Roman" w:hAnsi="Times New Roman" w:cs="Times New Roman"/>
          <w:sz w:val="24"/>
          <w:szCs w:val="24"/>
          <w:vertAlign w:val="subscript"/>
        </w:rPr>
        <w:t>0-3</w:t>
      </w:r>
      <w:r w:rsidR="0043017E">
        <w:rPr>
          <w:rFonts w:ascii="Times New Roman" w:hAnsi="Times New Roman" w:cs="Times New Roman"/>
          <w:sz w:val="24"/>
          <w:szCs w:val="24"/>
        </w:rPr>
        <w:t>S</w:t>
      </w:r>
      <w:r w:rsidR="0043017E" w:rsidRPr="0043017E">
        <w:rPr>
          <w:rFonts w:ascii="Times New Roman" w:hAnsi="Times New Roman" w:cs="Times New Roman"/>
          <w:sz w:val="24"/>
          <w:szCs w:val="24"/>
          <w:vertAlign w:val="subscript"/>
        </w:rPr>
        <w:t>0-2</w:t>
      </w:r>
      <w:r w:rsidR="0043017E" w:rsidRPr="0043017E">
        <w:rPr>
          <w:rFonts w:ascii="Times New Roman" w:hAnsi="Times New Roman" w:cs="Times New Roman"/>
          <w:sz w:val="24"/>
          <w:szCs w:val="24"/>
        </w:rPr>
        <w:t>.</w:t>
      </w:r>
      <w:r w:rsidR="0043017E">
        <w:rPr>
          <w:rFonts w:ascii="Times New Roman" w:hAnsi="Times New Roman" w:cs="Times New Roman"/>
          <w:sz w:val="24"/>
          <w:szCs w:val="24"/>
        </w:rPr>
        <w:t xml:space="preserve"> P-containing molecules typically do not </w:t>
      </w:r>
      <w:r w:rsidR="0043017E" w:rsidRPr="0043017E">
        <w:rPr>
          <w:rFonts w:ascii="Times New Roman" w:hAnsi="Times New Roman" w:cs="Times New Roman"/>
          <w:sz w:val="24"/>
          <w:szCs w:val="24"/>
        </w:rPr>
        <w:t>vary systematically and were excluded from further discussion</w:t>
      </w:r>
      <w:r w:rsidR="0043017E">
        <w:rPr>
          <w:rFonts w:ascii="Times New Roman" w:hAnsi="Times New Roman" w:cs="Times New Roman"/>
          <w:sz w:val="24"/>
          <w:szCs w:val="24"/>
        </w:rPr>
        <w:t xml:space="preserve"> </w:t>
      </w:r>
      <w:r w:rsidR="0043017E">
        <w:rPr>
          <w:rFonts w:ascii="Times New Roman" w:hAnsi="Times New Roman" w:cs="Times New Roman"/>
          <w:sz w:val="24"/>
          <w:szCs w:val="24"/>
        </w:rPr>
        <w:fldChar w:fldCharType="begin"/>
      </w:r>
      <w:r w:rsidR="0043017E">
        <w:rPr>
          <w:rFonts w:ascii="Times New Roman" w:hAnsi="Times New Roman" w:cs="Times New Roman"/>
          <w:sz w:val="24"/>
          <w:szCs w:val="24"/>
        </w:rPr>
        <w:instrText xml:space="preserve"> ADDIN EN.CITE &lt;EndNote&gt;&lt;Cite&gt;&lt;Author&gt;Kellerman&lt;/Author&gt;&lt;Year&gt;2015&lt;/Year&gt;&lt;RecNum&gt;2924&lt;/RecNum&gt;&lt;DisplayText&gt;(Kellerman et al., 2015)&lt;/DisplayText&gt;&lt;record&gt;&lt;rec-number&gt;2924&lt;/rec-number&gt;&lt;foreign-keys&gt;&lt;key app="EN" db-id="5ztpx5rzoxasadeda0bxfzfffevvra0dxfpd" timestamp="1694682276"&gt;2924&lt;/key&gt;&lt;/foreign-keys&gt;&lt;ref-type name="Journal Article"&gt;17&lt;/ref-type&gt;&lt;contributors&gt;&lt;authors&gt;&lt;author&gt;Kellerman, Anne M.&lt;/author&gt;&lt;author&gt;Kothawala, Dolly N.&lt;/author&gt;&lt;author&gt;Dittmar, Thorsten&lt;/author&gt;&lt;author&gt;Tranvik, Lars J.&lt;/author&gt;&lt;/authors&gt;&lt;/contributors&gt;&lt;titles&gt;&lt;title&gt;Persistence of dissolved organic matter in lakes related to its molecular characteristics&lt;/title&gt;&lt;secondary-title&gt;Nature Geoscience&lt;/secondary-title&gt;&lt;/titles&gt;&lt;periodical&gt;&lt;full-title&gt;Nature Geoscience&lt;/full-title&gt;&lt;/periodical&gt;&lt;pages&gt;454-U52&lt;/pages&gt;&lt;volume&gt;8&lt;/volume&gt;&lt;number&gt;6&lt;/number&gt;&lt;dates&gt;&lt;year&gt;2015&lt;/year&gt;&lt;pub-dates&gt;&lt;date&gt;Jun&lt;/date&gt;&lt;/pub-dates&gt;&lt;/dates&gt;&lt;isbn&gt;1752-0894&lt;/isbn&gt;&lt;accession-num&gt;WOS:000355236500017&lt;/accession-num&gt;&lt;work-type&gt;Article&lt;/work-type&gt;&lt;urls&gt;&lt;related-urls&gt;&lt;url&gt;&amp;lt;Go to ISI&amp;gt;://WOS:000355236500017&lt;/url&gt;&lt;/related-urls&gt;&lt;/urls&gt;&lt;electronic-resource-num&gt;10.1038/ngeo2440&lt;/electronic-resource-num&gt;&lt;/record&gt;&lt;/Cite&gt;&lt;/EndNote&gt;</w:instrText>
      </w:r>
      <w:r w:rsidR="0043017E">
        <w:rPr>
          <w:rFonts w:ascii="Times New Roman" w:hAnsi="Times New Roman" w:cs="Times New Roman"/>
          <w:sz w:val="24"/>
          <w:szCs w:val="24"/>
        </w:rPr>
        <w:fldChar w:fldCharType="separate"/>
      </w:r>
      <w:r w:rsidR="0043017E">
        <w:rPr>
          <w:rFonts w:ascii="Times New Roman" w:hAnsi="Times New Roman" w:cs="Times New Roman"/>
          <w:noProof/>
          <w:sz w:val="24"/>
          <w:szCs w:val="24"/>
        </w:rPr>
        <w:t>(Kellerman et al., 2015)</w:t>
      </w:r>
      <w:r w:rsidR="0043017E">
        <w:rPr>
          <w:rFonts w:ascii="Times New Roman" w:hAnsi="Times New Roman" w:cs="Times New Roman"/>
          <w:sz w:val="24"/>
          <w:szCs w:val="24"/>
        </w:rPr>
        <w:fldChar w:fldCharType="end"/>
      </w:r>
      <w:r w:rsidR="0043017E">
        <w:rPr>
          <w:rFonts w:ascii="Times New Roman" w:hAnsi="Times New Roman" w:cs="Times New Roman"/>
          <w:sz w:val="24"/>
          <w:szCs w:val="24"/>
        </w:rPr>
        <w:t xml:space="preserve">. </w:t>
      </w:r>
      <w:r w:rsidR="0043017E" w:rsidRPr="0043017E">
        <w:rPr>
          <w:rFonts w:ascii="Times New Roman" w:hAnsi="Times New Roman" w:cs="Times New Roman"/>
          <w:sz w:val="24"/>
          <w:szCs w:val="24"/>
        </w:rPr>
        <w:t>The elemental ratios of 0.333 &lt; H/C &lt; 2.25, O/C &lt; 1.2, and O ≤ C+2 were set as stringent restrictions for further analysis. After removing unreasonable formulas, the one that had the lowest deviation was chosen if several chemically and mathematically legitimate elemental formulas remained. The formulas above 500 Da were assigned through the detection of CH</w:t>
      </w:r>
      <w:r w:rsidR="0043017E" w:rsidRPr="00751C1B">
        <w:rPr>
          <w:rFonts w:ascii="Times New Roman" w:hAnsi="Times New Roman" w:cs="Times New Roman"/>
          <w:sz w:val="24"/>
          <w:szCs w:val="24"/>
          <w:vertAlign w:val="subscript"/>
        </w:rPr>
        <w:t>2</w:t>
      </w:r>
      <w:r w:rsidR="0043017E" w:rsidRPr="0043017E">
        <w:rPr>
          <w:rFonts w:ascii="Times New Roman" w:hAnsi="Times New Roman" w:cs="Times New Roman"/>
          <w:sz w:val="24"/>
          <w:szCs w:val="24"/>
        </w:rPr>
        <w:t>- homologous series.</w:t>
      </w:r>
    </w:p>
    <w:p w14:paraId="1CCE04FD" w14:textId="77777777" w:rsidR="001A58AB" w:rsidRDefault="001A58AB" w:rsidP="0043017E">
      <w:pPr>
        <w:spacing w:line="276" w:lineRule="auto"/>
        <w:rPr>
          <w:rFonts w:ascii="Times New Roman" w:hAnsi="Times New Roman" w:cs="Times New Roman"/>
          <w:sz w:val="24"/>
          <w:szCs w:val="24"/>
        </w:rPr>
      </w:pPr>
    </w:p>
    <w:p w14:paraId="46F674E6" w14:textId="3874957E" w:rsidR="008D76BF" w:rsidRDefault="00EB75AA" w:rsidP="00EB75AA">
      <w:pPr>
        <w:widowControl/>
        <w:jc w:val="lef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br w:type="page"/>
      </w:r>
    </w:p>
    <w:p w14:paraId="41B5E707" w14:textId="2E1C116C" w:rsidR="008D76BF" w:rsidRDefault="008D76BF" w:rsidP="008D76BF">
      <w:pPr>
        <w:rPr>
          <w:rFonts w:ascii="Times New Roman" w:hAnsi="Times New Roman" w:cs="Times New Roman"/>
          <w:b/>
          <w:sz w:val="24"/>
          <w:szCs w:val="24"/>
        </w:rPr>
      </w:pPr>
      <w:r>
        <w:rPr>
          <w:rFonts w:ascii="Times New Roman" w:hAnsi="Times New Roman" w:cs="Times New Roman" w:hint="eastAsia"/>
          <w:b/>
          <w:sz w:val="24"/>
          <w:szCs w:val="24"/>
        </w:rPr>
        <w:lastRenderedPageBreak/>
        <w:t>T</w:t>
      </w:r>
      <w:r>
        <w:rPr>
          <w:rFonts w:ascii="Times New Roman" w:hAnsi="Times New Roman" w:cs="Times New Roman"/>
          <w:b/>
          <w:sz w:val="24"/>
          <w:szCs w:val="24"/>
        </w:rPr>
        <w:t>able S</w:t>
      </w:r>
      <w:r w:rsidR="004C622F">
        <w:rPr>
          <w:rFonts w:ascii="Times New Roman" w:hAnsi="Times New Roman" w:cs="Times New Roman"/>
          <w:b/>
          <w:sz w:val="24"/>
          <w:szCs w:val="24"/>
        </w:rPr>
        <w:t>1</w:t>
      </w:r>
      <w:r>
        <w:rPr>
          <w:rFonts w:ascii="Times New Roman" w:hAnsi="Times New Roman" w:cs="Times New Roman"/>
          <w:b/>
          <w:sz w:val="24"/>
          <w:szCs w:val="24"/>
        </w:rPr>
        <w:t xml:space="preserve">. </w:t>
      </w:r>
      <w:r>
        <w:rPr>
          <w:rFonts w:ascii="Times New Roman" w:hAnsi="Times New Roman" w:cs="Times New Roman" w:hint="eastAsia"/>
          <w:b/>
          <w:sz w:val="24"/>
          <w:szCs w:val="24"/>
        </w:rPr>
        <w:t xml:space="preserve">The </w:t>
      </w:r>
      <w:r>
        <w:rPr>
          <w:rFonts w:ascii="Times New Roman" w:hAnsi="Times New Roman" w:cs="Times New Roman"/>
          <w:b/>
          <w:sz w:val="24"/>
          <w:szCs w:val="24"/>
        </w:rPr>
        <w:t>concentration of amino sugar and lignin phenol of different ecosystems in Tibetan Plateau from published data.</w:t>
      </w:r>
    </w:p>
    <w:tbl>
      <w:tblPr>
        <w:tblpPr w:leftFromText="180" w:rightFromText="180" w:vertAnchor="page" w:horzAnchor="margin" w:tblpXSpec="center" w:tblpY="2257"/>
        <w:tblW w:w="10910" w:type="dxa"/>
        <w:tblBorders>
          <w:top w:val="single" w:sz="12" w:space="0" w:color="auto"/>
          <w:bottom w:val="single" w:sz="12" w:space="0" w:color="auto"/>
        </w:tblBorders>
        <w:tblLook w:val="04A0" w:firstRow="1" w:lastRow="0" w:firstColumn="1" w:lastColumn="0" w:noHBand="0" w:noVBand="1"/>
      </w:tblPr>
      <w:tblGrid>
        <w:gridCol w:w="1838"/>
        <w:gridCol w:w="870"/>
        <w:gridCol w:w="1531"/>
        <w:gridCol w:w="1748"/>
        <w:gridCol w:w="1663"/>
        <w:gridCol w:w="1701"/>
        <w:gridCol w:w="1559"/>
      </w:tblGrid>
      <w:tr w:rsidR="008D76BF" w:rsidRPr="00CF0719" w14:paraId="28850329" w14:textId="77777777" w:rsidTr="00CE41C5">
        <w:trPr>
          <w:trHeight w:val="1248"/>
        </w:trPr>
        <w:tc>
          <w:tcPr>
            <w:tcW w:w="1838" w:type="dxa"/>
            <w:tcBorders>
              <w:top w:val="single" w:sz="12" w:space="0" w:color="auto"/>
              <w:bottom w:val="single" w:sz="8" w:space="0" w:color="auto"/>
            </w:tcBorders>
            <w:shd w:val="clear" w:color="auto" w:fill="auto"/>
            <w:noWrap/>
            <w:vAlign w:val="center"/>
            <w:hideMark/>
          </w:tcPr>
          <w:p w14:paraId="7A6CC4B7" w14:textId="77777777" w:rsidR="008D76BF" w:rsidRPr="00CF0719" w:rsidRDefault="008D76BF" w:rsidP="00CE41C5">
            <w:pPr>
              <w:widowControl/>
              <w:jc w:val="left"/>
              <w:rPr>
                <w:rFonts w:ascii="Times New Roman" w:eastAsia="等线" w:hAnsi="Times New Roman" w:cs="Times New Roman"/>
                <w:color w:val="000000"/>
                <w:kern w:val="0"/>
                <w:sz w:val="24"/>
                <w:szCs w:val="24"/>
              </w:rPr>
            </w:pPr>
            <w:r w:rsidRPr="00CF0719">
              <w:rPr>
                <w:rFonts w:ascii="Times New Roman" w:eastAsia="等线" w:hAnsi="Times New Roman" w:cs="Times New Roman"/>
                <w:color w:val="000000"/>
                <w:kern w:val="0"/>
                <w:sz w:val="24"/>
                <w:szCs w:val="24"/>
              </w:rPr>
              <w:t>Ecosystem</w:t>
            </w:r>
          </w:p>
        </w:tc>
        <w:tc>
          <w:tcPr>
            <w:tcW w:w="870" w:type="dxa"/>
            <w:tcBorders>
              <w:top w:val="single" w:sz="12" w:space="0" w:color="auto"/>
              <w:bottom w:val="single" w:sz="8" w:space="0" w:color="auto"/>
            </w:tcBorders>
            <w:shd w:val="clear" w:color="auto" w:fill="auto"/>
            <w:vAlign w:val="center"/>
            <w:hideMark/>
          </w:tcPr>
          <w:p w14:paraId="39C3A421" w14:textId="77777777" w:rsidR="008D76BF" w:rsidRPr="00CF0719" w:rsidRDefault="008D76BF" w:rsidP="00CE41C5">
            <w:pPr>
              <w:widowControl/>
              <w:jc w:val="center"/>
              <w:rPr>
                <w:rFonts w:ascii="Times New Roman" w:eastAsia="等线" w:hAnsi="Times New Roman" w:cs="Times New Roman"/>
                <w:color w:val="000000"/>
                <w:kern w:val="0"/>
                <w:sz w:val="24"/>
                <w:szCs w:val="24"/>
              </w:rPr>
            </w:pPr>
            <w:r>
              <w:rPr>
                <w:rFonts w:ascii="Times New Roman" w:eastAsia="等线" w:hAnsi="Times New Roman" w:cs="Times New Roman"/>
                <w:color w:val="000000"/>
                <w:kern w:val="0"/>
                <w:sz w:val="24"/>
                <w:szCs w:val="24"/>
              </w:rPr>
              <w:t xml:space="preserve">SOC       </w:t>
            </w:r>
            <w:r>
              <w:rPr>
                <w:rFonts w:ascii="Times New Roman" w:eastAsia="等线" w:hAnsi="Times New Roman" w:cs="Times New Roman"/>
                <w:color w:val="000000"/>
                <w:kern w:val="0"/>
                <w:sz w:val="24"/>
                <w:szCs w:val="24"/>
              </w:rPr>
              <w:br/>
              <w:t>(mg/</w:t>
            </w:r>
            <w:r w:rsidRPr="00CF0719">
              <w:rPr>
                <w:rFonts w:ascii="Times New Roman" w:eastAsia="等线" w:hAnsi="Times New Roman" w:cs="Times New Roman"/>
                <w:color w:val="000000"/>
                <w:kern w:val="0"/>
                <w:sz w:val="24"/>
                <w:szCs w:val="24"/>
              </w:rPr>
              <w:t>g)</w:t>
            </w:r>
          </w:p>
        </w:tc>
        <w:tc>
          <w:tcPr>
            <w:tcW w:w="1531" w:type="dxa"/>
            <w:tcBorders>
              <w:top w:val="single" w:sz="12" w:space="0" w:color="auto"/>
              <w:bottom w:val="single" w:sz="8" w:space="0" w:color="auto"/>
            </w:tcBorders>
            <w:shd w:val="clear" w:color="auto" w:fill="auto"/>
            <w:vAlign w:val="center"/>
            <w:hideMark/>
          </w:tcPr>
          <w:p w14:paraId="217C6560" w14:textId="77777777" w:rsidR="008D76BF" w:rsidRDefault="008D76BF" w:rsidP="00CE41C5">
            <w:pPr>
              <w:widowControl/>
              <w:jc w:val="center"/>
              <w:rPr>
                <w:rFonts w:ascii="Times New Roman" w:eastAsia="等线" w:hAnsi="Times New Roman" w:cs="Times New Roman"/>
                <w:color w:val="000000"/>
                <w:kern w:val="0"/>
                <w:sz w:val="24"/>
                <w:szCs w:val="24"/>
              </w:rPr>
            </w:pPr>
            <w:r w:rsidRPr="00CF0719">
              <w:rPr>
                <w:rFonts w:ascii="Times New Roman" w:eastAsia="等线" w:hAnsi="Times New Roman" w:cs="Times New Roman"/>
                <w:color w:val="000000"/>
                <w:kern w:val="0"/>
                <w:sz w:val="24"/>
                <w:szCs w:val="24"/>
              </w:rPr>
              <w:t>Amino sugar</w:t>
            </w:r>
            <w:r w:rsidRPr="00CF0719">
              <w:rPr>
                <w:rFonts w:ascii="Times New Roman" w:eastAsia="等线" w:hAnsi="Times New Roman" w:cs="Times New Roman"/>
                <w:color w:val="000000"/>
                <w:kern w:val="0"/>
                <w:sz w:val="24"/>
                <w:szCs w:val="24"/>
              </w:rPr>
              <w:br/>
              <w:t xml:space="preserve">(mean, </w:t>
            </w:r>
          </w:p>
          <w:p w14:paraId="3C49D01E" w14:textId="77777777" w:rsidR="008D76BF" w:rsidRPr="00CF0719" w:rsidRDefault="008D76BF" w:rsidP="00CE41C5">
            <w:pPr>
              <w:widowControl/>
              <w:jc w:val="center"/>
              <w:rPr>
                <w:rFonts w:ascii="Times New Roman" w:eastAsia="等线" w:hAnsi="Times New Roman" w:cs="Times New Roman"/>
                <w:color w:val="000000"/>
                <w:kern w:val="0"/>
                <w:sz w:val="24"/>
                <w:szCs w:val="24"/>
              </w:rPr>
            </w:pPr>
            <w:r w:rsidRPr="00CF0719">
              <w:rPr>
                <w:rFonts w:ascii="Times New Roman" w:eastAsia="等线" w:hAnsi="Times New Roman" w:cs="Times New Roman"/>
                <w:color w:val="000000"/>
                <w:kern w:val="0"/>
                <w:sz w:val="24"/>
                <w:szCs w:val="24"/>
              </w:rPr>
              <w:t>mg/g soil)</w:t>
            </w:r>
          </w:p>
        </w:tc>
        <w:tc>
          <w:tcPr>
            <w:tcW w:w="1748" w:type="dxa"/>
            <w:tcBorders>
              <w:top w:val="single" w:sz="12" w:space="0" w:color="auto"/>
              <w:bottom w:val="single" w:sz="8" w:space="0" w:color="auto"/>
            </w:tcBorders>
            <w:shd w:val="clear" w:color="auto" w:fill="auto"/>
            <w:vAlign w:val="center"/>
            <w:hideMark/>
          </w:tcPr>
          <w:p w14:paraId="76C1EA3C" w14:textId="77777777" w:rsidR="008D76BF" w:rsidRPr="00CF0719" w:rsidRDefault="008D76BF" w:rsidP="00CE41C5">
            <w:pPr>
              <w:widowControl/>
              <w:jc w:val="center"/>
              <w:rPr>
                <w:rFonts w:ascii="Times New Roman" w:eastAsia="等线" w:hAnsi="Times New Roman" w:cs="Times New Roman"/>
                <w:color w:val="000000"/>
                <w:kern w:val="0"/>
                <w:sz w:val="24"/>
                <w:szCs w:val="24"/>
              </w:rPr>
            </w:pPr>
            <w:r w:rsidRPr="00CF0719">
              <w:rPr>
                <w:rFonts w:ascii="Times New Roman" w:eastAsia="等线" w:hAnsi="Times New Roman" w:cs="Times New Roman"/>
                <w:color w:val="000000"/>
                <w:kern w:val="0"/>
                <w:sz w:val="24"/>
                <w:szCs w:val="24"/>
              </w:rPr>
              <w:t>Lignin phenol</w:t>
            </w:r>
            <w:r w:rsidRPr="00CF0719">
              <w:rPr>
                <w:rFonts w:ascii="Times New Roman" w:eastAsia="等线" w:hAnsi="Times New Roman" w:cs="Times New Roman"/>
                <w:color w:val="000000"/>
                <w:kern w:val="0"/>
                <w:sz w:val="24"/>
                <w:szCs w:val="24"/>
              </w:rPr>
              <w:br/>
              <w:t xml:space="preserve">(mean, </w:t>
            </w:r>
            <w:r w:rsidRPr="00CF0719">
              <w:rPr>
                <w:rFonts w:ascii="Times New Roman" w:eastAsia="等线" w:hAnsi="Times New Roman" w:cs="Times New Roman"/>
                <w:color w:val="000000"/>
                <w:kern w:val="0"/>
                <w:sz w:val="24"/>
                <w:szCs w:val="24"/>
              </w:rPr>
              <w:br/>
              <w:t>mg/g soil)</w:t>
            </w:r>
          </w:p>
        </w:tc>
        <w:tc>
          <w:tcPr>
            <w:tcW w:w="1663" w:type="dxa"/>
            <w:tcBorders>
              <w:top w:val="single" w:sz="12" w:space="0" w:color="auto"/>
              <w:bottom w:val="single" w:sz="8" w:space="0" w:color="auto"/>
            </w:tcBorders>
            <w:shd w:val="clear" w:color="auto" w:fill="auto"/>
            <w:vAlign w:val="center"/>
            <w:hideMark/>
          </w:tcPr>
          <w:p w14:paraId="0843E9C0" w14:textId="77777777" w:rsidR="008D76BF" w:rsidRPr="00CF0719" w:rsidRDefault="008D76BF" w:rsidP="00CE41C5">
            <w:pPr>
              <w:widowControl/>
              <w:jc w:val="center"/>
              <w:rPr>
                <w:rFonts w:ascii="Times New Roman" w:eastAsia="等线" w:hAnsi="Times New Roman" w:cs="Times New Roman"/>
                <w:color w:val="000000"/>
                <w:kern w:val="0"/>
                <w:sz w:val="24"/>
                <w:szCs w:val="24"/>
              </w:rPr>
            </w:pPr>
            <w:r w:rsidRPr="00CF0719">
              <w:rPr>
                <w:rFonts w:ascii="Times New Roman" w:eastAsia="等线" w:hAnsi="Times New Roman" w:cs="Times New Roman"/>
                <w:color w:val="000000"/>
                <w:kern w:val="0"/>
                <w:sz w:val="24"/>
                <w:szCs w:val="24"/>
              </w:rPr>
              <w:t xml:space="preserve">Amino sugars (mean, </w:t>
            </w:r>
            <w:r w:rsidRPr="00CF0719">
              <w:rPr>
                <w:rFonts w:ascii="Times New Roman" w:eastAsia="等线" w:hAnsi="Times New Roman" w:cs="Times New Roman"/>
                <w:color w:val="000000"/>
                <w:kern w:val="0"/>
                <w:sz w:val="24"/>
                <w:szCs w:val="24"/>
              </w:rPr>
              <w:br/>
              <w:t>mg /g SOC)</w:t>
            </w:r>
          </w:p>
        </w:tc>
        <w:tc>
          <w:tcPr>
            <w:tcW w:w="1701" w:type="dxa"/>
            <w:tcBorders>
              <w:top w:val="single" w:sz="12" w:space="0" w:color="auto"/>
              <w:bottom w:val="single" w:sz="8" w:space="0" w:color="auto"/>
            </w:tcBorders>
            <w:shd w:val="clear" w:color="auto" w:fill="auto"/>
            <w:vAlign w:val="center"/>
            <w:hideMark/>
          </w:tcPr>
          <w:p w14:paraId="306B183C" w14:textId="77777777" w:rsidR="008D76BF" w:rsidRPr="00CF0719" w:rsidRDefault="008D76BF" w:rsidP="00CE41C5">
            <w:pPr>
              <w:widowControl/>
              <w:jc w:val="center"/>
              <w:rPr>
                <w:rFonts w:ascii="Times New Roman" w:eastAsia="等线" w:hAnsi="Times New Roman" w:cs="Times New Roman"/>
                <w:color w:val="000000"/>
                <w:kern w:val="0"/>
                <w:sz w:val="24"/>
                <w:szCs w:val="24"/>
              </w:rPr>
            </w:pPr>
            <w:r>
              <w:rPr>
                <w:rFonts w:ascii="Times New Roman" w:eastAsia="等线" w:hAnsi="Times New Roman" w:cs="Times New Roman"/>
                <w:color w:val="000000"/>
                <w:kern w:val="0"/>
                <w:sz w:val="24"/>
                <w:szCs w:val="24"/>
              </w:rPr>
              <w:t>Lignin phenol</w:t>
            </w:r>
            <w:r w:rsidRPr="00CF0719">
              <w:rPr>
                <w:rFonts w:ascii="Times New Roman" w:eastAsia="等线" w:hAnsi="Times New Roman" w:cs="Times New Roman"/>
                <w:color w:val="000000"/>
                <w:kern w:val="0"/>
                <w:sz w:val="24"/>
                <w:szCs w:val="24"/>
              </w:rPr>
              <w:t xml:space="preserve"> (mean, </w:t>
            </w:r>
            <w:r w:rsidRPr="00CF0719">
              <w:rPr>
                <w:rFonts w:ascii="Times New Roman" w:eastAsia="等线" w:hAnsi="Times New Roman" w:cs="Times New Roman"/>
                <w:color w:val="000000"/>
                <w:kern w:val="0"/>
                <w:sz w:val="24"/>
                <w:szCs w:val="24"/>
              </w:rPr>
              <w:br/>
              <w:t>mg/g SOC)</w:t>
            </w:r>
          </w:p>
        </w:tc>
        <w:tc>
          <w:tcPr>
            <w:tcW w:w="1559" w:type="dxa"/>
            <w:tcBorders>
              <w:top w:val="single" w:sz="12" w:space="0" w:color="auto"/>
              <w:bottom w:val="single" w:sz="8" w:space="0" w:color="auto"/>
            </w:tcBorders>
            <w:shd w:val="clear" w:color="auto" w:fill="auto"/>
            <w:vAlign w:val="center"/>
            <w:hideMark/>
          </w:tcPr>
          <w:p w14:paraId="178D7317" w14:textId="77777777" w:rsidR="008D76BF" w:rsidRPr="00CF0719" w:rsidRDefault="008D76BF" w:rsidP="00CE41C5">
            <w:pPr>
              <w:widowControl/>
              <w:jc w:val="center"/>
              <w:rPr>
                <w:rFonts w:ascii="Times New Roman" w:eastAsia="等线" w:hAnsi="Times New Roman" w:cs="Times New Roman"/>
                <w:color w:val="000000"/>
                <w:kern w:val="0"/>
                <w:sz w:val="24"/>
                <w:szCs w:val="24"/>
              </w:rPr>
            </w:pPr>
            <w:r w:rsidRPr="00CF0719">
              <w:rPr>
                <w:rFonts w:ascii="Times New Roman" w:eastAsia="等线" w:hAnsi="Times New Roman" w:cs="Times New Roman"/>
                <w:color w:val="000000"/>
                <w:kern w:val="0"/>
                <w:sz w:val="24"/>
                <w:szCs w:val="24"/>
              </w:rPr>
              <w:t>References</w:t>
            </w:r>
          </w:p>
        </w:tc>
      </w:tr>
      <w:tr w:rsidR="008D76BF" w:rsidRPr="00CF0719" w14:paraId="7CA89216" w14:textId="77777777" w:rsidTr="00CE41C5">
        <w:trPr>
          <w:trHeight w:val="276"/>
        </w:trPr>
        <w:tc>
          <w:tcPr>
            <w:tcW w:w="1838" w:type="dxa"/>
            <w:tcBorders>
              <w:top w:val="single" w:sz="8" w:space="0" w:color="auto"/>
            </w:tcBorders>
            <w:shd w:val="clear" w:color="auto" w:fill="auto"/>
            <w:noWrap/>
            <w:vAlign w:val="center"/>
            <w:hideMark/>
          </w:tcPr>
          <w:p w14:paraId="11D71284"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Desert</w:t>
            </w:r>
          </w:p>
        </w:tc>
        <w:tc>
          <w:tcPr>
            <w:tcW w:w="870" w:type="dxa"/>
            <w:tcBorders>
              <w:top w:val="single" w:sz="8" w:space="0" w:color="auto"/>
            </w:tcBorders>
            <w:shd w:val="clear" w:color="auto" w:fill="auto"/>
            <w:vAlign w:val="center"/>
            <w:hideMark/>
          </w:tcPr>
          <w:p w14:paraId="02EE0489"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 xml:space="preserve">2.95 </w:t>
            </w:r>
          </w:p>
        </w:tc>
        <w:tc>
          <w:tcPr>
            <w:tcW w:w="1531" w:type="dxa"/>
            <w:tcBorders>
              <w:top w:val="single" w:sz="8" w:space="0" w:color="auto"/>
            </w:tcBorders>
            <w:shd w:val="clear" w:color="auto" w:fill="auto"/>
            <w:noWrap/>
            <w:vAlign w:val="center"/>
            <w:hideMark/>
          </w:tcPr>
          <w:p w14:paraId="0030A030" w14:textId="77777777" w:rsidR="008D76BF" w:rsidRPr="00CF0719" w:rsidRDefault="00137C6C"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0.19</w:t>
            </w:r>
          </w:p>
        </w:tc>
        <w:tc>
          <w:tcPr>
            <w:tcW w:w="1748" w:type="dxa"/>
            <w:tcBorders>
              <w:top w:val="single" w:sz="8" w:space="0" w:color="auto"/>
            </w:tcBorders>
            <w:shd w:val="clear" w:color="auto" w:fill="auto"/>
            <w:noWrap/>
            <w:vAlign w:val="center"/>
            <w:hideMark/>
          </w:tcPr>
          <w:p w14:paraId="647E0F8E" w14:textId="77777777" w:rsidR="008D76BF" w:rsidRPr="00CF0719" w:rsidRDefault="0044460B" w:rsidP="0044460B">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0.10</w:t>
            </w:r>
            <w:r>
              <w:rPr>
                <w:rFonts w:ascii="Times New Roman" w:eastAsia="等线" w:hAnsi="Times New Roman" w:cs="Times New Roman"/>
                <w:color w:val="000000"/>
                <w:kern w:val="0"/>
                <w:sz w:val="22"/>
              </w:rPr>
              <w:t xml:space="preserve"> </w:t>
            </w:r>
          </w:p>
        </w:tc>
        <w:tc>
          <w:tcPr>
            <w:tcW w:w="1663" w:type="dxa"/>
            <w:tcBorders>
              <w:top w:val="single" w:sz="8" w:space="0" w:color="auto"/>
            </w:tcBorders>
            <w:shd w:val="clear" w:color="auto" w:fill="auto"/>
            <w:noWrap/>
            <w:vAlign w:val="center"/>
            <w:hideMark/>
          </w:tcPr>
          <w:p w14:paraId="53279B50" w14:textId="77777777" w:rsidR="008D76BF" w:rsidRPr="00CF0719" w:rsidRDefault="00137C6C" w:rsidP="00CE41C5">
            <w:pPr>
              <w:widowControl/>
              <w:jc w:val="center"/>
              <w:rPr>
                <w:rFonts w:ascii="Times New Roman" w:eastAsia="等线" w:hAnsi="Times New Roman" w:cs="Times New Roman"/>
                <w:color w:val="000000"/>
                <w:kern w:val="0"/>
                <w:sz w:val="22"/>
              </w:rPr>
            </w:pPr>
            <w:r>
              <w:rPr>
                <w:rFonts w:ascii="Times New Roman" w:eastAsia="等线" w:hAnsi="Times New Roman" w:cs="Times New Roman" w:hint="eastAsia"/>
                <w:color w:val="000000"/>
                <w:kern w:val="0"/>
                <w:sz w:val="22"/>
              </w:rPr>
              <w:t>5</w:t>
            </w:r>
            <w:r>
              <w:rPr>
                <w:rFonts w:ascii="Times New Roman" w:eastAsia="等线" w:hAnsi="Times New Roman" w:cs="Times New Roman"/>
                <w:color w:val="000000"/>
                <w:kern w:val="0"/>
                <w:sz w:val="22"/>
              </w:rPr>
              <w:t>7.71</w:t>
            </w:r>
          </w:p>
        </w:tc>
        <w:tc>
          <w:tcPr>
            <w:tcW w:w="1701" w:type="dxa"/>
            <w:tcBorders>
              <w:top w:val="single" w:sz="8" w:space="0" w:color="auto"/>
            </w:tcBorders>
            <w:shd w:val="clear" w:color="auto" w:fill="auto"/>
            <w:noWrap/>
            <w:vAlign w:val="center"/>
            <w:hideMark/>
          </w:tcPr>
          <w:p w14:paraId="317E28C0" w14:textId="77777777" w:rsidR="008D76BF" w:rsidRPr="00CF0719" w:rsidRDefault="0044460B"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27.90</w:t>
            </w:r>
          </w:p>
        </w:tc>
        <w:tc>
          <w:tcPr>
            <w:tcW w:w="1559" w:type="dxa"/>
            <w:tcBorders>
              <w:top w:val="single" w:sz="8" w:space="0" w:color="auto"/>
            </w:tcBorders>
            <w:shd w:val="clear" w:color="auto" w:fill="auto"/>
            <w:noWrap/>
            <w:vAlign w:val="center"/>
            <w:hideMark/>
          </w:tcPr>
          <w:p w14:paraId="4FEE1BAD"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Ma et al., 2018</w:t>
            </w:r>
          </w:p>
        </w:tc>
      </w:tr>
      <w:tr w:rsidR="008D76BF" w:rsidRPr="00CF0719" w14:paraId="54982254" w14:textId="77777777" w:rsidTr="00CE41C5">
        <w:trPr>
          <w:trHeight w:val="276"/>
        </w:trPr>
        <w:tc>
          <w:tcPr>
            <w:tcW w:w="1838" w:type="dxa"/>
            <w:shd w:val="clear" w:color="auto" w:fill="auto"/>
            <w:vAlign w:val="center"/>
            <w:hideMark/>
          </w:tcPr>
          <w:p w14:paraId="69F958D1"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Desert Steppe</w:t>
            </w:r>
          </w:p>
        </w:tc>
        <w:tc>
          <w:tcPr>
            <w:tcW w:w="870" w:type="dxa"/>
            <w:shd w:val="clear" w:color="auto" w:fill="auto"/>
            <w:vAlign w:val="center"/>
            <w:hideMark/>
          </w:tcPr>
          <w:p w14:paraId="1DD12976"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 xml:space="preserve">8.46 </w:t>
            </w:r>
          </w:p>
        </w:tc>
        <w:tc>
          <w:tcPr>
            <w:tcW w:w="1531" w:type="dxa"/>
            <w:shd w:val="clear" w:color="auto" w:fill="auto"/>
            <w:noWrap/>
            <w:vAlign w:val="center"/>
            <w:hideMark/>
          </w:tcPr>
          <w:p w14:paraId="7C305E0B" w14:textId="77777777" w:rsidR="008D76BF" w:rsidRPr="00CF0719" w:rsidRDefault="00137C6C"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0.72</w:t>
            </w:r>
          </w:p>
        </w:tc>
        <w:tc>
          <w:tcPr>
            <w:tcW w:w="1748" w:type="dxa"/>
            <w:shd w:val="clear" w:color="auto" w:fill="auto"/>
            <w:noWrap/>
            <w:vAlign w:val="center"/>
            <w:hideMark/>
          </w:tcPr>
          <w:p w14:paraId="6694C574" w14:textId="77777777" w:rsidR="008D76BF" w:rsidRPr="00CF0719" w:rsidRDefault="0044460B" w:rsidP="0044460B">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 xml:space="preserve">0.11 </w:t>
            </w:r>
          </w:p>
        </w:tc>
        <w:tc>
          <w:tcPr>
            <w:tcW w:w="1663" w:type="dxa"/>
            <w:shd w:val="clear" w:color="auto" w:fill="auto"/>
            <w:noWrap/>
            <w:vAlign w:val="center"/>
            <w:hideMark/>
          </w:tcPr>
          <w:p w14:paraId="7467DDE9" w14:textId="77777777" w:rsidR="008D76BF" w:rsidRPr="00CF0719" w:rsidRDefault="00137C6C" w:rsidP="00CE41C5">
            <w:pPr>
              <w:widowControl/>
              <w:jc w:val="center"/>
              <w:rPr>
                <w:rFonts w:ascii="Times New Roman" w:eastAsia="等线" w:hAnsi="Times New Roman" w:cs="Times New Roman"/>
                <w:color w:val="000000"/>
                <w:kern w:val="0"/>
                <w:sz w:val="22"/>
              </w:rPr>
            </w:pPr>
            <w:r>
              <w:rPr>
                <w:rFonts w:ascii="Times New Roman" w:eastAsia="等线" w:hAnsi="Times New Roman" w:cs="Times New Roman" w:hint="eastAsia"/>
                <w:color w:val="000000"/>
                <w:kern w:val="0"/>
                <w:sz w:val="22"/>
              </w:rPr>
              <w:t>7</w:t>
            </w:r>
            <w:r>
              <w:rPr>
                <w:rFonts w:ascii="Times New Roman" w:eastAsia="等线" w:hAnsi="Times New Roman" w:cs="Times New Roman"/>
                <w:color w:val="000000"/>
                <w:kern w:val="0"/>
                <w:sz w:val="22"/>
              </w:rPr>
              <w:t>.83</w:t>
            </w:r>
          </w:p>
        </w:tc>
        <w:tc>
          <w:tcPr>
            <w:tcW w:w="1701" w:type="dxa"/>
            <w:shd w:val="clear" w:color="auto" w:fill="auto"/>
            <w:noWrap/>
            <w:vAlign w:val="center"/>
            <w:hideMark/>
          </w:tcPr>
          <w:p w14:paraId="4FB92DA1" w14:textId="77777777" w:rsidR="008D76BF" w:rsidRPr="00CF0719" w:rsidRDefault="0044460B"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11.40</w:t>
            </w:r>
          </w:p>
        </w:tc>
        <w:tc>
          <w:tcPr>
            <w:tcW w:w="1559" w:type="dxa"/>
            <w:shd w:val="clear" w:color="auto" w:fill="auto"/>
            <w:noWrap/>
            <w:vAlign w:val="center"/>
            <w:hideMark/>
          </w:tcPr>
          <w:p w14:paraId="0E18483E"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Ma et al., 2018</w:t>
            </w:r>
          </w:p>
        </w:tc>
      </w:tr>
      <w:tr w:rsidR="008D76BF" w:rsidRPr="00CF0719" w14:paraId="0E02AE56" w14:textId="77777777" w:rsidTr="00CE41C5">
        <w:trPr>
          <w:trHeight w:val="276"/>
        </w:trPr>
        <w:tc>
          <w:tcPr>
            <w:tcW w:w="1838" w:type="dxa"/>
            <w:shd w:val="clear" w:color="auto" w:fill="auto"/>
            <w:vAlign w:val="center"/>
            <w:hideMark/>
          </w:tcPr>
          <w:p w14:paraId="6B69C602"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Typical Steppe</w:t>
            </w:r>
          </w:p>
        </w:tc>
        <w:tc>
          <w:tcPr>
            <w:tcW w:w="870" w:type="dxa"/>
            <w:shd w:val="clear" w:color="auto" w:fill="auto"/>
            <w:vAlign w:val="center"/>
            <w:hideMark/>
          </w:tcPr>
          <w:p w14:paraId="53DE1E3B"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 xml:space="preserve">29.57 </w:t>
            </w:r>
          </w:p>
        </w:tc>
        <w:tc>
          <w:tcPr>
            <w:tcW w:w="1531" w:type="dxa"/>
            <w:shd w:val="clear" w:color="auto" w:fill="auto"/>
            <w:noWrap/>
            <w:vAlign w:val="center"/>
            <w:hideMark/>
          </w:tcPr>
          <w:p w14:paraId="0B3A9FAB" w14:textId="77777777" w:rsidR="008D76BF" w:rsidRPr="00CF0719" w:rsidRDefault="00137C6C"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2.49</w:t>
            </w:r>
          </w:p>
        </w:tc>
        <w:tc>
          <w:tcPr>
            <w:tcW w:w="1748" w:type="dxa"/>
            <w:shd w:val="clear" w:color="auto" w:fill="auto"/>
            <w:noWrap/>
            <w:vAlign w:val="center"/>
            <w:hideMark/>
          </w:tcPr>
          <w:p w14:paraId="630C1B9D" w14:textId="77777777" w:rsidR="008D76BF" w:rsidRPr="00CF0719" w:rsidRDefault="0044460B" w:rsidP="0044460B">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 xml:space="preserve">0.23 </w:t>
            </w:r>
          </w:p>
        </w:tc>
        <w:tc>
          <w:tcPr>
            <w:tcW w:w="1663" w:type="dxa"/>
            <w:shd w:val="clear" w:color="auto" w:fill="auto"/>
            <w:noWrap/>
            <w:vAlign w:val="center"/>
            <w:hideMark/>
          </w:tcPr>
          <w:p w14:paraId="628C5496" w14:textId="77777777" w:rsidR="008D76BF" w:rsidRPr="00CF0719" w:rsidRDefault="00137C6C" w:rsidP="00CE41C5">
            <w:pPr>
              <w:widowControl/>
              <w:jc w:val="center"/>
              <w:rPr>
                <w:rFonts w:ascii="Times New Roman" w:eastAsia="等线" w:hAnsi="Times New Roman" w:cs="Times New Roman"/>
                <w:color w:val="000000"/>
                <w:kern w:val="0"/>
                <w:sz w:val="22"/>
              </w:rPr>
            </w:pPr>
            <w:r>
              <w:rPr>
                <w:rFonts w:ascii="Times New Roman" w:eastAsia="等线" w:hAnsi="Times New Roman" w:cs="Times New Roman" w:hint="eastAsia"/>
                <w:color w:val="000000"/>
                <w:kern w:val="0"/>
                <w:sz w:val="22"/>
              </w:rPr>
              <w:t>8</w:t>
            </w:r>
            <w:r>
              <w:rPr>
                <w:rFonts w:ascii="Times New Roman" w:eastAsia="等线" w:hAnsi="Times New Roman" w:cs="Times New Roman"/>
                <w:color w:val="000000"/>
                <w:kern w:val="0"/>
                <w:sz w:val="22"/>
              </w:rPr>
              <w:t>4.66</w:t>
            </w:r>
          </w:p>
        </w:tc>
        <w:tc>
          <w:tcPr>
            <w:tcW w:w="1701" w:type="dxa"/>
            <w:shd w:val="clear" w:color="auto" w:fill="auto"/>
            <w:noWrap/>
            <w:vAlign w:val="center"/>
            <w:hideMark/>
          </w:tcPr>
          <w:p w14:paraId="3C95F6AD" w14:textId="77777777" w:rsidR="008D76BF" w:rsidRPr="00CF0719" w:rsidRDefault="0044460B"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8.50</w:t>
            </w:r>
          </w:p>
        </w:tc>
        <w:tc>
          <w:tcPr>
            <w:tcW w:w="1559" w:type="dxa"/>
            <w:shd w:val="clear" w:color="auto" w:fill="auto"/>
            <w:noWrap/>
            <w:vAlign w:val="center"/>
            <w:hideMark/>
          </w:tcPr>
          <w:p w14:paraId="6025322C"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Ma et al., 2018</w:t>
            </w:r>
          </w:p>
        </w:tc>
      </w:tr>
      <w:tr w:rsidR="008D76BF" w:rsidRPr="00CF0719" w14:paraId="2C258431" w14:textId="77777777" w:rsidTr="00CE41C5">
        <w:trPr>
          <w:trHeight w:val="276"/>
        </w:trPr>
        <w:tc>
          <w:tcPr>
            <w:tcW w:w="1838" w:type="dxa"/>
            <w:shd w:val="clear" w:color="auto" w:fill="auto"/>
            <w:vAlign w:val="center"/>
            <w:hideMark/>
          </w:tcPr>
          <w:p w14:paraId="17E6BF62"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Meadow Steppe</w:t>
            </w:r>
          </w:p>
        </w:tc>
        <w:tc>
          <w:tcPr>
            <w:tcW w:w="870" w:type="dxa"/>
            <w:shd w:val="clear" w:color="auto" w:fill="auto"/>
            <w:vAlign w:val="center"/>
            <w:hideMark/>
          </w:tcPr>
          <w:p w14:paraId="0A48D78A"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 xml:space="preserve">17.12 </w:t>
            </w:r>
          </w:p>
        </w:tc>
        <w:tc>
          <w:tcPr>
            <w:tcW w:w="1531" w:type="dxa"/>
            <w:shd w:val="clear" w:color="auto" w:fill="auto"/>
            <w:noWrap/>
            <w:vAlign w:val="center"/>
            <w:hideMark/>
          </w:tcPr>
          <w:p w14:paraId="278180CE" w14:textId="77777777" w:rsidR="008D76BF" w:rsidRPr="00CF0719" w:rsidRDefault="00137C6C"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1.18</w:t>
            </w:r>
          </w:p>
        </w:tc>
        <w:tc>
          <w:tcPr>
            <w:tcW w:w="1748" w:type="dxa"/>
            <w:shd w:val="clear" w:color="auto" w:fill="auto"/>
            <w:noWrap/>
            <w:vAlign w:val="center"/>
            <w:hideMark/>
          </w:tcPr>
          <w:p w14:paraId="2E37371A" w14:textId="77777777" w:rsidR="008D76BF" w:rsidRPr="00CF0719" w:rsidRDefault="0044460B" w:rsidP="0044460B">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 xml:space="preserve">0.16 </w:t>
            </w:r>
          </w:p>
        </w:tc>
        <w:tc>
          <w:tcPr>
            <w:tcW w:w="1663" w:type="dxa"/>
            <w:shd w:val="clear" w:color="auto" w:fill="auto"/>
            <w:noWrap/>
            <w:vAlign w:val="center"/>
            <w:hideMark/>
          </w:tcPr>
          <w:p w14:paraId="1749B93D" w14:textId="77777777" w:rsidR="008D76BF" w:rsidRPr="00CF0719" w:rsidRDefault="00137C6C" w:rsidP="00CE41C5">
            <w:pPr>
              <w:widowControl/>
              <w:jc w:val="center"/>
              <w:rPr>
                <w:rFonts w:ascii="Times New Roman" w:eastAsia="等线" w:hAnsi="Times New Roman" w:cs="Times New Roman"/>
                <w:color w:val="000000"/>
                <w:kern w:val="0"/>
                <w:sz w:val="22"/>
              </w:rPr>
            </w:pPr>
            <w:r>
              <w:rPr>
                <w:rFonts w:ascii="Times New Roman" w:eastAsia="等线" w:hAnsi="Times New Roman" w:cs="Times New Roman" w:hint="eastAsia"/>
                <w:color w:val="000000"/>
                <w:kern w:val="0"/>
                <w:sz w:val="22"/>
              </w:rPr>
              <w:t>7</w:t>
            </w:r>
            <w:r>
              <w:rPr>
                <w:rFonts w:ascii="Times New Roman" w:eastAsia="等线" w:hAnsi="Times New Roman" w:cs="Times New Roman"/>
                <w:color w:val="000000"/>
                <w:kern w:val="0"/>
                <w:sz w:val="22"/>
              </w:rPr>
              <w:t>1.81</w:t>
            </w:r>
          </w:p>
        </w:tc>
        <w:tc>
          <w:tcPr>
            <w:tcW w:w="1701" w:type="dxa"/>
            <w:shd w:val="clear" w:color="auto" w:fill="auto"/>
            <w:noWrap/>
            <w:vAlign w:val="center"/>
            <w:hideMark/>
          </w:tcPr>
          <w:p w14:paraId="02541602" w14:textId="77777777" w:rsidR="008D76BF" w:rsidRPr="00CF0719" w:rsidRDefault="0044460B"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10.00</w:t>
            </w:r>
          </w:p>
        </w:tc>
        <w:tc>
          <w:tcPr>
            <w:tcW w:w="1559" w:type="dxa"/>
            <w:shd w:val="clear" w:color="auto" w:fill="auto"/>
            <w:noWrap/>
            <w:vAlign w:val="center"/>
            <w:hideMark/>
          </w:tcPr>
          <w:p w14:paraId="6EDCEAB8"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Ma et al., 2018</w:t>
            </w:r>
          </w:p>
        </w:tc>
      </w:tr>
      <w:tr w:rsidR="008D76BF" w:rsidRPr="00CF0719" w14:paraId="11D1B4DB" w14:textId="77777777" w:rsidTr="00CE41C5">
        <w:trPr>
          <w:trHeight w:val="276"/>
        </w:trPr>
        <w:tc>
          <w:tcPr>
            <w:tcW w:w="1838" w:type="dxa"/>
            <w:shd w:val="clear" w:color="auto" w:fill="auto"/>
            <w:vAlign w:val="center"/>
            <w:hideMark/>
          </w:tcPr>
          <w:p w14:paraId="364D1335"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Alpine grassland</w:t>
            </w:r>
          </w:p>
        </w:tc>
        <w:tc>
          <w:tcPr>
            <w:tcW w:w="870" w:type="dxa"/>
            <w:shd w:val="clear" w:color="auto" w:fill="auto"/>
            <w:vAlign w:val="center"/>
            <w:hideMark/>
          </w:tcPr>
          <w:p w14:paraId="45E6B610"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 xml:space="preserve">1.27 </w:t>
            </w:r>
          </w:p>
        </w:tc>
        <w:tc>
          <w:tcPr>
            <w:tcW w:w="1531" w:type="dxa"/>
            <w:shd w:val="clear" w:color="auto" w:fill="auto"/>
            <w:noWrap/>
            <w:vAlign w:val="center"/>
            <w:hideMark/>
          </w:tcPr>
          <w:p w14:paraId="3EE36D89"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NA</w:t>
            </w:r>
          </w:p>
        </w:tc>
        <w:tc>
          <w:tcPr>
            <w:tcW w:w="1748" w:type="dxa"/>
            <w:shd w:val="clear" w:color="auto" w:fill="auto"/>
            <w:noWrap/>
            <w:vAlign w:val="center"/>
            <w:hideMark/>
          </w:tcPr>
          <w:p w14:paraId="35EE05EC"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 xml:space="preserve">0.35 </w:t>
            </w:r>
          </w:p>
        </w:tc>
        <w:tc>
          <w:tcPr>
            <w:tcW w:w="1663" w:type="dxa"/>
            <w:shd w:val="clear" w:color="auto" w:fill="auto"/>
            <w:noWrap/>
            <w:vAlign w:val="center"/>
            <w:hideMark/>
          </w:tcPr>
          <w:p w14:paraId="076610D2"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NA</w:t>
            </w:r>
          </w:p>
        </w:tc>
        <w:tc>
          <w:tcPr>
            <w:tcW w:w="1701" w:type="dxa"/>
            <w:shd w:val="clear" w:color="auto" w:fill="auto"/>
            <w:noWrap/>
            <w:vAlign w:val="center"/>
            <w:hideMark/>
          </w:tcPr>
          <w:p w14:paraId="719FF2D8"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 xml:space="preserve">15.88 </w:t>
            </w:r>
          </w:p>
        </w:tc>
        <w:tc>
          <w:tcPr>
            <w:tcW w:w="1559" w:type="dxa"/>
            <w:shd w:val="clear" w:color="auto" w:fill="auto"/>
            <w:noWrap/>
            <w:vAlign w:val="center"/>
            <w:hideMark/>
          </w:tcPr>
          <w:p w14:paraId="20344F44"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Ma et al., 2019</w:t>
            </w:r>
          </w:p>
        </w:tc>
      </w:tr>
      <w:tr w:rsidR="008D76BF" w:rsidRPr="00CF0719" w14:paraId="4B1B204B" w14:textId="77777777" w:rsidTr="00CE41C5">
        <w:trPr>
          <w:trHeight w:val="276"/>
        </w:trPr>
        <w:tc>
          <w:tcPr>
            <w:tcW w:w="1838" w:type="dxa"/>
            <w:shd w:val="clear" w:color="auto" w:fill="auto"/>
            <w:vAlign w:val="center"/>
            <w:hideMark/>
          </w:tcPr>
          <w:p w14:paraId="3513DE2C"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Grassland</w:t>
            </w:r>
          </w:p>
        </w:tc>
        <w:tc>
          <w:tcPr>
            <w:tcW w:w="870" w:type="dxa"/>
            <w:shd w:val="clear" w:color="auto" w:fill="auto"/>
            <w:vAlign w:val="center"/>
            <w:hideMark/>
          </w:tcPr>
          <w:p w14:paraId="563F02B1"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 xml:space="preserve">42.06 </w:t>
            </w:r>
          </w:p>
        </w:tc>
        <w:tc>
          <w:tcPr>
            <w:tcW w:w="1531" w:type="dxa"/>
            <w:shd w:val="clear" w:color="auto" w:fill="auto"/>
            <w:noWrap/>
            <w:vAlign w:val="center"/>
            <w:hideMark/>
          </w:tcPr>
          <w:p w14:paraId="4A572FCB"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NA</w:t>
            </w:r>
          </w:p>
        </w:tc>
        <w:tc>
          <w:tcPr>
            <w:tcW w:w="1748" w:type="dxa"/>
            <w:shd w:val="clear" w:color="auto" w:fill="auto"/>
            <w:noWrap/>
            <w:vAlign w:val="center"/>
            <w:hideMark/>
          </w:tcPr>
          <w:p w14:paraId="0DD16361"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 xml:space="preserve">0.15 </w:t>
            </w:r>
          </w:p>
        </w:tc>
        <w:tc>
          <w:tcPr>
            <w:tcW w:w="1663" w:type="dxa"/>
            <w:shd w:val="clear" w:color="auto" w:fill="auto"/>
            <w:noWrap/>
            <w:vAlign w:val="center"/>
            <w:hideMark/>
          </w:tcPr>
          <w:p w14:paraId="34DE318B"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NA</w:t>
            </w:r>
          </w:p>
        </w:tc>
        <w:tc>
          <w:tcPr>
            <w:tcW w:w="1701" w:type="dxa"/>
            <w:shd w:val="clear" w:color="auto" w:fill="auto"/>
            <w:noWrap/>
            <w:vAlign w:val="center"/>
            <w:hideMark/>
          </w:tcPr>
          <w:p w14:paraId="4B1F68E7"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 xml:space="preserve">3.67 </w:t>
            </w:r>
          </w:p>
        </w:tc>
        <w:tc>
          <w:tcPr>
            <w:tcW w:w="1559" w:type="dxa"/>
            <w:shd w:val="clear" w:color="auto" w:fill="auto"/>
            <w:noWrap/>
            <w:hideMark/>
          </w:tcPr>
          <w:p w14:paraId="0F0843BB"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Feng et al., 2007</w:t>
            </w:r>
          </w:p>
        </w:tc>
      </w:tr>
      <w:tr w:rsidR="008D76BF" w:rsidRPr="00CF0719" w14:paraId="74E4CF61" w14:textId="77777777" w:rsidTr="00CE41C5">
        <w:trPr>
          <w:trHeight w:val="276"/>
        </w:trPr>
        <w:tc>
          <w:tcPr>
            <w:tcW w:w="1838" w:type="dxa"/>
            <w:shd w:val="clear" w:color="auto" w:fill="auto"/>
            <w:vAlign w:val="center"/>
            <w:hideMark/>
          </w:tcPr>
          <w:p w14:paraId="6AB2C266"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Grassland</w:t>
            </w:r>
          </w:p>
        </w:tc>
        <w:tc>
          <w:tcPr>
            <w:tcW w:w="870" w:type="dxa"/>
            <w:shd w:val="clear" w:color="auto" w:fill="auto"/>
            <w:vAlign w:val="center"/>
            <w:hideMark/>
          </w:tcPr>
          <w:p w14:paraId="66D8A522"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 xml:space="preserve">18.08 </w:t>
            </w:r>
          </w:p>
        </w:tc>
        <w:tc>
          <w:tcPr>
            <w:tcW w:w="1531" w:type="dxa"/>
            <w:shd w:val="clear" w:color="auto" w:fill="auto"/>
            <w:noWrap/>
            <w:vAlign w:val="center"/>
            <w:hideMark/>
          </w:tcPr>
          <w:p w14:paraId="204400A4"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NA</w:t>
            </w:r>
          </w:p>
        </w:tc>
        <w:tc>
          <w:tcPr>
            <w:tcW w:w="1748" w:type="dxa"/>
            <w:shd w:val="clear" w:color="auto" w:fill="auto"/>
            <w:noWrap/>
            <w:vAlign w:val="center"/>
            <w:hideMark/>
          </w:tcPr>
          <w:p w14:paraId="6BD94DA5"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 xml:space="preserve">0.20 </w:t>
            </w:r>
          </w:p>
        </w:tc>
        <w:tc>
          <w:tcPr>
            <w:tcW w:w="1663" w:type="dxa"/>
            <w:shd w:val="clear" w:color="auto" w:fill="auto"/>
            <w:noWrap/>
            <w:vAlign w:val="center"/>
            <w:hideMark/>
          </w:tcPr>
          <w:p w14:paraId="0A84AA61"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NA</w:t>
            </w:r>
          </w:p>
        </w:tc>
        <w:tc>
          <w:tcPr>
            <w:tcW w:w="1701" w:type="dxa"/>
            <w:shd w:val="clear" w:color="auto" w:fill="auto"/>
            <w:noWrap/>
            <w:vAlign w:val="center"/>
            <w:hideMark/>
          </w:tcPr>
          <w:p w14:paraId="1E891366"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 xml:space="preserve">12.65 </w:t>
            </w:r>
          </w:p>
        </w:tc>
        <w:tc>
          <w:tcPr>
            <w:tcW w:w="1559" w:type="dxa"/>
            <w:shd w:val="clear" w:color="auto" w:fill="auto"/>
            <w:noWrap/>
            <w:hideMark/>
          </w:tcPr>
          <w:p w14:paraId="0BB9E076"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Zhao et al., 2014</w:t>
            </w:r>
          </w:p>
        </w:tc>
      </w:tr>
      <w:tr w:rsidR="008D76BF" w:rsidRPr="00CF0719" w14:paraId="3D9F6E97" w14:textId="77777777" w:rsidTr="00CE41C5">
        <w:trPr>
          <w:trHeight w:val="276"/>
        </w:trPr>
        <w:tc>
          <w:tcPr>
            <w:tcW w:w="1838" w:type="dxa"/>
            <w:shd w:val="clear" w:color="auto" w:fill="auto"/>
            <w:vAlign w:val="center"/>
            <w:hideMark/>
          </w:tcPr>
          <w:p w14:paraId="08F4A524"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Grassland</w:t>
            </w:r>
          </w:p>
        </w:tc>
        <w:tc>
          <w:tcPr>
            <w:tcW w:w="870" w:type="dxa"/>
            <w:shd w:val="clear" w:color="auto" w:fill="auto"/>
            <w:vAlign w:val="center"/>
            <w:hideMark/>
          </w:tcPr>
          <w:p w14:paraId="2C7014F2"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 xml:space="preserve">29.73 </w:t>
            </w:r>
          </w:p>
        </w:tc>
        <w:tc>
          <w:tcPr>
            <w:tcW w:w="1531" w:type="dxa"/>
            <w:shd w:val="clear" w:color="auto" w:fill="auto"/>
            <w:noWrap/>
            <w:vAlign w:val="center"/>
            <w:hideMark/>
          </w:tcPr>
          <w:p w14:paraId="62E04A99"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NA</w:t>
            </w:r>
          </w:p>
        </w:tc>
        <w:tc>
          <w:tcPr>
            <w:tcW w:w="1748" w:type="dxa"/>
            <w:shd w:val="clear" w:color="auto" w:fill="auto"/>
            <w:noWrap/>
            <w:vAlign w:val="center"/>
            <w:hideMark/>
          </w:tcPr>
          <w:p w14:paraId="519AC2BF"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 xml:space="preserve">0.29 </w:t>
            </w:r>
          </w:p>
        </w:tc>
        <w:tc>
          <w:tcPr>
            <w:tcW w:w="1663" w:type="dxa"/>
            <w:shd w:val="clear" w:color="auto" w:fill="auto"/>
            <w:noWrap/>
            <w:vAlign w:val="center"/>
            <w:hideMark/>
          </w:tcPr>
          <w:p w14:paraId="392DFA32"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NA</w:t>
            </w:r>
          </w:p>
        </w:tc>
        <w:tc>
          <w:tcPr>
            <w:tcW w:w="1701" w:type="dxa"/>
            <w:shd w:val="clear" w:color="auto" w:fill="auto"/>
            <w:noWrap/>
            <w:vAlign w:val="center"/>
            <w:hideMark/>
          </w:tcPr>
          <w:p w14:paraId="33E41DB7"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 xml:space="preserve">11.01 </w:t>
            </w:r>
          </w:p>
        </w:tc>
        <w:tc>
          <w:tcPr>
            <w:tcW w:w="1559" w:type="dxa"/>
            <w:shd w:val="clear" w:color="auto" w:fill="auto"/>
            <w:noWrap/>
            <w:hideMark/>
          </w:tcPr>
          <w:p w14:paraId="5154CF3E"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Zhu et al., 2019</w:t>
            </w:r>
          </w:p>
        </w:tc>
      </w:tr>
      <w:tr w:rsidR="008D76BF" w:rsidRPr="00CF0719" w14:paraId="43CA733D" w14:textId="77777777" w:rsidTr="00CE41C5">
        <w:trPr>
          <w:trHeight w:val="276"/>
        </w:trPr>
        <w:tc>
          <w:tcPr>
            <w:tcW w:w="1838" w:type="dxa"/>
            <w:shd w:val="clear" w:color="auto" w:fill="auto"/>
            <w:vAlign w:val="center"/>
            <w:hideMark/>
          </w:tcPr>
          <w:p w14:paraId="2862745E"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Grassland</w:t>
            </w:r>
          </w:p>
        </w:tc>
        <w:tc>
          <w:tcPr>
            <w:tcW w:w="870" w:type="dxa"/>
            <w:shd w:val="clear" w:color="auto" w:fill="auto"/>
            <w:vAlign w:val="center"/>
            <w:hideMark/>
          </w:tcPr>
          <w:p w14:paraId="641707FF"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 xml:space="preserve">31.90 </w:t>
            </w:r>
          </w:p>
        </w:tc>
        <w:tc>
          <w:tcPr>
            <w:tcW w:w="1531" w:type="dxa"/>
            <w:shd w:val="clear" w:color="auto" w:fill="auto"/>
            <w:noWrap/>
            <w:vAlign w:val="center"/>
            <w:hideMark/>
          </w:tcPr>
          <w:p w14:paraId="629AB746"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 xml:space="preserve">1.94 </w:t>
            </w:r>
          </w:p>
        </w:tc>
        <w:tc>
          <w:tcPr>
            <w:tcW w:w="1748" w:type="dxa"/>
            <w:shd w:val="clear" w:color="auto" w:fill="auto"/>
            <w:noWrap/>
            <w:vAlign w:val="center"/>
            <w:hideMark/>
          </w:tcPr>
          <w:p w14:paraId="6475D903"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NA</w:t>
            </w:r>
          </w:p>
        </w:tc>
        <w:tc>
          <w:tcPr>
            <w:tcW w:w="1663" w:type="dxa"/>
            <w:shd w:val="clear" w:color="auto" w:fill="auto"/>
            <w:noWrap/>
            <w:vAlign w:val="center"/>
            <w:hideMark/>
          </w:tcPr>
          <w:p w14:paraId="1813271A"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 xml:space="preserve">60.90 </w:t>
            </w:r>
          </w:p>
        </w:tc>
        <w:tc>
          <w:tcPr>
            <w:tcW w:w="1701" w:type="dxa"/>
            <w:shd w:val="clear" w:color="auto" w:fill="auto"/>
            <w:noWrap/>
            <w:vAlign w:val="center"/>
            <w:hideMark/>
          </w:tcPr>
          <w:p w14:paraId="31CFD036"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NA</w:t>
            </w:r>
          </w:p>
        </w:tc>
        <w:tc>
          <w:tcPr>
            <w:tcW w:w="1559" w:type="dxa"/>
            <w:shd w:val="clear" w:color="auto" w:fill="auto"/>
            <w:noWrap/>
            <w:vAlign w:val="bottom"/>
            <w:hideMark/>
          </w:tcPr>
          <w:p w14:paraId="0C737133" w14:textId="77777777" w:rsidR="008D76BF" w:rsidRPr="00CF0719" w:rsidRDefault="008D76BF" w:rsidP="00CE41C5">
            <w:pPr>
              <w:widowControl/>
              <w:jc w:val="center"/>
              <w:rPr>
                <w:rFonts w:ascii="Times New Roman" w:eastAsia="等线" w:hAnsi="Times New Roman" w:cs="Times New Roman"/>
                <w:kern w:val="0"/>
                <w:sz w:val="22"/>
              </w:rPr>
            </w:pPr>
            <w:r w:rsidRPr="00CF0719">
              <w:rPr>
                <w:rFonts w:ascii="Times New Roman" w:eastAsia="等线" w:hAnsi="Times New Roman" w:cs="Times New Roman"/>
                <w:kern w:val="0"/>
                <w:sz w:val="22"/>
              </w:rPr>
              <w:t>Ding et al., 2013</w:t>
            </w:r>
          </w:p>
        </w:tc>
      </w:tr>
      <w:tr w:rsidR="008D76BF" w:rsidRPr="00CF0719" w14:paraId="26D8AFA4" w14:textId="77777777" w:rsidTr="00CE41C5">
        <w:trPr>
          <w:trHeight w:val="276"/>
        </w:trPr>
        <w:tc>
          <w:tcPr>
            <w:tcW w:w="1838" w:type="dxa"/>
            <w:shd w:val="clear" w:color="auto" w:fill="auto"/>
            <w:vAlign w:val="center"/>
            <w:hideMark/>
          </w:tcPr>
          <w:p w14:paraId="48B3D077"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Grassland</w:t>
            </w:r>
          </w:p>
        </w:tc>
        <w:tc>
          <w:tcPr>
            <w:tcW w:w="870" w:type="dxa"/>
            <w:shd w:val="clear" w:color="auto" w:fill="auto"/>
            <w:vAlign w:val="center"/>
            <w:hideMark/>
          </w:tcPr>
          <w:p w14:paraId="35512EE3"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 xml:space="preserve">41.16 </w:t>
            </w:r>
          </w:p>
        </w:tc>
        <w:tc>
          <w:tcPr>
            <w:tcW w:w="1531" w:type="dxa"/>
            <w:shd w:val="clear" w:color="auto" w:fill="auto"/>
            <w:noWrap/>
            <w:vAlign w:val="center"/>
            <w:hideMark/>
          </w:tcPr>
          <w:p w14:paraId="06808326"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 xml:space="preserve">3.08 </w:t>
            </w:r>
          </w:p>
        </w:tc>
        <w:tc>
          <w:tcPr>
            <w:tcW w:w="1748" w:type="dxa"/>
            <w:shd w:val="clear" w:color="auto" w:fill="auto"/>
            <w:noWrap/>
            <w:vAlign w:val="center"/>
            <w:hideMark/>
          </w:tcPr>
          <w:p w14:paraId="0B3403A0"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NA</w:t>
            </w:r>
          </w:p>
        </w:tc>
        <w:tc>
          <w:tcPr>
            <w:tcW w:w="1663" w:type="dxa"/>
            <w:shd w:val="clear" w:color="auto" w:fill="auto"/>
            <w:noWrap/>
            <w:vAlign w:val="center"/>
            <w:hideMark/>
          </w:tcPr>
          <w:p w14:paraId="657BDB27"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 xml:space="preserve">84.33 </w:t>
            </w:r>
          </w:p>
        </w:tc>
        <w:tc>
          <w:tcPr>
            <w:tcW w:w="1701" w:type="dxa"/>
            <w:shd w:val="clear" w:color="auto" w:fill="auto"/>
            <w:noWrap/>
            <w:vAlign w:val="center"/>
            <w:hideMark/>
          </w:tcPr>
          <w:p w14:paraId="5B9352B0"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NA</w:t>
            </w:r>
          </w:p>
        </w:tc>
        <w:tc>
          <w:tcPr>
            <w:tcW w:w="1559" w:type="dxa"/>
            <w:shd w:val="clear" w:color="auto" w:fill="auto"/>
            <w:noWrap/>
            <w:vAlign w:val="bottom"/>
            <w:hideMark/>
          </w:tcPr>
          <w:p w14:paraId="3DD81CE1" w14:textId="77777777" w:rsidR="008D76BF" w:rsidRPr="00CF0719" w:rsidRDefault="008D76BF" w:rsidP="00CE41C5">
            <w:pPr>
              <w:widowControl/>
              <w:jc w:val="center"/>
              <w:rPr>
                <w:rFonts w:ascii="Times New Roman" w:eastAsia="等线" w:hAnsi="Times New Roman" w:cs="Times New Roman"/>
                <w:kern w:val="0"/>
                <w:sz w:val="22"/>
              </w:rPr>
            </w:pPr>
            <w:r w:rsidRPr="00CF0719">
              <w:rPr>
                <w:rFonts w:ascii="Times New Roman" w:eastAsia="等线" w:hAnsi="Times New Roman" w:cs="Times New Roman"/>
                <w:kern w:val="0"/>
                <w:sz w:val="22"/>
              </w:rPr>
              <w:t>Guan et al., 2018</w:t>
            </w:r>
          </w:p>
        </w:tc>
      </w:tr>
      <w:tr w:rsidR="008D76BF" w:rsidRPr="00CF0719" w14:paraId="5D43E81B" w14:textId="77777777" w:rsidTr="00CE41C5">
        <w:trPr>
          <w:trHeight w:val="276"/>
        </w:trPr>
        <w:tc>
          <w:tcPr>
            <w:tcW w:w="1838" w:type="dxa"/>
            <w:shd w:val="clear" w:color="auto" w:fill="auto"/>
            <w:vAlign w:val="center"/>
            <w:hideMark/>
          </w:tcPr>
          <w:p w14:paraId="61D7007E"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Grassland</w:t>
            </w:r>
          </w:p>
        </w:tc>
        <w:tc>
          <w:tcPr>
            <w:tcW w:w="870" w:type="dxa"/>
            <w:shd w:val="clear" w:color="auto" w:fill="auto"/>
            <w:vAlign w:val="center"/>
            <w:hideMark/>
          </w:tcPr>
          <w:p w14:paraId="103ABA6B"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 xml:space="preserve">70.90 </w:t>
            </w:r>
          </w:p>
        </w:tc>
        <w:tc>
          <w:tcPr>
            <w:tcW w:w="1531" w:type="dxa"/>
            <w:shd w:val="clear" w:color="auto" w:fill="auto"/>
            <w:noWrap/>
            <w:vAlign w:val="center"/>
            <w:hideMark/>
          </w:tcPr>
          <w:p w14:paraId="380E49C7"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 xml:space="preserve">4.78 </w:t>
            </w:r>
          </w:p>
        </w:tc>
        <w:tc>
          <w:tcPr>
            <w:tcW w:w="1748" w:type="dxa"/>
            <w:shd w:val="clear" w:color="auto" w:fill="auto"/>
            <w:noWrap/>
            <w:vAlign w:val="center"/>
            <w:hideMark/>
          </w:tcPr>
          <w:p w14:paraId="173125E5"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NA</w:t>
            </w:r>
          </w:p>
        </w:tc>
        <w:tc>
          <w:tcPr>
            <w:tcW w:w="1663" w:type="dxa"/>
            <w:shd w:val="clear" w:color="auto" w:fill="auto"/>
            <w:noWrap/>
            <w:vAlign w:val="bottom"/>
            <w:hideMark/>
          </w:tcPr>
          <w:p w14:paraId="53878A6C" w14:textId="77777777" w:rsidR="008D76BF" w:rsidRPr="00CF0719" w:rsidRDefault="008D76BF" w:rsidP="00CE41C5">
            <w:pPr>
              <w:widowControl/>
              <w:jc w:val="center"/>
              <w:rPr>
                <w:rFonts w:ascii="Times New Roman" w:eastAsia="等线" w:hAnsi="Times New Roman" w:cs="Times New Roman"/>
                <w:kern w:val="0"/>
                <w:sz w:val="22"/>
              </w:rPr>
            </w:pPr>
            <w:r w:rsidRPr="00CF0719">
              <w:rPr>
                <w:rFonts w:ascii="Times New Roman" w:eastAsia="等线" w:hAnsi="Times New Roman" w:cs="Times New Roman"/>
                <w:kern w:val="0"/>
                <w:sz w:val="22"/>
              </w:rPr>
              <w:t xml:space="preserve">67.44 </w:t>
            </w:r>
          </w:p>
        </w:tc>
        <w:tc>
          <w:tcPr>
            <w:tcW w:w="1701" w:type="dxa"/>
            <w:shd w:val="clear" w:color="auto" w:fill="auto"/>
            <w:noWrap/>
            <w:vAlign w:val="center"/>
            <w:hideMark/>
          </w:tcPr>
          <w:p w14:paraId="11D62EF9"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NA</w:t>
            </w:r>
          </w:p>
        </w:tc>
        <w:tc>
          <w:tcPr>
            <w:tcW w:w="1559" w:type="dxa"/>
            <w:shd w:val="clear" w:color="auto" w:fill="auto"/>
            <w:noWrap/>
            <w:hideMark/>
          </w:tcPr>
          <w:p w14:paraId="60D4C2D9" w14:textId="77777777" w:rsidR="008D76BF" w:rsidRPr="00CF0719" w:rsidRDefault="008D76BF" w:rsidP="00CE41C5">
            <w:pPr>
              <w:widowControl/>
              <w:jc w:val="center"/>
              <w:rPr>
                <w:rFonts w:ascii="Times New Roman" w:eastAsia="等线" w:hAnsi="Times New Roman" w:cs="Times New Roman"/>
                <w:kern w:val="0"/>
                <w:sz w:val="22"/>
              </w:rPr>
            </w:pPr>
            <w:r w:rsidRPr="00CF0719">
              <w:rPr>
                <w:rFonts w:ascii="Times New Roman" w:eastAsia="等线" w:hAnsi="Times New Roman" w:cs="Times New Roman"/>
                <w:kern w:val="0"/>
                <w:sz w:val="22"/>
              </w:rPr>
              <w:t>Jia et al., 2017</w:t>
            </w:r>
          </w:p>
        </w:tc>
      </w:tr>
      <w:tr w:rsidR="008D76BF" w:rsidRPr="00CF0719" w14:paraId="08A6CD0C" w14:textId="77777777" w:rsidTr="00CE41C5">
        <w:trPr>
          <w:trHeight w:val="276"/>
        </w:trPr>
        <w:tc>
          <w:tcPr>
            <w:tcW w:w="1838" w:type="dxa"/>
            <w:shd w:val="clear" w:color="auto" w:fill="auto"/>
            <w:vAlign w:val="center"/>
            <w:hideMark/>
          </w:tcPr>
          <w:p w14:paraId="112C3585"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Grassland</w:t>
            </w:r>
          </w:p>
        </w:tc>
        <w:tc>
          <w:tcPr>
            <w:tcW w:w="870" w:type="dxa"/>
            <w:shd w:val="clear" w:color="auto" w:fill="auto"/>
            <w:vAlign w:val="center"/>
            <w:hideMark/>
          </w:tcPr>
          <w:p w14:paraId="680DDD65"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 xml:space="preserve">11.27 </w:t>
            </w:r>
          </w:p>
        </w:tc>
        <w:tc>
          <w:tcPr>
            <w:tcW w:w="1531" w:type="dxa"/>
            <w:shd w:val="clear" w:color="auto" w:fill="auto"/>
            <w:noWrap/>
            <w:vAlign w:val="center"/>
            <w:hideMark/>
          </w:tcPr>
          <w:p w14:paraId="76F360BA"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 xml:space="preserve">0.45 </w:t>
            </w:r>
          </w:p>
        </w:tc>
        <w:tc>
          <w:tcPr>
            <w:tcW w:w="1748" w:type="dxa"/>
            <w:shd w:val="clear" w:color="auto" w:fill="auto"/>
            <w:noWrap/>
            <w:vAlign w:val="center"/>
            <w:hideMark/>
          </w:tcPr>
          <w:p w14:paraId="71D2B521"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NA</w:t>
            </w:r>
          </w:p>
        </w:tc>
        <w:tc>
          <w:tcPr>
            <w:tcW w:w="1663" w:type="dxa"/>
            <w:shd w:val="clear" w:color="auto" w:fill="auto"/>
            <w:noWrap/>
            <w:vAlign w:val="center"/>
            <w:hideMark/>
          </w:tcPr>
          <w:p w14:paraId="3B7BB30B"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 xml:space="preserve">40.80 </w:t>
            </w:r>
          </w:p>
        </w:tc>
        <w:tc>
          <w:tcPr>
            <w:tcW w:w="1701" w:type="dxa"/>
            <w:shd w:val="clear" w:color="auto" w:fill="auto"/>
            <w:noWrap/>
            <w:vAlign w:val="center"/>
            <w:hideMark/>
          </w:tcPr>
          <w:p w14:paraId="139070CF"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NA</w:t>
            </w:r>
          </w:p>
        </w:tc>
        <w:tc>
          <w:tcPr>
            <w:tcW w:w="1559" w:type="dxa"/>
            <w:shd w:val="clear" w:color="auto" w:fill="auto"/>
            <w:noWrap/>
            <w:hideMark/>
          </w:tcPr>
          <w:p w14:paraId="27447770" w14:textId="77777777" w:rsidR="008D76BF" w:rsidRPr="00CF0719" w:rsidRDefault="008D76BF" w:rsidP="00CE41C5">
            <w:pPr>
              <w:widowControl/>
              <w:jc w:val="center"/>
              <w:rPr>
                <w:rFonts w:ascii="Times New Roman" w:eastAsia="等线" w:hAnsi="Times New Roman" w:cs="Times New Roman"/>
                <w:kern w:val="0"/>
                <w:sz w:val="22"/>
              </w:rPr>
            </w:pPr>
            <w:r w:rsidRPr="00CF0719">
              <w:rPr>
                <w:rFonts w:ascii="Times New Roman" w:eastAsia="等线" w:hAnsi="Times New Roman" w:cs="Times New Roman"/>
                <w:kern w:val="0"/>
                <w:sz w:val="22"/>
              </w:rPr>
              <w:t>Liang and Blaser, 2012</w:t>
            </w:r>
          </w:p>
        </w:tc>
      </w:tr>
      <w:tr w:rsidR="008D76BF" w:rsidRPr="00CF0719" w14:paraId="13CEF0A9" w14:textId="77777777" w:rsidTr="00CE41C5">
        <w:trPr>
          <w:trHeight w:val="276"/>
        </w:trPr>
        <w:tc>
          <w:tcPr>
            <w:tcW w:w="1838" w:type="dxa"/>
            <w:shd w:val="clear" w:color="auto" w:fill="auto"/>
            <w:vAlign w:val="center"/>
            <w:hideMark/>
          </w:tcPr>
          <w:p w14:paraId="0214F22C"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Grassland</w:t>
            </w:r>
          </w:p>
        </w:tc>
        <w:tc>
          <w:tcPr>
            <w:tcW w:w="870" w:type="dxa"/>
            <w:shd w:val="clear" w:color="auto" w:fill="auto"/>
            <w:vAlign w:val="center"/>
            <w:hideMark/>
          </w:tcPr>
          <w:p w14:paraId="789B26EC"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 xml:space="preserve">17.60 </w:t>
            </w:r>
          </w:p>
        </w:tc>
        <w:tc>
          <w:tcPr>
            <w:tcW w:w="1531" w:type="dxa"/>
            <w:shd w:val="clear" w:color="auto" w:fill="auto"/>
            <w:noWrap/>
            <w:vAlign w:val="center"/>
            <w:hideMark/>
          </w:tcPr>
          <w:p w14:paraId="73311AA1"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 xml:space="preserve">0.79 </w:t>
            </w:r>
          </w:p>
        </w:tc>
        <w:tc>
          <w:tcPr>
            <w:tcW w:w="1748" w:type="dxa"/>
            <w:shd w:val="clear" w:color="auto" w:fill="auto"/>
            <w:noWrap/>
            <w:vAlign w:val="center"/>
            <w:hideMark/>
          </w:tcPr>
          <w:p w14:paraId="3DD77CD0"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NA</w:t>
            </w:r>
          </w:p>
        </w:tc>
        <w:tc>
          <w:tcPr>
            <w:tcW w:w="1663" w:type="dxa"/>
            <w:shd w:val="clear" w:color="auto" w:fill="auto"/>
            <w:noWrap/>
            <w:vAlign w:val="center"/>
            <w:hideMark/>
          </w:tcPr>
          <w:p w14:paraId="0EDC07D0"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 xml:space="preserve">46.04 </w:t>
            </w:r>
          </w:p>
        </w:tc>
        <w:tc>
          <w:tcPr>
            <w:tcW w:w="1701" w:type="dxa"/>
            <w:shd w:val="clear" w:color="auto" w:fill="auto"/>
            <w:noWrap/>
            <w:vAlign w:val="center"/>
            <w:hideMark/>
          </w:tcPr>
          <w:p w14:paraId="2A247EA5"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NA</w:t>
            </w:r>
          </w:p>
        </w:tc>
        <w:tc>
          <w:tcPr>
            <w:tcW w:w="1559" w:type="dxa"/>
            <w:shd w:val="clear" w:color="auto" w:fill="auto"/>
            <w:noWrap/>
            <w:hideMark/>
          </w:tcPr>
          <w:p w14:paraId="551B4FBD" w14:textId="77777777" w:rsidR="008D76BF" w:rsidRPr="00CF0719" w:rsidRDefault="008D76BF" w:rsidP="00CE41C5">
            <w:pPr>
              <w:widowControl/>
              <w:jc w:val="center"/>
              <w:rPr>
                <w:rFonts w:ascii="Times New Roman" w:eastAsia="等线" w:hAnsi="Times New Roman" w:cs="Times New Roman"/>
                <w:kern w:val="0"/>
                <w:sz w:val="22"/>
              </w:rPr>
            </w:pPr>
            <w:r w:rsidRPr="00CF0719">
              <w:rPr>
                <w:rFonts w:ascii="Times New Roman" w:eastAsia="等线" w:hAnsi="Times New Roman" w:cs="Times New Roman"/>
                <w:kern w:val="0"/>
                <w:sz w:val="22"/>
              </w:rPr>
              <w:t>Liang et al., 2013</w:t>
            </w:r>
          </w:p>
        </w:tc>
      </w:tr>
      <w:tr w:rsidR="008D76BF" w:rsidRPr="00CF0719" w14:paraId="0D89F1E9" w14:textId="77777777" w:rsidTr="00CE41C5">
        <w:trPr>
          <w:trHeight w:val="276"/>
        </w:trPr>
        <w:tc>
          <w:tcPr>
            <w:tcW w:w="1838" w:type="dxa"/>
            <w:shd w:val="clear" w:color="auto" w:fill="auto"/>
            <w:vAlign w:val="center"/>
            <w:hideMark/>
          </w:tcPr>
          <w:p w14:paraId="04F3458F"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Grassland</w:t>
            </w:r>
          </w:p>
        </w:tc>
        <w:tc>
          <w:tcPr>
            <w:tcW w:w="870" w:type="dxa"/>
            <w:shd w:val="clear" w:color="auto" w:fill="auto"/>
            <w:vAlign w:val="center"/>
            <w:hideMark/>
          </w:tcPr>
          <w:p w14:paraId="03C04157"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 xml:space="preserve">66.70 </w:t>
            </w:r>
          </w:p>
        </w:tc>
        <w:tc>
          <w:tcPr>
            <w:tcW w:w="1531" w:type="dxa"/>
            <w:shd w:val="clear" w:color="auto" w:fill="auto"/>
            <w:noWrap/>
            <w:vAlign w:val="center"/>
            <w:hideMark/>
          </w:tcPr>
          <w:p w14:paraId="0197578A"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 xml:space="preserve">5.30 </w:t>
            </w:r>
          </w:p>
        </w:tc>
        <w:tc>
          <w:tcPr>
            <w:tcW w:w="1748" w:type="dxa"/>
            <w:shd w:val="clear" w:color="auto" w:fill="auto"/>
            <w:noWrap/>
            <w:vAlign w:val="center"/>
            <w:hideMark/>
          </w:tcPr>
          <w:p w14:paraId="2605EDB3"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NA</w:t>
            </w:r>
          </w:p>
        </w:tc>
        <w:tc>
          <w:tcPr>
            <w:tcW w:w="1663" w:type="dxa"/>
            <w:shd w:val="clear" w:color="auto" w:fill="auto"/>
            <w:noWrap/>
            <w:vAlign w:val="bottom"/>
            <w:hideMark/>
          </w:tcPr>
          <w:p w14:paraId="4C7CB815" w14:textId="77777777" w:rsidR="008D76BF" w:rsidRPr="00CF0719" w:rsidRDefault="008D76BF" w:rsidP="00CE41C5">
            <w:pPr>
              <w:widowControl/>
              <w:jc w:val="center"/>
              <w:rPr>
                <w:rFonts w:ascii="Times New Roman" w:eastAsia="等线" w:hAnsi="Times New Roman" w:cs="Times New Roman"/>
                <w:kern w:val="0"/>
                <w:sz w:val="22"/>
              </w:rPr>
            </w:pPr>
            <w:r w:rsidRPr="00CF0719">
              <w:rPr>
                <w:rFonts w:ascii="Times New Roman" w:eastAsia="等线" w:hAnsi="Times New Roman" w:cs="Times New Roman"/>
                <w:kern w:val="0"/>
                <w:sz w:val="22"/>
              </w:rPr>
              <w:t xml:space="preserve">79.40 </w:t>
            </w:r>
          </w:p>
        </w:tc>
        <w:tc>
          <w:tcPr>
            <w:tcW w:w="1701" w:type="dxa"/>
            <w:shd w:val="clear" w:color="auto" w:fill="auto"/>
            <w:noWrap/>
            <w:vAlign w:val="center"/>
            <w:hideMark/>
          </w:tcPr>
          <w:p w14:paraId="67AECA9E"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NA</w:t>
            </w:r>
          </w:p>
        </w:tc>
        <w:tc>
          <w:tcPr>
            <w:tcW w:w="1559" w:type="dxa"/>
            <w:shd w:val="clear" w:color="auto" w:fill="auto"/>
            <w:noWrap/>
            <w:vAlign w:val="bottom"/>
            <w:hideMark/>
          </w:tcPr>
          <w:p w14:paraId="379FEE69" w14:textId="77777777" w:rsidR="008D76BF" w:rsidRPr="00CF0719" w:rsidRDefault="008D76BF" w:rsidP="00CE41C5">
            <w:pPr>
              <w:widowControl/>
              <w:jc w:val="center"/>
              <w:rPr>
                <w:rFonts w:ascii="Times New Roman" w:eastAsia="等线" w:hAnsi="Times New Roman" w:cs="Times New Roman"/>
                <w:kern w:val="0"/>
                <w:sz w:val="22"/>
              </w:rPr>
            </w:pPr>
            <w:r w:rsidRPr="00CF0719">
              <w:rPr>
                <w:rFonts w:ascii="Times New Roman" w:eastAsia="等线" w:hAnsi="Times New Roman" w:cs="Times New Roman"/>
                <w:kern w:val="0"/>
                <w:sz w:val="22"/>
              </w:rPr>
              <w:t>Luo et al., 2020</w:t>
            </w:r>
          </w:p>
        </w:tc>
      </w:tr>
      <w:tr w:rsidR="008D76BF" w:rsidRPr="00CF0719" w14:paraId="32A8894B" w14:textId="77777777" w:rsidTr="00CE41C5">
        <w:trPr>
          <w:trHeight w:val="276"/>
        </w:trPr>
        <w:tc>
          <w:tcPr>
            <w:tcW w:w="1838" w:type="dxa"/>
            <w:shd w:val="clear" w:color="auto" w:fill="auto"/>
            <w:vAlign w:val="center"/>
            <w:hideMark/>
          </w:tcPr>
          <w:p w14:paraId="0012413A"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Grassland</w:t>
            </w:r>
          </w:p>
        </w:tc>
        <w:tc>
          <w:tcPr>
            <w:tcW w:w="870" w:type="dxa"/>
            <w:shd w:val="clear" w:color="auto" w:fill="auto"/>
            <w:vAlign w:val="center"/>
            <w:hideMark/>
          </w:tcPr>
          <w:p w14:paraId="575D0FC8"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 xml:space="preserve">9.30 </w:t>
            </w:r>
          </w:p>
        </w:tc>
        <w:tc>
          <w:tcPr>
            <w:tcW w:w="1531" w:type="dxa"/>
            <w:shd w:val="clear" w:color="auto" w:fill="auto"/>
            <w:noWrap/>
            <w:vAlign w:val="center"/>
            <w:hideMark/>
          </w:tcPr>
          <w:p w14:paraId="283350F6"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 xml:space="preserve">0.64 </w:t>
            </w:r>
          </w:p>
        </w:tc>
        <w:tc>
          <w:tcPr>
            <w:tcW w:w="1748" w:type="dxa"/>
            <w:shd w:val="clear" w:color="auto" w:fill="auto"/>
            <w:noWrap/>
            <w:vAlign w:val="center"/>
            <w:hideMark/>
          </w:tcPr>
          <w:p w14:paraId="53B5C4A8"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NA</w:t>
            </w:r>
          </w:p>
        </w:tc>
        <w:tc>
          <w:tcPr>
            <w:tcW w:w="1663" w:type="dxa"/>
            <w:shd w:val="clear" w:color="auto" w:fill="auto"/>
            <w:noWrap/>
            <w:vAlign w:val="bottom"/>
            <w:hideMark/>
          </w:tcPr>
          <w:p w14:paraId="7F465252" w14:textId="77777777" w:rsidR="008D76BF" w:rsidRPr="00CF0719" w:rsidRDefault="008D76BF" w:rsidP="00CE41C5">
            <w:pPr>
              <w:widowControl/>
              <w:jc w:val="center"/>
              <w:rPr>
                <w:rFonts w:ascii="Times New Roman" w:eastAsia="等线" w:hAnsi="Times New Roman" w:cs="Times New Roman"/>
                <w:kern w:val="0"/>
                <w:sz w:val="22"/>
              </w:rPr>
            </w:pPr>
            <w:r w:rsidRPr="00CF0719">
              <w:rPr>
                <w:rFonts w:ascii="Times New Roman" w:eastAsia="等线" w:hAnsi="Times New Roman" w:cs="Times New Roman"/>
                <w:kern w:val="0"/>
                <w:sz w:val="22"/>
              </w:rPr>
              <w:t xml:space="preserve">68.64 </w:t>
            </w:r>
          </w:p>
        </w:tc>
        <w:tc>
          <w:tcPr>
            <w:tcW w:w="1701" w:type="dxa"/>
            <w:shd w:val="clear" w:color="auto" w:fill="auto"/>
            <w:noWrap/>
            <w:vAlign w:val="center"/>
            <w:hideMark/>
          </w:tcPr>
          <w:p w14:paraId="47D10634"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NA</w:t>
            </w:r>
          </w:p>
        </w:tc>
        <w:tc>
          <w:tcPr>
            <w:tcW w:w="1559" w:type="dxa"/>
            <w:shd w:val="clear" w:color="auto" w:fill="auto"/>
            <w:noWrap/>
            <w:vAlign w:val="bottom"/>
            <w:hideMark/>
          </w:tcPr>
          <w:p w14:paraId="38E7E0D1" w14:textId="77777777" w:rsidR="008D76BF" w:rsidRPr="00CF0719" w:rsidRDefault="008D76BF" w:rsidP="00CE41C5">
            <w:pPr>
              <w:widowControl/>
              <w:jc w:val="center"/>
              <w:rPr>
                <w:rFonts w:ascii="Times New Roman" w:eastAsia="等线" w:hAnsi="Times New Roman" w:cs="Times New Roman"/>
                <w:kern w:val="0"/>
                <w:sz w:val="22"/>
              </w:rPr>
            </w:pPr>
            <w:r w:rsidRPr="00CF0719">
              <w:rPr>
                <w:rFonts w:ascii="Times New Roman" w:eastAsia="等线" w:hAnsi="Times New Roman" w:cs="Times New Roman"/>
                <w:kern w:val="0"/>
                <w:sz w:val="22"/>
              </w:rPr>
              <w:t>Liang et al., 2015</w:t>
            </w:r>
          </w:p>
        </w:tc>
      </w:tr>
      <w:tr w:rsidR="008D76BF" w:rsidRPr="00CF0719" w14:paraId="391552C0" w14:textId="77777777" w:rsidTr="00CE41C5">
        <w:trPr>
          <w:trHeight w:val="276"/>
        </w:trPr>
        <w:tc>
          <w:tcPr>
            <w:tcW w:w="1838" w:type="dxa"/>
            <w:shd w:val="clear" w:color="auto" w:fill="auto"/>
            <w:vAlign w:val="center"/>
            <w:hideMark/>
          </w:tcPr>
          <w:p w14:paraId="06A7D426"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Grassland</w:t>
            </w:r>
          </w:p>
        </w:tc>
        <w:tc>
          <w:tcPr>
            <w:tcW w:w="870" w:type="dxa"/>
            <w:shd w:val="clear" w:color="auto" w:fill="auto"/>
            <w:vAlign w:val="center"/>
            <w:hideMark/>
          </w:tcPr>
          <w:p w14:paraId="6F82575F"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 xml:space="preserve">14.98 </w:t>
            </w:r>
          </w:p>
        </w:tc>
        <w:tc>
          <w:tcPr>
            <w:tcW w:w="1531" w:type="dxa"/>
            <w:shd w:val="clear" w:color="auto" w:fill="auto"/>
            <w:noWrap/>
            <w:vAlign w:val="center"/>
            <w:hideMark/>
          </w:tcPr>
          <w:p w14:paraId="765EBFBC"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 xml:space="preserve">1.18 </w:t>
            </w:r>
          </w:p>
        </w:tc>
        <w:tc>
          <w:tcPr>
            <w:tcW w:w="1748" w:type="dxa"/>
            <w:shd w:val="clear" w:color="auto" w:fill="auto"/>
            <w:noWrap/>
            <w:vAlign w:val="center"/>
            <w:hideMark/>
          </w:tcPr>
          <w:p w14:paraId="2BEE829D"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NA</w:t>
            </w:r>
          </w:p>
        </w:tc>
        <w:tc>
          <w:tcPr>
            <w:tcW w:w="1663" w:type="dxa"/>
            <w:shd w:val="clear" w:color="auto" w:fill="auto"/>
            <w:noWrap/>
            <w:vAlign w:val="center"/>
            <w:hideMark/>
          </w:tcPr>
          <w:p w14:paraId="7815897D"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 xml:space="preserve">71.84 </w:t>
            </w:r>
          </w:p>
        </w:tc>
        <w:tc>
          <w:tcPr>
            <w:tcW w:w="1701" w:type="dxa"/>
            <w:shd w:val="clear" w:color="auto" w:fill="auto"/>
            <w:noWrap/>
            <w:vAlign w:val="center"/>
            <w:hideMark/>
          </w:tcPr>
          <w:p w14:paraId="6D48730C"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NA</w:t>
            </w:r>
          </w:p>
        </w:tc>
        <w:tc>
          <w:tcPr>
            <w:tcW w:w="1559" w:type="dxa"/>
            <w:shd w:val="clear" w:color="auto" w:fill="auto"/>
            <w:noWrap/>
            <w:hideMark/>
          </w:tcPr>
          <w:p w14:paraId="0F729045" w14:textId="77777777" w:rsidR="008D76BF" w:rsidRPr="00CF0719" w:rsidRDefault="008D76BF" w:rsidP="00CE41C5">
            <w:pPr>
              <w:widowControl/>
              <w:jc w:val="center"/>
              <w:rPr>
                <w:rFonts w:ascii="Times New Roman" w:eastAsia="等线" w:hAnsi="Times New Roman" w:cs="Times New Roman"/>
                <w:kern w:val="0"/>
                <w:sz w:val="22"/>
              </w:rPr>
            </w:pPr>
            <w:r w:rsidRPr="00CF0719">
              <w:rPr>
                <w:rFonts w:ascii="Times New Roman" w:eastAsia="等线" w:hAnsi="Times New Roman" w:cs="Times New Roman"/>
                <w:kern w:val="0"/>
                <w:sz w:val="22"/>
              </w:rPr>
              <w:t>Ma et al., 2018</w:t>
            </w:r>
          </w:p>
        </w:tc>
      </w:tr>
      <w:tr w:rsidR="008D76BF" w:rsidRPr="00CF0719" w14:paraId="3BEE898E" w14:textId="77777777" w:rsidTr="00CE41C5">
        <w:trPr>
          <w:trHeight w:val="276"/>
        </w:trPr>
        <w:tc>
          <w:tcPr>
            <w:tcW w:w="1838" w:type="dxa"/>
            <w:shd w:val="clear" w:color="auto" w:fill="auto"/>
            <w:vAlign w:val="center"/>
            <w:hideMark/>
          </w:tcPr>
          <w:p w14:paraId="0214659F"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Grassland</w:t>
            </w:r>
          </w:p>
        </w:tc>
        <w:tc>
          <w:tcPr>
            <w:tcW w:w="870" w:type="dxa"/>
            <w:shd w:val="clear" w:color="auto" w:fill="auto"/>
            <w:vAlign w:val="center"/>
            <w:hideMark/>
          </w:tcPr>
          <w:p w14:paraId="638B3E61"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 xml:space="preserve">21.40 </w:t>
            </w:r>
          </w:p>
        </w:tc>
        <w:tc>
          <w:tcPr>
            <w:tcW w:w="1531" w:type="dxa"/>
            <w:shd w:val="clear" w:color="auto" w:fill="auto"/>
            <w:noWrap/>
            <w:vAlign w:val="center"/>
            <w:hideMark/>
          </w:tcPr>
          <w:p w14:paraId="6FE5033A"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 xml:space="preserve">1.75 </w:t>
            </w:r>
          </w:p>
        </w:tc>
        <w:tc>
          <w:tcPr>
            <w:tcW w:w="1748" w:type="dxa"/>
            <w:shd w:val="clear" w:color="auto" w:fill="auto"/>
            <w:noWrap/>
            <w:vAlign w:val="center"/>
            <w:hideMark/>
          </w:tcPr>
          <w:p w14:paraId="3FB9BFCE"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NA</w:t>
            </w:r>
          </w:p>
        </w:tc>
        <w:tc>
          <w:tcPr>
            <w:tcW w:w="1663" w:type="dxa"/>
            <w:shd w:val="clear" w:color="auto" w:fill="auto"/>
            <w:noWrap/>
            <w:vAlign w:val="center"/>
            <w:hideMark/>
          </w:tcPr>
          <w:p w14:paraId="540025DD"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 xml:space="preserve">81.66 </w:t>
            </w:r>
          </w:p>
        </w:tc>
        <w:tc>
          <w:tcPr>
            <w:tcW w:w="1701" w:type="dxa"/>
            <w:shd w:val="clear" w:color="auto" w:fill="auto"/>
            <w:noWrap/>
            <w:vAlign w:val="center"/>
            <w:hideMark/>
          </w:tcPr>
          <w:p w14:paraId="24B97BEF"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NA</w:t>
            </w:r>
          </w:p>
        </w:tc>
        <w:tc>
          <w:tcPr>
            <w:tcW w:w="1559" w:type="dxa"/>
            <w:shd w:val="clear" w:color="auto" w:fill="auto"/>
            <w:noWrap/>
            <w:vAlign w:val="bottom"/>
            <w:hideMark/>
          </w:tcPr>
          <w:p w14:paraId="7AD441D5" w14:textId="77777777" w:rsidR="008D76BF" w:rsidRPr="00CF0719" w:rsidRDefault="008D76BF" w:rsidP="00CE41C5">
            <w:pPr>
              <w:widowControl/>
              <w:jc w:val="center"/>
              <w:rPr>
                <w:rFonts w:ascii="Times New Roman" w:eastAsia="等线" w:hAnsi="Times New Roman" w:cs="Times New Roman"/>
                <w:kern w:val="0"/>
                <w:sz w:val="22"/>
              </w:rPr>
            </w:pPr>
            <w:r w:rsidRPr="00CF0719">
              <w:rPr>
                <w:rFonts w:ascii="Times New Roman" w:eastAsia="等线" w:hAnsi="Times New Roman" w:cs="Times New Roman"/>
                <w:kern w:val="0"/>
                <w:sz w:val="22"/>
              </w:rPr>
              <w:t>Shao et al., 2018</w:t>
            </w:r>
          </w:p>
        </w:tc>
      </w:tr>
      <w:tr w:rsidR="008D76BF" w:rsidRPr="00CF0719" w14:paraId="25D10D81" w14:textId="77777777" w:rsidTr="00CE41C5">
        <w:trPr>
          <w:trHeight w:val="276"/>
        </w:trPr>
        <w:tc>
          <w:tcPr>
            <w:tcW w:w="1838" w:type="dxa"/>
            <w:shd w:val="clear" w:color="auto" w:fill="auto"/>
            <w:vAlign w:val="center"/>
            <w:hideMark/>
          </w:tcPr>
          <w:p w14:paraId="491FEC1F"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Grassland</w:t>
            </w:r>
          </w:p>
        </w:tc>
        <w:tc>
          <w:tcPr>
            <w:tcW w:w="870" w:type="dxa"/>
            <w:shd w:val="clear" w:color="auto" w:fill="auto"/>
            <w:vAlign w:val="center"/>
            <w:hideMark/>
          </w:tcPr>
          <w:p w14:paraId="68B22B70"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 xml:space="preserve">22.17 </w:t>
            </w:r>
          </w:p>
        </w:tc>
        <w:tc>
          <w:tcPr>
            <w:tcW w:w="1531" w:type="dxa"/>
            <w:shd w:val="clear" w:color="auto" w:fill="auto"/>
            <w:noWrap/>
            <w:vAlign w:val="center"/>
            <w:hideMark/>
          </w:tcPr>
          <w:p w14:paraId="16396126"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 xml:space="preserve">1.20 </w:t>
            </w:r>
          </w:p>
        </w:tc>
        <w:tc>
          <w:tcPr>
            <w:tcW w:w="1748" w:type="dxa"/>
            <w:shd w:val="clear" w:color="auto" w:fill="auto"/>
            <w:noWrap/>
            <w:vAlign w:val="center"/>
            <w:hideMark/>
          </w:tcPr>
          <w:p w14:paraId="3250B324"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NA</w:t>
            </w:r>
          </w:p>
        </w:tc>
        <w:tc>
          <w:tcPr>
            <w:tcW w:w="1663" w:type="dxa"/>
            <w:shd w:val="clear" w:color="auto" w:fill="auto"/>
            <w:noWrap/>
            <w:vAlign w:val="center"/>
            <w:hideMark/>
          </w:tcPr>
          <w:p w14:paraId="5CF538BA"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 xml:space="preserve">53.33 </w:t>
            </w:r>
          </w:p>
        </w:tc>
        <w:tc>
          <w:tcPr>
            <w:tcW w:w="1701" w:type="dxa"/>
            <w:shd w:val="clear" w:color="auto" w:fill="auto"/>
            <w:noWrap/>
            <w:vAlign w:val="center"/>
            <w:hideMark/>
          </w:tcPr>
          <w:p w14:paraId="468E30CE" w14:textId="77777777" w:rsidR="008D76BF" w:rsidRPr="00CF0719" w:rsidRDefault="008D76BF" w:rsidP="00CE41C5">
            <w:pPr>
              <w:widowControl/>
              <w:jc w:val="center"/>
              <w:rPr>
                <w:rFonts w:ascii="Times New Roman" w:eastAsia="等线" w:hAnsi="Times New Roman" w:cs="Times New Roman"/>
                <w:color w:val="000000"/>
                <w:kern w:val="0"/>
                <w:sz w:val="22"/>
              </w:rPr>
            </w:pPr>
            <w:r w:rsidRPr="00CF0719">
              <w:rPr>
                <w:rFonts w:ascii="Times New Roman" w:eastAsia="等线" w:hAnsi="Times New Roman" w:cs="Times New Roman"/>
                <w:color w:val="000000"/>
                <w:kern w:val="0"/>
                <w:sz w:val="22"/>
              </w:rPr>
              <w:t>NA</w:t>
            </w:r>
          </w:p>
        </w:tc>
        <w:tc>
          <w:tcPr>
            <w:tcW w:w="1559" w:type="dxa"/>
            <w:shd w:val="clear" w:color="auto" w:fill="auto"/>
            <w:noWrap/>
            <w:vAlign w:val="center"/>
            <w:hideMark/>
          </w:tcPr>
          <w:p w14:paraId="57F324A1" w14:textId="77777777" w:rsidR="008D76BF" w:rsidRPr="00CF0719" w:rsidRDefault="008D76BF" w:rsidP="00CE41C5">
            <w:pPr>
              <w:widowControl/>
              <w:jc w:val="center"/>
              <w:rPr>
                <w:rFonts w:ascii="Times New Roman" w:eastAsia="等线" w:hAnsi="Times New Roman" w:cs="Times New Roman"/>
                <w:kern w:val="0"/>
                <w:sz w:val="22"/>
              </w:rPr>
            </w:pPr>
            <w:r w:rsidRPr="00CF0719">
              <w:rPr>
                <w:rFonts w:ascii="Times New Roman" w:eastAsia="等线" w:hAnsi="Times New Roman" w:cs="Times New Roman"/>
                <w:kern w:val="0"/>
                <w:sz w:val="22"/>
              </w:rPr>
              <w:t>Zhang et al., 2021</w:t>
            </w:r>
          </w:p>
        </w:tc>
      </w:tr>
    </w:tbl>
    <w:p w14:paraId="5FFFDF9C" w14:textId="77777777" w:rsidR="008D76BF" w:rsidRDefault="008D76BF">
      <w:pPr>
        <w:widowControl/>
        <w:jc w:val="lef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br w:type="page"/>
      </w:r>
    </w:p>
    <w:p w14:paraId="76324407" w14:textId="77777777" w:rsidR="008914B8" w:rsidRDefault="0077716D">
      <w:pPr>
        <w:widowControl/>
        <w:jc w:val="left"/>
        <w:rPr>
          <w:rFonts w:ascii="Times New Roman" w:hAnsi="Times New Roman" w:cs="Times New Roman"/>
          <w:b/>
          <w:sz w:val="24"/>
          <w:szCs w:val="24"/>
        </w:rPr>
      </w:pPr>
      <w:r>
        <w:rPr>
          <w:noProof/>
        </w:rPr>
        <w:lastRenderedPageBreak/>
        <w:drawing>
          <wp:anchor distT="0" distB="0" distL="114300" distR="114300" simplePos="0" relativeHeight="251661312" behindDoc="0" locked="0" layoutInCell="1" allowOverlap="1" wp14:anchorId="5EDC53E8" wp14:editId="458BD53B">
            <wp:simplePos x="0" y="0"/>
            <wp:positionH relativeFrom="column">
              <wp:posOffset>-632460</wp:posOffset>
            </wp:positionH>
            <wp:positionV relativeFrom="paragraph">
              <wp:posOffset>274320</wp:posOffset>
            </wp:positionV>
            <wp:extent cx="6408420" cy="2589530"/>
            <wp:effectExtent l="0" t="0" r="0" b="1270"/>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6408420" cy="2589530"/>
                    </a:xfrm>
                    <a:prstGeom prst="rect">
                      <a:avLst/>
                    </a:prstGeom>
                  </pic:spPr>
                </pic:pic>
              </a:graphicData>
            </a:graphic>
            <wp14:sizeRelH relativeFrom="margin">
              <wp14:pctWidth>0</wp14:pctWidth>
            </wp14:sizeRelH>
            <wp14:sizeRelV relativeFrom="margin">
              <wp14:pctHeight>0</wp14:pctHeight>
            </wp14:sizeRelV>
          </wp:anchor>
        </w:drawing>
      </w:r>
    </w:p>
    <w:p w14:paraId="0168B104" w14:textId="77777777" w:rsidR="008914B8" w:rsidRDefault="008914B8">
      <w:pPr>
        <w:widowControl/>
        <w:jc w:val="left"/>
        <w:rPr>
          <w:rFonts w:ascii="Times New Roman" w:hAnsi="Times New Roman" w:cs="Times New Roman"/>
          <w:b/>
          <w:sz w:val="24"/>
          <w:szCs w:val="24"/>
        </w:rPr>
      </w:pPr>
      <w:r w:rsidRPr="00310197">
        <w:rPr>
          <w:rFonts w:ascii="Times New Roman" w:hAnsi="Times New Roman" w:cs="Times New Roman" w:hint="eastAsia"/>
          <w:b/>
          <w:sz w:val="24"/>
          <w:szCs w:val="24"/>
        </w:rPr>
        <w:t>F</w:t>
      </w:r>
      <w:r w:rsidRPr="00310197">
        <w:rPr>
          <w:rFonts w:ascii="Times New Roman" w:hAnsi="Times New Roman" w:cs="Times New Roman"/>
          <w:b/>
          <w:sz w:val="24"/>
          <w:szCs w:val="24"/>
        </w:rPr>
        <w:t>ig. S1 Soil physicochemical propert</w:t>
      </w:r>
      <w:r>
        <w:rPr>
          <w:rFonts w:ascii="Times New Roman" w:hAnsi="Times New Roman" w:cs="Times New Roman"/>
          <w:b/>
          <w:sz w:val="24"/>
          <w:szCs w:val="24"/>
        </w:rPr>
        <w:t>ies among different succession stages.</w:t>
      </w:r>
    </w:p>
    <w:p w14:paraId="285B8C4B" w14:textId="77777777" w:rsidR="006D6A78" w:rsidRPr="00757ACD" w:rsidRDefault="006D6A78" w:rsidP="006D6A78">
      <w:pPr>
        <w:rPr>
          <w:rFonts w:ascii="Times New Roman" w:eastAsia="宋体" w:hAnsi="Times New Roman" w:cs="Times New Roman"/>
          <w:sz w:val="24"/>
          <w:szCs w:val="24"/>
        </w:rPr>
      </w:pPr>
      <w:r w:rsidRPr="00840745">
        <w:rPr>
          <w:rFonts w:ascii="Times New Roman" w:hAnsi="Times New Roman" w:cs="Times New Roman"/>
          <w:sz w:val="24"/>
          <w:szCs w:val="24"/>
        </w:rPr>
        <w:t>Statistical significance is based on One-way ANOVA with LSD post hoc analysis</w:t>
      </w:r>
      <w:r>
        <w:rPr>
          <w:rFonts w:ascii="Times New Roman" w:hAnsi="Times New Roman" w:cs="Times New Roman"/>
          <w:sz w:val="24"/>
          <w:szCs w:val="24"/>
        </w:rPr>
        <w:t xml:space="preserve">. </w:t>
      </w:r>
      <w:r>
        <w:rPr>
          <w:rFonts w:ascii="Times New Roman" w:eastAsia="宋体" w:hAnsi="Times New Roman" w:cs="Times New Roman"/>
          <w:sz w:val="24"/>
          <w:szCs w:val="24"/>
        </w:rPr>
        <w:t xml:space="preserve">*** stands for </w:t>
      </w:r>
      <w:r>
        <w:rPr>
          <w:rFonts w:ascii="Times New Roman" w:eastAsia="宋体" w:hAnsi="Times New Roman" w:cs="Times New Roman"/>
          <w:i/>
          <w:iCs/>
          <w:sz w:val="24"/>
          <w:szCs w:val="24"/>
        </w:rPr>
        <w:t xml:space="preserve">P </w:t>
      </w:r>
      <w:r>
        <w:rPr>
          <w:rFonts w:ascii="Times New Roman" w:eastAsia="宋体" w:hAnsi="Times New Roman" w:cs="Times New Roman"/>
          <w:sz w:val="24"/>
          <w:szCs w:val="24"/>
        </w:rPr>
        <w:t xml:space="preserve">&lt; 0.001; ** stands for </w:t>
      </w:r>
      <w:r>
        <w:rPr>
          <w:rFonts w:ascii="Times New Roman" w:eastAsia="宋体" w:hAnsi="Times New Roman" w:cs="Times New Roman"/>
          <w:i/>
          <w:iCs/>
          <w:sz w:val="24"/>
          <w:szCs w:val="24"/>
        </w:rPr>
        <w:t>P</w:t>
      </w:r>
      <w:r>
        <w:rPr>
          <w:rFonts w:ascii="Times New Roman" w:eastAsia="宋体" w:hAnsi="Times New Roman" w:cs="Times New Roman"/>
          <w:sz w:val="24"/>
          <w:szCs w:val="24"/>
        </w:rPr>
        <w:t xml:space="preserve"> &lt; 0.01;</w:t>
      </w:r>
      <w:r w:rsidR="00076D2A" w:rsidRPr="00076D2A">
        <w:rPr>
          <w:rFonts w:ascii="Times New Roman" w:eastAsia="宋体" w:hAnsi="Times New Roman" w:cs="Times New Roman"/>
          <w:sz w:val="24"/>
          <w:szCs w:val="24"/>
        </w:rPr>
        <w:t xml:space="preserve"> </w:t>
      </w:r>
      <w:r w:rsidR="00076D2A">
        <w:rPr>
          <w:rFonts w:ascii="Times New Roman" w:eastAsia="宋体" w:hAnsi="Times New Roman" w:cs="Times New Roman"/>
          <w:sz w:val="24"/>
          <w:szCs w:val="24"/>
        </w:rPr>
        <w:t xml:space="preserve">* stands for </w:t>
      </w:r>
      <w:r w:rsidR="00076D2A">
        <w:rPr>
          <w:rFonts w:ascii="Times New Roman" w:eastAsia="宋体" w:hAnsi="Times New Roman" w:cs="Times New Roman"/>
          <w:i/>
          <w:iCs/>
          <w:sz w:val="24"/>
          <w:szCs w:val="24"/>
        </w:rPr>
        <w:t>P</w:t>
      </w:r>
      <w:r w:rsidR="00076D2A">
        <w:rPr>
          <w:rFonts w:ascii="Times New Roman" w:eastAsia="宋体" w:hAnsi="Times New Roman" w:cs="Times New Roman"/>
          <w:sz w:val="24"/>
          <w:szCs w:val="24"/>
        </w:rPr>
        <w:t xml:space="preserve"> &lt; 0.05;</w:t>
      </w:r>
      <w:r>
        <w:rPr>
          <w:rFonts w:ascii="Times New Roman" w:eastAsia="宋体" w:hAnsi="Times New Roman" w:cs="Times New Roman"/>
          <w:sz w:val="24"/>
          <w:szCs w:val="24"/>
        </w:rPr>
        <w:t xml:space="preserve"> ns stands for not significant.</w:t>
      </w:r>
    </w:p>
    <w:p w14:paraId="5B21E8AC" w14:textId="77777777" w:rsidR="008015E5" w:rsidRPr="006D6A78" w:rsidRDefault="008015E5">
      <w:pPr>
        <w:widowControl/>
        <w:jc w:val="left"/>
        <w:rPr>
          <w:rFonts w:ascii="Times New Roman" w:hAnsi="Times New Roman" w:cs="Times New Roman"/>
          <w:color w:val="000000" w:themeColor="text1"/>
          <w:sz w:val="24"/>
          <w:szCs w:val="24"/>
        </w:rPr>
      </w:pPr>
    </w:p>
    <w:p w14:paraId="3EE7E224" w14:textId="77777777" w:rsidR="008D76BF" w:rsidRDefault="008D76BF">
      <w:pPr>
        <w:widowControl/>
        <w:jc w:val="lef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br w:type="page"/>
      </w:r>
    </w:p>
    <w:p w14:paraId="60DB6488" w14:textId="77777777" w:rsidR="008914B8" w:rsidRDefault="0077716D">
      <w:pPr>
        <w:widowControl/>
        <w:jc w:val="left"/>
        <w:rPr>
          <w:rFonts w:ascii="Times New Roman" w:hAnsi="Times New Roman" w:cs="Times New Roman"/>
          <w:color w:val="000000" w:themeColor="text1"/>
          <w:sz w:val="24"/>
          <w:szCs w:val="24"/>
        </w:rPr>
      </w:pPr>
      <w:r>
        <w:rPr>
          <w:noProof/>
        </w:rPr>
        <w:lastRenderedPageBreak/>
        <w:drawing>
          <wp:anchor distT="0" distB="0" distL="114300" distR="114300" simplePos="0" relativeHeight="251660288" behindDoc="0" locked="0" layoutInCell="1" allowOverlap="1" wp14:anchorId="20800C21" wp14:editId="6B5E23B4">
            <wp:simplePos x="0" y="0"/>
            <wp:positionH relativeFrom="column">
              <wp:posOffset>-624840</wp:posOffset>
            </wp:positionH>
            <wp:positionV relativeFrom="paragraph">
              <wp:posOffset>136525</wp:posOffset>
            </wp:positionV>
            <wp:extent cx="6446520" cy="2499995"/>
            <wp:effectExtent l="0" t="0" r="0" b="0"/>
            <wp:wrapSquare wrapText="bothSides"/>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6446520" cy="2499995"/>
                    </a:xfrm>
                    <a:prstGeom prst="rect">
                      <a:avLst/>
                    </a:prstGeom>
                  </pic:spPr>
                </pic:pic>
              </a:graphicData>
            </a:graphic>
            <wp14:sizeRelH relativeFrom="margin">
              <wp14:pctWidth>0</wp14:pctWidth>
            </wp14:sizeRelH>
            <wp14:sizeRelV relativeFrom="margin">
              <wp14:pctHeight>0</wp14:pctHeight>
            </wp14:sizeRelV>
          </wp:anchor>
        </w:drawing>
      </w:r>
    </w:p>
    <w:p w14:paraId="5BAC8CFF" w14:textId="77777777" w:rsidR="008914B8" w:rsidRPr="008914B8" w:rsidRDefault="008914B8">
      <w:pPr>
        <w:widowControl/>
        <w:jc w:val="left"/>
        <w:rPr>
          <w:rFonts w:ascii="Times New Roman" w:hAnsi="Times New Roman" w:cs="Times New Roman"/>
          <w:b/>
          <w:color w:val="000000" w:themeColor="text1"/>
          <w:sz w:val="24"/>
          <w:szCs w:val="24"/>
        </w:rPr>
      </w:pPr>
      <w:r w:rsidRPr="008914B8">
        <w:rPr>
          <w:rFonts w:ascii="Times New Roman" w:hAnsi="Times New Roman" w:cs="Times New Roman" w:hint="eastAsia"/>
          <w:b/>
          <w:color w:val="000000" w:themeColor="text1"/>
          <w:sz w:val="24"/>
          <w:szCs w:val="24"/>
        </w:rPr>
        <w:t>F</w:t>
      </w:r>
      <w:r w:rsidRPr="008914B8">
        <w:rPr>
          <w:rFonts w:ascii="Times New Roman" w:hAnsi="Times New Roman" w:cs="Times New Roman"/>
          <w:b/>
          <w:color w:val="000000" w:themeColor="text1"/>
          <w:sz w:val="24"/>
          <w:szCs w:val="24"/>
        </w:rPr>
        <w:t>ig. S2</w:t>
      </w:r>
      <w:r>
        <w:rPr>
          <w:rFonts w:ascii="Times New Roman" w:hAnsi="Times New Roman" w:cs="Times New Roman"/>
          <w:b/>
          <w:color w:val="000000" w:themeColor="text1"/>
          <w:sz w:val="24"/>
          <w:szCs w:val="24"/>
        </w:rPr>
        <w:t xml:space="preserve"> Concentration of </w:t>
      </w:r>
      <w:r w:rsidR="0077716D">
        <w:rPr>
          <w:rFonts w:ascii="Times New Roman" w:hAnsi="Times New Roman" w:cs="Times New Roman"/>
          <w:b/>
          <w:color w:val="000000" w:themeColor="text1"/>
          <w:sz w:val="24"/>
          <w:szCs w:val="24"/>
        </w:rPr>
        <w:t>different microbial</w:t>
      </w:r>
      <w:r>
        <w:rPr>
          <w:rFonts w:ascii="Times New Roman" w:hAnsi="Times New Roman" w:cs="Times New Roman"/>
          <w:b/>
          <w:color w:val="000000" w:themeColor="text1"/>
          <w:sz w:val="24"/>
          <w:szCs w:val="24"/>
        </w:rPr>
        <w:t xml:space="preserve"> </w:t>
      </w:r>
      <w:r w:rsidR="009227E3">
        <w:rPr>
          <w:rFonts w:ascii="Times New Roman" w:hAnsi="Times New Roman" w:cs="Times New Roman"/>
          <w:b/>
          <w:color w:val="000000" w:themeColor="text1"/>
          <w:sz w:val="24"/>
          <w:szCs w:val="24"/>
        </w:rPr>
        <w:t>residues</w:t>
      </w:r>
      <w:r>
        <w:rPr>
          <w:rFonts w:ascii="Times New Roman" w:hAnsi="Times New Roman" w:cs="Times New Roman"/>
          <w:b/>
          <w:color w:val="000000" w:themeColor="text1"/>
          <w:sz w:val="24"/>
          <w:szCs w:val="24"/>
        </w:rPr>
        <w:t xml:space="preserve"> </w:t>
      </w:r>
      <w:r w:rsidR="0077716D">
        <w:rPr>
          <w:rFonts w:ascii="Times New Roman" w:hAnsi="Times New Roman" w:cs="Times New Roman"/>
          <w:b/>
          <w:color w:val="000000" w:themeColor="text1"/>
          <w:sz w:val="24"/>
          <w:szCs w:val="24"/>
        </w:rPr>
        <w:t xml:space="preserve">types </w:t>
      </w:r>
      <w:r w:rsidR="009227E3">
        <w:rPr>
          <w:rFonts w:ascii="Times New Roman" w:hAnsi="Times New Roman" w:cs="Times New Roman"/>
          <w:b/>
          <w:color w:val="000000" w:themeColor="text1"/>
          <w:sz w:val="24"/>
          <w:szCs w:val="24"/>
        </w:rPr>
        <w:t>and thei</w:t>
      </w:r>
      <w:r w:rsidR="00504DA3">
        <w:rPr>
          <w:rFonts w:ascii="Times New Roman" w:hAnsi="Times New Roman" w:cs="Times New Roman"/>
          <w:b/>
          <w:color w:val="000000" w:themeColor="text1"/>
          <w:sz w:val="24"/>
          <w:szCs w:val="24"/>
        </w:rPr>
        <w:t xml:space="preserve">r </w:t>
      </w:r>
      <w:r>
        <w:rPr>
          <w:rFonts w:ascii="Times New Roman" w:hAnsi="Times New Roman" w:cs="Times New Roman"/>
          <w:b/>
          <w:color w:val="000000" w:themeColor="text1"/>
          <w:sz w:val="24"/>
          <w:szCs w:val="24"/>
        </w:rPr>
        <w:t>contribution to SOC.</w:t>
      </w:r>
    </w:p>
    <w:p w14:paraId="05A9F971" w14:textId="77777777" w:rsidR="006D6A78" w:rsidRPr="00757ACD" w:rsidRDefault="006D6A78" w:rsidP="006D6A78">
      <w:pPr>
        <w:rPr>
          <w:rFonts w:ascii="Times New Roman" w:eastAsia="宋体" w:hAnsi="Times New Roman" w:cs="Times New Roman"/>
          <w:sz w:val="24"/>
          <w:szCs w:val="24"/>
        </w:rPr>
      </w:pPr>
      <w:r w:rsidRPr="00840745">
        <w:rPr>
          <w:rFonts w:ascii="Times New Roman" w:hAnsi="Times New Roman" w:cs="Times New Roman"/>
          <w:sz w:val="24"/>
          <w:szCs w:val="24"/>
        </w:rPr>
        <w:t>Statistical significance is based on One-way ANOVA with LSD post hoc analysis</w:t>
      </w:r>
      <w:r>
        <w:rPr>
          <w:rFonts w:ascii="Times New Roman" w:hAnsi="Times New Roman" w:cs="Times New Roman"/>
          <w:sz w:val="24"/>
          <w:szCs w:val="24"/>
        </w:rPr>
        <w:t xml:space="preserve">. </w:t>
      </w:r>
      <w:r>
        <w:rPr>
          <w:rFonts w:ascii="Times New Roman" w:eastAsia="宋体" w:hAnsi="Times New Roman" w:cs="Times New Roman"/>
          <w:sz w:val="24"/>
          <w:szCs w:val="24"/>
        </w:rPr>
        <w:t xml:space="preserve">*** stands for </w:t>
      </w:r>
      <w:r>
        <w:rPr>
          <w:rFonts w:ascii="Times New Roman" w:eastAsia="宋体" w:hAnsi="Times New Roman" w:cs="Times New Roman"/>
          <w:i/>
          <w:iCs/>
          <w:sz w:val="24"/>
          <w:szCs w:val="24"/>
        </w:rPr>
        <w:t xml:space="preserve">P </w:t>
      </w:r>
      <w:r>
        <w:rPr>
          <w:rFonts w:ascii="Times New Roman" w:eastAsia="宋体" w:hAnsi="Times New Roman" w:cs="Times New Roman"/>
          <w:sz w:val="24"/>
          <w:szCs w:val="24"/>
        </w:rPr>
        <w:t xml:space="preserve">&lt; 0.001; ** stands for </w:t>
      </w:r>
      <w:r>
        <w:rPr>
          <w:rFonts w:ascii="Times New Roman" w:eastAsia="宋体" w:hAnsi="Times New Roman" w:cs="Times New Roman"/>
          <w:i/>
          <w:iCs/>
          <w:sz w:val="24"/>
          <w:szCs w:val="24"/>
        </w:rPr>
        <w:t>P</w:t>
      </w:r>
      <w:r>
        <w:rPr>
          <w:rFonts w:ascii="Times New Roman" w:eastAsia="宋体" w:hAnsi="Times New Roman" w:cs="Times New Roman"/>
          <w:sz w:val="24"/>
          <w:szCs w:val="24"/>
        </w:rPr>
        <w:t xml:space="preserve"> &lt; 0.01; </w:t>
      </w:r>
      <w:r w:rsidR="00E22FA9">
        <w:rPr>
          <w:rFonts w:ascii="Times New Roman" w:eastAsia="宋体" w:hAnsi="Times New Roman" w:cs="Times New Roman"/>
          <w:sz w:val="24"/>
          <w:szCs w:val="24"/>
        </w:rPr>
        <w:t>*</w:t>
      </w:r>
      <w:r w:rsidR="00E22FA9" w:rsidRPr="0043724B">
        <w:rPr>
          <w:rFonts w:ascii="Times New Roman" w:eastAsia="宋体" w:hAnsi="Times New Roman" w:cs="Times New Roman"/>
          <w:sz w:val="24"/>
          <w:szCs w:val="24"/>
        </w:rPr>
        <w:t xml:space="preserve"> </w:t>
      </w:r>
      <w:r w:rsidR="00E22FA9">
        <w:rPr>
          <w:rFonts w:ascii="Times New Roman" w:eastAsia="宋体" w:hAnsi="Times New Roman" w:cs="Times New Roman"/>
          <w:sz w:val="24"/>
          <w:szCs w:val="24"/>
        </w:rPr>
        <w:t xml:space="preserve">stands for </w:t>
      </w:r>
      <w:r w:rsidR="00E22FA9">
        <w:rPr>
          <w:rFonts w:ascii="Times New Roman" w:eastAsia="宋体" w:hAnsi="Times New Roman" w:cs="Times New Roman"/>
          <w:i/>
          <w:iCs/>
          <w:sz w:val="24"/>
          <w:szCs w:val="24"/>
        </w:rPr>
        <w:t>P</w:t>
      </w:r>
      <w:r w:rsidR="00E22FA9">
        <w:rPr>
          <w:rFonts w:ascii="Times New Roman" w:eastAsia="宋体" w:hAnsi="Times New Roman" w:cs="Times New Roman"/>
          <w:sz w:val="24"/>
          <w:szCs w:val="24"/>
        </w:rPr>
        <w:t xml:space="preserve"> &lt; 0.05; </w:t>
      </w:r>
      <w:r>
        <w:rPr>
          <w:rFonts w:ascii="Times New Roman" w:eastAsia="宋体" w:hAnsi="Times New Roman" w:cs="Times New Roman"/>
          <w:sz w:val="24"/>
          <w:szCs w:val="24"/>
        </w:rPr>
        <w:t>ns stands for not significant.</w:t>
      </w:r>
    </w:p>
    <w:p w14:paraId="64D31F9E" w14:textId="77777777" w:rsidR="008914B8" w:rsidRPr="006D6A78" w:rsidRDefault="008914B8">
      <w:pPr>
        <w:widowControl/>
        <w:jc w:val="left"/>
        <w:rPr>
          <w:rFonts w:ascii="Times New Roman" w:hAnsi="Times New Roman" w:cs="Times New Roman"/>
          <w:color w:val="000000" w:themeColor="text1"/>
          <w:sz w:val="24"/>
          <w:szCs w:val="24"/>
        </w:rPr>
      </w:pPr>
    </w:p>
    <w:p w14:paraId="1270D9C0" w14:textId="77777777" w:rsidR="008914B8" w:rsidRDefault="008914B8">
      <w:pPr>
        <w:widowControl/>
        <w:jc w:val="lef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br w:type="page"/>
      </w:r>
    </w:p>
    <w:p w14:paraId="0E5E5D11" w14:textId="77777777" w:rsidR="00A851F8" w:rsidRPr="008914B8" w:rsidRDefault="002A2EE5" w:rsidP="00A851F8">
      <w:pPr>
        <w:widowControl/>
        <w:jc w:val="left"/>
        <w:rPr>
          <w:rFonts w:ascii="Times New Roman" w:hAnsi="Times New Roman" w:cs="Times New Roman"/>
          <w:b/>
          <w:color w:val="000000" w:themeColor="text1"/>
          <w:sz w:val="24"/>
          <w:szCs w:val="24"/>
        </w:rPr>
      </w:pPr>
      <w:r>
        <w:rPr>
          <w:noProof/>
        </w:rPr>
        <w:lastRenderedPageBreak/>
        <w:drawing>
          <wp:anchor distT="0" distB="0" distL="114300" distR="114300" simplePos="0" relativeHeight="251662336" behindDoc="0" locked="0" layoutInCell="1" allowOverlap="1" wp14:anchorId="158CA8CE" wp14:editId="5034966A">
            <wp:simplePos x="0" y="0"/>
            <wp:positionH relativeFrom="column">
              <wp:posOffset>-403860</wp:posOffset>
            </wp:positionH>
            <wp:positionV relativeFrom="paragraph">
              <wp:posOffset>53340</wp:posOffset>
            </wp:positionV>
            <wp:extent cx="5800725" cy="2926080"/>
            <wp:effectExtent l="0" t="0" r="9525" b="7620"/>
            <wp:wrapSquare wrapText="bothSides"/>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5800725" cy="2926080"/>
                    </a:xfrm>
                    <a:prstGeom prst="rect">
                      <a:avLst/>
                    </a:prstGeom>
                  </pic:spPr>
                </pic:pic>
              </a:graphicData>
            </a:graphic>
            <wp14:sizeRelH relativeFrom="margin">
              <wp14:pctWidth>0</wp14:pctWidth>
            </wp14:sizeRelH>
            <wp14:sizeRelV relativeFrom="margin">
              <wp14:pctHeight>0</wp14:pctHeight>
            </wp14:sizeRelV>
          </wp:anchor>
        </w:drawing>
      </w:r>
      <w:r w:rsidR="00A851F8" w:rsidRPr="008914B8">
        <w:rPr>
          <w:rFonts w:ascii="Times New Roman" w:hAnsi="Times New Roman" w:cs="Times New Roman" w:hint="eastAsia"/>
          <w:b/>
          <w:color w:val="000000" w:themeColor="text1"/>
          <w:sz w:val="24"/>
          <w:szCs w:val="24"/>
        </w:rPr>
        <w:t>F</w:t>
      </w:r>
      <w:r w:rsidR="00A851F8" w:rsidRPr="008914B8">
        <w:rPr>
          <w:rFonts w:ascii="Times New Roman" w:hAnsi="Times New Roman" w:cs="Times New Roman"/>
          <w:b/>
          <w:color w:val="000000" w:themeColor="text1"/>
          <w:sz w:val="24"/>
          <w:szCs w:val="24"/>
        </w:rPr>
        <w:t>ig. S</w:t>
      </w:r>
      <w:r w:rsidR="00F92F05">
        <w:rPr>
          <w:rFonts w:ascii="Times New Roman" w:hAnsi="Times New Roman" w:cs="Times New Roman"/>
          <w:b/>
          <w:color w:val="000000" w:themeColor="text1"/>
          <w:sz w:val="24"/>
          <w:szCs w:val="24"/>
        </w:rPr>
        <w:t>3</w:t>
      </w:r>
      <w:r w:rsidR="00A851F8">
        <w:rPr>
          <w:rFonts w:ascii="Times New Roman" w:hAnsi="Times New Roman" w:cs="Times New Roman"/>
          <w:b/>
          <w:color w:val="000000" w:themeColor="text1"/>
          <w:sz w:val="24"/>
          <w:szCs w:val="24"/>
        </w:rPr>
        <w:t xml:space="preserve"> Concentration of different </w:t>
      </w:r>
      <w:r w:rsidR="0077716D">
        <w:rPr>
          <w:rFonts w:ascii="Times New Roman" w:hAnsi="Times New Roman" w:cs="Times New Roman"/>
          <w:b/>
          <w:color w:val="000000" w:themeColor="text1"/>
          <w:sz w:val="24"/>
          <w:szCs w:val="24"/>
        </w:rPr>
        <w:t xml:space="preserve">lignin phenols </w:t>
      </w:r>
      <w:r w:rsidR="00A851F8">
        <w:rPr>
          <w:rFonts w:ascii="Times New Roman" w:hAnsi="Times New Roman" w:cs="Times New Roman"/>
          <w:b/>
          <w:color w:val="000000" w:themeColor="text1"/>
          <w:sz w:val="24"/>
          <w:szCs w:val="24"/>
        </w:rPr>
        <w:t>monomers and their contribution to SOC.</w:t>
      </w:r>
    </w:p>
    <w:p w14:paraId="5524FF22" w14:textId="77777777" w:rsidR="006D6A78" w:rsidRPr="00757ACD" w:rsidRDefault="006D6A78" w:rsidP="006D6A78">
      <w:pPr>
        <w:rPr>
          <w:rFonts w:ascii="Times New Roman" w:eastAsia="宋体" w:hAnsi="Times New Roman" w:cs="Times New Roman"/>
          <w:sz w:val="24"/>
          <w:szCs w:val="24"/>
        </w:rPr>
      </w:pPr>
      <w:bookmarkStart w:id="2" w:name="OLE_LINK32"/>
      <w:r w:rsidRPr="00840745">
        <w:rPr>
          <w:rFonts w:ascii="Times New Roman" w:hAnsi="Times New Roman" w:cs="Times New Roman"/>
          <w:sz w:val="24"/>
          <w:szCs w:val="24"/>
        </w:rPr>
        <w:t>Statistical significance is based on One-way ANOVA with LSD post hoc analysis</w:t>
      </w:r>
      <w:r>
        <w:rPr>
          <w:rFonts w:ascii="Times New Roman" w:hAnsi="Times New Roman" w:cs="Times New Roman"/>
          <w:sz w:val="24"/>
          <w:szCs w:val="24"/>
        </w:rPr>
        <w:t xml:space="preserve">. </w:t>
      </w:r>
      <w:r>
        <w:rPr>
          <w:rFonts w:ascii="Times New Roman" w:eastAsia="宋体" w:hAnsi="Times New Roman" w:cs="Times New Roman"/>
          <w:sz w:val="24"/>
          <w:szCs w:val="24"/>
        </w:rPr>
        <w:t xml:space="preserve">*** stands for </w:t>
      </w:r>
      <w:r>
        <w:rPr>
          <w:rFonts w:ascii="Times New Roman" w:eastAsia="宋体" w:hAnsi="Times New Roman" w:cs="Times New Roman"/>
          <w:i/>
          <w:iCs/>
          <w:sz w:val="24"/>
          <w:szCs w:val="24"/>
        </w:rPr>
        <w:t xml:space="preserve">P </w:t>
      </w:r>
      <w:r>
        <w:rPr>
          <w:rFonts w:ascii="Times New Roman" w:eastAsia="宋体" w:hAnsi="Times New Roman" w:cs="Times New Roman"/>
          <w:sz w:val="24"/>
          <w:szCs w:val="24"/>
        </w:rPr>
        <w:t xml:space="preserve">&lt; 0.001; ** stands for </w:t>
      </w:r>
      <w:r>
        <w:rPr>
          <w:rFonts w:ascii="Times New Roman" w:eastAsia="宋体" w:hAnsi="Times New Roman" w:cs="Times New Roman"/>
          <w:i/>
          <w:iCs/>
          <w:sz w:val="24"/>
          <w:szCs w:val="24"/>
        </w:rPr>
        <w:t>P</w:t>
      </w:r>
      <w:r>
        <w:rPr>
          <w:rFonts w:ascii="Times New Roman" w:eastAsia="宋体" w:hAnsi="Times New Roman" w:cs="Times New Roman"/>
          <w:sz w:val="24"/>
          <w:szCs w:val="24"/>
        </w:rPr>
        <w:t xml:space="preserve"> &lt; 0.01; </w:t>
      </w:r>
      <w:r w:rsidR="0043724B">
        <w:rPr>
          <w:rFonts w:ascii="Times New Roman" w:eastAsia="宋体" w:hAnsi="Times New Roman" w:cs="Times New Roman"/>
          <w:sz w:val="24"/>
          <w:szCs w:val="24"/>
        </w:rPr>
        <w:t>*</w:t>
      </w:r>
      <w:r w:rsidR="0043724B" w:rsidRPr="0043724B">
        <w:rPr>
          <w:rFonts w:ascii="Times New Roman" w:eastAsia="宋体" w:hAnsi="Times New Roman" w:cs="Times New Roman"/>
          <w:sz w:val="24"/>
          <w:szCs w:val="24"/>
        </w:rPr>
        <w:t xml:space="preserve"> </w:t>
      </w:r>
      <w:r w:rsidR="0043724B">
        <w:rPr>
          <w:rFonts w:ascii="Times New Roman" w:eastAsia="宋体" w:hAnsi="Times New Roman" w:cs="Times New Roman"/>
          <w:sz w:val="24"/>
          <w:szCs w:val="24"/>
        </w:rPr>
        <w:t xml:space="preserve">stands for </w:t>
      </w:r>
      <w:r w:rsidR="0043724B">
        <w:rPr>
          <w:rFonts w:ascii="Times New Roman" w:eastAsia="宋体" w:hAnsi="Times New Roman" w:cs="Times New Roman"/>
          <w:i/>
          <w:iCs/>
          <w:sz w:val="24"/>
          <w:szCs w:val="24"/>
        </w:rPr>
        <w:t>P</w:t>
      </w:r>
      <w:r w:rsidR="0043724B">
        <w:rPr>
          <w:rFonts w:ascii="Times New Roman" w:eastAsia="宋体" w:hAnsi="Times New Roman" w:cs="Times New Roman"/>
          <w:sz w:val="24"/>
          <w:szCs w:val="24"/>
        </w:rPr>
        <w:t xml:space="preserve"> &lt; 0.05; </w:t>
      </w:r>
      <w:r>
        <w:rPr>
          <w:rFonts w:ascii="Times New Roman" w:eastAsia="宋体" w:hAnsi="Times New Roman" w:cs="Times New Roman"/>
          <w:sz w:val="24"/>
          <w:szCs w:val="24"/>
        </w:rPr>
        <w:t>ns stands for not significant.</w:t>
      </w:r>
    </w:p>
    <w:bookmarkEnd w:id="2"/>
    <w:p w14:paraId="075CB0C5" w14:textId="77777777" w:rsidR="008914B8" w:rsidRDefault="008914B8">
      <w:pPr>
        <w:widowControl/>
        <w:jc w:val="lef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br w:type="page"/>
      </w:r>
    </w:p>
    <w:p w14:paraId="09F61AE2" w14:textId="77777777" w:rsidR="007061CC" w:rsidRDefault="007061CC">
      <w:pPr>
        <w:widowControl/>
        <w:jc w:val="left"/>
        <w:rPr>
          <w:noProof/>
        </w:rPr>
      </w:pPr>
      <w:r>
        <w:rPr>
          <w:noProof/>
        </w:rPr>
        <w:lastRenderedPageBreak/>
        <w:drawing>
          <wp:inline distT="0" distB="0" distL="0" distR="0" wp14:anchorId="0C7B4776" wp14:editId="7071435F">
            <wp:extent cx="5274310" cy="1820545"/>
            <wp:effectExtent l="0" t="0" r="2540" b="825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274310" cy="1820545"/>
                    </a:xfrm>
                    <a:prstGeom prst="rect">
                      <a:avLst/>
                    </a:prstGeom>
                  </pic:spPr>
                </pic:pic>
              </a:graphicData>
            </a:graphic>
          </wp:inline>
        </w:drawing>
      </w:r>
    </w:p>
    <w:p w14:paraId="4172151C" w14:textId="77777777" w:rsidR="007061CC" w:rsidRPr="008914B8" w:rsidRDefault="007061CC" w:rsidP="007061CC">
      <w:pPr>
        <w:widowControl/>
        <w:jc w:val="left"/>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F</w:t>
      </w:r>
      <w:r w:rsidRPr="008914B8">
        <w:rPr>
          <w:rFonts w:ascii="Times New Roman" w:hAnsi="Times New Roman" w:cs="Times New Roman"/>
          <w:b/>
          <w:color w:val="000000" w:themeColor="text1"/>
          <w:sz w:val="24"/>
          <w:szCs w:val="24"/>
        </w:rPr>
        <w:t>ig. S</w:t>
      </w:r>
      <w:r>
        <w:rPr>
          <w:rFonts w:ascii="Times New Roman" w:hAnsi="Times New Roman" w:cs="Times New Roman"/>
          <w:b/>
          <w:color w:val="000000" w:themeColor="text1"/>
          <w:sz w:val="24"/>
          <w:szCs w:val="24"/>
        </w:rPr>
        <w:t>4 Enzyme activities and correlations between them and environmental factors.</w:t>
      </w:r>
    </w:p>
    <w:p w14:paraId="50A0B82D" w14:textId="77777777" w:rsidR="007061CC" w:rsidRPr="007061CC" w:rsidRDefault="007061CC" w:rsidP="007061CC">
      <w:pPr>
        <w:rPr>
          <w:noProof/>
        </w:rPr>
      </w:pPr>
      <w:r w:rsidRPr="00840745">
        <w:rPr>
          <w:rFonts w:ascii="Times New Roman" w:hAnsi="Times New Roman" w:cs="Times New Roman"/>
          <w:sz w:val="24"/>
          <w:szCs w:val="24"/>
        </w:rPr>
        <w:t>Statistical significance is based on One-way ANOVA with LSD post hoc analysis</w:t>
      </w:r>
      <w:r>
        <w:rPr>
          <w:rFonts w:ascii="Times New Roman" w:hAnsi="Times New Roman" w:cs="Times New Roman"/>
          <w:sz w:val="24"/>
          <w:szCs w:val="24"/>
        </w:rPr>
        <w:t xml:space="preserve">. </w:t>
      </w:r>
      <w:r w:rsidR="00E22FA9">
        <w:rPr>
          <w:rFonts w:ascii="Times New Roman" w:eastAsia="宋体" w:hAnsi="Times New Roman" w:cs="Times New Roman"/>
          <w:sz w:val="24"/>
          <w:szCs w:val="24"/>
        </w:rPr>
        <w:t xml:space="preserve">** stands for </w:t>
      </w:r>
      <w:r w:rsidR="00E22FA9">
        <w:rPr>
          <w:rFonts w:ascii="Times New Roman" w:eastAsia="宋体" w:hAnsi="Times New Roman" w:cs="Times New Roman"/>
          <w:i/>
          <w:iCs/>
          <w:sz w:val="24"/>
          <w:szCs w:val="24"/>
        </w:rPr>
        <w:t>P</w:t>
      </w:r>
      <w:r w:rsidR="00E22FA9">
        <w:rPr>
          <w:rFonts w:ascii="Times New Roman" w:eastAsia="宋体" w:hAnsi="Times New Roman" w:cs="Times New Roman"/>
          <w:sz w:val="24"/>
          <w:szCs w:val="24"/>
        </w:rPr>
        <w:t xml:space="preserve"> &lt; 0.01; *</w:t>
      </w:r>
      <w:r w:rsidR="00E22FA9" w:rsidRPr="0043724B">
        <w:rPr>
          <w:rFonts w:ascii="Times New Roman" w:eastAsia="宋体" w:hAnsi="Times New Roman" w:cs="Times New Roman"/>
          <w:sz w:val="24"/>
          <w:szCs w:val="24"/>
        </w:rPr>
        <w:t xml:space="preserve"> </w:t>
      </w:r>
      <w:r w:rsidR="00E22FA9">
        <w:rPr>
          <w:rFonts w:ascii="Times New Roman" w:eastAsia="宋体" w:hAnsi="Times New Roman" w:cs="Times New Roman"/>
          <w:sz w:val="24"/>
          <w:szCs w:val="24"/>
        </w:rPr>
        <w:t xml:space="preserve">stands for </w:t>
      </w:r>
      <w:r w:rsidR="00E22FA9">
        <w:rPr>
          <w:rFonts w:ascii="Times New Roman" w:eastAsia="宋体" w:hAnsi="Times New Roman" w:cs="Times New Roman"/>
          <w:i/>
          <w:iCs/>
          <w:sz w:val="24"/>
          <w:szCs w:val="24"/>
        </w:rPr>
        <w:t>P</w:t>
      </w:r>
      <w:r w:rsidR="00E22FA9">
        <w:rPr>
          <w:rFonts w:ascii="Times New Roman" w:eastAsia="宋体" w:hAnsi="Times New Roman" w:cs="Times New Roman"/>
          <w:sz w:val="24"/>
          <w:szCs w:val="24"/>
        </w:rPr>
        <w:t xml:space="preserve"> &lt; 0.05. </w:t>
      </w:r>
      <w:r w:rsidRPr="00840745">
        <w:rPr>
          <w:rFonts w:ascii="Times New Roman" w:hAnsi="Times New Roman" w:cs="Times New Roman"/>
          <w:sz w:val="24"/>
          <w:szCs w:val="24"/>
        </w:rPr>
        <w:t>D</w:t>
      </w:r>
      <w:r>
        <w:rPr>
          <w:rFonts w:ascii="Times New Roman" w:hAnsi="Times New Roman" w:cs="Times New Roman"/>
          <w:sz w:val="24"/>
          <w:szCs w:val="24"/>
        </w:rPr>
        <w:t>ifferent</w:t>
      </w:r>
      <w:r w:rsidRPr="00840745">
        <w:rPr>
          <w:rFonts w:ascii="Times New Roman" w:hAnsi="Times New Roman" w:cs="Times New Roman"/>
          <w:sz w:val="24"/>
          <w:szCs w:val="24"/>
        </w:rPr>
        <w:t xml:space="preserve"> letters indicate significant differences among </w:t>
      </w:r>
      <w:r>
        <w:rPr>
          <w:rFonts w:ascii="Times New Roman" w:hAnsi="Times New Roman" w:cs="Times New Roman"/>
          <w:sz w:val="24"/>
          <w:szCs w:val="24"/>
        </w:rPr>
        <w:t>different</w:t>
      </w:r>
      <w:r w:rsidRPr="00840745">
        <w:rPr>
          <w:rFonts w:ascii="Times New Roman" w:hAnsi="Times New Roman" w:cs="Times New Roman"/>
          <w:sz w:val="24"/>
          <w:szCs w:val="24"/>
        </w:rPr>
        <w:t xml:space="preserve"> succession stages.</w:t>
      </w:r>
      <w:r w:rsidR="00BD0A09">
        <w:rPr>
          <w:rFonts w:ascii="Times New Roman" w:hAnsi="Times New Roman" w:cs="Times New Roman"/>
          <w:sz w:val="24"/>
          <w:szCs w:val="24"/>
        </w:rPr>
        <w:t xml:space="preserve"> NAG: </w:t>
      </w:r>
      <w:r w:rsidR="00BD0A09" w:rsidRPr="00BD0A09">
        <w:rPr>
          <w:rFonts w:ascii="Times New Roman" w:hAnsi="Times New Roman" w:cs="Times New Roman"/>
          <w:kern w:val="0"/>
          <w:sz w:val="24"/>
          <w:szCs w:val="24"/>
        </w:rPr>
        <w:t>β-</w:t>
      </w:r>
      <w:r w:rsidR="00BD0A09" w:rsidRPr="00BD0A09">
        <w:rPr>
          <w:rFonts w:ascii="Times New Roman" w:eastAsia="宋体" w:hAnsi="Times New Roman" w:cs="Times New Roman"/>
          <w:kern w:val="0"/>
          <w:sz w:val="24"/>
          <w:szCs w:val="24"/>
        </w:rPr>
        <w:t>N-acetyl-glucosaminidase</w:t>
      </w:r>
      <w:r w:rsidR="00BD0A09">
        <w:rPr>
          <w:rFonts w:ascii="Times New Roman" w:eastAsia="宋体" w:hAnsi="Times New Roman" w:cs="Times New Roman"/>
          <w:kern w:val="0"/>
          <w:sz w:val="24"/>
          <w:szCs w:val="24"/>
        </w:rPr>
        <w:t xml:space="preserve">; PER: peroxidase; SOC: soil organic carbon; C/N: C-to-N ratio; AS/SOC: AS-to-SOC ratio; Lignin/SOC: lignin-to-SOC ration. </w:t>
      </w:r>
    </w:p>
    <w:p w14:paraId="40C66A7E" w14:textId="77777777" w:rsidR="00CA31D4" w:rsidRDefault="007061CC">
      <w:pPr>
        <w:widowControl/>
        <w:jc w:val="lef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br w:type="page"/>
      </w:r>
    </w:p>
    <w:p w14:paraId="16F03CF1" w14:textId="77777777" w:rsidR="00283CBC" w:rsidRDefault="00283CBC">
      <w:pPr>
        <w:widowControl/>
        <w:jc w:val="left"/>
        <w:rPr>
          <w:rFonts w:ascii="Times New Roman" w:hAnsi="Times New Roman" w:cs="Times New Roman"/>
          <w:b/>
          <w:color w:val="000000" w:themeColor="text1"/>
          <w:sz w:val="24"/>
          <w:szCs w:val="24"/>
        </w:rPr>
      </w:pPr>
      <w:r>
        <w:rPr>
          <w:noProof/>
        </w:rPr>
        <w:lastRenderedPageBreak/>
        <w:drawing>
          <wp:inline distT="0" distB="0" distL="0" distR="0" wp14:anchorId="4432749E" wp14:editId="5EB0BAD2">
            <wp:extent cx="5274310" cy="2244090"/>
            <wp:effectExtent l="0" t="0" r="2540" b="381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274310" cy="2244090"/>
                    </a:xfrm>
                    <a:prstGeom prst="rect">
                      <a:avLst/>
                    </a:prstGeom>
                  </pic:spPr>
                </pic:pic>
              </a:graphicData>
            </a:graphic>
          </wp:inline>
        </w:drawing>
      </w:r>
    </w:p>
    <w:p w14:paraId="195EA2E0" w14:textId="77777777" w:rsidR="00283CBC" w:rsidRDefault="00283CBC" w:rsidP="00283CBC">
      <w:pPr>
        <w:widowControl/>
        <w:jc w:val="left"/>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F</w:t>
      </w:r>
      <w:r w:rsidRPr="008914B8">
        <w:rPr>
          <w:rFonts w:ascii="Times New Roman" w:hAnsi="Times New Roman" w:cs="Times New Roman"/>
          <w:b/>
          <w:color w:val="000000" w:themeColor="text1"/>
          <w:sz w:val="24"/>
          <w:szCs w:val="24"/>
        </w:rPr>
        <w:t>ig. S</w:t>
      </w:r>
      <w:r w:rsidR="00E22FA9">
        <w:rPr>
          <w:rFonts w:ascii="Times New Roman" w:hAnsi="Times New Roman" w:cs="Times New Roman"/>
          <w:b/>
          <w:color w:val="000000" w:themeColor="text1"/>
          <w:sz w:val="24"/>
          <w:szCs w:val="24"/>
        </w:rPr>
        <w:t>5</w:t>
      </w:r>
      <w:r>
        <w:rPr>
          <w:rFonts w:ascii="Times New Roman" w:hAnsi="Times New Roman" w:cs="Times New Roman"/>
          <w:b/>
          <w:color w:val="000000" w:themeColor="text1"/>
          <w:sz w:val="24"/>
          <w:szCs w:val="24"/>
        </w:rPr>
        <w:t xml:space="preserve"> Total concentration of amino sugar and lignin sugar and their total contribution to SOC.</w:t>
      </w:r>
    </w:p>
    <w:p w14:paraId="5E9B1D20" w14:textId="77777777" w:rsidR="00283CBC" w:rsidRPr="00757ACD" w:rsidRDefault="00283CBC" w:rsidP="00283CBC">
      <w:pPr>
        <w:rPr>
          <w:rFonts w:ascii="Times New Roman" w:eastAsia="宋体" w:hAnsi="Times New Roman" w:cs="Times New Roman"/>
          <w:sz w:val="24"/>
          <w:szCs w:val="24"/>
        </w:rPr>
      </w:pPr>
      <w:r w:rsidRPr="00840745">
        <w:rPr>
          <w:rFonts w:ascii="Times New Roman" w:hAnsi="Times New Roman" w:cs="Times New Roman"/>
          <w:sz w:val="24"/>
          <w:szCs w:val="24"/>
        </w:rPr>
        <w:t>Statistical significance is based on One-way ANOVA with LSD post hoc analysis</w:t>
      </w:r>
      <w:r>
        <w:rPr>
          <w:rFonts w:ascii="Times New Roman" w:hAnsi="Times New Roman" w:cs="Times New Roman"/>
          <w:sz w:val="24"/>
          <w:szCs w:val="24"/>
        </w:rPr>
        <w:t xml:space="preserve">. </w:t>
      </w:r>
      <w:r>
        <w:rPr>
          <w:rFonts w:ascii="Times New Roman" w:eastAsia="宋体" w:hAnsi="Times New Roman" w:cs="Times New Roman"/>
          <w:sz w:val="24"/>
          <w:szCs w:val="24"/>
        </w:rPr>
        <w:t xml:space="preserve">*** stands for </w:t>
      </w:r>
      <w:r>
        <w:rPr>
          <w:rFonts w:ascii="Times New Roman" w:eastAsia="宋体" w:hAnsi="Times New Roman" w:cs="Times New Roman"/>
          <w:i/>
          <w:iCs/>
          <w:sz w:val="24"/>
          <w:szCs w:val="24"/>
        </w:rPr>
        <w:t xml:space="preserve">P </w:t>
      </w:r>
      <w:r>
        <w:rPr>
          <w:rFonts w:ascii="Times New Roman" w:eastAsia="宋体" w:hAnsi="Times New Roman" w:cs="Times New Roman"/>
          <w:sz w:val="24"/>
          <w:szCs w:val="24"/>
        </w:rPr>
        <w:t xml:space="preserve">&lt; 0.001; ** stands for </w:t>
      </w:r>
      <w:r>
        <w:rPr>
          <w:rFonts w:ascii="Times New Roman" w:eastAsia="宋体" w:hAnsi="Times New Roman" w:cs="Times New Roman"/>
          <w:i/>
          <w:iCs/>
          <w:sz w:val="24"/>
          <w:szCs w:val="24"/>
        </w:rPr>
        <w:t>P</w:t>
      </w:r>
      <w:r>
        <w:rPr>
          <w:rFonts w:ascii="Times New Roman" w:eastAsia="宋体" w:hAnsi="Times New Roman" w:cs="Times New Roman"/>
          <w:sz w:val="24"/>
          <w:szCs w:val="24"/>
        </w:rPr>
        <w:t xml:space="preserve"> &lt; 0.01; </w:t>
      </w:r>
      <w:r w:rsidR="00076D2A">
        <w:rPr>
          <w:rFonts w:ascii="Times New Roman" w:eastAsia="宋体" w:hAnsi="Times New Roman" w:cs="Times New Roman"/>
          <w:sz w:val="24"/>
          <w:szCs w:val="24"/>
        </w:rPr>
        <w:t>*</w:t>
      </w:r>
      <w:r>
        <w:rPr>
          <w:rFonts w:ascii="Times New Roman" w:eastAsia="宋体" w:hAnsi="Times New Roman" w:cs="Times New Roman"/>
          <w:sz w:val="24"/>
          <w:szCs w:val="24"/>
        </w:rPr>
        <w:t xml:space="preserve"> stands for </w:t>
      </w:r>
      <w:r w:rsidR="00076D2A">
        <w:rPr>
          <w:rFonts w:ascii="Times New Roman" w:eastAsia="宋体" w:hAnsi="Times New Roman" w:cs="Times New Roman"/>
          <w:i/>
          <w:iCs/>
          <w:sz w:val="24"/>
          <w:szCs w:val="24"/>
        </w:rPr>
        <w:t>P</w:t>
      </w:r>
      <w:r w:rsidR="00076D2A">
        <w:rPr>
          <w:rFonts w:ascii="Times New Roman" w:eastAsia="宋体" w:hAnsi="Times New Roman" w:cs="Times New Roman"/>
          <w:sz w:val="24"/>
          <w:szCs w:val="24"/>
        </w:rPr>
        <w:t xml:space="preserve"> &lt; 0.05</w:t>
      </w:r>
      <w:r>
        <w:rPr>
          <w:rFonts w:ascii="Times New Roman" w:eastAsia="宋体" w:hAnsi="Times New Roman" w:cs="Times New Roman"/>
          <w:sz w:val="24"/>
          <w:szCs w:val="24"/>
        </w:rPr>
        <w:t>.</w:t>
      </w:r>
    </w:p>
    <w:p w14:paraId="7FB945D7" w14:textId="77777777" w:rsidR="00283CBC" w:rsidRPr="00283CBC" w:rsidRDefault="00283CBC">
      <w:pPr>
        <w:widowControl/>
        <w:jc w:val="left"/>
        <w:rPr>
          <w:rFonts w:ascii="Times New Roman" w:hAnsi="Times New Roman" w:cs="Times New Roman"/>
          <w:b/>
          <w:color w:val="000000" w:themeColor="text1"/>
          <w:sz w:val="24"/>
          <w:szCs w:val="24"/>
        </w:rPr>
      </w:pPr>
    </w:p>
    <w:p w14:paraId="01B9348F" w14:textId="77777777" w:rsidR="00283CBC" w:rsidRDefault="00283CBC">
      <w:pPr>
        <w:widowControl/>
        <w:jc w:val="left"/>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br w:type="page"/>
      </w:r>
    </w:p>
    <w:p w14:paraId="3921F158" w14:textId="77777777" w:rsidR="0043017E" w:rsidRPr="008D43CD" w:rsidRDefault="00A851F8" w:rsidP="008D43CD">
      <w:pPr>
        <w:spacing w:line="276" w:lineRule="auto"/>
        <w:jc w:val="center"/>
        <w:rPr>
          <w:rFonts w:ascii="Times New Roman" w:hAnsi="Times New Roman" w:cs="Times New Roman"/>
          <w:b/>
          <w:sz w:val="24"/>
          <w:szCs w:val="24"/>
        </w:rPr>
      </w:pPr>
      <w:r w:rsidRPr="008D43CD">
        <w:rPr>
          <w:rFonts w:ascii="Times New Roman" w:hAnsi="Times New Roman" w:cs="Times New Roman"/>
          <w:b/>
          <w:color w:val="000000" w:themeColor="text1"/>
          <w:sz w:val="24"/>
          <w:szCs w:val="24"/>
        </w:rPr>
        <w:lastRenderedPageBreak/>
        <w:t>References</w:t>
      </w:r>
    </w:p>
    <w:p w14:paraId="56E89B04" w14:textId="77777777" w:rsidR="00EB75AA" w:rsidRPr="003E7D1A" w:rsidRDefault="0043017E" w:rsidP="003E7D1A">
      <w:pPr>
        <w:pStyle w:val="EndNoteBibliography"/>
        <w:ind w:left="400" w:hangingChars="200" w:hanging="400"/>
        <w:rPr>
          <w:rFonts w:ascii="Times New Roman" w:hAnsi="Times New Roman" w:cs="Times New Roman"/>
          <w:szCs w:val="20"/>
        </w:rPr>
      </w:pPr>
      <w:r w:rsidRPr="003E7D1A">
        <w:rPr>
          <w:rFonts w:ascii="Times New Roman" w:hAnsi="Times New Roman" w:cs="Times New Roman"/>
          <w:szCs w:val="20"/>
        </w:rPr>
        <w:fldChar w:fldCharType="begin"/>
      </w:r>
      <w:r w:rsidRPr="003E7D1A">
        <w:rPr>
          <w:rFonts w:ascii="Times New Roman" w:hAnsi="Times New Roman" w:cs="Times New Roman"/>
          <w:szCs w:val="20"/>
        </w:rPr>
        <w:instrText xml:space="preserve"> ADDIN EN.REFLIST </w:instrText>
      </w:r>
      <w:r w:rsidRPr="003E7D1A">
        <w:rPr>
          <w:rFonts w:ascii="Times New Roman" w:hAnsi="Times New Roman" w:cs="Times New Roman"/>
          <w:szCs w:val="20"/>
        </w:rPr>
        <w:fldChar w:fldCharType="separate"/>
      </w:r>
      <w:r w:rsidR="00EB75AA" w:rsidRPr="003E7D1A">
        <w:rPr>
          <w:rFonts w:ascii="Times New Roman" w:hAnsi="Times New Roman" w:cs="Times New Roman"/>
          <w:szCs w:val="20"/>
        </w:rPr>
        <w:t>Kellerman, A.M., Kothawala, D.N., Dittmar, T., Tranvik, L.J., 2015. Persistence of dissolved organic matter in lakes related to its molecular characteristics. Nature Geoscience 8, 454-U452.</w:t>
      </w:r>
    </w:p>
    <w:p w14:paraId="2B583CC7" w14:textId="482C811D" w:rsidR="00605ADB" w:rsidRPr="003E7D1A" w:rsidRDefault="0043017E" w:rsidP="003E7D1A">
      <w:pPr>
        <w:ind w:left="400" w:hangingChars="200" w:hanging="400"/>
        <w:rPr>
          <w:rFonts w:ascii="Times New Roman" w:hAnsi="Times New Roman" w:cs="Times New Roman"/>
          <w:sz w:val="20"/>
          <w:szCs w:val="20"/>
        </w:rPr>
      </w:pPr>
      <w:r w:rsidRPr="003E7D1A">
        <w:rPr>
          <w:rFonts w:ascii="Times New Roman" w:hAnsi="Times New Roman" w:cs="Times New Roman"/>
          <w:sz w:val="20"/>
          <w:szCs w:val="20"/>
        </w:rPr>
        <w:fldChar w:fldCharType="end"/>
      </w:r>
      <w:r w:rsidR="00605ADB" w:rsidRPr="003E7D1A">
        <w:rPr>
          <w:rFonts w:ascii="Times New Roman" w:hAnsi="Times New Roman" w:cs="Times New Roman"/>
          <w:sz w:val="20"/>
          <w:szCs w:val="20"/>
        </w:rPr>
        <w:t>Ma, T., Zhu, S., Wang, Z., Chen, D., Dai, G., Feng, B., Su, X., Hu, H., Li, K.</w:t>
      </w:r>
      <w:r w:rsidR="008F2D1A" w:rsidRPr="003E7D1A">
        <w:rPr>
          <w:rFonts w:ascii="Times New Roman" w:hAnsi="Times New Roman" w:cs="Times New Roman"/>
          <w:sz w:val="20"/>
          <w:szCs w:val="20"/>
        </w:rPr>
        <w:t xml:space="preserve">, Han, W., Liang, C., Bai, Y., </w:t>
      </w:r>
      <w:r w:rsidR="00605ADB" w:rsidRPr="003E7D1A">
        <w:rPr>
          <w:rFonts w:ascii="Times New Roman" w:hAnsi="Times New Roman" w:cs="Times New Roman"/>
          <w:sz w:val="20"/>
          <w:szCs w:val="20"/>
        </w:rPr>
        <w:t>Feng, X., 2018. Divergent accumulation of microbial necromass and plant lignin components in grassland soils. Nature Communications 9, 3480.</w:t>
      </w:r>
    </w:p>
    <w:p w14:paraId="7320773B" w14:textId="77777777" w:rsidR="00605ADB" w:rsidRPr="003E7D1A" w:rsidRDefault="00605ADB" w:rsidP="003E7D1A">
      <w:pPr>
        <w:tabs>
          <w:tab w:val="left" w:pos="1836"/>
        </w:tabs>
        <w:ind w:left="400" w:hangingChars="200" w:hanging="400"/>
        <w:rPr>
          <w:rFonts w:ascii="Times New Roman" w:hAnsi="Times New Roman" w:cs="Times New Roman"/>
          <w:sz w:val="20"/>
          <w:szCs w:val="20"/>
        </w:rPr>
      </w:pPr>
      <w:r w:rsidRPr="003E7D1A">
        <w:rPr>
          <w:rFonts w:ascii="Times New Roman" w:hAnsi="Times New Roman" w:cs="Times New Roman"/>
          <w:sz w:val="20"/>
          <w:szCs w:val="20"/>
        </w:rPr>
        <w:t>Feng, X., Simpson, M.J., 2007. The distribution and degradation of biomarkers in Alberta grassland soil profiles. Organic Geochemistry 38(9), 1558-1570.</w:t>
      </w:r>
    </w:p>
    <w:p w14:paraId="3F8B0393" w14:textId="77777777" w:rsidR="00605ADB" w:rsidRPr="003E7D1A" w:rsidRDefault="00605ADB" w:rsidP="003E7D1A">
      <w:pPr>
        <w:tabs>
          <w:tab w:val="left" w:pos="1836"/>
        </w:tabs>
        <w:ind w:left="400" w:hangingChars="200" w:hanging="400"/>
        <w:rPr>
          <w:rFonts w:ascii="Times New Roman" w:hAnsi="Times New Roman" w:cs="Times New Roman"/>
          <w:sz w:val="20"/>
          <w:szCs w:val="20"/>
        </w:rPr>
      </w:pPr>
      <w:r w:rsidRPr="003E7D1A">
        <w:rPr>
          <w:rFonts w:ascii="Times New Roman" w:hAnsi="Times New Roman" w:cs="Times New Roman"/>
          <w:sz w:val="20"/>
          <w:szCs w:val="20"/>
        </w:rPr>
        <w:t>Zhao, L., Wu, W., Xu, X., Xu, Y., 2</w:t>
      </w:r>
      <w:bookmarkStart w:id="3" w:name="_GoBack"/>
      <w:bookmarkEnd w:id="3"/>
      <w:r w:rsidRPr="003E7D1A">
        <w:rPr>
          <w:rFonts w:ascii="Times New Roman" w:hAnsi="Times New Roman" w:cs="Times New Roman"/>
          <w:sz w:val="20"/>
          <w:szCs w:val="20"/>
        </w:rPr>
        <w:t>014. Soil organic matter dynamics under different land use in grasslands in Inner Mongolia (northern China). Biogeosciences 11, 5103-5113.</w:t>
      </w:r>
    </w:p>
    <w:p w14:paraId="53150308" w14:textId="77777777" w:rsidR="00605ADB" w:rsidRPr="003E7D1A" w:rsidRDefault="00605ADB" w:rsidP="003E7D1A">
      <w:pPr>
        <w:tabs>
          <w:tab w:val="left" w:pos="1836"/>
        </w:tabs>
        <w:ind w:left="400" w:hangingChars="200" w:hanging="400"/>
        <w:rPr>
          <w:rFonts w:ascii="Times New Roman" w:hAnsi="Times New Roman" w:cs="Times New Roman"/>
          <w:sz w:val="20"/>
          <w:szCs w:val="20"/>
        </w:rPr>
      </w:pPr>
      <w:r w:rsidRPr="003E7D1A">
        <w:rPr>
          <w:rFonts w:ascii="Times New Roman" w:hAnsi="Times New Roman" w:cs="Times New Roman"/>
          <w:sz w:val="20"/>
          <w:szCs w:val="20"/>
        </w:rPr>
        <w:t>Zhu, S., Dai, G., Ma, T., Chen, L., Chen, D., Lü, X., Wang, X., Zhu, J., Zhang, Y., Bai, Y., Han, X., He, J.-S., Feng, X., 2019. Distribution of lignin phenols in comparison with plant-derived lipids in the alpine versus temperate grassland soils. Plant and Soil</w:t>
      </w:r>
    </w:p>
    <w:p w14:paraId="68222192" w14:textId="769CA652" w:rsidR="00605ADB" w:rsidRPr="003E7D1A" w:rsidRDefault="00EB75AA" w:rsidP="003E7D1A">
      <w:pPr>
        <w:tabs>
          <w:tab w:val="left" w:pos="1836"/>
        </w:tabs>
        <w:ind w:left="400" w:hangingChars="200" w:hanging="400"/>
        <w:rPr>
          <w:rFonts w:ascii="Times New Roman" w:hAnsi="Times New Roman" w:cs="Times New Roman"/>
          <w:sz w:val="20"/>
          <w:szCs w:val="20"/>
        </w:rPr>
      </w:pPr>
      <w:r w:rsidRPr="003E7D1A">
        <w:rPr>
          <w:rFonts w:ascii="Times New Roman" w:hAnsi="Times New Roman" w:cs="Times New Roman"/>
          <w:sz w:val="20"/>
          <w:szCs w:val="20"/>
        </w:rPr>
        <w:t xml:space="preserve">Ding, X., Han, X., Zhang, X., </w:t>
      </w:r>
      <w:r w:rsidR="00605ADB" w:rsidRPr="003E7D1A">
        <w:rPr>
          <w:rFonts w:ascii="Times New Roman" w:hAnsi="Times New Roman" w:cs="Times New Roman"/>
          <w:sz w:val="20"/>
          <w:szCs w:val="20"/>
        </w:rPr>
        <w:t>Qiao Y., 2013. Effects of contrasting agricultural management on microbial residues in a Mollosol in China. Soil and Tillage Research 130, 13-17.</w:t>
      </w:r>
    </w:p>
    <w:p w14:paraId="006ECBD0" w14:textId="692EA148" w:rsidR="00605ADB" w:rsidRPr="003E7D1A" w:rsidRDefault="00605ADB" w:rsidP="003E7D1A">
      <w:pPr>
        <w:tabs>
          <w:tab w:val="left" w:pos="1836"/>
        </w:tabs>
        <w:ind w:left="400" w:hangingChars="200" w:hanging="400"/>
        <w:rPr>
          <w:rFonts w:ascii="Times New Roman" w:hAnsi="Times New Roman" w:cs="Times New Roman"/>
          <w:sz w:val="20"/>
          <w:szCs w:val="20"/>
        </w:rPr>
      </w:pPr>
      <w:r w:rsidRPr="003E7D1A">
        <w:rPr>
          <w:rFonts w:ascii="Times New Roman" w:hAnsi="Times New Roman" w:cs="Times New Roman"/>
          <w:sz w:val="20"/>
          <w:szCs w:val="20"/>
        </w:rPr>
        <w:t xml:space="preserve">Guan, </w:t>
      </w:r>
      <w:r w:rsidR="00EB75AA" w:rsidRPr="003E7D1A">
        <w:rPr>
          <w:rFonts w:ascii="Times New Roman" w:hAnsi="Times New Roman" w:cs="Times New Roman"/>
          <w:sz w:val="20"/>
          <w:szCs w:val="20"/>
        </w:rPr>
        <w:t xml:space="preserve">Z., Li, X., Wang, L., Mou, X., </w:t>
      </w:r>
      <w:r w:rsidRPr="003E7D1A">
        <w:rPr>
          <w:rFonts w:ascii="Times New Roman" w:hAnsi="Times New Roman" w:cs="Times New Roman"/>
          <w:sz w:val="20"/>
          <w:szCs w:val="20"/>
        </w:rPr>
        <w:t>Kuzyakov, Y., 2018. Conversion of Tibetan grasslands to croplands decreases accumulation of microbially synthesized compounds in soil. Soil Biology and Biochemistry 123, 10-20.</w:t>
      </w:r>
    </w:p>
    <w:p w14:paraId="358DA203" w14:textId="1A8AF93D" w:rsidR="00605ADB" w:rsidRPr="003E7D1A" w:rsidRDefault="00605ADB" w:rsidP="003E7D1A">
      <w:pPr>
        <w:tabs>
          <w:tab w:val="left" w:pos="1836"/>
        </w:tabs>
        <w:ind w:left="400" w:hangingChars="200" w:hanging="400"/>
        <w:rPr>
          <w:rFonts w:ascii="Times New Roman" w:hAnsi="Times New Roman" w:cs="Times New Roman"/>
          <w:sz w:val="20"/>
          <w:szCs w:val="20"/>
        </w:rPr>
      </w:pPr>
      <w:r w:rsidRPr="003E7D1A">
        <w:rPr>
          <w:rFonts w:ascii="Times New Roman" w:hAnsi="Times New Roman" w:cs="Times New Roman"/>
          <w:sz w:val="20"/>
          <w:szCs w:val="20"/>
        </w:rPr>
        <w:t>Jia, J., Feng</w:t>
      </w:r>
      <w:r w:rsidR="00EB75AA" w:rsidRPr="003E7D1A">
        <w:rPr>
          <w:rFonts w:ascii="Times New Roman" w:hAnsi="Times New Roman" w:cs="Times New Roman"/>
          <w:sz w:val="20"/>
          <w:szCs w:val="20"/>
        </w:rPr>
        <w:t xml:space="preserve">, X., He, J., He, H., Lin, L., </w:t>
      </w:r>
      <w:r w:rsidRPr="003E7D1A">
        <w:rPr>
          <w:rFonts w:ascii="Times New Roman" w:hAnsi="Times New Roman" w:cs="Times New Roman"/>
          <w:sz w:val="20"/>
          <w:szCs w:val="20"/>
        </w:rPr>
        <w:t>Liu, Z., 2017. Comparing microbial carbon sequestration and priming in the subsoil versus topsoil of a Qinghai-Tibetan alpine grassland. Soil Biology and Biochemistry 104, 141-151.</w:t>
      </w:r>
    </w:p>
    <w:p w14:paraId="158D1074" w14:textId="674A2263" w:rsidR="00605ADB" w:rsidRPr="003E7D1A" w:rsidRDefault="00EB75AA" w:rsidP="003E7D1A">
      <w:pPr>
        <w:tabs>
          <w:tab w:val="left" w:pos="1836"/>
        </w:tabs>
        <w:ind w:left="400" w:hangingChars="200" w:hanging="400"/>
        <w:rPr>
          <w:rFonts w:ascii="Times New Roman" w:hAnsi="Times New Roman" w:cs="Times New Roman"/>
          <w:sz w:val="20"/>
          <w:szCs w:val="20"/>
        </w:rPr>
      </w:pPr>
      <w:r w:rsidRPr="003E7D1A">
        <w:rPr>
          <w:rFonts w:ascii="Times New Roman" w:hAnsi="Times New Roman" w:cs="Times New Roman"/>
          <w:sz w:val="20"/>
          <w:szCs w:val="20"/>
        </w:rPr>
        <w:t xml:space="preserve">Liang, C., </w:t>
      </w:r>
      <w:r w:rsidR="00605ADB" w:rsidRPr="003E7D1A">
        <w:rPr>
          <w:rFonts w:ascii="Times New Roman" w:hAnsi="Times New Roman" w:cs="Times New Roman"/>
          <w:sz w:val="20"/>
          <w:szCs w:val="20"/>
        </w:rPr>
        <w:t>Balser, T.C., 2012. Warming and nitrogen deposition lessen microbial residue contribution to soil carbon pool. Nature Communications 3, 1222</w:t>
      </w:r>
    </w:p>
    <w:p w14:paraId="5FBCFC65" w14:textId="43C4E706" w:rsidR="00605ADB" w:rsidRPr="003E7D1A" w:rsidRDefault="00605ADB" w:rsidP="003E7D1A">
      <w:pPr>
        <w:tabs>
          <w:tab w:val="left" w:pos="1836"/>
        </w:tabs>
        <w:ind w:left="400" w:hangingChars="200" w:hanging="400"/>
        <w:rPr>
          <w:rFonts w:ascii="Times New Roman" w:hAnsi="Times New Roman" w:cs="Times New Roman"/>
          <w:sz w:val="20"/>
          <w:szCs w:val="20"/>
        </w:rPr>
      </w:pPr>
      <w:r w:rsidRPr="003E7D1A">
        <w:rPr>
          <w:rFonts w:ascii="Times New Roman" w:hAnsi="Times New Roman" w:cs="Times New Roman"/>
          <w:sz w:val="20"/>
          <w:szCs w:val="20"/>
        </w:rPr>
        <w:t xml:space="preserve">Liang, C., Duncan, D. S., Balser, </w:t>
      </w:r>
      <w:r w:rsidR="00EB75AA" w:rsidRPr="003E7D1A">
        <w:rPr>
          <w:rFonts w:ascii="Times New Roman" w:hAnsi="Times New Roman" w:cs="Times New Roman"/>
          <w:sz w:val="20"/>
          <w:szCs w:val="20"/>
        </w:rPr>
        <w:t xml:space="preserve">T. C., Tiedje, J. M., </w:t>
      </w:r>
      <w:r w:rsidRPr="003E7D1A">
        <w:rPr>
          <w:rFonts w:ascii="Times New Roman" w:hAnsi="Times New Roman" w:cs="Times New Roman"/>
          <w:sz w:val="20"/>
          <w:szCs w:val="20"/>
        </w:rPr>
        <w:t>Jackson, R. D., 2013. Soil microbial residue storage linked to soil legacy under biofuel cropping systems in southern Wisconsin, USA. Soil Biology and Biochemistry 57, 939-942.</w:t>
      </w:r>
    </w:p>
    <w:p w14:paraId="702B88C1" w14:textId="3FB7963D" w:rsidR="00605ADB" w:rsidRPr="003E7D1A" w:rsidRDefault="00605ADB" w:rsidP="003E7D1A">
      <w:pPr>
        <w:tabs>
          <w:tab w:val="left" w:pos="1836"/>
        </w:tabs>
        <w:ind w:left="400" w:hangingChars="200" w:hanging="400"/>
        <w:rPr>
          <w:rFonts w:ascii="Times New Roman" w:hAnsi="Times New Roman" w:cs="Times New Roman"/>
          <w:sz w:val="20"/>
          <w:szCs w:val="20"/>
        </w:rPr>
      </w:pPr>
      <w:r w:rsidRPr="003E7D1A">
        <w:rPr>
          <w:rFonts w:ascii="Times New Roman" w:hAnsi="Times New Roman" w:cs="Times New Roman"/>
          <w:sz w:val="20"/>
          <w:szCs w:val="20"/>
        </w:rPr>
        <w:t>Luo, R., Kuzyakov, Y., Liu, D., Fan, J., Luo, J., Lindse</w:t>
      </w:r>
      <w:r w:rsidR="00EB75AA" w:rsidRPr="003E7D1A">
        <w:rPr>
          <w:rFonts w:ascii="Times New Roman" w:hAnsi="Times New Roman" w:cs="Times New Roman"/>
          <w:sz w:val="20"/>
          <w:szCs w:val="20"/>
        </w:rPr>
        <w:t xml:space="preserve">y, S., He, J.-S., </w:t>
      </w:r>
      <w:r w:rsidRPr="003E7D1A">
        <w:rPr>
          <w:rFonts w:ascii="Times New Roman" w:hAnsi="Times New Roman" w:cs="Times New Roman"/>
          <w:sz w:val="20"/>
          <w:szCs w:val="20"/>
        </w:rPr>
        <w:t>Ding, W., 2020. Nutrient addition reduces carbon sequestration in a Tibetan grassland soil: Disentangling microbial and physical controls. Soil Biology and Biochemistry 144, 107764.</w:t>
      </w:r>
    </w:p>
    <w:p w14:paraId="512A3AB0" w14:textId="66717355" w:rsidR="00605ADB" w:rsidRPr="003E7D1A" w:rsidRDefault="00605ADB" w:rsidP="003E7D1A">
      <w:pPr>
        <w:tabs>
          <w:tab w:val="left" w:pos="1836"/>
        </w:tabs>
        <w:ind w:left="400" w:hangingChars="200" w:hanging="400"/>
        <w:rPr>
          <w:rFonts w:ascii="Times New Roman" w:hAnsi="Times New Roman" w:cs="Times New Roman"/>
          <w:sz w:val="20"/>
          <w:szCs w:val="20"/>
        </w:rPr>
      </w:pPr>
      <w:r w:rsidRPr="003E7D1A">
        <w:rPr>
          <w:rFonts w:ascii="Times New Roman" w:hAnsi="Times New Roman" w:cs="Times New Roman"/>
          <w:sz w:val="20"/>
          <w:szCs w:val="20"/>
        </w:rPr>
        <w:t>L</w:t>
      </w:r>
      <w:r w:rsidR="00EB75AA" w:rsidRPr="003E7D1A">
        <w:rPr>
          <w:rFonts w:ascii="Times New Roman" w:hAnsi="Times New Roman" w:cs="Times New Roman"/>
          <w:sz w:val="20"/>
          <w:szCs w:val="20"/>
        </w:rPr>
        <w:t xml:space="preserve">iang, C., Gutknecht, J. L. M., </w:t>
      </w:r>
      <w:r w:rsidRPr="003E7D1A">
        <w:rPr>
          <w:rFonts w:ascii="Times New Roman" w:hAnsi="Times New Roman" w:cs="Times New Roman"/>
          <w:sz w:val="20"/>
          <w:szCs w:val="20"/>
        </w:rPr>
        <w:t>Balser, T., 2015. Microbial lipid and amino sugar responses to log-term simulated global environmental changes in a California annual grassland. Frontiers in Microbiology 6, 385.</w:t>
      </w:r>
    </w:p>
    <w:p w14:paraId="5C1A6567" w14:textId="2EA134B1" w:rsidR="00605ADB" w:rsidRPr="003E7D1A" w:rsidRDefault="00605ADB" w:rsidP="003E7D1A">
      <w:pPr>
        <w:tabs>
          <w:tab w:val="left" w:pos="1836"/>
        </w:tabs>
        <w:ind w:left="400" w:hangingChars="200" w:hanging="400"/>
        <w:rPr>
          <w:rFonts w:ascii="Times New Roman" w:hAnsi="Times New Roman" w:cs="Times New Roman"/>
          <w:sz w:val="20"/>
          <w:szCs w:val="20"/>
        </w:rPr>
      </w:pPr>
      <w:r w:rsidRPr="003E7D1A">
        <w:rPr>
          <w:rFonts w:ascii="Times New Roman" w:hAnsi="Times New Roman" w:cs="Times New Roman"/>
          <w:sz w:val="20"/>
          <w:szCs w:val="20"/>
        </w:rPr>
        <w:t>Shao, P., He, H.</w:t>
      </w:r>
      <w:r w:rsidR="00EB75AA" w:rsidRPr="003E7D1A">
        <w:rPr>
          <w:rFonts w:ascii="Times New Roman" w:hAnsi="Times New Roman" w:cs="Times New Roman"/>
          <w:sz w:val="20"/>
          <w:szCs w:val="20"/>
        </w:rPr>
        <w:t xml:space="preserve">, Zhang, X., Xie, G., Bao, X., </w:t>
      </w:r>
      <w:r w:rsidRPr="003E7D1A">
        <w:rPr>
          <w:rFonts w:ascii="Times New Roman" w:hAnsi="Times New Roman" w:cs="Times New Roman"/>
          <w:sz w:val="20"/>
          <w:szCs w:val="20"/>
        </w:rPr>
        <w:t>Liang, C., 2018. Responses of microbial residues to simulated climate change in a semiarid grassland. Science of the Total Environment 644, 1286-1291.</w:t>
      </w:r>
    </w:p>
    <w:p w14:paraId="7BB0F6BB" w14:textId="3D36EF02" w:rsidR="00605ADB" w:rsidRPr="003E7D1A" w:rsidRDefault="00605ADB" w:rsidP="003E7D1A">
      <w:pPr>
        <w:tabs>
          <w:tab w:val="left" w:pos="1836"/>
        </w:tabs>
        <w:ind w:left="400" w:hangingChars="200" w:hanging="400"/>
        <w:rPr>
          <w:rFonts w:ascii="Times New Roman" w:hAnsi="Times New Roman" w:cs="Times New Roman"/>
          <w:sz w:val="20"/>
          <w:szCs w:val="20"/>
        </w:rPr>
      </w:pPr>
      <w:r w:rsidRPr="003E7D1A">
        <w:rPr>
          <w:rFonts w:ascii="Times New Roman" w:hAnsi="Times New Roman" w:cs="Times New Roman"/>
          <w:sz w:val="20"/>
          <w:szCs w:val="20"/>
        </w:rPr>
        <w:t xml:space="preserve">Zhang, X., Jia, J., Chen, L., </w:t>
      </w:r>
      <w:r w:rsidR="00EB75AA" w:rsidRPr="003E7D1A">
        <w:rPr>
          <w:rFonts w:ascii="Times New Roman" w:hAnsi="Times New Roman" w:cs="Times New Roman"/>
          <w:sz w:val="20"/>
          <w:szCs w:val="20"/>
        </w:rPr>
        <w:t xml:space="preserve">Chu, H., He, J.-S., Zhang, Y., </w:t>
      </w:r>
      <w:r w:rsidRPr="003E7D1A">
        <w:rPr>
          <w:rFonts w:ascii="Times New Roman" w:hAnsi="Times New Roman" w:cs="Times New Roman"/>
          <w:sz w:val="20"/>
          <w:szCs w:val="20"/>
        </w:rPr>
        <w:t>Feng, X., 2021. Aridity and NPP constrain contribution of microbial necromass to soil organic carbon in the Qinghai-Tibet alpine grasslands. Soil Biology and Biochemistry, 156, 108213.</w:t>
      </w:r>
    </w:p>
    <w:p w14:paraId="4EF66DBA" w14:textId="51D66DDE" w:rsidR="00864A64" w:rsidRPr="00CE24D0" w:rsidRDefault="00864A64" w:rsidP="0043017E">
      <w:pPr>
        <w:spacing w:line="276" w:lineRule="auto"/>
        <w:rPr>
          <w:rFonts w:ascii="Times New Roman" w:hAnsi="Times New Roman" w:cs="Times New Roman"/>
          <w:sz w:val="24"/>
          <w:szCs w:val="24"/>
        </w:rPr>
      </w:pPr>
    </w:p>
    <w:sectPr w:rsidR="00864A64" w:rsidRPr="00CE24D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0BE62D7" w14:textId="77777777" w:rsidR="00962EBB" w:rsidRDefault="00962EBB" w:rsidP="008D76BF">
      <w:r>
        <w:separator/>
      </w:r>
    </w:p>
  </w:endnote>
  <w:endnote w:type="continuationSeparator" w:id="0">
    <w:p w14:paraId="65682B1B" w14:textId="77777777" w:rsidR="00962EBB" w:rsidRDefault="00962EBB" w:rsidP="008D76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2C1775A" w14:textId="77777777" w:rsidR="00962EBB" w:rsidRDefault="00962EBB" w:rsidP="008D76BF">
      <w:r>
        <w:separator/>
      </w:r>
    </w:p>
  </w:footnote>
  <w:footnote w:type="continuationSeparator" w:id="0">
    <w:p w14:paraId="1DF9CE5A" w14:textId="77777777" w:rsidR="00962EBB" w:rsidRDefault="00962EBB" w:rsidP="008D76BF">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FDB256E"/>
    <w:multiLevelType w:val="hybridMultilevel"/>
    <w:tmpl w:val="C7A8290C"/>
    <w:lvl w:ilvl="0" w:tplc="ADAADF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4641740F"/>
    <w:multiLevelType w:val="hybridMultilevel"/>
    <w:tmpl w:val="8AAC7F3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Soil Biology Biochemistry Copy&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ztpx5rzoxasadeda0bxfzfffevvra0dxfpd&quot;&gt;My EndNote Library-2019 quadrat&lt;record-ids&gt;&lt;item&gt;2924&lt;/item&gt;&lt;/record-ids&gt;&lt;/item&gt;&lt;/Libraries&gt;"/>
  </w:docVars>
  <w:rsids>
    <w:rsidRoot w:val="0000662E"/>
    <w:rsid w:val="0000662E"/>
    <w:rsid w:val="00076D2A"/>
    <w:rsid w:val="000E000F"/>
    <w:rsid w:val="00130ABA"/>
    <w:rsid w:val="00137C6C"/>
    <w:rsid w:val="00191B85"/>
    <w:rsid w:val="001A58AB"/>
    <w:rsid w:val="001C7CC0"/>
    <w:rsid w:val="00271B97"/>
    <w:rsid w:val="00283CBC"/>
    <w:rsid w:val="002A2EE5"/>
    <w:rsid w:val="002C08A4"/>
    <w:rsid w:val="002C5AA8"/>
    <w:rsid w:val="002D371C"/>
    <w:rsid w:val="002E7C9B"/>
    <w:rsid w:val="00311355"/>
    <w:rsid w:val="00386468"/>
    <w:rsid w:val="003C0ED7"/>
    <w:rsid w:val="003E6E38"/>
    <w:rsid w:val="003E7D1A"/>
    <w:rsid w:val="0043017E"/>
    <w:rsid w:val="0043724B"/>
    <w:rsid w:val="0044460B"/>
    <w:rsid w:val="004C622F"/>
    <w:rsid w:val="00504DA3"/>
    <w:rsid w:val="005909D4"/>
    <w:rsid w:val="005B5E5D"/>
    <w:rsid w:val="005E4E0B"/>
    <w:rsid w:val="00605ADB"/>
    <w:rsid w:val="00634C04"/>
    <w:rsid w:val="00656292"/>
    <w:rsid w:val="00685B68"/>
    <w:rsid w:val="006D6A78"/>
    <w:rsid w:val="006E4304"/>
    <w:rsid w:val="00700622"/>
    <w:rsid w:val="007061CC"/>
    <w:rsid w:val="00711B75"/>
    <w:rsid w:val="00751C1B"/>
    <w:rsid w:val="0077716D"/>
    <w:rsid w:val="008015E5"/>
    <w:rsid w:val="008441DE"/>
    <w:rsid w:val="00864A64"/>
    <w:rsid w:val="00870E18"/>
    <w:rsid w:val="008914B8"/>
    <w:rsid w:val="008B77F3"/>
    <w:rsid w:val="008D43CD"/>
    <w:rsid w:val="008D76BF"/>
    <w:rsid w:val="008F2D1A"/>
    <w:rsid w:val="009227E3"/>
    <w:rsid w:val="00957CD6"/>
    <w:rsid w:val="00962EBB"/>
    <w:rsid w:val="009B7791"/>
    <w:rsid w:val="00A851F8"/>
    <w:rsid w:val="00A955C2"/>
    <w:rsid w:val="00AB322A"/>
    <w:rsid w:val="00B1449E"/>
    <w:rsid w:val="00B937CB"/>
    <w:rsid w:val="00BD0A09"/>
    <w:rsid w:val="00CA0877"/>
    <w:rsid w:val="00CA31D4"/>
    <w:rsid w:val="00CD6339"/>
    <w:rsid w:val="00CE24D0"/>
    <w:rsid w:val="00CF15FA"/>
    <w:rsid w:val="00DB127E"/>
    <w:rsid w:val="00E22FA9"/>
    <w:rsid w:val="00E86107"/>
    <w:rsid w:val="00EB75AA"/>
    <w:rsid w:val="00EC58A9"/>
    <w:rsid w:val="00F92F05"/>
    <w:rsid w:val="00F93BEF"/>
    <w:rsid w:val="00FA0AAE"/>
    <w:rsid w:val="00FC590A"/>
    <w:rsid w:val="00FC73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C3A15A"/>
  <w15:chartTrackingRefBased/>
  <w15:docId w15:val="{490BD715-0E2A-473D-8230-BF0F5A9759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F15F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ndNoteBibliographyTitle">
    <w:name w:val="EndNote Bibliography Title"/>
    <w:basedOn w:val="a"/>
    <w:link w:val="EndNoteBibliographyTitle0"/>
    <w:rsid w:val="0043017E"/>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43017E"/>
    <w:rPr>
      <w:rFonts w:ascii="等线" w:eastAsia="等线" w:hAnsi="等线"/>
      <w:noProof/>
      <w:sz w:val="20"/>
    </w:rPr>
  </w:style>
  <w:style w:type="paragraph" w:customStyle="1" w:styleId="EndNoteBibliography">
    <w:name w:val="EndNote Bibliography"/>
    <w:basedOn w:val="a"/>
    <w:link w:val="EndNoteBibliography0"/>
    <w:rsid w:val="0043017E"/>
    <w:rPr>
      <w:rFonts w:ascii="等线" w:eastAsia="等线" w:hAnsi="等线"/>
      <w:noProof/>
      <w:sz w:val="20"/>
    </w:rPr>
  </w:style>
  <w:style w:type="character" w:customStyle="1" w:styleId="EndNoteBibliography0">
    <w:name w:val="EndNote Bibliography 字符"/>
    <w:basedOn w:val="a0"/>
    <w:link w:val="EndNoteBibliography"/>
    <w:rsid w:val="0043017E"/>
    <w:rPr>
      <w:rFonts w:ascii="等线" w:eastAsia="等线" w:hAnsi="等线"/>
      <w:noProof/>
      <w:sz w:val="20"/>
    </w:rPr>
  </w:style>
  <w:style w:type="character" w:styleId="a3">
    <w:name w:val="Placeholder Text"/>
    <w:basedOn w:val="a0"/>
    <w:uiPriority w:val="99"/>
    <w:semiHidden/>
    <w:rsid w:val="000E000F"/>
    <w:rPr>
      <w:color w:val="808080"/>
    </w:rPr>
  </w:style>
  <w:style w:type="paragraph" w:styleId="a4">
    <w:name w:val="header"/>
    <w:basedOn w:val="a"/>
    <w:link w:val="a5"/>
    <w:uiPriority w:val="99"/>
    <w:unhideWhenUsed/>
    <w:rsid w:val="008D76BF"/>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8D76BF"/>
    <w:rPr>
      <w:sz w:val="18"/>
      <w:szCs w:val="18"/>
    </w:rPr>
  </w:style>
  <w:style w:type="paragraph" w:styleId="a6">
    <w:name w:val="footer"/>
    <w:basedOn w:val="a"/>
    <w:link w:val="a7"/>
    <w:uiPriority w:val="99"/>
    <w:unhideWhenUsed/>
    <w:rsid w:val="008D76BF"/>
    <w:pPr>
      <w:tabs>
        <w:tab w:val="center" w:pos="4153"/>
        <w:tab w:val="right" w:pos="8306"/>
      </w:tabs>
      <w:snapToGrid w:val="0"/>
      <w:jc w:val="left"/>
    </w:pPr>
    <w:rPr>
      <w:sz w:val="18"/>
      <w:szCs w:val="18"/>
    </w:rPr>
  </w:style>
  <w:style w:type="character" w:customStyle="1" w:styleId="a7">
    <w:name w:val="页脚 字符"/>
    <w:basedOn w:val="a0"/>
    <w:link w:val="a6"/>
    <w:uiPriority w:val="99"/>
    <w:rsid w:val="008D76BF"/>
    <w:rPr>
      <w:sz w:val="18"/>
      <w:szCs w:val="18"/>
    </w:rPr>
  </w:style>
  <w:style w:type="table" w:styleId="a8">
    <w:name w:val="Table Grid"/>
    <w:basedOn w:val="a1"/>
    <w:uiPriority w:val="39"/>
    <w:rsid w:val="008D76B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List Paragraph"/>
    <w:basedOn w:val="a"/>
    <w:uiPriority w:val="34"/>
    <w:qFormat/>
    <w:rsid w:val="00605ADB"/>
    <w:pPr>
      <w:ind w:firstLineChars="200" w:firstLine="420"/>
    </w:pPr>
  </w:style>
  <w:style w:type="paragraph" w:styleId="aa">
    <w:name w:val="Balloon Text"/>
    <w:basedOn w:val="a"/>
    <w:link w:val="ab"/>
    <w:uiPriority w:val="99"/>
    <w:semiHidden/>
    <w:unhideWhenUsed/>
    <w:rsid w:val="00A955C2"/>
    <w:rPr>
      <w:sz w:val="18"/>
      <w:szCs w:val="18"/>
    </w:rPr>
  </w:style>
  <w:style w:type="character" w:customStyle="1" w:styleId="ab">
    <w:name w:val="批注框文本 字符"/>
    <w:basedOn w:val="a0"/>
    <w:link w:val="aa"/>
    <w:uiPriority w:val="99"/>
    <w:semiHidden/>
    <w:rsid w:val="00A955C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1270</Words>
  <Characters>7243</Characters>
  <Application>Microsoft Office Word</Application>
  <DocSecurity>0</DocSecurity>
  <Lines>60</Lines>
  <Paragraphs>16</Paragraphs>
  <ScaleCrop>false</ScaleCrop>
  <Company/>
  <LinksUpToDate>false</LinksUpToDate>
  <CharactersWithSpaces>8497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Liuyang</dc:creator>
  <cp:keywords/>
  <dc:description/>
  <cp:lastModifiedBy>Liuyang</cp:lastModifiedBy>
  <cp:revision>2</cp:revision>
  <dcterms:created xsi:type="dcterms:W3CDTF">2024-02-03T02:18:00Z</dcterms:created>
  <dcterms:modified xsi:type="dcterms:W3CDTF">2024-02-03T02:18:00Z</dcterms:modified>
</cp:coreProperties>
</file>