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C0624" w14:textId="77777777" w:rsidR="00D641A7" w:rsidRPr="004425A8" w:rsidRDefault="00D641A7" w:rsidP="00D641A7">
      <w:pPr>
        <w:spacing w:line="480" w:lineRule="auto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b/>
          <w:sz w:val="20"/>
          <w:szCs w:val="20"/>
        </w:rPr>
        <w:t>SUPPLEMENTARY DATA</w:t>
      </w:r>
    </w:p>
    <w:p w14:paraId="39A47862" w14:textId="77777777" w:rsidR="00D641A7" w:rsidRPr="004425A8" w:rsidRDefault="00D641A7" w:rsidP="00D641A7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4425A8">
        <w:rPr>
          <w:rFonts w:ascii="Arial" w:hAnsi="Arial" w:cs="Arial"/>
          <w:b/>
          <w:sz w:val="20"/>
          <w:szCs w:val="20"/>
        </w:rPr>
        <w:t>S1</w:t>
      </w:r>
    </w:p>
    <w:p w14:paraId="75AB1141" w14:textId="3BAB29AA" w:rsidR="00D641A7" w:rsidRPr="004425A8" w:rsidRDefault="00E97DC1" w:rsidP="00D641A7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Methods: </w:t>
      </w:r>
      <w:r w:rsidR="00D641A7" w:rsidRPr="004425A8">
        <w:rPr>
          <w:rFonts w:ascii="Arial" w:hAnsi="Arial" w:cs="Arial"/>
          <w:sz w:val="20"/>
          <w:szCs w:val="20"/>
        </w:rPr>
        <w:t xml:space="preserve">Pharmacology data was generated from 16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QPatch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runs. Transfection efficiency was assessed from the number of whole-cell recordings per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QPatch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run expressing large (&gt;300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pA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>), slowly-activating, Ani9-sensitive current. This definition of ‘transfected’ vs ‘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untransfected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’ was established by comparing transfected cell recordings with ‘sham’ transfects, </w:t>
      </w:r>
      <w:proofErr w:type="gramStart"/>
      <w:r w:rsidR="00D641A7" w:rsidRPr="004425A8">
        <w:rPr>
          <w:rFonts w:ascii="Arial" w:hAnsi="Arial" w:cs="Arial"/>
          <w:sz w:val="20"/>
          <w:szCs w:val="20"/>
        </w:rPr>
        <w:t>i.e.</w:t>
      </w:r>
      <w:proofErr w:type="gramEnd"/>
      <w:r w:rsidR="00D641A7" w:rsidRPr="004425A8">
        <w:rPr>
          <w:rFonts w:ascii="Arial" w:hAnsi="Arial" w:cs="Arial"/>
          <w:sz w:val="20"/>
          <w:szCs w:val="20"/>
        </w:rPr>
        <w:t xml:space="preserve"> cells that had undergone the same transfection process but with the omission of plasmid DNA (</w:t>
      </w:r>
      <w:r>
        <w:rPr>
          <w:rFonts w:ascii="Arial" w:hAnsi="Arial" w:cs="Arial"/>
          <w:sz w:val="20"/>
          <w:szCs w:val="20"/>
        </w:rPr>
        <w:t>S</w:t>
      </w:r>
      <w:r w:rsidR="00D641A7" w:rsidRPr="004425A8">
        <w:rPr>
          <w:rFonts w:ascii="Arial" w:hAnsi="Arial" w:cs="Arial"/>
          <w:sz w:val="20"/>
          <w:szCs w:val="20"/>
        </w:rPr>
        <w:t xml:space="preserve">upplementary </w:t>
      </w:r>
      <w:r>
        <w:rPr>
          <w:rFonts w:ascii="Arial" w:hAnsi="Arial" w:cs="Arial"/>
          <w:sz w:val="20"/>
          <w:szCs w:val="20"/>
        </w:rPr>
        <w:t>F</w:t>
      </w:r>
      <w:r w:rsidR="00D641A7" w:rsidRPr="004425A8">
        <w:rPr>
          <w:rFonts w:ascii="Arial" w:hAnsi="Arial" w:cs="Arial"/>
          <w:sz w:val="20"/>
          <w:szCs w:val="20"/>
        </w:rPr>
        <w:t xml:space="preserve">igure S1). The ‘sham’ transfects, like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untransfected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HEK cells, had a small background chloride current generally &lt;300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pA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in size (equating to 21.5±3.5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pA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/pF (n=14); </w:t>
      </w:r>
      <w:r>
        <w:rPr>
          <w:rFonts w:ascii="Arial" w:hAnsi="Arial" w:cs="Arial"/>
          <w:sz w:val="20"/>
          <w:szCs w:val="20"/>
        </w:rPr>
        <w:t>F</w:t>
      </w:r>
      <w:r w:rsidR="00D641A7" w:rsidRPr="004425A8">
        <w:rPr>
          <w:rFonts w:ascii="Arial" w:hAnsi="Arial" w:cs="Arial"/>
          <w:sz w:val="20"/>
          <w:szCs w:val="20"/>
        </w:rPr>
        <w:t>igure S1</w:t>
      </w:r>
      <w:r>
        <w:rPr>
          <w:rFonts w:ascii="Arial" w:hAnsi="Arial" w:cs="Arial"/>
          <w:b/>
          <w:bCs/>
          <w:sz w:val="20"/>
          <w:szCs w:val="20"/>
        </w:rPr>
        <w:t>a</w:t>
      </w:r>
      <w:r w:rsidR="00D641A7" w:rsidRPr="004425A8">
        <w:rPr>
          <w:rFonts w:ascii="Arial" w:hAnsi="Arial" w:cs="Arial"/>
          <w:sz w:val="20"/>
          <w:szCs w:val="20"/>
        </w:rPr>
        <w:t xml:space="preserve">). These currents were rapidly-activating and inactivating, with a time-constant of 16.2±2.4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ms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(n=14), showed voltage-sensitivity but were insensitive to block by 10 </w:t>
      </w:r>
      <w:r w:rsidRPr="00E97DC1">
        <w:rPr>
          <w:rFonts w:ascii="Arial" w:hAnsi="Arial" w:cs="Arial"/>
          <w:sz w:val="20"/>
          <w:szCs w:val="20"/>
        </w:rPr>
        <w:t>µ</w:t>
      </w:r>
      <w:r w:rsidR="00D641A7" w:rsidRPr="004425A8">
        <w:rPr>
          <w:rFonts w:ascii="Arial" w:hAnsi="Arial" w:cs="Arial"/>
          <w:sz w:val="20"/>
          <w:szCs w:val="20"/>
        </w:rPr>
        <w:t xml:space="preserve">M Ani9. Interestingly, they were blocked by 100 </w:t>
      </w:r>
      <w:r w:rsidRPr="00E97DC1">
        <w:rPr>
          <w:rFonts w:ascii="Arial" w:hAnsi="Arial" w:cs="Arial"/>
          <w:sz w:val="20"/>
          <w:szCs w:val="20"/>
        </w:rPr>
        <w:t>µ</w:t>
      </w:r>
      <w:r w:rsidR="00D641A7" w:rsidRPr="004425A8">
        <w:rPr>
          <w:rFonts w:ascii="Arial" w:hAnsi="Arial" w:cs="Arial"/>
          <w:sz w:val="20"/>
          <w:szCs w:val="20"/>
        </w:rPr>
        <w:t xml:space="preserve">M CaCCinh-A01. In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QPatch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experiments using transfected cells, approximately 45 % displayed a distinctively large current (1-2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nA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or 114.5±25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pA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/pF (n=11)) which activated/inactivated slowly with a time-constant of 88.3±8.2 </w:t>
      </w:r>
      <w:proofErr w:type="spellStart"/>
      <w:r w:rsidR="00D641A7" w:rsidRPr="004425A8">
        <w:rPr>
          <w:rFonts w:ascii="Arial" w:hAnsi="Arial" w:cs="Arial"/>
          <w:sz w:val="20"/>
          <w:szCs w:val="20"/>
        </w:rPr>
        <w:t>ms</w:t>
      </w:r>
      <w:proofErr w:type="spellEnd"/>
      <w:r w:rsidR="00D641A7" w:rsidRPr="004425A8">
        <w:rPr>
          <w:rFonts w:ascii="Arial" w:hAnsi="Arial" w:cs="Arial"/>
          <w:sz w:val="20"/>
          <w:szCs w:val="20"/>
        </w:rPr>
        <w:t xml:space="preserve"> (n=11; Figure S1</w:t>
      </w:r>
      <w:r>
        <w:rPr>
          <w:rFonts w:ascii="Arial" w:hAnsi="Arial" w:cs="Arial"/>
          <w:b/>
          <w:bCs/>
          <w:sz w:val="20"/>
          <w:szCs w:val="20"/>
        </w:rPr>
        <w:t>b</w:t>
      </w:r>
      <w:r w:rsidR="00D641A7" w:rsidRPr="004425A8">
        <w:rPr>
          <w:rFonts w:ascii="Arial" w:hAnsi="Arial" w:cs="Arial"/>
          <w:sz w:val="20"/>
          <w:szCs w:val="20"/>
        </w:rPr>
        <w:t xml:space="preserve">). This current showed outward rectification at positive potentials and sensitivity to block by both 10 </w:t>
      </w:r>
      <w:r w:rsidRPr="00E97DC1">
        <w:rPr>
          <w:rFonts w:ascii="Arial" w:hAnsi="Arial" w:cs="Arial"/>
          <w:sz w:val="20"/>
          <w:szCs w:val="20"/>
        </w:rPr>
        <w:t>µ</w:t>
      </w:r>
      <w:r w:rsidR="00D641A7" w:rsidRPr="004425A8">
        <w:rPr>
          <w:rFonts w:ascii="Arial" w:hAnsi="Arial" w:cs="Arial"/>
          <w:sz w:val="20"/>
          <w:szCs w:val="20"/>
        </w:rPr>
        <w:t xml:space="preserve">M Ani9 and 100 </w:t>
      </w:r>
      <w:r w:rsidRPr="00E97DC1">
        <w:rPr>
          <w:rFonts w:ascii="Arial" w:hAnsi="Arial" w:cs="Arial"/>
          <w:sz w:val="20"/>
          <w:szCs w:val="20"/>
        </w:rPr>
        <w:t>µ</w:t>
      </w:r>
      <w:r w:rsidR="00D641A7" w:rsidRPr="004425A8">
        <w:rPr>
          <w:rFonts w:ascii="Arial" w:hAnsi="Arial" w:cs="Arial"/>
          <w:sz w:val="20"/>
          <w:szCs w:val="20"/>
        </w:rPr>
        <w:t>M CaCCinh-A01, matching characteristics ascribed to h</w:t>
      </w:r>
      <w:r>
        <w:rPr>
          <w:rFonts w:ascii="Arial" w:hAnsi="Arial" w:cs="Arial"/>
          <w:sz w:val="20"/>
          <w:szCs w:val="20"/>
        </w:rPr>
        <w:t xml:space="preserve">uman </w:t>
      </w:r>
      <w:r w:rsidR="00D641A7" w:rsidRPr="004425A8">
        <w:rPr>
          <w:rFonts w:ascii="Arial" w:hAnsi="Arial" w:cs="Arial"/>
          <w:sz w:val="20"/>
          <w:szCs w:val="20"/>
        </w:rPr>
        <w:t xml:space="preserve">TMEM16A. Cells with these characteristics were deemed to be expressing </w:t>
      </w:r>
      <w:r>
        <w:rPr>
          <w:rFonts w:ascii="Arial" w:hAnsi="Arial" w:cs="Arial"/>
          <w:i/>
          <w:iCs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i/>
          <w:iCs/>
          <w:sz w:val="20"/>
          <w:szCs w:val="20"/>
        </w:rPr>
        <w:t>tropicalis</w:t>
      </w:r>
      <w:r>
        <w:rPr>
          <w:rFonts w:ascii="Arial" w:hAnsi="Arial" w:cs="Arial"/>
          <w:sz w:val="20"/>
          <w:szCs w:val="20"/>
        </w:rPr>
        <w:t xml:space="preserve"> </w:t>
      </w:r>
      <w:r w:rsidR="00D641A7" w:rsidRPr="00E97DC1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mem1</w:t>
      </w:r>
      <w:r w:rsidR="00D641A7" w:rsidRPr="00E97DC1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a</w:t>
      </w:r>
      <w:r w:rsidR="00D641A7" w:rsidRPr="004425A8">
        <w:rPr>
          <w:rFonts w:ascii="Arial" w:hAnsi="Arial" w:cs="Arial"/>
          <w:sz w:val="20"/>
          <w:szCs w:val="20"/>
        </w:rPr>
        <w:t xml:space="preserve">, and only recordings from successfully-transfected cells which additionally passed seal/series resistance and capacitance quality control criteria, were used in analysis of </w:t>
      </w:r>
      <w:r>
        <w:rPr>
          <w:rFonts w:ascii="Arial" w:hAnsi="Arial" w:cs="Arial"/>
          <w:i/>
          <w:iCs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i/>
          <w:iCs/>
          <w:sz w:val="20"/>
          <w:szCs w:val="20"/>
        </w:rPr>
        <w:t>tropicalis</w:t>
      </w:r>
      <w:r>
        <w:rPr>
          <w:rFonts w:ascii="Arial" w:hAnsi="Arial" w:cs="Arial"/>
          <w:sz w:val="20"/>
          <w:szCs w:val="20"/>
        </w:rPr>
        <w:t xml:space="preserve"> </w:t>
      </w:r>
      <w:r w:rsidRPr="00E97DC1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mem1</w:t>
      </w:r>
      <w:r w:rsidRPr="00E97DC1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a</w:t>
      </w:r>
      <w:r w:rsidR="00D641A7" w:rsidRPr="004425A8">
        <w:rPr>
          <w:rFonts w:ascii="Arial" w:hAnsi="Arial" w:cs="Arial"/>
          <w:sz w:val="20"/>
          <w:szCs w:val="20"/>
        </w:rPr>
        <w:t xml:space="preserve"> currents.</w:t>
      </w:r>
    </w:p>
    <w:p w14:paraId="3EC1D9A8" w14:textId="77777777" w:rsidR="00D641A7" w:rsidRPr="004425A8" w:rsidRDefault="00D641A7" w:rsidP="00D641A7">
      <w:pPr>
        <w:spacing w:line="480" w:lineRule="auto"/>
        <w:rPr>
          <w:rFonts w:ascii="Arial" w:hAnsi="Arial" w:cs="Arial"/>
          <w:sz w:val="20"/>
          <w:szCs w:val="20"/>
        </w:rPr>
      </w:pPr>
    </w:p>
    <w:p w14:paraId="2DC7E337" w14:textId="77777777" w:rsidR="00D641A7" w:rsidRPr="004425A8" w:rsidRDefault="00D641A7" w:rsidP="00D641A7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</w:p>
    <w:p w14:paraId="68647F02" w14:textId="77777777" w:rsidR="00D641A7" w:rsidRPr="004425A8" w:rsidRDefault="00D641A7" w:rsidP="00D641A7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</w:p>
    <w:p w14:paraId="72695B3F" w14:textId="77777777" w:rsidR="00D641A7" w:rsidRPr="004425A8" w:rsidRDefault="00D641A7" w:rsidP="00D641A7">
      <w:pPr>
        <w:spacing w:line="480" w:lineRule="auto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lastRenderedPageBreak/>
        <w:t>a</w:t>
      </w:r>
      <w:r w:rsidRPr="004425A8">
        <w:rPr>
          <w:rFonts w:ascii="Arial" w:hAnsi="Arial" w:cs="Arial"/>
          <w:sz w:val="20"/>
          <w:szCs w:val="20"/>
        </w:rPr>
        <w:t>.</w:t>
      </w:r>
      <w:r w:rsidRPr="004425A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F572BDC" wp14:editId="6E3A5F26">
            <wp:simplePos x="0" y="0"/>
            <wp:positionH relativeFrom="column">
              <wp:posOffset>188337</wp:posOffset>
            </wp:positionH>
            <wp:positionV relativeFrom="paragraph">
              <wp:posOffset>312420</wp:posOffset>
            </wp:positionV>
            <wp:extent cx="5473700" cy="2446020"/>
            <wp:effectExtent l="12700" t="12700" r="12700" b="1778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24460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DE72D3" w14:textId="77777777" w:rsidR="00D641A7" w:rsidRPr="004425A8" w:rsidRDefault="00D641A7" w:rsidP="00D641A7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t>b</w:t>
      </w:r>
      <w:r w:rsidRPr="004425A8">
        <w:rPr>
          <w:rFonts w:ascii="Arial" w:hAnsi="Arial" w:cs="Arial"/>
          <w:sz w:val="20"/>
          <w:szCs w:val="20"/>
        </w:rPr>
        <w:t>.</w:t>
      </w:r>
    </w:p>
    <w:p w14:paraId="46E7FAEB" w14:textId="77777777" w:rsidR="00D641A7" w:rsidRPr="004425A8" w:rsidRDefault="00D641A7" w:rsidP="00D641A7">
      <w:pPr>
        <w:spacing w:line="480" w:lineRule="auto"/>
        <w:ind w:left="284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06138E7" wp14:editId="3CD0D8C0">
            <wp:extent cx="5454650" cy="1839584"/>
            <wp:effectExtent l="19050" t="19050" r="12700" b="27940"/>
            <wp:docPr id="7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4387" cy="18732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C91E349" w14:textId="77777777" w:rsidR="00D641A7" w:rsidRPr="004425A8" w:rsidRDefault="00D641A7" w:rsidP="00D641A7">
      <w:pPr>
        <w:spacing w:line="480" w:lineRule="auto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t>c</w:t>
      </w:r>
      <w:r w:rsidRPr="004425A8">
        <w:rPr>
          <w:rFonts w:ascii="Arial" w:hAnsi="Arial" w:cs="Arial"/>
          <w:sz w:val="20"/>
          <w:szCs w:val="20"/>
        </w:rPr>
        <w:t>.</w:t>
      </w:r>
    </w:p>
    <w:p w14:paraId="13C9402A" w14:textId="1159D5C6" w:rsidR="00D641A7" w:rsidRPr="004425A8" w:rsidRDefault="005F5FF2" w:rsidP="00D641A7">
      <w:pPr>
        <w:spacing w:line="480" w:lineRule="auto"/>
        <w:ind w:left="360"/>
        <w:rPr>
          <w:rFonts w:ascii="Arial" w:hAnsi="Arial" w:cs="Arial"/>
          <w:sz w:val="20"/>
          <w:szCs w:val="20"/>
        </w:rPr>
      </w:pPr>
      <w:r w:rsidRPr="005F5FF2">
        <w:rPr>
          <w:rFonts w:ascii="Arial" w:hAnsi="Arial" w:cs="Arial"/>
          <w:noProof/>
          <w:sz w:val="20"/>
          <w:szCs w:val="20"/>
          <w14:ligatures w14:val="standardContextual"/>
        </w:rPr>
        <w:object w:dxaOrig="9115" w:dyaOrig="5388" w14:anchorId="331807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1.35pt;height:247.1pt;mso-width-percent:0;mso-height-percent:0;mso-width-percent:0;mso-height-percent:0" o:ole="">
            <v:imagedata r:id="rId8" o:title=""/>
          </v:shape>
          <o:OLEObject Type="Embed" ProgID="Prism9.Document" ShapeID="_x0000_i1025" DrawAspect="Content" ObjectID="_1770456134" r:id="rId9"/>
        </w:object>
      </w:r>
      <w:r w:rsidR="00D641A7" w:rsidRPr="004425A8">
        <w:rPr>
          <w:rFonts w:ascii="Arial" w:hAnsi="Arial" w:cs="Arial"/>
          <w:b/>
          <w:sz w:val="20"/>
          <w:szCs w:val="20"/>
        </w:rPr>
        <w:t>Supplementary Figure S1</w:t>
      </w:r>
      <w:r w:rsidR="004425A8" w:rsidRPr="004425A8">
        <w:rPr>
          <w:rFonts w:ascii="Arial" w:hAnsi="Arial" w:cs="Arial"/>
          <w:b/>
          <w:sz w:val="20"/>
          <w:szCs w:val="20"/>
        </w:rPr>
        <w:t>.</w:t>
      </w:r>
      <w:r w:rsidR="00D641A7" w:rsidRPr="004425A8">
        <w:rPr>
          <w:rFonts w:ascii="Arial" w:hAnsi="Arial" w:cs="Arial"/>
          <w:sz w:val="20"/>
          <w:szCs w:val="20"/>
        </w:rPr>
        <w:t xml:space="preserve"> </w:t>
      </w:r>
      <w:r w:rsidR="00D641A7" w:rsidRPr="004425A8">
        <w:rPr>
          <w:rFonts w:ascii="Arial" w:hAnsi="Arial" w:cs="Arial"/>
          <w:b/>
          <w:bCs/>
          <w:sz w:val="20"/>
          <w:szCs w:val="20"/>
        </w:rPr>
        <w:t>Identification of successfully-transfected cells</w:t>
      </w:r>
    </w:p>
    <w:p w14:paraId="2AAF3A2A" w14:textId="77777777" w:rsidR="00D641A7" w:rsidRPr="004425A8" w:rsidRDefault="00D641A7" w:rsidP="00D641A7">
      <w:pPr>
        <w:spacing w:line="480" w:lineRule="auto"/>
        <w:ind w:left="360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lastRenderedPageBreak/>
        <w:t>a</w:t>
      </w:r>
      <w:r w:rsidRPr="004425A8">
        <w:rPr>
          <w:rFonts w:ascii="Arial" w:hAnsi="Arial" w:cs="Arial"/>
          <w:sz w:val="20"/>
          <w:szCs w:val="20"/>
        </w:rPr>
        <w:t>-</w:t>
      </w:r>
      <w:r w:rsidRPr="004425A8">
        <w:rPr>
          <w:rFonts w:ascii="Arial" w:hAnsi="Arial" w:cs="Arial"/>
          <w:b/>
          <w:bCs/>
          <w:sz w:val="20"/>
          <w:szCs w:val="20"/>
        </w:rPr>
        <w:t>b</w:t>
      </w:r>
      <w:r w:rsidRPr="004425A8">
        <w:rPr>
          <w:rFonts w:ascii="Arial" w:hAnsi="Arial" w:cs="Arial"/>
          <w:sz w:val="20"/>
          <w:szCs w:val="20"/>
        </w:rPr>
        <w:t xml:space="preserve">. Snapshot of </w:t>
      </w:r>
      <w:proofErr w:type="spellStart"/>
      <w:r w:rsidRPr="004425A8">
        <w:rPr>
          <w:rFonts w:ascii="Arial" w:hAnsi="Arial" w:cs="Arial"/>
          <w:sz w:val="20"/>
          <w:szCs w:val="20"/>
        </w:rPr>
        <w:t>QPatch</w:t>
      </w:r>
      <w:proofErr w:type="spellEnd"/>
      <w:r w:rsidRPr="004425A8">
        <w:rPr>
          <w:rFonts w:ascii="Arial" w:hAnsi="Arial" w:cs="Arial"/>
          <w:sz w:val="20"/>
          <w:szCs w:val="20"/>
        </w:rPr>
        <w:t xml:space="preserve"> runs using sham transfects (</w:t>
      </w:r>
      <w:r w:rsidRPr="004425A8">
        <w:rPr>
          <w:rFonts w:ascii="Arial" w:hAnsi="Arial" w:cs="Arial"/>
          <w:b/>
          <w:bCs/>
          <w:sz w:val="20"/>
          <w:szCs w:val="20"/>
        </w:rPr>
        <w:t>a</w:t>
      </w:r>
      <w:r w:rsidRPr="004425A8">
        <w:rPr>
          <w:rFonts w:ascii="Arial" w:hAnsi="Arial" w:cs="Arial"/>
          <w:sz w:val="20"/>
          <w:szCs w:val="20"/>
        </w:rPr>
        <w:t xml:space="preserve">) and cells transfected with </w:t>
      </w:r>
      <w:r w:rsidRPr="004425A8">
        <w:rPr>
          <w:rFonts w:ascii="Arial" w:hAnsi="Arial" w:cs="Arial"/>
          <w:i/>
          <w:iCs/>
          <w:sz w:val="20"/>
          <w:szCs w:val="20"/>
        </w:rPr>
        <w:t xml:space="preserve">tmem16a </w:t>
      </w:r>
      <w:r w:rsidRPr="004425A8">
        <w:rPr>
          <w:rFonts w:ascii="Arial" w:hAnsi="Arial" w:cs="Arial"/>
          <w:sz w:val="20"/>
          <w:szCs w:val="20"/>
        </w:rPr>
        <w:t>(</w:t>
      </w:r>
      <w:r w:rsidRPr="004425A8">
        <w:rPr>
          <w:rFonts w:ascii="Arial" w:hAnsi="Arial" w:cs="Arial"/>
          <w:b/>
          <w:bCs/>
          <w:sz w:val="20"/>
          <w:szCs w:val="20"/>
        </w:rPr>
        <w:t>b</w:t>
      </w:r>
      <w:r w:rsidRPr="004425A8">
        <w:rPr>
          <w:rFonts w:ascii="Arial" w:hAnsi="Arial" w:cs="Arial"/>
          <w:sz w:val="20"/>
          <w:szCs w:val="20"/>
        </w:rPr>
        <w:t xml:space="preserve">). Wells highlighted in green passed quality control assessment and were used in analysis, those in red were rejected (see text for full definitions). </w:t>
      </w:r>
      <w:r w:rsidRPr="004425A8">
        <w:rPr>
          <w:rFonts w:ascii="Arial" w:hAnsi="Arial" w:cs="Arial"/>
          <w:b/>
          <w:bCs/>
          <w:sz w:val="20"/>
          <w:szCs w:val="20"/>
        </w:rPr>
        <w:t>c</w:t>
      </w:r>
      <w:r w:rsidRPr="004425A8">
        <w:rPr>
          <w:rFonts w:ascii="Arial" w:hAnsi="Arial" w:cs="Arial"/>
          <w:sz w:val="20"/>
          <w:szCs w:val="20"/>
        </w:rPr>
        <w:t xml:space="preserve">. Current levels and Ani9-sensitivity in sham and </w:t>
      </w:r>
      <w:r w:rsidRPr="004425A8">
        <w:rPr>
          <w:rFonts w:ascii="Arial" w:hAnsi="Arial" w:cs="Arial"/>
          <w:i/>
          <w:iCs/>
          <w:sz w:val="20"/>
          <w:szCs w:val="20"/>
        </w:rPr>
        <w:t xml:space="preserve">tmem16a </w:t>
      </w:r>
      <w:r w:rsidRPr="004425A8">
        <w:rPr>
          <w:rFonts w:ascii="Arial" w:hAnsi="Arial" w:cs="Arial"/>
          <w:sz w:val="20"/>
          <w:szCs w:val="20"/>
        </w:rPr>
        <w:t>transfects which passed quality control assessment.</w:t>
      </w:r>
    </w:p>
    <w:p w14:paraId="56DAC2DE" w14:textId="77777777" w:rsidR="004425A8" w:rsidRPr="004425A8" w:rsidRDefault="004425A8">
      <w:pPr>
        <w:rPr>
          <w:rFonts w:ascii="Arial" w:hAnsi="Arial" w:cs="Arial"/>
          <w:b/>
          <w:bCs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br w:type="page"/>
      </w:r>
    </w:p>
    <w:p w14:paraId="0E4FD0FC" w14:textId="5B0E8395" w:rsidR="004425A8" w:rsidRPr="004425A8" w:rsidRDefault="00D641A7" w:rsidP="00D641A7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lastRenderedPageBreak/>
        <w:t>S2</w:t>
      </w:r>
    </w:p>
    <w:p w14:paraId="7C7B412A" w14:textId="220FBAE5" w:rsidR="00D641A7" w:rsidRPr="004425A8" w:rsidRDefault="004425A8" w:rsidP="00D641A7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4425A8">
        <w:rPr>
          <w:rFonts w:ascii="Arial" w:hAnsi="Arial" w:cs="Arial"/>
          <w:b/>
          <w:bCs/>
          <w:noProof/>
          <w:sz w:val="20"/>
          <w:szCs w:val="20"/>
          <w14:ligatures w14:val="standardContextual"/>
        </w:rPr>
        <w:drawing>
          <wp:inline distT="0" distB="0" distL="0" distR="0" wp14:anchorId="619F93A1" wp14:editId="7398319B">
            <wp:extent cx="2921000" cy="2781300"/>
            <wp:effectExtent l="0" t="0" r="0" b="0"/>
            <wp:docPr id="1160519677" name="Picture 3" descr="A close-up of a blue and white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519677" name="Picture 3" descr="A close-up of a blue and white objec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67D72" w14:textId="2DA5A32B" w:rsidR="00D641A7" w:rsidRPr="004425A8" w:rsidRDefault="004425A8" w:rsidP="00D641A7">
      <w:pPr>
        <w:spacing w:line="480" w:lineRule="auto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D641A7" w:rsidRPr="004425A8">
        <w:rPr>
          <w:rFonts w:ascii="Arial" w:hAnsi="Arial" w:cs="Arial"/>
          <w:b/>
          <w:bCs/>
          <w:sz w:val="20"/>
          <w:szCs w:val="20"/>
        </w:rPr>
        <w:t xml:space="preserve">Figure S2. Expression of </w:t>
      </w:r>
      <w:proofErr w:type="spellStart"/>
      <w:r w:rsidR="00D641A7" w:rsidRPr="004425A8">
        <w:rPr>
          <w:rFonts w:ascii="Arial" w:hAnsi="Arial" w:cs="Arial"/>
          <w:b/>
          <w:bCs/>
          <w:i/>
          <w:iCs/>
          <w:sz w:val="20"/>
          <w:szCs w:val="20"/>
        </w:rPr>
        <w:t>cftr</w:t>
      </w:r>
      <w:proofErr w:type="spellEnd"/>
      <w:r w:rsidR="00D641A7" w:rsidRPr="004425A8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="00D641A7" w:rsidRPr="004425A8">
        <w:rPr>
          <w:rFonts w:ascii="Arial" w:hAnsi="Arial" w:cs="Arial"/>
          <w:b/>
          <w:bCs/>
          <w:sz w:val="20"/>
          <w:szCs w:val="20"/>
        </w:rPr>
        <w:t>at NF</w:t>
      </w:r>
      <w:r w:rsidRPr="004425A8">
        <w:rPr>
          <w:rFonts w:ascii="Arial" w:hAnsi="Arial" w:cs="Arial"/>
          <w:b/>
          <w:bCs/>
          <w:sz w:val="20"/>
          <w:szCs w:val="20"/>
        </w:rPr>
        <w:t>22 (upper) and NF</w:t>
      </w:r>
      <w:r w:rsidR="00D641A7" w:rsidRPr="004425A8">
        <w:rPr>
          <w:rFonts w:ascii="Arial" w:hAnsi="Arial" w:cs="Arial"/>
          <w:b/>
          <w:bCs/>
          <w:sz w:val="20"/>
          <w:szCs w:val="20"/>
        </w:rPr>
        <w:t>32</w:t>
      </w:r>
      <w:r w:rsidRPr="004425A8">
        <w:rPr>
          <w:rFonts w:ascii="Arial" w:hAnsi="Arial" w:cs="Arial"/>
          <w:b/>
          <w:bCs/>
          <w:sz w:val="20"/>
          <w:szCs w:val="20"/>
        </w:rPr>
        <w:t xml:space="preserve"> (lower)</w:t>
      </w:r>
    </w:p>
    <w:p w14:paraId="100703C9" w14:textId="0E69B6EA" w:rsidR="00D641A7" w:rsidRPr="004425A8" w:rsidRDefault="004425A8" w:rsidP="00D641A7">
      <w:pPr>
        <w:spacing w:line="480" w:lineRule="auto"/>
        <w:rPr>
          <w:rFonts w:ascii="Arial" w:hAnsi="Arial" w:cs="Arial"/>
          <w:sz w:val="20"/>
          <w:szCs w:val="20"/>
        </w:rPr>
      </w:pPr>
      <w:r w:rsidRPr="004425A8">
        <w:rPr>
          <w:rFonts w:ascii="Arial" w:hAnsi="Arial" w:cs="Arial"/>
          <w:i/>
          <w:iCs/>
          <w:sz w:val="20"/>
          <w:szCs w:val="20"/>
        </w:rPr>
        <w:t xml:space="preserve">In situ </w:t>
      </w:r>
      <w:r w:rsidRPr="004425A8">
        <w:rPr>
          <w:rFonts w:ascii="Arial" w:hAnsi="Arial" w:cs="Arial"/>
          <w:sz w:val="20"/>
          <w:szCs w:val="20"/>
        </w:rPr>
        <w:t xml:space="preserve">hybridisation to detect expression of </w:t>
      </w:r>
      <w:proofErr w:type="spellStart"/>
      <w:r w:rsidRPr="004425A8">
        <w:rPr>
          <w:rFonts w:ascii="Arial" w:hAnsi="Arial" w:cs="Arial"/>
          <w:i/>
          <w:iCs/>
          <w:sz w:val="20"/>
          <w:szCs w:val="20"/>
        </w:rPr>
        <w:t>cftr</w:t>
      </w:r>
      <w:proofErr w:type="spellEnd"/>
      <w:r w:rsidRPr="004425A8">
        <w:rPr>
          <w:rFonts w:ascii="Arial" w:hAnsi="Arial" w:cs="Arial"/>
          <w:sz w:val="20"/>
          <w:szCs w:val="20"/>
        </w:rPr>
        <w:t xml:space="preserve"> in the developing tadpole. Expression </w:t>
      </w:r>
      <w:r w:rsidR="00B35111">
        <w:rPr>
          <w:rFonts w:ascii="Arial" w:hAnsi="Arial" w:cs="Arial"/>
          <w:sz w:val="20"/>
          <w:szCs w:val="20"/>
        </w:rPr>
        <w:t>was not detected</w:t>
      </w:r>
      <w:r w:rsidRPr="004425A8">
        <w:rPr>
          <w:rFonts w:ascii="Arial" w:hAnsi="Arial" w:cs="Arial"/>
          <w:sz w:val="20"/>
          <w:szCs w:val="20"/>
        </w:rPr>
        <w:t xml:space="preserve"> in the skin. </w:t>
      </w:r>
      <w:r w:rsidR="00B35111">
        <w:rPr>
          <w:rFonts w:ascii="Arial" w:hAnsi="Arial" w:cs="Arial"/>
          <w:sz w:val="20"/>
          <w:szCs w:val="20"/>
        </w:rPr>
        <w:t>However, a</w:t>
      </w:r>
      <w:r w:rsidRPr="004425A8">
        <w:rPr>
          <w:rFonts w:ascii="Arial" w:hAnsi="Arial" w:cs="Arial"/>
          <w:sz w:val="20"/>
          <w:szCs w:val="20"/>
        </w:rPr>
        <w:t>rrowheads indicate expression in the notochord.</w:t>
      </w:r>
    </w:p>
    <w:sectPr w:rsidR="00D641A7" w:rsidRPr="004425A8" w:rsidSect="003E6305">
      <w:footerReference w:type="even" r:id="rId11"/>
      <w:footerReference w:type="default" r:id="rId12"/>
      <w:pgSz w:w="11900" w:h="16840"/>
      <w:pgMar w:top="1440" w:right="1440" w:bottom="1440" w:left="1440" w:header="708" w:footer="708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069AF" w14:textId="77777777" w:rsidR="005F5FF2" w:rsidRDefault="005F5FF2">
      <w:r>
        <w:separator/>
      </w:r>
    </w:p>
  </w:endnote>
  <w:endnote w:type="continuationSeparator" w:id="0">
    <w:p w14:paraId="0E845AD1" w14:textId="77777777" w:rsidR="005F5FF2" w:rsidRDefault="005F5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819353"/>
      <w:docPartObj>
        <w:docPartGallery w:val="Page Numbers (Bottom of Page)"/>
        <w:docPartUnique/>
      </w:docPartObj>
    </w:sdtPr>
    <w:sdtContent>
      <w:p w14:paraId="093C72BA" w14:textId="77777777" w:rsidR="00371134" w:rsidRDefault="00000000" w:rsidP="00700DC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09EE5C" w14:textId="77777777" w:rsidR="00371134" w:rsidRDefault="003711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36470095"/>
      <w:docPartObj>
        <w:docPartGallery w:val="Page Numbers (Bottom of Page)"/>
        <w:docPartUnique/>
      </w:docPartObj>
    </w:sdtPr>
    <w:sdtContent>
      <w:p w14:paraId="7E8904B9" w14:textId="77777777" w:rsidR="00371134" w:rsidRDefault="00000000" w:rsidP="00700DC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987252A" w14:textId="77777777" w:rsidR="00371134" w:rsidRPr="00911707" w:rsidRDefault="00371134">
    <w:pPr>
      <w:pStyle w:val="Foo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51B32" w14:textId="77777777" w:rsidR="005F5FF2" w:rsidRDefault="005F5FF2">
      <w:r>
        <w:separator/>
      </w:r>
    </w:p>
  </w:footnote>
  <w:footnote w:type="continuationSeparator" w:id="0">
    <w:p w14:paraId="3986DF9E" w14:textId="77777777" w:rsidR="005F5FF2" w:rsidRDefault="005F5F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1A7"/>
    <w:rsid w:val="001152B4"/>
    <w:rsid w:val="001755A7"/>
    <w:rsid w:val="001B7A6D"/>
    <w:rsid w:val="00371134"/>
    <w:rsid w:val="003D5C81"/>
    <w:rsid w:val="004425A8"/>
    <w:rsid w:val="00445273"/>
    <w:rsid w:val="005F5FF2"/>
    <w:rsid w:val="00B35111"/>
    <w:rsid w:val="00D641A7"/>
    <w:rsid w:val="00E9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61FE9"/>
  <w15:chartTrackingRefBased/>
  <w15:docId w15:val="{9F889056-C897-714B-896F-52B90E79C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1A7"/>
    <w:rPr>
      <w:rFonts w:ascii="Calibri" w:eastAsia="Calibri" w:hAnsi="Calibri" w:cs="Calibri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1A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1A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1A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1A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1A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1A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1A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1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1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1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1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1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1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1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4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1A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4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1A7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41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1A7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41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1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1A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641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41A7"/>
    <w:rPr>
      <w:rFonts w:ascii="Calibri" w:eastAsia="Calibri" w:hAnsi="Calibri" w:cs="Calibri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641A7"/>
  </w:style>
  <w:style w:type="character" w:styleId="LineNumber">
    <w:name w:val="line number"/>
    <w:basedOn w:val="DefaultParagraphFont"/>
    <w:uiPriority w:val="99"/>
    <w:semiHidden/>
    <w:unhideWhenUsed/>
    <w:rsid w:val="00D64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Hilton</dc:creator>
  <cp:keywords/>
  <dc:description/>
  <cp:lastModifiedBy>Emma Hilton</cp:lastModifiedBy>
  <cp:revision>3</cp:revision>
  <dcterms:created xsi:type="dcterms:W3CDTF">2024-02-26T11:27:00Z</dcterms:created>
  <dcterms:modified xsi:type="dcterms:W3CDTF">2024-02-26T12:34:00Z</dcterms:modified>
</cp:coreProperties>
</file>