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6694C" w14:textId="77777777" w:rsidR="002721AC" w:rsidRPr="00DF7B67" w:rsidRDefault="002721AC" w:rsidP="002721AC">
      <w:pPr>
        <w:pStyle w:val="Heading1"/>
      </w:pPr>
      <w:r w:rsidRPr="00DF7B67">
        <w:t>Supplement</w:t>
      </w:r>
    </w:p>
    <w:p w14:paraId="69523F9B" w14:textId="77777777" w:rsidR="002721AC" w:rsidRPr="00DF7B67" w:rsidRDefault="002721AC" w:rsidP="002721AC">
      <w:pPr>
        <w:pStyle w:val="Heading2"/>
      </w:pPr>
      <w:r w:rsidRPr="00DF7B67">
        <w:t>Supporting Information</w:t>
      </w:r>
    </w:p>
    <w:p w14:paraId="135F0397" w14:textId="77777777" w:rsidR="002721AC" w:rsidRPr="00736CD2" w:rsidRDefault="002721AC" w:rsidP="002721AC">
      <w:pPr>
        <w:pStyle w:val="NoSpacing"/>
        <w:spacing w:line="240" w:lineRule="auto"/>
        <w:rPr>
          <w:rFonts w:ascii="Calibri" w:hAnsi="Calibri" w:cs="Calibri"/>
          <w:sz w:val="18"/>
          <w:szCs w:val="18"/>
        </w:rPr>
      </w:pPr>
      <w:r w:rsidRPr="00736CD2">
        <w:rPr>
          <w:rFonts w:ascii="Calibri" w:hAnsi="Calibri" w:cs="Calibri"/>
          <w:sz w:val="18"/>
          <w:szCs w:val="18"/>
        </w:rPr>
        <w:t xml:space="preserve">Long lists are provided as metadata </w:t>
      </w:r>
      <w:r>
        <w:rPr>
          <w:rFonts w:ascii="Calibri" w:hAnsi="Calibri" w:cs="Calibri"/>
          <w:sz w:val="18"/>
          <w:szCs w:val="18"/>
        </w:rPr>
        <w:t xml:space="preserve">on </w:t>
      </w:r>
      <w:r w:rsidRPr="00736CD2">
        <w:rPr>
          <w:rFonts w:ascii="Calibri" w:hAnsi="Calibri" w:cs="Calibri"/>
          <w:sz w:val="18"/>
          <w:szCs w:val="18"/>
        </w:rPr>
        <w:t>https://github.com/vollkorrn/ElbeEstuarineZander</w:t>
      </w:r>
    </w:p>
    <w:p w14:paraId="3F196902" w14:textId="77777777" w:rsidR="002721AC" w:rsidRPr="006E583C" w:rsidRDefault="002721AC" w:rsidP="002721AC">
      <w:pPr>
        <w:pStyle w:val="NoSpacing"/>
        <w:spacing w:line="240" w:lineRule="auto"/>
        <w:rPr>
          <w:rFonts w:ascii="Calibri" w:hAnsi="Calibri" w:cs="Calibri"/>
          <w:sz w:val="18"/>
          <w:szCs w:val="18"/>
        </w:rPr>
      </w:pPr>
      <w:r w:rsidRPr="006E583C">
        <w:rPr>
          <w:rFonts w:ascii="Calibri" w:hAnsi="Calibri" w:cs="Calibri"/>
          <w:b/>
          <w:bCs/>
          <w:sz w:val="18"/>
          <w:szCs w:val="18"/>
        </w:rPr>
        <w:t>S1_Table</w:t>
      </w:r>
      <w:r w:rsidRPr="006E583C">
        <w:rPr>
          <w:rFonts w:ascii="Calibri" w:hAnsi="Calibri" w:cs="Calibri"/>
          <w:sz w:val="18"/>
          <w:szCs w:val="18"/>
        </w:rPr>
        <w:t xml:space="preserve"> Relative abundance (%) of sequences belonging to phyla in gill microbiome and bacterioplankton.</w:t>
      </w:r>
    </w:p>
    <w:p w14:paraId="4CDE518F" w14:textId="77777777" w:rsidR="002721AC" w:rsidRPr="006E583C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  <w:r w:rsidRPr="006E583C">
        <w:rPr>
          <w:rFonts w:ascii="Calibri" w:hAnsi="Calibri" w:cs="Calibri"/>
          <w:b/>
          <w:bCs/>
          <w:sz w:val="18"/>
          <w:szCs w:val="18"/>
        </w:rPr>
        <w:t>S1_List</w:t>
      </w:r>
      <w:r w:rsidRPr="006E583C">
        <w:rPr>
          <w:rFonts w:ascii="Calibri" w:hAnsi="Calibri" w:cs="Calibri"/>
          <w:sz w:val="18"/>
          <w:szCs w:val="18"/>
        </w:rPr>
        <w:t xml:space="preserve"> Full list of ASVs with taxonomy, sequence data, relative abundance and counts per sample. Abundance filtered (0.005% overall abundance)</w:t>
      </w:r>
    </w:p>
    <w:p w14:paraId="07EBC101" w14:textId="77777777" w:rsidR="002721AC" w:rsidRPr="006E583C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  <w:r w:rsidRPr="006E583C">
        <w:rPr>
          <w:rFonts w:ascii="Calibri" w:hAnsi="Calibri" w:cs="Calibri"/>
          <w:b/>
          <w:bCs/>
          <w:sz w:val="18"/>
          <w:szCs w:val="18"/>
        </w:rPr>
        <w:t>S2_List</w:t>
      </w:r>
      <w:r w:rsidRPr="006E583C">
        <w:rPr>
          <w:rFonts w:ascii="Calibri" w:hAnsi="Calibri" w:cs="Calibri"/>
          <w:sz w:val="18"/>
          <w:szCs w:val="18"/>
        </w:rPr>
        <w:t xml:space="preserve"> Core ASVs with taxonomy, sequence data, relative abundance (rel) and counts per sample. Abundance filtered (0.005% overall abundance). </w:t>
      </w:r>
    </w:p>
    <w:p w14:paraId="7A5805F9" w14:textId="77777777" w:rsidR="002721AC" w:rsidRPr="006E583C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  <w:r w:rsidRPr="006E583C">
        <w:rPr>
          <w:rFonts w:ascii="Calibri" w:hAnsi="Calibri" w:cs="Calibri"/>
          <w:b/>
          <w:bCs/>
          <w:sz w:val="18"/>
          <w:szCs w:val="18"/>
        </w:rPr>
        <w:t>S3_List</w:t>
      </w:r>
      <w:r w:rsidRPr="006E583C">
        <w:rPr>
          <w:rFonts w:ascii="Calibri" w:hAnsi="Calibri" w:cs="Calibri"/>
          <w:sz w:val="18"/>
          <w:szCs w:val="18"/>
        </w:rPr>
        <w:t xml:space="preserve"> Differential abundant ASVs from pairwise comparisons joined in heatmap clusters with taxonomy, sequence data, relative abundance (rel) and counts per sample. Abundance filtered (0.005% overall abundance). </w:t>
      </w:r>
    </w:p>
    <w:p w14:paraId="1DEA0DA8" w14:textId="77777777" w:rsidR="002721AC" w:rsidRPr="006E583C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  <w:r w:rsidRPr="006E583C">
        <w:rPr>
          <w:rFonts w:ascii="Calibri" w:hAnsi="Calibri" w:cs="Calibri"/>
          <w:b/>
          <w:bCs/>
          <w:sz w:val="18"/>
          <w:szCs w:val="18"/>
        </w:rPr>
        <w:t>S4_List</w:t>
      </w:r>
      <w:r w:rsidRPr="006E583C">
        <w:rPr>
          <w:rFonts w:ascii="Calibri" w:hAnsi="Calibri" w:cs="Calibri"/>
          <w:sz w:val="18"/>
          <w:szCs w:val="18"/>
        </w:rPr>
        <w:t xml:space="preserve"> Bacterial abundance correlated (r &gt; 0.4) to fish immune response module (Gill-RNA-7) e</w:t>
      </w:r>
      <w:r>
        <w:rPr>
          <w:rFonts w:ascii="Calibri" w:hAnsi="Calibri" w:cs="Calibri"/>
          <w:sz w:val="18"/>
          <w:szCs w:val="18"/>
        </w:rPr>
        <w:t>i</w:t>
      </w:r>
      <w:r w:rsidRPr="006E583C">
        <w:rPr>
          <w:rFonts w:ascii="Calibri" w:hAnsi="Calibri" w:cs="Calibri"/>
          <w:sz w:val="18"/>
          <w:szCs w:val="18"/>
        </w:rPr>
        <w:t>g</w:t>
      </w:r>
      <w:r>
        <w:rPr>
          <w:rFonts w:ascii="Calibri" w:hAnsi="Calibri" w:cs="Calibri"/>
          <w:sz w:val="18"/>
          <w:szCs w:val="18"/>
        </w:rPr>
        <w:t>e</w:t>
      </w:r>
      <w:r w:rsidRPr="006E583C">
        <w:rPr>
          <w:rFonts w:ascii="Calibri" w:hAnsi="Calibri" w:cs="Calibri"/>
          <w:sz w:val="18"/>
          <w:szCs w:val="18"/>
        </w:rPr>
        <w:t>n</w:t>
      </w:r>
      <w:r>
        <w:rPr>
          <w:rFonts w:ascii="Calibri" w:hAnsi="Calibri" w:cs="Calibri"/>
          <w:sz w:val="18"/>
          <w:szCs w:val="18"/>
        </w:rPr>
        <w:t>g</w:t>
      </w:r>
      <w:r w:rsidRPr="006E583C">
        <w:rPr>
          <w:rFonts w:ascii="Calibri" w:hAnsi="Calibri" w:cs="Calibri"/>
          <w:sz w:val="18"/>
          <w:szCs w:val="18"/>
        </w:rPr>
        <w:t xml:space="preserve">ene with taxonomy, sequence data, and counts per sample. Abundance filtered (0.005% overall abundance). </w:t>
      </w:r>
    </w:p>
    <w:p w14:paraId="371AA499" w14:textId="77777777" w:rsidR="002721AC" w:rsidRPr="006E583C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  <w:r w:rsidRPr="006E583C">
        <w:rPr>
          <w:rFonts w:ascii="Calibri" w:hAnsi="Calibri" w:cs="Calibri"/>
          <w:b/>
          <w:bCs/>
          <w:sz w:val="18"/>
          <w:szCs w:val="18"/>
        </w:rPr>
        <w:t>S5_List</w:t>
      </w:r>
      <w:r w:rsidRPr="006E583C">
        <w:rPr>
          <w:rFonts w:ascii="Calibri" w:hAnsi="Calibri" w:cs="Calibri"/>
          <w:sz w:val="18"/>
          <w:szCs w:val="18"/>
        </w:rPr>
        <w:t xml:space="preserve"> Bacterial abundance correlated (r &gt; 0.4) to fish immune response module (Gill-RNA-11) e</w:t>
      </w:r>
      <w:r>
        <w:rPr>
          <w:rFonts w:ascii="Calibri" w:hAnsi="Calibri" w:cs="Calibri"/>
          <w:sz w:val="18"/>
          <w:szCs w:val="18"/>
        </w:rPr>
        <w:t>i</w:t>
      </w:r>
      <w:r w:rsidRPr="006E583C">
        <w:rPr>
          <w:rFonts w:ascii="Calibri" w:hAnsi="Calibri" w:cs="Calibri"/>
          <w:sz w:val="18"/>
          <w:szCs w:val="18"/>
        </w:rPr>
        <w:t>g</w:t>
      </w:r>
      <w:r>
        <w:rPr>
          <w:rFonts w:ascii="Calibri" w:hAnsi="Calibri" w:cs="Calibri"/>
          <w:sz w:val="18"/>
          <w:szCs w:val="18"/>
        </w:rPr>
        <w:t>e</w:t>
      </w:r>
      <w:r w:rsidRPr="006E583C">
        <w:rPr>
          <w:rFonts w:ascii="Calibri" w:hAnsi="Calibri" w:cs="Calibri"/>
          <w:sz w:val="18"/>
          <w:szCs w:val="18"/>
        </w:rPr>
        <w:t>n</w:t>
      </w:r>
      <w:r>
        <w:rPr>
          <w:rFonts w:ascii="Calibri" w:hAnsi="Calibri" w:cs="Calibri"/>
          <w:sz w:val="18"/>
          <w:szCs w:val="18"/>
        </w:rPr>
        <w:t>g</w:t>
      </w:r>
      <w:r w:rsidRPr="006E583C">
        <w:rPr>
          <w:rFonts w:ascii="Calibri" w:hAnsi="Calibri" w:cs="Calibri"/>
          <w:sz w:val="18"/>
          <w:szCs w:val="18"/>
        </w:rPr>
        <w:t xml:space="preserve">ene with taxonomy, sequence data, and counts per sample. Abundance filtered (0.005% overall abundance). </w:t>
      </w:r>
    </w:p>
    <w:p w14:paraId="14294EC3" w14:textId="77777777" w:rsidR="002721AC" w:rsidRPr="006E583C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  <w:r w:rsidRPr="006E583C">
        <w:rPr>
          <w:rFonts w:ascii="Calibri" w:hAnsi="Calibri" w:cs="Calibri"/>
          <w:b/>
          <w:bCs/>
          <w:sz w:val="18"/>
          <w:szCs w:val="18"/>
        </w:rPr>
        <w:t>S1 Figure</w:t>
      </w:r>
      <w:r w:rsidRPr="006E583C">
        <w:rPr>
          <w:rFonts w:ascii="Calibri" w:hAnsi="Calibri" w:cs="Calibri"/>
          <w:sz w:val="18"/>
          <w:szCs w:val="18"/>
        </w:rPr>
        <w:t xml:space="preserve"> Bacterial ASV accumulation over number of sampled specimen for unfiltered data (A) and 0.005% overall abundance filtered data (B). Compositional barplot showing relative abundance of bacteria at genus level from Sander lucioperca gill swab core ASVs (n = 47) (C) and relative proportions of genera within the core microbiome along the course of the estuary.  </w:t>
      </w:r>
    </w:p>
    <w:p w14:paraId="0FBF45C4" w14:textId="77777777" w:rsidR="002721AC" w:rsidRPr="006E583C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  <w:r w:rsidRPr="006E583C">
        <w:rPr>
          <w:rFonts w:ascii="Calibri" w:hAnsi="Calibri" w:cs="Calibri"/>
          <w:b/>
          <w:bCs/>
          <w:sz w:val="18"/>
          <w:szCs w:val="18"/>
        </w:rPr>
        <w:t xml:space="preserve">S2 Figure </w:t>
      </w:r>
      <w:r w:rsidRPr="006E583C">
        <w:rPr>
          <w:rFonts w:ascii="Calibri" w:hAnsi="Calibri" w:cs="Calibri"/>
          <w:sz w:val="18"/>
          <w:szCs w:val="18"/>
        </w:rPr>
        <w:t>Cluster heatmap of differential abundant genes in gill tissue tested by DESEq2 (significance when LFC &gt; 0.05 &amp; p.adjust &lt; 0.05) in pairwise comparison of sampling groups, joined and clustered via pam algorithm into four clusters (</w:t>
      </w:r>
      <w:r w:rsidRPr="006E583C">
        <w:rPr>
          <w:rFonts w:ascii="Calibri" w:hAnsi="Calibri" w:cs="Calibri"/>
          <w:b/>
          <w:bCs/>
          <w:sz w:val="18"/>
          <w:szCs w:val="18"/>
        </w:rPr>
        <w:t>A</w:t>
      </w:r>
      <w:r w:rsidRPr="006E583C">
        <w:rPr>
          <w:rFonts w:ascii="Calibri" w:hAnsi="Calibri" w:cs="Calibri"/>
          <w:sz w:val="18"/>
          <w:szCs w:val="18"/>
        </w:rPr>
        <w:t>). Genes are filtered for TPM &gt; 1 (n = 4519) in at least three samples. Depicted are Z-score values with red = high and blue = low. Individual gene names with LFC &gt; 1 (n = 21) are shown on the right side of the heatmap. Cluster-genes were tested for functional enrichment via ClusterProfiler against the KEGG-database, top 10 pathways by significance per cluster are shown as well as number of genes involved (X-axis) (</w:t>
      </w:r>
      <w:r w:rsidRPr="006E583C">
        <w:rPr>
          <w:rFonts w:ascii="Calibri" w:hAnsi="Calibri" w:cs="Calibri"/>
          <w:b/>
          <w:bCs/>
          <w:sz w:val="18"/>
          <w:szCs w:val="18"/>
        </w:rPr>
        <w:t>B</w:t>
      </w:r>
      <w:r w:rsidRPr="006E583C">
        <w:rPr>
          <w:rFonts w:ascii="Calibri" w:hAnsi="Calibri" w:cs="Calibri"/>
          <w:sz w:val="18"/>
          <w:szCs w:val="18"/>
        </w:rPr>
        <w:t xml:space="preserve">). </w:t>
      </w:r>
    </w:p>
    <w:p w14:paraId="37E42926" w14:textId="77777777" w:rsidR="002721AC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  <w:r w:rsidRPr="006E583C">
        <w:rPr>
          <w:rFonts w:ascii="Calibri" w:hAnsi="Calibri" w:cs="Calibri"/>
          <w:b/>
          <w:bCs/>
          <w:sz w:val="18"/>
          <w:szCs w:val="18"/>
        </w:rPr>
        <w:t xml:space="preserve">S3 Figure </w:t>
      </w:r>
      <w:r w:rsidRPr="006E583C">
        <w:rPr>
          <w:rFonts w:ascii="Calibri" w:hAnsi="Calibri" w:cs="Calibri"/>
          <w:sz w:val="18"/>
          <w:szCs w:val="18"/>
        </w:rPr>
        <w:t>Cluster heatmap of differential abundant genes in liver tissue tested by DESEq2 (significance when LFC &gt; 0.05 &amp; p.adjust &lt; 0.05) in pairwise comparison of sampling groups, joined and clustered via pam algorithm into four clusters (</w:t>
      </w:r>
      <w:r w:rsidRPr="006E583C">
        <w:rPr>
          <w:rFonts w:ascii="Calibri" w:hAnsi="Calibri" w:cs="Calibri"/>
          <w:b/>
          <w:bCs/>
          <w:sz w:val="18"/>
          <w:szCs w:val="18"/>
        </w:rPr>
        <w:t>A</w:t>
      </w:r>
      <w:r w:rsidRPr="006E583C">
        <w:rPr>
          <w:rFonts w:ascii="Calibri" w:hAnsi="Calibri" w:cs="Calibri"/>
          <w:sz w:val="18"/>
          <w:szCs w:val="18"/>
        </w:rPr>
        <w:t>). Genes are filtered for TPM &gt; 1 (n = 2775) in at least three samples. Depicted are Z-score values with red = high and blue = low. Individual gene names with LFC &gt; 1 (n = 21) are shown on the right side of the heatmap. Cluster-genes were tested for functional enrichment via ClusterProfiler against the KEGG-database, top 10 pathways by significance per cluster are shown as well as number of genes involved (X-axis) (</w:t>
      </w:r>
      <w:r w:rsidRPr="006E583C">
        <w:rPr>
          <w:rFonts w:ascii="Calibri" w:hAnsi="Calibri" w:cs="Calibri"/>
          <w:b/>
          <w:bCs/>
          <w:sz w:val="18"/>
          <w:szCs w:val="18"/>
        </w:rPr>
        <w:t>B</w:t>
      </w:r>
      <w:r w:rsidRPr="006E583C">
        <w:rPr>
          <w:rFonts w:ascii="Calibri" w:hAnsi="Calibri" w:cs="Calibri"/>
          <w:sz w:val="18"/>
          <w:szCs w:val="18"/>
        </w:rPr>
        <w:t xml:space="preserve">). </w:t>
      </w:r>
    </w:p>
    <w:p w14:paraId="470B7271" w14:textId="77777777" w:rsidR="002721AC" w:rsidRPr="006E583C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</w:p>
    <w:p w14:paraId="1D323883" w14:textId="77777777" w:rsidR="002721AC" w:rsidRPr="00DF7B67" w:rsidRDefault="002721AC" w:rsidP="002721AC">
      <w:pPr>
        <w:pStyle w:val="Caption"/>
        <w:keepNext/>
        <w:rPr>
          <w:b/>
          <w:bCs/>
        </w:rPr>
      </w:pPr>
      <w:r w:rsidRPr="00DF7B67">
        <w:rPr>
          <w:b/>
          <w:bCs/>
        </w:rPr>
        <w:t xml:space="preserve">S.1_Table Relative abundance (%) of sequences belonging to phyla in gill microbiome and bacterioplankton. </w:t>
      </w:r>
    </w:p>
    <w:tbl>
      <w:tblPr>
        <w:tblStyle w:val="PlainTable5"/>
        <w:tblW w:w="5000" w:type="pct"/>
        <w:tblLook w:val="04A0" w:firstRow="1" w:lastRow="0" w:firstColumn="1" w:lastColumn="0" w:noHBand="0" w:noVBand="1"/>
      </w:tblPr>
      <w:tblGrid>
        <w:gridCol w:w="2263"/>
        <w:gridCol w:w="1440"/>
        <w:gridCol w:w="1423"/>
        <w:gridCol w:w="1447"/>
        <w:gridCol w:w="1434"/>
        <w:gridCol w:w="1353"/>
      </w:tblGrid>
      <w:tr w:rsidR="002721AC" w:rsidRPr="00DF7B67" w14:paraId="305A5F58" w14:textId="77777777" w:rsidTr="005E3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09" w:type="pct"/>
          </w:tcPr>
          <w:p w14:paraId="2AAEBCCD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9" w:type="pct"/>
          </w:tcPr>
          <w:p w14:paraId="0C8DDBB1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F7B67">
              <w:rPr>
                <w:rFonts w:ascii="Calibri" w:hAnsi="Calibri" w:cs="Calibri"/>
                <w:b/>
                <w:bCs/>
                <w:sz w:val="18"/>
                <w:szCs w:val="18"/>
              </w:rPr>
              <w:t>WF</w:t>
            </w:r>
          </w:p>
        </w:tc>
        <w:tc>
          <w:tcPr>
            <w:tcW w:w="760" w:type="pct"/>
          </w:tcPr>
          <w:p w14:paraId="3931D943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F7B67">
              <w:rPr>
                <w:rFonts w:ascii="Calibri" w:hAnsi="Calibri" w:cs="Calibri"/>
                <w:b/>
                <w:bCs/>
                <w:sz w:val="18"/>
                <w:szCs w:val="18"/>
              </w:rPr>
              <w:t>MG - 711</w:t>
            </w:r>
          </w:p>
        </w:tc>
        <w:tc>
          <w:tcPr>
            <w:tcW w:w="773" w:type="pct"/>
          </w:tcPr>
          <w:p w14:paraId="4868AF83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F7B67">
              <w:rPr>
                <w:rFonts w:ascii="Calibri" w:hAnsi="Calibri" w:cs="Calibri"/>
                <w:b/>
                <w:bCs/>
                <w:sz w:val="18"/>
                <w:szCs w:val="18"/>
              </w:rPr>
              <w:t>BB - 692</w:t>
            </w:r>
          </w:p>
        </w:tc>
        <w:tc>
          <w:tcPr>
            <w:tcW w:w="766" w:type="pct"/>
          </w:tcPr>
          <w:p w14:paraId="73221C10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F7B67">
              <w:rPr>
                <w:rFonts w:ascii="Calibri" w:hAnsi="Calibri" w:cs="Calibri"/>
                <w:b/>
                <w:bCs/>
                <w:sz w:val="18"/>
                <w:szCs w:val="18"/>
              </w:rPr>
              <w:t>SS - 665</w:t>
            </w:r>
          </w:p>
        </w:tc>
        <w:tc>
          <w:tcPr>
            <w:tcW w:w="723" w:type="pct"/>
          </w:tcPr>
          <w:p w14:paraId="7E9B8C18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F7B67">
              <w:rPr>
                <w:rFonts w:ascii="Calibri" w:hAnsi="Calibri" w:cs="Calibri"/>
                <w:b/>
                <w:bCs/>
                <w:sz w:val="18"/>
                <w:szCs w:val="18"/>
              </w:rPr>
              <w:t>ML - 633</w:t>
            </w:r>
          </w:p>
        </w:tc>
      </w:tr>
      <w:tr w:rsidR="002721AC" w:rsidRPr="00DF7B67" w14:paraId="06E2CF12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160878BB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Phylum</w:t>
            </w:r>
          </w:p>
        </w:tc>
        <w:tc>
          <w:tcPr>
            <w:tcW w:w="769" w:type="pct"/>
          </w:tcPr>
          <w:p w14:paraId="5E0C5587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0" w:type="pct"/>
          </w:tcPr>
          <w:p w14:paraId="1A3A13B5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3" w:type="pct"/>
          </w:tcPr>
          <w:p w14:paraId="4112BD4D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6" w:type="pct"/>
          </w:tcPr>
          <w:p w14:paraId="06F515CF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3" w:type="pct"/>
          </w:tcPr>
          <w:p w14:paraId="035249B8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21AC" w:rsidRPr="00DF7B67" w14:paraId="62721296" w14:textId="77777777" w:rsidTr="005E3AD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462E93FF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Proteobacteria</w:t>
            </w:r>
          </w:p>
        </w:tc>
        <w:tc>
          <w:tcPr>
            <w:tcW w:w="769" w:type="pct"/>
          </w:tcPr>
          <w:p w14:paraId="03F07FCA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38</w:t>
            </w:r>
          </w:p>
        </w:tc>
        <w:tc>
          <w:tcPr>
            <w:tcW w:w="760" w:type="pct"/>
          </w:tcPr>
          <w:p w14:paraId="3C630AA0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62</w:t>
            </w:r>
          </w:p>
        </w:tc>
        <w:tc>
          <w:tcPr>
            <w:tcW w:w="773" w:type="pct"/>
          </w:tcPr>
          <w:p w14:paraId="3E9B7657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53</w:t>
            </w:r>
          </w:p>
        </w:tc>
        <w:tc>
          <w:tcPr>
            <w:tcW w:w="766" w:type="pct"/>
          </w:tcPr>
          <w:p w14:paraId="6D17B5C1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54</w:t>
            </w:r>
          </w:p>
        </w:tc>
        <w:tc>
          <w:tcPr>
            <w:tcW w:w="723" w:type="pct"/>
          </w:tcPr>
          <w:p w14:paraId="41A49843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78</w:t>
            </w:r>
          </w:p>
        </w:tc>
      </w:tr>
      <w:tr w:rsidR="002721AC" w:rsidRPr="00DF7B67" w14:paraId="1128391A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4D3FF2F0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Bacteroidota</w:t>
            </w:r>
          </w:p>
        </w:tc>
        <w:tc>
          <w:tcPr>
            <w:tcW w:w="769" w:type="pct"/>
          </w:tcPr>
          <w:p w14:paraId="2957B0FD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15</w:t>
            </w:r>
          </w:p>
        </w:tc>
        <w:tc>
          <w:tcPr>
            <w:tcW w:w="760" w:type="pct"/>
          </w:tcPr>
          <w:p w14:paraId="242D9E8C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21</w:t>
            </w:r>
          </w:p>
        </w:tc>
        <w:tc>
          <w:tcPr>
            <w:tcW w:w="773" w:type="pct"/>
          </w:tcPr>
          <w:p w14:paraId="05282306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20</w:t>
            </w:r>
          </w:p>
        </w:tc>
        <w:tc>
          <w:tcPr>
            <w:tcW w:w="766" w:type="pct"/>
          </w:tcPr>
          <w:p w14:paraId="6FD45F90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32</w:t>
            </w:r>
          </w:p>
        </w:tc>
        <w:tc>
          <w:tcPr>
            <w:tcW w:w="723" w:type="pct"/>
          </w:tcPr>
          <w:p w14:paraId="416314F8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14</w:t>
            </w:r>
          </w:p>
        </w:tc>
      </w:tr>
      <w:tr w:rsidR="002721AC" w:rsidRPr="00DF7B67" w14:paraId="60D1163C" w14:textId="77777777" w:rsidTr="005E3AD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4F23471A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Actinobacteriota</w:t>
            </w:r>
          </w:p>
        </w:tc>
        <w:tc>
          <w:tcPr>
            <w:tcW w:w="769" w:type="pct"/>
          </w:tcPr>
          <w:p w14:paraId="176B942D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24</w:t>
            </w:r>
          </w:p>
        </w:tc>
        <w:tc>
          <w:tcPr>
            <w:tcW w:w="760" w:type="pct"/>
          </w:tcPr>
          <w:p w14:paraId="15205320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773" w:type="pct"/>
          </w:tcPr>
          <w:p w14:paraId="14219EC3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766" w:type="pct"/>
          </w:tcPr>
          <w:p w14:paraId="68D451CA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723" w:type="pct"/>
          </w:tcPr>
          <w:p w14:paraId="3452A001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2721AC" w:rsidRPr="00DF7B67" w14:paraId="462F571A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504EEDC3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Verrucomicrobiota</w:t>
            </w:r>
          </w:p>
        </w:tc>
        <w:tc>
          <w:tcPr>
            <w:tcW w:w="769" w:type="pct"/>
          </w:tcPr>
          <w:p w14:paraId="7F04363D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8</w:t>
            </w:r>
          </w:p>
        </w:tc>
        <w:tc>
          <w:tcPr>
            <w:tcW w:w="760" w:type="pct"/>
          </w:tcPr>
          <w:p w14:paraId="5FA1D1A5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773" w:type="pct"/>
          </w:tcPr>
          <w:p w14:paraId="5DF4A126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6" w:type="pct"/>
          </w:tcPr>
          <w:p w14:paraId="0CD71276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723" w:type="pct"/>
          </w:tcPr>
          <w:p w14:paraId="31EC02AC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2721AC" w:rsidRPr="00DF7B67" w14:paraId="119027AD" w14:textId="77777777" w:rsidTr="005E3AD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212D5963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Firmicutes</w:t>
            </w:r>
          </w:p>
        </w:tc>
        <w:tc>
          <w:tcPr>
            <w:tcW w:w="769" w:type="pct"/>
          </w:tcPr>
          <w:p w14:paraId="63CAF5BE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0" w:type="pct"/>
          </w:tcPr>
          <w:p w14:paraId="7C425E80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773" w:type="pct"/>
          </w:tcPr>
          <w:p w14:paraId="19304498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22</w:t>
            </w:r>
          </w:p>
        </w:tc>
        <w:tc>
          <w:tcPr>
            <w:tcW w:w="766" w:type="pct"/>
          </w:tcPr>
          <w:p w14:paraId="6BC44ADD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3" w:type="pct"/>
          </w:tcPr>
          <w:p w14:paraId="647903B5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21AC" w:rsidRPr="00DF7B67" w14:paraId="68E2AA17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624EC10E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Deinococcota</w:t>
            </w:r>
          </w:p>
        </w:tc>
        <w:tc>
          <w:tcPr>
            <w:tcW w:w="769" w:type="pct"/>
          </w:tcPr>
          <w:p w14:paraId="0251328C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0" w:type="pct"/>
          </w:tcPr>
          <w:p w14:paraId="000CCD06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3" w:type="pct"/>
          </w:tcPr>
          <w:p w14:paraId="06222073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6" w:type="pct"/>
          </w:tcPr>
          <w:p w14:paraId="664387E7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723" w:type="pct"/>
          </w:tcPr>
          <w:p w14:paraId="47C197A0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21AC" w:rsidRPr="00DF7B67" w14:paraId="4098AC73" w14:textId="77777777" w:rsidTr="005E3AD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5AA433CF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Desulfobacterota</w:t>
            </w:r>
          </w:p>
        </w:tc>
        <w:tc>
          <w:tcPr>
            <w:tcW w:w="769" w:type="pct"/>
          </w:tcPr>
          <w:p w14:paraId="686464EA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0" w:type="pct"/>
          </w:tcPr>
          <w:p w14:paraId="6E80413E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773" w:type="pct"/>
          </w:tcPr>
          <w:p w14:paraId="4953D85D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6" w:type="pct"/>
          </w:tcPr>
          <w:p w14:paraId="30A056E8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3" w:type="pct"/>
          </w:tcPr>
          <w:p w14:paraId="1232C412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21AC" w:rsidRPr="00DF7B67" w14:paraId="050C36D3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3C1C7D50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Acidobacteriota</w:t>
            </w:r>
          </w:p>
        </w:tc>
        <w:tc>
          <w:tcPr>
            <w:tcW w:w="769" w:type="pct"/>
          </w:tcPr>
          <w:p w14:paraId="2C002F1E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760" w:type="pct"/>
          </w:tcPr>
          <w:p w14:paraId="1E1C6F90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3" w:type="pct"/>
          </w:tcPr>
          <w:p w14:paraId="43F09CBD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6" w:type="pct"/>
          </w:tcPr>
          <w:p w14:paraId="00B9C5B2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3" w:type="pct"/>
          </w:tcPr>
          <w:p w14:paraId="71E1F8A1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21AC" w:rsidRPr="00DF7B67" w14:paraId="70E327A2" w14:textId="77777777" w:rsidTr="005E3AD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409FDEBF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Cyanobacteria</w:t>
            </w:r>
          </w:p>
        </w:tc>
        <w:tc>
          <w:tcPr>
            <w:tcW w:w="769" w:type="pct"/>
          </w:tcPr>
          <w:p w14:paraId="503111AA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760" w:type="pct"/>
          </w:tcPr>
          <w:p w14:paraId="057F7D27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3" w:type="pct"/>
          </w:tcPr>
          <w:p w14:paraId="06F10535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6" w:type="pct"/>
          </w:tcPr>
          <w:p w14:paraId="67617308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3" w:type="pct"/>
          </w:tcPr>
          <w:p w14:paraId="2086DD43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21AC" w:rsidRPr="00DF7B67" w14:paraId="6EDB222A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557458F4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Nitrospirota</w:t>
            </w:r>
          </w:p>
        </w:tc>
        <w:tc>
          <w:tcPr>
            <w:tcW w:w="769" w:type="pct"/>
          </w:tcPr>
          <w:p w14:paraId="6B856014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760" w:type="pct"/>
          </w:tcPr>
          <w:p w14:paraId="76C3DE7E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3" w:type="pct"/>
          </w:tcPr>
          <w:p w14:paraId="533B7219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6" w:type="pct"/>
          </w:tcPr>
          <w:p w14:paraId="2A94F955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3" w:type="pct"/>
          </w:tcPr>
          <w:p w14:paraId="302DF9F6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21AC" w:rsidRPr="00DF7B67" w14:paraId="56BC8F39" w14:textId="77777777" w:rsidTr="005E3AD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pct"/>
          </w:tcPr>
          <w:p w14:paraId="67BA9041" w14:textId="77777777" w:rsidR="002721AC" w:rsidRPr="00DF7B67" w:rsidRDefault="002721AC" w:rsidP="005E3ADA">
            <w:pPr>
              <w:pStyle w:val="NoSpacing"/>
              <w:spacing w:line="240" w:lineRule="auto"/>
              <w:jc w:val="left"/>
              <w:rPr>
                <w:rFonts w:ascii="Calibri" w:hAnsi="Calibri" w:cs="Calibri"/>
                <w:i w:val="0"/>
                <w:iCs w:val="0"/>
                <w:sz w:val="18"/>
                <w:szCs w:val="18"/>
              </w:rPr>
            </w:pPr>
            <w:r w:rsidRPr="00DF7B67">
              <w:rPr>
                <w:rFonts w:ascii="Calibri" w:hAnsi="Calibri" w:cs="Calibri"/>
                <w:i w:val="0"/>
                <w:iCs w:val="0"/>
                <w:sz w:val="18"/>
                <w:szCs w:val="18"/>
              </w:rPr>
              <w:t>Planctomycetota</w:t>
            </w:r>
          </w:p>
        </w:tc>
        <w:tc>
          <w:tcPr>
            <w:tcW w:w="769" w:type="pct"/>
          </w:tcPr>
          <w:p w14:paraId="7B3CF623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760" w:type="pct"/>
          </w:tcPr>
          <w:p w14:paraId="6CBB8576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3" w:type="pct"/>
          </w:tcPr>
          <w:p w14:paraId="70FBFDAB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6" w:type="pct"/>
          </w:tcPr>
          <w:p w14:paraId="0E3F886D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3" w:type="pct"/>
          </w:tcPr>
          <w:p w14:paraId="36618874" w14:textId="77777777" w:rsidR="002721AC" w:rsidRPr="00DF7B67" w:rsidRDefault="002721AC" w:rsidP="005E3ADA">
            <w:pPr>
              <w:pStyle w:val="NoSpacing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1ACF69AE" w14:textId="77777777" w:rsidR="002721AC" w:rsidRPr="00DF7B67" w:rsidRDefault="002721AC" w:rsidP="002721AC">
      <w:pPr>
        <w:spacing w:line="240" w:lineRule="auto"/>
        <w:rPr>
          <w:rFonts w:ascii="Calibri" w:hAnsi="Calibri" w:cs="Calibri"/>
        </w:rPr>
      </w:pPr>
    </w:p>
    <w:p w14:paraId="2216083D" w14:textId="77777777" w:rsidR="002721AC" w:rsidRPr="00DF7B67" w:rsidRDefault="002721AC" w:rsidP="002721AC">
      <w:pPr>
        <w:spacing w:line="240" w:lineRule="auto"/>
        <w:rPr>
          <w:rFonts w:ascii="Calibri" w:hAnsi="Calibri" w:cs="Calibri"/>
          <w:b/>
          <w:bCs/>
          <w:sz w:val="18"/>
          <w:szCs w:val="18"/>
        </w:rPr>
      </w:pPr>
      <w:r w:rsidRPr="00DF7B67">
        <w:rPr>
          <w:rFonts w:ascii="Calibri" w:hAnsi="Calibri" w:cs="Calibri"/>
          <w:b/>
          <w:bCs/>
          <w:sz w:val="18"/>
          <w:szCs w:val="18"/>
        </w:rPr>
        <w:t xml:space="preserve">S.2_Table Differences in community structure between fish and bacterioplankton as well as fish sampling groups via PERMANOVA and post hoc pairwise t-test. </w:t>
      </w:r>
    </w:p>
    <w:tbl>
      <w:tblPr>
        <w:tblStyle w:val="PlainTable3"/>
        <w:tblW w:w="5000" w:type="pct"/>
        <w:tblLook w:val="04A0" w:firstRow="1" w:lastRow="0" w:firstColumn="1" w:lastColumn="0" w:noHBand="0" w:noVBand="1"/>
      </w:tblPr>
      <w:tblGrid>
        <w:gridCol w:w="1667"/>
        <w:gridCol w:w="1406"/>
        <w:gridCol w:w="1363"/>
        <w:gridCol w:w="1930"/>
        <w:gridCol w:w="1511"/>
        <w:gridCol w:w="1483"/>
      </w:tblGrid>
      <w:tr w:rsidR="002721AC" w:rsidRPr="00DF7B67" w14:paraId="27CF0E6B" w14:textId="77777777" w:rsidTr="005E3A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91" w:type="pct"/>
          </w:tcPr>
          <w:p w14:paraId="4246BF56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Test</w:t>
            </w:r>
          </w:p>
        </w:tc>
        <w:tc>
          <w:tcPr>
            <w:tcW w:w="751" w:type="pct"/>
          </w:tcPr>
          <w:p w14:paraId="2F272268" w14:textId="77777777" w:rsidR="002721AC" w:rsidRPr="00DF7B67" w:rsidRDefault="002721AC" w:rsidP="005E3ADA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8" w:type="pct"/>
          </w:tcPr>
          <w:p w14:paraId="0B5FB34C" w14:textId="77777777" w:rsidR="002721AC" w:rsidRPr="00DF7B67" w:rsidRDefault="002721AC" w:rsidP="005E3ADA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31" w:type="pct"/>
          </w:tcPr>
          <w:p w14:paraId="716E10F8" w14:textId="77777777" w:rsidR="002721AC" w:rsidRPr="00DF7B67" w:rsidRDefault="002721AC" w:rsidP="005E3ADA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07" w:type="pct"/>
          </w:tcPr>
          <w:p w14:paraId="268DFA4C" w14:textId="77777777" w:rsidR="002721AC" w:rsidRPr="00DF7B67" w:rsidRDefault="002721AC" w:rsidP="005E3ADA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93" w:type="pct"/>
          </w:tcPr>
          <w:p w14:paraId="2FC8075C" w14:textId="77777777" w:rsidR="002721AC" w:rsidRPr="00DF7B67" w:rsidRDefault="002721AC" w:rsidP="005E3ADA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21AC" w:rsidRPr="00DF7B67" w14:paraId="4CAF9195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4D68E8FA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51" w:type="pct"/>
          </w:tcPr>
          <w:p w14:paraId="4CBE8AF2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Pairs</w:t>
            </w:r>
          </w:p>
        </w:tc>
        <w:tc>
          <w:tcPr>
            <w:tcW w:w="728" w:type="pct"/>
          </w:tcPr>
          <w:p w14:paraId="44E554BC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DF</w:t>
            </w:r>
          </w:p>
        </w:tc>
        <w:tc>
          <w:tcPr>
            <w:tcW w:w="1031" w:type="pct"/>
          </w:tcPr>
          <w:p w14:paraId="2CF07C93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SumsOfSqs</w:t>
            </w:r>
          </w:p>
        </w:tc>
        <w:tc>
          <w:tcPr>
            <w:tcW w:w="807" w:type="pct"/>
          </w:tcPr>
          <w:p w14:paraId="20E7E9CC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F.Model</w:t>
            </w:r>
          </w:p>
        </w:tc>
        <w:tc>
          <w:tcPr>
            <w:tcW w:w="793" w:type="pct"/>
          </w:tcPr>
          <w:p w14:paraId="7C00FB24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p.adjust</w:t>
            </w:r>
          </w:p>
        </w:tc>
      </w:tr>
      <w:tr w:rsidR="002721AC" w:rsidRPr="00DF7B67" w14:paraId="6BF9FE3C" w14:textId="77777777" w:rsidTr="005E3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0670E490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PERMANOVA</w:t>
            </w:r>
          </w:p>
        </w:tc>
        <w:tc>
          <w:tcPr>
            <w:tcW w:w="751" w:type="pct"/>
          </w:tcPr>
          <w:p w14:paraId="33FD1D37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Kind</w:t>
            </w:r>
          </w:p>
        </w:tc>
        <w:tc>
          <w:tcPr>
            <w:tcW w:w="728" w:type="pct"/>
          </w:tcPr>
          <w:p w14:paraId="1056839A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31" w:type="pct"/>
          </w:tcPr>
          <w:p w14:paraId="62035C65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28212</w:t>
            </w:r>
          </w:p>
        </w:tc>
        <w:tc>
          <w:tcPr>
            <w:tcW w:w="807" w:type="pct"/>
          </w:tcPr>
          <w:p w14:paraId="35FC8A66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7.57</w:t>
            </w:r>
          </w:p>
        </w:tc>
        <w:tc>
          <w:tcPr>
            <w:tcW w:w="793" w:type="pct"/>
          </w:tcPr>
          <w:p w14:paraId="345640A0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0.001</w:t>
            </w:r>
          </w:p>
        </w:tc>
      </w:tr>
      <w:tr w:rsidR="002721AC" w:rsidRPr="00DF7B67" w14:paraId="6AFBFD56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709B21E7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PERMANOVA</w:t>
            </w:r>
          </w:p>
        </w:tc>
        <w:tc>
          <w:tcPr>
            <w:tcW w:w="751" w:type="pct"/>
          </w:tcPr>
          <w:p w14:paraId="0A70A085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Location</w:t>
            </w:r>
          </w:p>
        </w:tc>
        <w:tc>
          <w:tcPr>
            <w:tcW w:w="728" w:type="pct"/>
          </w:tcPr>
          <w:p w14:paraId="1DCABCB3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031" w:type="pct"/>
          </w:tcPr>
          <w:p w14:paraId="05B5E337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29011</w:t>
            </w:r>
          </w:p>
        </w:tc>
        <w:tc>
          <w:tcPr>
            <w:tcW w:w="807" w:type="pct"/>
          </w:tcPr>
          <w:p w14:paraId="2DDA73B2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3.55</w:t>
            </w:r>
          </w:p>
        </w:tc>
        <w:tc>
          <w:tcPr>
            <w:tcW w:w="793" w:type="pct"/>
          </w:tcPr>
          <w:p w14:paraId="30954EC7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0.001</w:t>
            </w:r>
          </w:p>
        </w:tc>
      </w:tr>
      <w:tr w:rsidR="002721AC" w:rsidRPr="00DF7B67" w14:paraId="35262301" w14:textId="77777777" w:rsidTr="005E3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6032AC4C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51" w:type="pct"/>
          </w:tcPr>
          <w:p w14:paraId="1308DAB8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8" w:type="pct"/>
          </w:tcPr>
          <w:p w14:paraId="55BB8907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31" w:type="pct"/>
          </w:tcPr>
          <w:p w14:paraId="1684B6A0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07" w:type="pct"/>
          </w:tcPr>
          <w:p w14:paraId="7C5ECCDF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93" w:type="pct"/>
          </w:tcPr>
          <w:p w14:paraId="5BE6826B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2721AC" w:rsidRPr="00DF7B67" w14:paraId="0957D9C5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1319B8EE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Permutation for homogeneits of multivariate dispersions</w:t>
            </w:r>
          </w:p>
        </w:tc>
        <w:tc>
          <w:tcPr>
            <w:tcW w:w="751" w:type="pct"/>
          </w:tcPr>
          <w:p w14:paraId="5CD83496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Location</w:t>
            </w:r>
          </w:p>
        </w:tc>
        <w:tc>
          <w:tcPr>
            <w:tcW w:w="728" w:type="pct"/>
          </w:tcPr>
          <w:p w14:paraId="6D664C2F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031" w:type="pct"/>
          </w:tcPr>
          <w:p w14:paraId="0885A448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98.55</w:t>
            </w:r>
          </w:p>
        </w:tc>
        <w:tc>
          <w:tcPr>
            <w:tcW w:w="807" w:type="pct"/>
          </w:tcPr>
          <w:p w14:paraId="09FC25B7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1.16</w:t>
            </w:r>
          </w:p>
        </w:tc>
        <w:tc>
          <w:tcPr>
            <w:tcW w:w="793" w:type="pct"/>
          </w:tcPr>
          <w:p w14:paraId="293FA2DE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0.34</w:t>
            </w:r>
          </w:p>
        </w:tc>
      </w:tr>
      <w:tr w:rsidR="002721AC" w:rsidRPr="00DF7B67" w14:paraId="503B3030" w14:textId="77777777" w:rsidTr="005E3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0A4A1A1C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post hoc pairwise t-test</w:t>
            </w:r>
          </w:p>
        </w:tc>
        <w:tc>
          <w:tcPr>
            <w:tcW w:w="751" w:type="pct"/>
          </w:tcPr>
          <w:p w14:paraId="57D858D8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MG vs BB</w:t>
            </w:r>
          </w:p>
        </w:tc>
        <w:tc>
          <w:tcPr>
            <w:tcW w:w="728" w:type="pct"/>
          </w:tcPr>
          <w:p w14:paraId="21D54AE9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31" w:type="pct"/>
          </w:tcPr>
          <w:p w14:paraId="0EA78A77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4108.69</w:t>
            </w:r>
          </w:p>
        </w:tc>
        <w:tc>
          <w:tcPr>
            <w:tcW w:w="807" w:type="pct"/>
          </w:tcPr>
          <w:p w14:paraId="4C77A516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1.44</w:t>
            </w:r>
          </w:p>
        </w:tc>
        <w:tc>
          <w:tcPr>
            <w:tcW w:w="793" w:type="pct"/>
          </w:tcPr>
          <w:p w14:paraId="25051D21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0.042</w:t>
            </w:r>
          </w:p>
        </w:tc>
      </w:tr>
      <w:tr w:rsidR="002721AC" w:rsidRPr="00DF7B67" w14:paraId="3E568F9A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09B479EE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51" w:type="pct"/>
          </w:tcPr>
          <w:p w14:paraId="6BB666CA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MG vs SS</w:t>
            </w:r>
          </w:p>
        </w:tc>
        <w:tc>
          <w:tcPr>
            <w:tcW w:w="728" w:type="pct"/>
          </w:tcPr>
          <w:p w14:paraId="4F925096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31" w:type="pct"/>
          </w:tcPr>
          <w:p w14:paraId="3B2A786A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10402.21</w:t>
            </w:r>
          </w:p>
        </w:tc>
        <w:tc>
          <w:tcPr>
            <w:tcW w:w="807" w:type="pct"/>
          </w:tcPr>
          <w:p w14:paraId="675A3FE4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3.64</w:t>
            </w:r>
          </w:p>
        </w:tc>
        <w:tc>
          <w:tcPr>
            <w:tcW w:w="793" w:type="pct"/>
          </w:tcPr>
          <w:p w14:paraId="0C51EF50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0.006</w:t>
            </w:r>
          </w:p>
        </w:tc>
      </w:tr>
      <w:tr w:rsidR="002721AC" w:rsidRPr="00DF7B67" w14:paraId="3D7C4E59" w14:textId="77777777" w:rsidTr="005E3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19CFE1FC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51" w:type="pct"/>
          </w:tcPr>
          <w:p w14:paraId="571D4E9F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 xml:space="preserve">MG vs ML </w:t>
            </w:r>
          </w:p>
        </w:tc>
        <w:tc>
          <w:tcPr>
            <w:tcW w:w="728" w:type="pct"/>
          </w:tcPr>
          <w:p w14:paraId="1A5E0DF2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31" w:type="pct"/>
          </w:tcPr>
          <w:p w14:paraId="2549AAC6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15061.55</w:t>
            </w:r>
          </w:p>
        </w:tc>
        <w:tc>
          <w:tcPr>
            <w:tcW w:w="807" w:type="pct"/>
          </w:tcPr>
          <w:p w14:paraId="162927B4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5.27</w:t>
            </w:r>
          </w:p>
        </w:tc>
        <w:tc>
          <w:tcPr>
            <w:tcW w:w="793" w:type="pct"/>
          </w:tcPr>
          <w:p w14:paraId="43E4D997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0.012</w:t>
            </w:r>
          </w:p>
        </w:tc>
      </w:tr>
      <w:tr w:rsidR="002721AC" w:rsidRPr="00DF7B67" w14:paraId="43E6E648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64D673A9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51" w:type="pct"/>
          </w:tcPr>
          <w:p w14:paraId="1220179A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BB vs SS</w:t>
            </w:r>
          </w:p>
        </w:tc>
        <w:tc>
          <w:tcPr>
            <w:tcW w:w="728" w:type="pct"/>
          </w:tcPr>
          <w:p w14:paraId="7436366D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31" w:type="pct"/>
          </w:tcPr>
          <w:p w14:paraId="5ED2D860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7298.86</w:t>
            </w:r>
          </w:p>
        </w:tc>
        <w:tc>
          <w:tcPr>
            <w:tcW w:w="807" w:type="pct"/>
          </w:tcPr>
          <w:p w14:paraId="59C3C08D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2.82</w:t>
            </w:r>
          </w:p>
        </w:tc>
        <w:tc>
          <w:tcPr>
            <w:tcW w:w="793" w:type="pct"/>
          </w:tcPr>
          <w:p w14:paraId="45BECDB8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0.024</w:t>
            </w:r>
          </w:p>
        </w:tc>
      </w:tr>
      <w:tr w:rsidR="002721AC" w:rsidRPr="00DF7B67" w14:paraId="63BF6D25" w14:textId="77777777" w:rsidTr="005E3A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0C1D3B37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51" w:type="pct"/>
          </w:tcPr>
          <w:p w14:paraId="58756566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BB vs ML</w:t>
            </w:r>
          </w:p>
        </w:tc>
        <w:tc>
          <w:tcPr>
            <w:tcW w:w="728" w:type="pct"/>
          </w:tcPr>
          <w:p w14:paraId="2ABFF1A4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31" w:type="pct"/>
          </w:tcPr>
          <w:p w14:paraId="20A5F686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12716.63</w:t>
            </w:r>
          </w:p>
        </w:tc>
        <w:tc>
          <w:tcPr>
            <w:tcW w:w="807" w:type="pct"/>
          </w:tcPr>
          <w:p w14:paraId="19EF3345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4.91</w:t>
            </w:r>
          </w:p>
        </w:tc>
        <w:tc>
          <w:tcPr>
            <w:tcW w:w="793" w:type="pct"/>
          </w:tcPr>
          <w:p w14:paraId="088EA793" w14:textId="77777777" w:rsidR="002721AC" w:rsidRPr="00DF7B67" w:rsidRDefault="002721AC" w:rsidP="005E3ADA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0.006</w:t>
            </w:r>
          </w:p>
        </w:tc>
      </w:tr>
      <w:tr w:rsidR="002721AC" w:rsidRPr="00DF7B67" w14:paraId="03847D68" w14:textId="77777777" w:rsidTr="005E3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pct"/>
          </w:tcPr>
          <w:p w14:paraId="41CB0DDE" w14:textId="77777777" w:rsidR="002721AC" w:rsidRPr="00DF7B67" w:rsidRDefault="002721AC" w:rsidP="005E3ADA">
            <w:pPr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51" w:type="pct"/>
          </w:tcPr>
          <w:p w14:paraId="25DFC6EE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SS vs ML</w:t>
            </w:r>
          </w:p>
        </w:tc>
        <w:tc>
          <w:tcPr>
            <w:tcW w:w="728" w:type="pct"/>
          </w:tcPr>
          <w:p w14:paraId="14DF64AA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31" w:type="pct"/>
          </w:tcPr>
          <w:p w14:paraId="59259D2E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8434.26</w:t>
            </w:r>
          </w:p>
        </w:tc>
        <w:tc>
          <w:tcPr>
            <w:tcW w:w="807" w:type="pct"/>
          </w:tcPr>
          <w:p w14:paraId="130BDC3C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3.26</w:t>
            </w:r>
          </w:p>
        </w:tc>
        <w:tc>
          <w:tcPr>
            <w:tcW w:w="793" w:type="pct"/>
          </w:tcPr>
          <w:p w14:paraId="490C9A33" w14:textId="77777777" w:rsidR="002721AC" w:rsidRPr="00DF7B67" w:rsidRDefault="002721AC" w:rsidP="005E3ADA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F7B67">
              <w:rPr>
                <w:rFonts w:ascii="Calibri" w:hAnsi="Calibri" w:cs="Calibri"/>
                <w:sz w:val="18"/>
                <w:szCs w:val="18"/>
              </w:rPr>
              <w:t>0.012</w:t>
            </w:r>
          </w:p>
        </w:tc>
      </w:tr>
    </w:tbl>
    <w:p w14:paraId="0CCBC152" w14:textId="77777777" w:rsidR="002721AC" w:rsidRPr="00DF7B67" w:rsidRDefault="002721AC" w:rsidP="002721AC">
      <w:pPr>
        <w:spacing w:line="240" w:lineRule="auto"/>
        <w:rPr>
          <w:rFonts w:ascii="Calibri" w:hAnsi="Calibri" w:cs="Calibri"/>
          <w:lang w:val="de-DE"/>
        </w:rPr>
      </w:pPr>
    </w:p>
    <w:p w14:paraId="7FC425A6" w14:textId="77777777" w:rsidR="002721AC" w:rsidRDefault="002721AC" w:rsidP="002721AC">
      <w:pPr>
        <w:spacing w:line="240" w:lineRule="auto"/>
        <w:rPr>
          <w:rFonts w:ascii="Calibri" w:hAnsi="Calibri" w:cs="Calibri"/>
          <w:lang w:val="de-DE"/>
        </w:rPr>
      </w:pPr>
      <w:r w:rsidRPr="00DF7B67">
        <w:rPr>
          <w:rFonts w:ascii="Calibri" w:hAnsi="Calibri" w:cs="Calibri"/>
          <w:noProof/>
          <w:lang w:val="de-DE"/>
        </w:rPr>
        <w:drawing>
          <wp:inline distT="0" distB="0" distL="0" distR="0" wp14:anchorId="4ABA9024" wp14:editId="72389F19">
            <wp:extent cx="5760720" cy="2949575"/>
            <wp:effectExtent l="0" t="0" r="5080" b="0"/>
            <wp:docPr id="17815750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57501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4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560B8" w14:textId="77777777" w:rsidR="002721AC" w:rsidRPr="00DF7B67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  <w:r w:rsidRPr="00DF7B67">
        <w:rPr>
          <w:rFonts w:ascii="Calibri" w:hAnsi="Calibri" w:cs="Calibri"/>
          <w:b/>
          <w:bCs/>
          <w:sz w:val="18"/>
          <w:szCs w:val="18"/>
        </w:rPr>
        <w:t xml:space="preserve">S2 Figure </w:t>
      </w:r>
      <w:r w:rsidRPr="00DF7B67">
        <w:rPr>
          <w:rFonts w:ascii="Calibri" w:hAnsi="Calibri" w:cs="Calibri"/>
          <w:sz w:val="18"/>
          <w:szCs w:val="18"/>
        </w:rPr>
        <w:t>Cluster heatmap of differential abundant genes in gill tissue tested by DESEq2 (significance when LFC &gt; 0.05 &amp; p.adjust &lt; 0.05) in pairwise comparison of sampling groups, joined and clustered via pam algorithm into four clusters (</w:t>
      </w:r>
      <w:r w:rsidRPr="00DF7B67">
        <w:rPr>
          <w:rFonts w:ascii="Calibri" w:hAnsi="Calibri" w:cs="Calibri"/>
          <w:b/>
          <w:bCs/>
          <w:sz w:val="18"/>
          <w:szCs w:val="18"/>
        </w:rPr>
        <w:t>A</w:t>
      </w:r>
      <w:r w:rsidRPr="00DF7B67">
        <w:rPr>
          <w:rFonts w:ascii="Calibri" w:hAnsi="Calibri" w:cs="Calibri"/>
          <w:sz w:val="18"/>
          <w:szCs w:val="18"/>
        </w:rPr>
        <w:t>). Genes are filtered for TPM &gt; 1 (n = 4519) in at least three samples. Depicted are Z-score values with red = high and blue = low. Individual gene names with LFC &gt; 1 (n = 21) are shown on the right side of the heatmap. Cluster-genes were tested for functional enrichment via ClusterProfiler against the KEGG-database, top 10 pathways by significance per cluster are shown as well as number of genes involved (X-axis) (</w:t>
      </w:r>
      <w:r w:rsidRPr="00DF7B67">
        <w:rPr>
          <w:rFonts w:ascii="Calibri" w:hAnsi="Calibri" w:cs="Calibri"/>
          <w:b/>
          <w:bCs/>
          <w:sz w:val="18"/>
          <w:szCs w:val="18"/>
        </w:rPr>
        <w:t>B</w:t>
      </w:r>
      <w:r w:rsidRPr="00DF7B67">
        <w:rPr>
          <w:rFonts w:ascii="Calibri" w:hAnsi="Calibri" w:cs="Calibri"/>
          <w:sz w:val="18"/>
          <w:szCs w:val="18"/>
        </w:rPr>
        <w:t xml:space="preserve">). </w:t>
      </w:r>
    </w:p>
    <w:p w14:paraId="54BC3FCB" w14:textId="77777777" w:rsidR="002721AC" w:rsidRPr="00DF7B67" w:rsidRDefault="002721AC" w:rsidP="002721AC">
      <w:pPr>
        <w:spacing w:line="240" w:lineRule="auto"/>
        <w:rPr>
          <w:rFonts w:ascii="Calibri" w:hAnsi="Calibri" w:cs="Calibri"/>
        </w:rPr>
      </w:pPr>
    </w:p>
    <w:p w14:paraId="54E83D7D" w14:textId="77777777" w:rsidR="002721AC" w:rsidRDefault="002721AC" w:rsidP="002721AC">
      <w:pPr>
        <w:spacing w:line="240" w:lineRule="auto"/>
        <w:rPr>
          <w:rFonts w:ascii="Calibri" w:hAnsi="Calibri" w:cs="Calibri"/>
          <w:lang w:val="de-DE"/>
        </w:rPr>
      </w:pPr>
      <w:r w:rsidRPr="00DF7B67">
        <w:rPr>
          <w:rFonts w:ascii="Calibri" w:hAnsi="Calibri" w:cs="Calibri"/>
          <w:noProof/>
          <w:lang w:val="de-DE"/>
        </w:rPr>
        <w:lastRenderedPageBreak/>
        <w:drawing>
          <wp:inline distT="0" distB="0" distL="0" distR="0" wp14:anchorId="013C831D" wp14:editId="097E9AEC">
            <wp:extent cx="5760720" cy="2949575"/>
            <wp:effectExtent l="0" t="0" r="5080" b="0"/>
            <wp:docPr id="18317896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78960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4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BD014" w14:textId="77777777" w:rsidR="002721AC" w:rsidRPr="00DF7B67" w:rsidRDefault="002721AC" w:rsidP="002721AC">
      <w:pPr>
        <w:spacing w:line="240" w:lineRule="auto"/>
        <w:rPr>
          <w:rFonts w:ascii="Calibri" w:hAnsi="Calibri" w:cs="Calibri"/>
          <w:sz w:val="18"/>
          <w:szCs w:val="18"/>
        </w:rPr>
      </w:pPr>
      <w:r w:rsidRPr="00DF7B67">
        <w:rPr>
          <w:rFonts w:ascii="Calibri" w:hAnsi="Calibri" w:cs="Calibri"/>
          <w:b/>
          <w:bCs/>
          <w:sz w:val="18"/>
          <w:szCs w:val="18"/>
        </w:rPr>
        <w:t>S3 Figure</w:t>
      </w:r>
      <w:r w:rsidRPr="00DF7B67">
        <w:rPr>
          <w:rFonts w:ascii="Calibri" w:hAnsi="Calibri" w:cs="Calibri"/>
          <w:sz w:val="18"/>
          <w:szCs w:val="18"/>
        </w:rPr>
        <w:t xml:space="preserve"> Cluster heatmap of differential abundant genes in liver tissue tested by DESEq2 (significance when LFC &gt; 0.05 &amp; p.adjust &lt; 0.05) in pairwise comparison of sampling groups, joined and clustered via pam algorithm into four clusters (A). Genes are filtered for TPM &gt; 1 (n = 2775) in at least three samples. Depicted are Z-score values with red = high and blue = low. Individual gene names with LFC &gt; 1 (n = 21) are shown on the right side of the heatmap. Cluster-genes were tested for functional enrichment via ClusterProfiler against the KEGG-database, top 10 pathways by significance per cluster are shown as well as number of genes involved (X-axis) (B).</w:t>
      </w:r>
    </w:p>
    <w:p w14:paraId="762D172E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A66087"/>
    <w:multiLevelType w:val="multilevel"/>
    <w:tmpl w:val="201E67F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354" w:hanging="504"/>
      </w:pPr>
    </w:lvl>
    <w:lvl w:ilvl="3">
      <w:start w:val="1"/>
      <w:numFmt w:val="decimal"/>
      <w:pStyle w:val="Heading4"/>
      <w:lvlText w:val="%1.%2.%3.%4."/>
      <w:lvlJc w:val="left"/>
      <w:pPr>
        <w:ind w:left="7027" w:hanging="648"/>
      </w:pPr>
      <w:rPr>
        <w:sz w:val="30"/>
        <w:szCs w:val="30"/>
      </w:rPr>
    </w:lvl>
    <w:lvl w:ilvl="4">
      <w:start w:val="1"/>
      <w:numFmt w:val="decimal"/>
      <w:pStyle w:val="Heading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704448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1AC"/>
    <w:rsid w:val="00110104"/>
    <w:rsid w:val="0021090F"/>
    <w:rsid w:val="00220E4E"/>
    <w:rsid w:val="002721AC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BA994"/>
  <w15:chartTrackingRefBased/>
  <w15:docId w15:val="{7F33FA20-D3F4-4D0C-AE4C-DAF57831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1AC"/>
    <w:pPr>
      <w:spacing w:line="360" w:lineRule="auto"/>
      <w:jc w:val="both"/>
    </w:pPr>
    <w:rPr>
      <w:kern w:val="0"/>
      <w14:ligatures w14:val="none"/>
    </w:rPr>
  </w:style>
  <w:style w:type="paragraph" w:styleId="Heading1">
    <w:name w:val="heading 1"/>
    <w:basedOn w:val="Heading2"/>
    <w:link w:val="Heading1Char"/>
    <w:uiPriority w:val="9"/>
    <w:qFormat/>
    <w:rsid w:val="002721AC"/>
    <w:pPr>
      <w:numPr>
        <w:ilvl w:val="0"/>
      </w:numPr>
      <w:outlineLvl w:val="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21AC"/>
    <w:pPr>
      <w:numPr>
        <w:ilvl w:val="1"/>
        <w:numId w:val="1"/>
      </w:numPr>
      <w:spacing w:line="240" w:lineRule="auto"/>
      <w:contextualSpacing/>
      <w:outlineLvl w:val="1"/>
    </w:pPr>
    <w:rPr>
      <w:rFonts w:ascii="Calibri" w:hAnsi="Calibri" w:cs="Calibri"/>
      <w:b/>
      <w:bCs/>
      <w:i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2721AC"/>
    <w:pPr>
      <w:numPr>
        <w:ilvl w:val="2"/>
        <w:numId w:val="1"/>
      </w:numPr>
      <w:spacing w:line="240" w:lineRule="auto"/>
      <w:ind w:left="1224"/>
      <w:contextualSpacing/>
      <w:outlineLvl w:val="2"/>
    </w:pPr>
    <w:rPr>
      <w:rFonts w:ascii="Calibri" w:hAnsi="Calibri" w:cs="Calibri"/>
      <w:b/>
      <w:bCs/>
      <w:i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721AC"/>
    <w:pPr>
      <w:numPr>
        <w:ilvl w:val="3"/>
        <w:numId w:val="1"/>
      </w:numPr>
      <w:spacing w:line="480" w:lineRule="auto"/>
      <w:ind w:left="1728"/>
      <w:contextualSpacing/>
      <w:outlineLvl w:val="3"/>
    </w:pPr>
    <w:rPr>
      <w:rFonts w:ascii="Calibri" w:hAnsi="Calibri" w:cs="Calibri"/>
      <w:b/>
      <w:bCs/>
      <w:i/>
      <w:sz w:val="30"/>
      <w:szCs w:val="30"/>
    </w:rPr>
  </w:style>
  <w:style w:type="paragraph" w:styleId="Heading5">
    <w:name w:val="heading 5"/>
    <w:basedOn w:val="Heading4"/>
    <w:next w:val="Normal"/>
    <w:link w:val="Heading5Char"/>
    <w:uiPriority w:val="9"/>
    <w:qFormat/>
    <w:rsid w:val="002721AC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21AC"/>
    <w:rPr>
      <w:rFonts w:ascii="Calibri" w:hAnsi="Calibri" w:cs="Calibri"/>
      <w:b/>
      <w:bCs/>
      <w:i/>
      <w:kern w:val="0"/>
      <w:sz w:val="24"/>
      <w:szCs w:val="24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2721AC"/>
    <w:rPr>
      <w:rFonts w:ascii="Calibri" w:hAnsi="Calibri" w:cs="Calibri"/>
      <w:b/>
      <w:bCs/>
      <w:i/>
      <w:kern w:val="0"/>
      <w:sz w:val="24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2721AC"/>
    <w:rPr>
      <w:rFonts w:ascii="Calibri" w:hAnsi="Calibri" w:cs="Calibri"/>
      <w:b/>
      <w:bCs/>
      <w:i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2721AC"/>
    <w:rPr>
      <w:rFonts w:ascii="Calibri" w:hAnsi="Calibri" w:cs="Calibri"/>
      <w:b/>
      <w:bCs/>
      <w:i/>
      <w:kern w:val="0"/>
      <w:sz w:val="30"/>
      <w:szCs w:val="3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2721AC"/>
    <w:rPr>
      <w:rFonts w:ascii="Calibri" w:hAnsi="Calibri" w:cs="Calibri"/>
      <w:b/>
      <w:bCs/>
      <w:i/>
      <w:kern w:val="0"/>
      <w:sz w:val="30"/>
      <w:szCs w:val="3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2721AC"/>
    <w:pPr>
      <w:spacing w:after="200" w:line="240" w:lineRule="auto"/>
    </w:pPr>
    <w:rPr>
      <w:rFonts w:ascii="Calibri" w:hAnsi="Calibri" w:cs="Calibri"/>
      <w:color w:val="000000" w:themeColor="text1"/>
      <w:sz w:val="18"/>
      <w:szCs w:val="18"/>
    </w:rPr>
  </w:style>
  <w:style w:type="paragraph" w:styleId="NoSpacing">
    <w:name w:val="No Spacing"/>
    <w:basedOn w:val="Normal"/>
    <w:uiPriority w:val="1"/>
    <w:qFormat/>
    <w:rsid w:val="002721AC"/>
  </w:style>
  <w:style w:type="table" w:styleId="PlainTable5">
    <w:name w:val="Plain Table 5"/>
    <w:basedOn w:val="TableNormal"/>
    <w:uiPriority w:val="45"/>
    <w:rsid w:val="002721AC"/>
    <w:pPr>
      <w:spacing w:after="0" w:line="240" w:lineRule="auto"/>
    </w:pPr>
    <w:rPr>
      <w:kern w:val="0"/>
      <w:lang w:val="de-DE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2721AC"/>
    <w:pPr>
      <w:spacing w:after="0" w:line="240" w:lineRule="auto"/>
    </w:pPr>
    <w:rPr>
      <w:kern w:val="0"/>
      <w:lang w:val="de-DE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775</Words>
  <Characters>4422</Characters>
  <Application>Microsoft Office Word</Application>
  <DocSecurity>0</DocSecurity>
  <Lines>36</Lines>
  <Paragraphs>10</Paragraphs>
  <ScaleCrop>false</ScaleCrop>
  <Company>Springer Nature</Company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2024-03-05T06:54:00Z</dcterms:created>
  <dcterms:modified xsi:type="dcterms:W3CDTF">2024-03-05T06:55:00Z</dcterms:modified>
</cp:coreProperties>
</file>