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7023DD" w14:textId="482E3668" w:rsidR="00D77767" w:rsidRPr="008B45A0" w:rsidRDefault="0017309D" w:rsidP="008B45A0">
      <w:pPr>
        <w:rPr>
          <w:rFonts w:cstheme="minorHAnsi"/>
          <w:sz w:val="14"/>
          <w:szCs w:val="14"/>
        </w:rPr>
      </w:pPr>
      <w:r>
        <w:rPr>
          <w:rFonts w:cstheme="minorHAnsi"/>
          <w:sz w:val="20"/>
          <w:szCs w:val="20"/>
        </w:rPr>
        <w:t xml:space="preserve">Table 1: </w:t>
      </w:r>
      <w:r w:rsidRPr="003A2F03">
        <w:rPr>
          <w:rFonts w:cstheme="minorHAnsi"/>
          <w:sz w:val="20"/>
          <w:szCs w:val="20"/>
        </w:rPr>
        <w:t xml:space="preserve">Clinical and molecular characteristics of pediatric AML patients, including cohort and </w:t>
      </w:r>
      <w:proofErr w:type="spellStart"/>
      <w:r w:rsidRPr="003A2F03">
        <w:rPr>
          <w:rFonts w:cstheme="minorHAnsi"/>
          <w:sz w:val="20"/>
          <w:szCs w:val="20"/>
        </w:rPr>
        <w:t>subcohort</w:t>
      </w:r>
      <w:proofErr w:type="spellEnd"/>
      <w:r w:rsidRPr="003A2F03">
        <w:rPr>
          <w:rFonts w:cstheme="minorHAnsi"/>
          <w:sz w:val="20"/>
          <w:szCs w:val="20"/>
        </w:rPr>
        <w:t xml:space="preserve"> memberships.</w:t>
      </w:r>
    </w:p>
    <w:p w14:paraId="12233D34" w14:textId="77777777" w:rsidR="008B45A0" w:rsidRPr="008B45A0" w:rsidRDefault="008B45A0" w:rsidP="008B45A0">
      <w:pPr>
        <w:rPr>
          <w:rFonts w:cstheme="minorHAnsi"/>
          <w:sz w:val="14"/>
          <w:szCs w:val="14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89"/>
        <w:gridCol w:w="726"/>
        <w:gridCol w:w="580"/>
        <w:gridCol w:w="794"/>
        <w:gridCol w:w="876"/>
        <w:gridCol w:w="1831"/>
        <w:gridCol w:w="794"/>
        <w:gridCol w:w="1245"/>
        <w:gridCol w:w="1050"/>
        <w:gridCol w:w="955"/>
        <w:gridCol w:w="762"/>
        <w:gridCol w:w="743"/>
        <w:gridCol w:w="961"/>
        <w:gridCol w:w="998"/>
        <w:gridCol w:w="998"/>
        <w:gridCol w:w="998"/>
      </w:tblGrid>
      <w:tr w:rsidR="002A0D75" w:rsidRPr="008B45A0" w14:paraId="08EF4D8A" w14:textId="50C1CBB4" w:rsidTr="00CB3ACA">
        <w:trPr>
          <w:jc w:val="center"/>
        </w:trPr>
        <w:tc>
          <w:tcPr>
            <w:tcW w:w="889" w:type="dxa"/>
            <w:vAlign w:val="center"/>
          </w:tcPr>
          <w:p w14:paraId="270B6BF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Sample ID</w:t>
            </w:r>
          </w:p>
        </w:tc>
        <w:tc>
          <w:tcPr>
            <w:tcW w:w="726" w:type="dxa"/>
            <w:vAlign w:val="center"/>
          </w:tcPr>
          <w:p w14:paraId="7C39975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Gender</w:t>
            </w:r>
          </w:p>
        </w:tc>
        <w:tc>
          <w:tcPr>
            <w:tcW w:w="580" w:type="dxa"/>
            <w:vAlign w:val="center"/>
          </w:tcPr>
          <w:p w14:paraId="486F5EF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Race</w:t>
            </w:r>
          </w:p>
        </w:tc>
        <w:tc>
          <w:tcPr>
            <w:tcW w:w="794" w:type="dxa"/>
            <w:vAlign w:val="center"/>
          </w:tcPr>
          <w:p w14:paraId="739BD1EB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Age at diagnosis in days</w:t>
            </w:r>
          </w:p>
        </w:tc>
        <w:tc>
          <w:tcPr>
            <w:tcW w:w="876" w:type="dxa"/>
            <w:vAlign w:val="center"/>
          </w:tcPr>
          <w:p w14:paraId="3BD1258C" w14:textId="6411593D" w:rsidR="008B45A0" w:rsidRPr="008B45A0" w:rsidRDefault="002A0D75" w:rsidP="008B45A0">
            <w:pPr>
              <w:rPr>
                <w:rFonts w:cstheme="minorHAnsi"/>
                <w:sz w:val="14"/>
                <w:szCs w:val="14"/>
              </w:rPr>
            </w:pPr>
            <w:r>
              <w:rPr>
                <w:rFonts w:cstheme="minorHAnsi"/>
                <w:b/>
                <w:bCs/>
                <w:color w:val="000000"/>
                <w:sz w:val="14"/>
                <w:szCs w:val="14"/>
              </w:rPr>
              <w:t>BM</w:t>
            </w:r>
            <w:r w:rsidR="008B45A0"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 xml:space="preserve"> leukemic blast (%)</w:t>
            </w:r>
          </w:p>
        </w:tc>
        <w:tc>
          <w:tcPr>
            <w:tcW w:w="1831" w:type="dxa"/>
            <w:vAlign w:val="center"/>
          </w:tcPr>
          <w:p w14:paraId="619A4B6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WHO AML diagnosis</w:t>
            </w:r>
          </w:p>
        </w:tc>
        <w:tc>
          <w:tcPr>
            <w:tcW w:w="794" w:type="dxa"/>
            <w:vAlign w:val="center"/>
          </w:tcPr>
          <w:p w14:paraId="774B2BD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FAB AML diagnosis</w:t>
            </w:r>
          </w:p>
        </w:tc>
        <w:tc>
          <w:tcPr>
            <w:tcW w:w="1245" w:type="dxa"/>
            <w:vAlign w:val="center"/>
          </w:tcPr>
          <w:p w14:paraId="19DEDD1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Cytogenetic diagnosis</w:t>
            </w:r>
          </w:p>
        </w:tc>
        <w:tc>
          <w:tcPr>
            <w:tcW w:w="1050" w:type="dxa"/>
            <w:vAlign w:val="center"/>
          </w:tcPr>
          <w:p w14:paraId="15D53F96" w14:textId="6255BB72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CR status at end of</w:t>
            </w:r>
            <w:r w:rsidR="0024468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 xml:space="preserve"> </w:t>
            </w:r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course 1</w:t>
            </w:r>
          </w:p>
        </w:tc>
        <w:tc>
          <w:tcPr>
            <w:tcW w:w="955" w:type="dxa"/>
            <w:vAlign w:val="center"/>
          </w:tcPr>
          <w:p w14:paraId="30F50AC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CR status at end of course 2</w:t>
            </w:r>
          </w:p>
        </w:tc>
        <w:tc>
          <w:tcPr>
            <w:tcW w:w="762" w:type="dxa"/>
            <w:vAlign w:val="center"/>
          </w:tcPr>
          <w:p w14:paraId="43AA3680" w14:textId="61F4F95B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Risk group</w:t>
            </w:r>
          </w:p>
        </w:tc>
        <w:tc>
          <w:tcPr>
            <w:tcW w:w="743" w:type="dxa"/>
            <w:vAlign w:val="center"/>
          </w:tcPr>
          <w:p w14:paraId="73F9A2AA" w14:textId="0E0F151E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Sustained CR</w:t>
            </w:r>
          </w:p>
        </w:tc>
        <w:tc>
          <w:tcPr>
            <w:tcW w:w="961" w:type="dxa"/>
            <w:vAlign w:val="center"/>
          </w:tcPr>
          <w:p w14:paraId="4AE24F9D" w14:textId="73A9D971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Test performed</w:t>
            </w:r>
          </w:p>
        </w:tc>
        <w:tc>
          <w:tcPr>
            <w:tcW w:w="998" w:type="dxa"/>
            <w:vAlign w:val="center"/>
          </w:tcPr>
          <w:p w14:paraId="67151D9D" w14:textId="5607B112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Cohort membership</w:t>
            </w:r>
          </w:p>
        </w:tc>
        <w:tc>
          <w:tcPr>
            <w:tcW w:w="998" w:type="dxa"/>
            <w:vAlign w:val="center"/>
          </w:tcPr>
          <w:p w14:paraId="301DF93C" w14:textId="4E2A9829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Subcohort</w:t>
            </w:r>
            <w:proofErr w:type="spellEnd"/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 xml:space="preserve"> membership</w:t>
            </w:r>
          </w:p>
        </w:tc>
        <w:tc>
          <w:tcPr>
            <w:tcW w:w="998" w:type="dxa"/>
            <w:vAlign w:val="center"/>
          </w:tcPr>
          <w:p w14:paraId="35B0A9E8" w14:textId="531C4A24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>Subcohort</w:t>
            </w:r>
            <w:proofErr w:type="spellEnd"/>
            <w:r w:rsidRPr="008B45A0">
              <w:rPr>
                <w:rFonts w:cstheme="minorHAnsi"/>
                <w:b/>
                <w:bCs/>
                <w:color w:val="000000"/>
                <w:sz w:val="14"/>
                <w:szCs w:val="14"/>
              </w:rPr>
              <w:t xml:space="preserve"> membership (I)</w:t>
            </w:r>
          </w:p>
        </w:tc>
      </w:tr>
      <w:tr w:rsidR="002A0D75" w:rsidRPr="008B45A0" w14:paraId="070DF756" w14:textId="55730A3D" w:rsidTr="00CB3ACA">
        <w:trPr>
          <w:jc w:val="center"/>
        </w:trPr>
        <w:tc>
          <w:tcPr>
            <w:tcW w:w="889" w:type="dxa"/>
            <w:vAlign w:val="center"/>
          </w:tcPr>
          <w:p w14:paraId="5F7E595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AML6PV</w:t>
            </w:r>
          </w:p>
        </w:tc>
        <w:tc>
          <w:tcPr>
            <w:tcW w:w="726" w:type="dxa"/>
            <w:vAlign w:val="center"/>
          </w:tcPr>
          <w:p w14:paraId="0D36068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6CA5D53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794" w:type="dxa"/>
            <w:vAlign w:val="center"/>
          </w:tcPr>
          <w:p w14:paraId="30F18D3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876" w:type="dxa"/>
            <w:vAlign w:val="center"/>
          </w:tcPr>
          <w:p w14:paraId="3DC2BED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90</w:t>
            </w:r>
          </w:p>
        </w:tc>
        <w:tc>
          <w:tcPr>
            <w:tcW w:w="1831" w:type="dxa"/>
            <w:vAlign w:val="center"/>
          </w:tcPr>
          <w:p w14:paraId="7320D5E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AML, not otherwise categorized-Pure erythroid leukemia</w:t>
            </w:r>
          </w:p>
        </w:tc>
        <w:tc>
          <w:tcPr>
            <w:tcW w:w="794" w:type="dxa"/>
            <w:vAlign w:val="center"/>
          </w:tcPr>
          <w:p w14:paraId="4DBA48B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M6</w:t>
            </w:r>
          </w:p>
        </w:tc>
        <w:tc>
          <w:tcPr>
            <w:tcW w:w="1245" w:type="dxa"/>
            <w:vAlign w:val="center"/>
          </w:tcPr>
          <w:p w14:paraId="7E8594C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50" w:type="dxa"/>
            <w:vAlign w:val="center"/>
          </w:tcPr>
          <w:p w14:paraId="65A9D53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3F654B9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2C10B013" w14:textId="0020E479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743" w:type="dxa"/>
            <w:vAlign w:val="center"/>
          </w:tcPr>
          <w:p w14:paraId="173F9DCD" w14:textId="08E99CC6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7E956D3A" w14:textId="05300EDC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</w:p>
        </w:tc>
        <w:tc>
          <w:tcPr>
            <w:tcW w:w="998" w:type="dxa"/>
            <w:vAlign w:val="center"/>
          </w:tcPr>
          <w:p w14:paraId="458C4D45" w14:textId="1FB6AEE2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327D2C0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8" w:type="dxa"/>
            <w:vAlign w:val="center"/>
          </w:tcPr>
          <w:p w14:paraId="395CA1A6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</w:tr>
      <w:tr w:rsidR="002A0D75" w:rsidRPr="008B45A0" w14:paraId="1191F548" w14:textId="31B22ED4" w:rsidTr="00CB3ACA">
        <w:trPr>
          <w:jc w:val="center"/>
        </w:trPr>
        <w:tc>
          <w:tcPr>
            <w:tcW w:w="889" w:type="dxa"/>
            <w:vAlign w:val="center"/>
          </w:tcPr>
          <w:p w14:paraId="3DD650F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AML10PV</w:t>
            </w:r>
          </w:p>
        </w:tc>
        <w:tc>
          <w:tcPr>
            <w:tcW w:w="726" w:type="dxa"/>
            <w:vAlign w:val="center"/>
          </w:tcPr>
          <w:p w14:paraId="61ED12C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580" w:type="dxa"/>
            <w:vAlign w:val="center"/>
          </w:tcPr>
          <w:p w14:paraId="5EF76B6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794" w:type="dxa"/>
            <w:vAlign w:val="center"/>
          </w:tcPr>
          <w:p w14:paraId="54E1722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876" w:type="dxa"/>
            <w:vAlign w:val="center"/>
          </w:tcPr>
          <w:p w14:paraId="67E5A43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90</w:t>
            </w:r>
          </w:p>
        </w:tc>
        <w:tc>
          <w:tcPr>
            <w:tcW w:w="1831" w:type="dxa"/>
            <w:vAlign w:val="center"/>
          </w:tcPr>
          <w:p w14:paraId="6FDA1F4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with t(8;</w:t>
            </w: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21)(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q22;q22); RUNX1-RUNX1T1</w:t>
            </w:r>
          </w:p>
        </w:tc>
        <w:tc>
          <w:tcPr>
            <w:tcW w:w="794" w:type="dxa"/>
            <w:vAlign w:val="center"/>
          </w:tcPr>
          <w:p w14:paraId="1DEF01A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AML M2 </w:t>
            </w:r>
          </w:p>
        </w:tc>
        <w:tc>
          <w:tcPr>
            <w:tcW w:w="1245" w:type="dxa"/>
            <w:vAlign w:val="center"/>
          </w:tcPr>
          <w:p w14:paraId="751FE85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t(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8:21) RUNX1/RUNX1T1</w:t>
            </w:r>
          </w:p>
        </w:tc>
        <w:tc>
          <w:tcPr>
            <w:tcW w:w="1050" w:type="dxa"/>
            <w:vAlign w:val="center"/>
          </w:tcPr>
          <w:p w14:paraId="64214F0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6CE1E8C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31AD0D30" w14:textId="3E5FDBB0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NA</w:t>
            </w:r>
          </w:p>
        </w:tc>
        <w:tc>
          <w:tcPr>
            <w:tcW w:w="743" w:type="dxa"/>
            <w:vAlign w:val="center"/>
          </w:tcPr>
          <w:p w14:paraId="56DFC912" w14:textId="7E7BBBBC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6231A130" w14:textId="6BDE22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998" w:type="dxa"/>
            <w:vAlign w:val="center"/>
          </w:tcPr>
          <w:p w14:paraId="25018CA0" w14:textId="43DD2325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477C95F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8" w:type="dxa"/>
            <w:vAlign w:val="center"/>
          </w:tcPr>
          <w:p w14:paraId="1BBB467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</w:tr>
      <w:tr w:rsidR="002A0D75" w:rsidRPr="008B45A0" w14:paraId="1591AECF" w14:textId="7A8B400F" w:rsidTr="00CB3ACA">
        <w:trPr>
          <w:jc w:val="center"/>
        </w:trPr>
        <w:tc>
          <w:tcPr>
            <w:tcW w:w="889" w:type="dxa"/>
            <w:vAlign w:val="center"/>
          </w:tcPr>
          <w:p w14:paraId="277B88C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AML11KAR</w:t>
            </w:r>
          </w:p>
        </w:tc>
        <w:tc>
          <w:tcPr>
            <w:tcW w:w="726" w:type="dxa"/>
            <w:vAlign w:val="center"/>
          </w:tcPr>
          <w:p w14:paraId="4939ED1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4E486B4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Asian</w:t>
            </w:r>
          </w:p>
        </w:tc>
        <w:tc>
          <w:tcPr>
            <w:tcW w:w="794" w:type="dxa"/>
            <w:vAlign w:val="center"/>
          </w:tcPr>
          <w:p w14:paraId="4B49902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</w:t>
            </w:r>
          </w:p>
        </w:tc>
        <w:tc>
          <w:tcPr>
            <w:tcW w:w="876" w:type="dxa"/>
            <w:vAlign w:val="center"/>
          </w:tcPr>
          <w:p w14:paraId="602B71C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90</w:t>
            </w:r>
          </w:p>
        </w:tc>
        <w:tc>
          <w:tcPr>
            <w:tcW w:w="1831" w:type="dxa"/>
            <w:vAlign w:val="center"/>
          </w:tcPr>
          <w:p w14:paraId="7DB8715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AML, not otherwise categorized</w:t>
            </w:r>
          </w:p>
        </w:tc>
        <w:tc>
          <w:tcPr>
            <w:tcW w:w="794" w:type="dxa"/>
            <w:vAlign w:val="center"/>
          </w:tcPr>
          <w:p w14:paraId="27E15AEB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M0</w:t>
            </w:r>
          </w:p>
        </w:tc>
        <w:tc>
          <w:tcPr>
            <w:tcW w:w="1245" w:type="dxa"/>
            <w:vAlign w:val="center"/>
          </w:tcPr>
          <w:p w14:paraId="0B69BF5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50" w:type="dxa"/>
            <w:vAlign w:val="center"/>
          </w:tcPr>
          <w:p w14:paraId="72DD470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not in CR</w:t>
            </w:r>
          </w:p>
        </w:tc>
        <w:tc>
          <w:tcPr>
            <w:tcW w:w="955" w:type="dxa"/>
            <w:vAlign w:val="center"/>
          </w:tcPr>
          <w:p w14:paraId="2DFA2DF6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not in CR</w:t>
            </w:r>
          </w:p>
        </w:tc>
        <w:tc>
          <w:tcPr>
            <w:tcW w:w="762" w:type="dxa"/>
            <w:vAlign w:val="center"/>
          </w:tcPr>
          <w:p w14:paraId="71C1F12F" w14:textId="159A1C49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High Risk</w:t>
            </w:r>
          </w:p>
        </w:tc>
        <w:tc>
          <w:tcPr>
            <w:tcW w:w="743" w:type="dxa"/>
            <w:vAlign w:val="center"/>
          </w:tcPr>
          <w:p w14:paraId="384E8878" w14:textId="543BC7D4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37D628C1" w14:textId="146DE968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998" w:type="dxa"/>
            <w:vAlign w:val="center"/>
          </w:tcPr>
          <w:p w14:paraId="2DE640B1" w14:textId="57A00901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754C923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8" w:type="dxa"/>
            <w:vAlign w:val="center"/>
          </w:tcPr>
          <w:p w14:paraId="4B2570D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</w:tr>
      <w:tr w:rsidR="002A0D75" w:rsidRPr="008B45A0" w14:paraId="11193172" w14:textId="7665D505" w:rsidTr="00CB3ACA">
        <w:trPr>
          <w:jc w:val="center"/>
        </w:trPr>
        <w:tc>
          <w:tcPr>
            <w:tcW w:w="889" w:type="dxa"/>
            <w:vAlign w:val="center"/>
          </w:tcPr>
          <w:p w14:paraId="10EBED7B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AML12KAR</w:t>
            </w:r>
          </w:p>
        </w:tc>
        <w:tc>
          <w:tcPr>
            <w:tcW w:w="726" w:type="dxa"/>
            <w:vAlign w:val="center"/>
          </w:tcPr>
          <w:p w14:paraId="4602369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5DF50D7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Asian</w:t>
            </w:r>
          </w:p>
        </w:tc>
        <w:tc>
          <w:tcPr>
            <w:tcW w:w="794" w:type="dxa"/>
            <w:vAlign w:val="center"/>
          </w:tcPr>
          <w:p w14:paraId="1D1209B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8</w:t>
            </w:r>
          </w:p>
        </w:tc>
        <w:tc>
          <w:tcPr>
            <w:tcW w:w="876" w:type="dxa"/>
            <w:vAlign w:val="center"/>
          </w:tcPr>
          <w:p w14:paraId="580C4F0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53</w:t>
            </w:r>
          </w:p>
        </w:tc>
        <w:tc>
          <w:tcPr>
            <w:tcW w:w="1831" w:type="dxa"/>
            <w:vAlign w:val="center"/>
          </w:tcPr>
          <w:p w14:paraId="6B40C8A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AML, not otherwise categorized</w:t>
            </w:r>
          </w:p>
        </w:tc>
        <w:tc>
          <w:tcPr>
            <w:tcW w:w="794" w:type="dxa"/>
            <w:vAlign w:val="center"/>
          </w:tcPr>
          <w:p w14:paraId="2F5EE4A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M0</w:t>
            </w:r>
          </w:p>
        </w:tc>
        <w:tc>
          <w:tcPr>
            <w:tcW w:w="1245" w:type="dxa"/>
            <w:vAlign w:val="center"/>
          </w:tcPr>
          <w:p w14:paraId="667755E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50" w:type="dxa"/>
            <w:vAlign w:val="center"/>
          </w:tcPr>
          <w:p w14:paraId="0B275A56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not in CR</w:t>
            </w:r>
          </w:p>
        </w:tc>
        <w:tc>
          <w:tcPr>
            <w:tcW w:w="955" w:type="dxa"/>
            <w:vAlign w:val="center"/>
          </w:tcPr>
          <w:p w14:paraId="7FC1396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32C526E6" w14:textId="31865D7B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High Risk</w:t>
            </w:r>
          </w:p>
        </w:tc>
        <w:tc>
          <w:tcPr>
            <w:tcW w:w="743" w:type="dxa"/>
            <w:vAlign w:val="center"/>
          </w:tcPr>
          <w:p w14:paraId="50721BCC" w14:textId="0ABD03AA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44A13D92" w14:textId="10424B48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998" w:type="dxa"/>
            <w:vAlign w:val="center"/>
          </w:tcPr>
          <w:p w14:paraId="78C3E96B" w14:textId="5A4EB750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0EDEB6D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8" w:type="dxa"/>
            <w:vAlign w:val="center"/>
          </w:tcPr>
          <w:p w14:paraId="3BAA0B8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</w:tr>
      <w:tr w:rsidR="002A0D75" w:rsidRPr="008B45A0" w14:paraId="5D750946" w14:textId="0588939C" w:rsidTr="00CB3ACA">
        <w:trPr>
          <w:jc w:val="center"/>
        </w:trPr>
        <w:tc>
          <w:tcPr>
            <w:tcW w:w="889" w:type="dxa"/>
            <w:vAlign w:val="center"/>
          </w:tcPr>
          <w:p w14:paraId="0E8AA60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AML3KAR</w:t>
            </w:r>
          </w:p>
        </w:tc>
        <w:tc>
          <w:tcPr>
            <w:tcW w:w="726" w:type="dxa"/>
            <w:vAlign w:val="center"/>
          </w:tcPr>
          <w:p w14:paraId="780F21B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580" w:type="dxa"/>
            <w:vAlign w:val="center"/>
          </w:tcPr>
          <w:p w14:paraId="778C7F6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Asian</w:t>
            </w:r>
          </w:p>
        </w:tc>
        <w:tc>
          <w:tcPr>
            <w:tcW w:w="794" w:type="dxa"/>
            <w:vAlign w:val="center"/>
          </w:tcPr>
          <w:p w14:paraId="63FFA4A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16</w:t>
            </w:r>
          </w:p>
        </w:tc>
        <w:tc>
          <w:tcPr>
            <w:tcW w:w="876" w:type="dxa"/>
            <w:vAlign w:val="center"/>
          </w:tcPr>
          <w:p w14:paraId="615C4A3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54</w:t>
            </w:r>
          </w:p>
        </w:tc>
        <w:tc>
          <w:tcPr>
            <w:tcW w:w="1831" w:type="dxa"/>
            <w:vAlign w:val="center"/>
          </w:tcPr>
          <w:p w14:paraId="2C9939D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AML, not otherwise categorized</w:t>
            </w:r>
          </w:p>
        </w:tc>
        <w:tc>
          <w:tcPr>
            <w:tcW w:w="794" w:type="dxa"/>
            <w:vAlign w:val="center"/>
          </w:tcPr>
          <w:p w14:paraId="0D4CB69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AML-M4</w:t>
            </w:r>
          </w:p>
        </w:tc>
        <w:tc>
          <w:tcPr>
            <w:tcW w:w="1245" w:type="dxa"/>
            <w:vAlign w:val="center"/>
          </w:tcPr>
          <w:p w14:paraId="53065FC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50" w:type="dxa"/>
            <w:vAlign w:val="center"/>
          </w:tcPr>
          <w:p w14:paraId="36953EB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1693E22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4256B1D4" w14:textId="18DB4DB5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Standard Risk</w:t>
            </w:r>
          </w:p>
        </w:tc>
        <w:tc>
          <w:tcPr>
            <w:tcW w:w="743" w:type="dxa"/>
            <w:vAlign w:val="center"/>
          </w:tcPr>
          <w:p w14:paraId="12F0E171" w14:textId="3040E3D5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61" w:type="dxa"/>
            <w:vAlign w:val="center"/>
          </w:tcPr>
          <w:p w14:paraId="3E057435" w14:textId="44713C5E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998" w:type="dxa"/>
            <w:vAlign w:val="center"/>
          </w:tcPr>
          <w:p w14:paraId="7247EC05" w14:textId="4725C1C2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4C3662B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8" w:type="dxa"/>
            <w:vAlign w:val="center"/>
          </w:tcPr>
          <w:p w14:paraId="6393742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</w:tr>
      <w:tr w:rsidR="002A0D75" w:rsidRPr="008B45A0" w14:paraId="419C197F" w14:textId="2ADCDE81" w:rsidTr="00CB3ACA">
        <w:trPr>
          <w:jc w:val="center"/>
        </w:trPr>
        <w:tc>
          <w:tcPr>
            <w:tcW w:w="889" w:type="dxa"/>
            <w:vAlign w:val="center"/>
          </w:tcPr>
          <w:p w14:paraId="6DF1AEA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AML8PV</w:t>
            </w:r>
          </w:p>
        </w:tc>
        <w:tc>
          <w:tcPr>
            <w:tcW w:w="726" w:type="dxa"/>
            <w:vAlign w:val="center"/>
          </w:tcPr>
          <w:p w14:paraId="6BC5150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02C5875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794" w:type="dxa"/>
            <w:vAlign w:val="center"/>
          </w:tcPr>
          <w:p w14:paraId="6EE5D292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16</w:t>
            </w:r>
          </w:p>
        </w:tc>
        <w:tc>
          <w:tcPr>
            <w:tcW w:w="876" w:type="dxa"/>
            <w:vAlign w:val="center"/>
          </w:tcPr>
          <w:p w14:paraId="01CC0D3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95</w:t>
            </w:r>
          </w:p>
        </w:tc>
        <w:tc>
          <w:tcPr>
            <w:tcW w:w="1831" w:type="dxa"/>
            <w:vAlign w:val="center"/>
          </w:tcPr>
          <w:p w14:paraId="0C23262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AML, not otherwise </w:t>
            </w: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categorized-AML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 with minimal differentiation</w:t>
            </w:r>
          </w:p>
        </w:tc>
        <w:tc>
          <w:tcPr>
            <w:tcW w:w="794" w:type="dxa"/>
            <w:vAlign w:val="center"/>
          </w:tcPr>
          <w:p w14:paraId="3B7AC09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M1</w:t>
            </w:r>
          </w:p>
        </w:tc>
        <w:tc>
          <w:tcPr>
            <w:tcW w:w="1245" w:type="dxa"/>
            <w:vAlign w:val="center"/>
          </w:tcPr>
          <w:p w14:paraId="6F3A5FD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50" w:type="dxa"/>
            <w:vAlign w:val="center"/>
          </w:tcPr>
          <w:p w14:paraId="2D7ACE16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not in CR</w:t>
            </w:r>
          </w:p>
        </w:tc>
        <w:tc>
          <w:tcPr>
            <w:tcW w:w="955" w:type="dxa"/>
            <w:vAlign w:val="center"/>
          </w:tcPr>
          <w:p w14:paraId="5B40F0E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not in CR</w:t>
            </w:r>
          </w:p>
        </w:tc>
        <w:tc>
          <w:tcPr>
            <w:tcW w:w="762" w:type="dxa"/>
            <w:vAlign w:val="center"/>
          </w:tcPr>
          <w:p w14:paraId="65663EEE" w14:textId="0E8700A1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High Risk</w:t>
            </w:r>
          </w:p>
        </w:tc>
        <w:tc>
          <w:tcPr>
            <w:tcW w:w="743" w:type="dxa"/>
            <w:vAlign w:val="center"/>
          </w:tcPr>
          <w:p w14:paraId="1E892414" w14:textId="6C2FC919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0E39D129" w14:textId="0042AF29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998" w:type="dxa"/>
            <w:vAlign w:val="center"/>
          </w:tcPr>
          <w:p w14:paraId="5B19C6B8" w14:textId="19465ABD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06E95CD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8" w:type="dxa"/>
            <w:vAlign w:val="center"/>
          </w:tcPr>
          <w:p w14:paraId="7650D3E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</w:tr>
      <w:tr w:rsidR="002A0D75" w:rsidRPr="008B45A0" w14:paraId="7A6E9014" w14:textId="15DD307D" w:rsidTr="00CB3ACA">
        <w:trPr>
          <w:jc w:val="center"/>
        </w:trPr>
        <w:tc>
          <w:tcPr>
            <w:tcW w:w="889" w:type="dxa"/>
            <w:vAlign w:val="center"/>
          </w:tcPr>
          <w:p w14:paraId="1C8AF21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AML11PV</w:t>
            </w:r>
          </w:p>
        </w:tc>
        <w:tc>
          <w:tcPr>
            <w:tcW w:w="726" w:type="dxa"/>
            <w:vAlign w:val="center"/>
          </w:tcPr>
          <w:p w14:paraId="1976CEE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580" w:type="dxa"/>
            <w:vAlign w:val="center"/>
          </w:tcPr>
          <w:p w14:paraId="7DEC264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794" w:type="dxa"/>
            <w:vAlign w:val="center"/>
          </w:tcPr>
          <w:p w14:paraId="6785014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876" w:type="dxa"/>
            <w:vAlign w:val="center"/>
          </w:tcPr>
          <w:p w14:paraId="748FD7E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60</w:t>
            </w:r>
          </w:p>
        </w:tc>
        <w:tc>
          <w:tcPr>
            <w:tcW w:w="1831" w:type="dxa"/>
            <w:vAlign w:val="center"/>
          </w:tcPr>
          <w:p w14:paraId="4D5A156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AML, not otherwise categorized-Acute monoblastic and monocytic leukemia</w:t>
            </w:r>
          </w:p>
        </w:tc>
        <w:tc>
          <w:tcPr>
            <w:tcW w:w="794" w:type="dxa"/>
            <w:vAlign w:val="center"/>
          </w:tcPr>
          <w:p w14:paraId="13F3E6A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M5b</w:t>
            </w:r>
          </w:p>
        </w:tc>
        <w:tc>
          <w:tcPr>
            <w:tcW w:w="1245" w:type="dxa"/>
            <w:vAlign w:val="center"/>
          </w:tcPr>
          <w:p w14:paraId="0EE4BDD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50" w:type="dxa"/>
            <w:vAlign w:val="center"/>
          </w:tcPr>
          <w:p w14:paraId="785459F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unknown</w:t>
            </w:r>
          </w:p>
        </w:tc>
        <w:tc>
          <w:tcPr>
            <w:tcW w:w="955" w:type="dxa"/>
            <w:vAlign w:val="center"/>
          </w:tcPr>
          <w:p w14:paraId="570B552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unknown</w:t>
            </w:r>
          </w:p>
        </w:tc>
        <w:tc>
          <w:tcPr>
            <w:tcW w:w="762" w:type="dxa"/>
            <w:vAlign w:val="center"/>
          </w:tcPr>
          <w:p w14:paraId="68CEBADE" w14:textId="3B13C9E5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High Risk</w:t>
            </w:r>
          </w:p>
        </w:tc>
        <w:tc>
          <w:tcPr>
            <w:tcW w:w="743" w:type="dxa"/>
            <w:vAlign w:val="center"/>
          </w:tcPr>
          <w:p w14:paraId="5DE3C098" w14:textId="0135381C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05608148" w14:textId="6DCD5D76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624C5682" w14:textId="7528F4D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259FB1A3" w14:textId="7F5525EF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6199E57A" w14:textId="009D4062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35D31589" w14:textId="680570C1" w:rsidTr="00CB3ACA">
        <w:trPr>
          <w:jc w:val="center"/>
        </w:trPr>
        <w:tc>
          <w:tcPr>
            <w:tcW w:w="889" w:type="dxa"/>
            <w:vAlign w:val="center"/>
          </w:tcPr>
          <w:p w14:paraId="7E9A559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AML13PV</w:t>
            </w:r>
          </w:p>
        </w:tc>
        <w:tc>
          <w:tcPr>
            <w:tcW w:w="726" w:type="dxa"/>
            <w:vAlign w:val="center"/>
          </w:tcPr>
          <w:p w14:paraId="01D335B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1EC1551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794" w:type="dxa"/>
            <w:vAlign w:val="center"/>
          </w:tcPr>
          <w:p w14:paraId="79E9835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19</w:t>
            </w:r>
          </w:p>
        </w:tc>
        <w:tc>
          <w:tcPr>
            <w:tcW w:w="876" w:type="dxa"/>
            <w:vAlign w:val="center"/>
          </w:tcPr>
          <w:p w14:paraId="0E604506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unkn</w:t>
            </w:r>
            <w:proofErr w:type="spellEnd"/>
          </w:p>
        </w:tc>
        <w:tc>
          <w:tcPr>
            <w:tcW w:w="1831" w:type="dxa"/>
            <w:vAlign w:val="center"/>
          </w:tcPr>
          <w:p w14:paraId="1E44B57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AML, not otherwise categorized-Pure erythroid leukemia</w:t>
            </w:r>
          </w:p>
        </w:tc>
        <w:tc>
          <w:tcPr>
            <w:tcW w:w="794" w:type="dxa"/>
            <w:vAlign w:val="center"/>
          </w:tcPr>
          <w:p w14:paraId="4CF1AE1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M6</w:t>
            </w:r>
          </w:p>
        </w:tc>
        <w:tc>
          <w:tcPr>
            <w:tcW w:w="1245" w:type="dxa"/>
            <w:vAlign w:val="center"/>
          </w:tcPr>
          <w:p w14:paraId="6EB0230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50" w:type="dxa"/>
            <w:vAlign w:val="center"/>
          </w:tcPr>
          <w:p w14:paraId="763CEE1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1A865EF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2FF6F524" w14:textId="3F45D39E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High Risk</w:t>
            </w:r>
          </w:p>
        </w:tc>
        <w:tc>
          <w:tcPr>
            <w:tcW w:w="743" w:type="dxa"/>
            <w:vAlign w:val="center"/>
          </w:tcPr>
          <w:p w14:paraId="302728C4" w14:textId="74D42372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6953B401" w14:textId="489153B6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4B2D6B2C" w14:textId="5F7753A9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28754489" w14:textId="2BBB9B23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33C38A7C" w14:textId="573B55A5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671CED76" w14:textId="6FA47FE0" w:rsidTr="00CB3ACA">
        <w:trPr>
          <w:jc w:val="center"/>
        </w:trPr>
        <w:tc>
          <w:tcPr>
            <w:tcW w:w="889" w:type="dxa"/>
            <w:vAlign w:val="center"/>
          </w:tcPr>
          <w:p w14:paraId="7DEDF37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AML15PV</w:t>
            </w:r>
          </w:p>
        </w:tc>
        <w:tc>
          <w:tcPr>
            <w:tcW w:w="726" w:type="dxa"/>
            <w:vAlign w:val="center"/>
          </w:tcPr>
          <w:p w14:paraId="2CA2467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6876377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794" w:type="dxa"/>
            <w:vAlign w:val="center"/>
          </w:tcPr>
          <w:p w14:paraId="1A39DFB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3</w:t>
            </w:r>
          </w:p>
        </w:tc>
        <w:tc>
          <w:tcPr>
            <w:tcW w:w="876" w:type="dxa"/>
            <w:vAlign w:val="center"/>
          </w:tcPr>
          <w:p w14:paraId="3947438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70</w:t>
            </w:r>
          </w:p>
        </w:tc>
        <w:tc>
          <w:tcPr>
            <w:tcW w:w="1831" w:type="dxa"/>
            <w:vAlign w:val="center"/>
          </w:tcPr>
          <w:p w14:paraId="7DF62452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AML, not otherwise </w:t>
            </w: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categorized -AML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 with maturation</w:t>
            </w:r>
          </w:p>
        </w:tc>
        <w:tc>
          <w:tcPr>
            <w:tcW w:w="794" w:type="dxa"/>
            <w:vAlign w:val="center"/>
          </w:tcPr>
          <w:p w14:paraId="66DC6A4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M2</w:t>
            </w:r>
          </w:p>
        </w:tc>
        <w:tc>
          <w:tcPr>
            <w:tcW w:w="1245" w:type="dxa"/>
            <w:vAlign w:val="center"/>
          </w:tcPr>
          <w:p w14:paraId="30E615D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50" w:type="dxa"/>
            <w:vAlign w:val="center"/>
          </w:tcPr>
          <w:p w14:paraId="05DF953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6D6D4CB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152485C9" w14:textId="7FD16D55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Low Risk</w:t>
            </w:r>
          </w:p>
        </w:tc>
        <w:tc>
          <w:tcPr>
            <w:tcW w:w="743" w:type="dxa"/>
            <w:vAlign w:val="center"/>
          </w:tcPr>
          <w:p w14:paraId="352D352E" w14:textId="205C4826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225DF24A" w14:textId="20668F22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0924CCCA" w14:textId="6D669491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63D114EE" w14:textId="1A518EAC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14CAA37F" w14:textId="45DB11AF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66223E37" w14:textId="3CEF0100" w:rsidTr="00CB3ACA">
        <w:trPr>
          <w:jc w:val="center"/>
        </w:trPr>
        <w:tc>
          <w:tcPr>
            <w:tcW w:w="889" w:type="dxa"/>
            <w:vAlign w:val="center"/>
          </w:tcPr>
          <w:p w14:paraId="5BCEC37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AML16PV</w:t>
            </w:r>
          </w:p>
        </w:tc>
        <w:tc>
          <w:tcPr>
            <w:tcW w:w="726" w:type="dxa"/>
            <w:vAlign w:val="center"/>
          </w:tcPr>
          <w:p w14:paraId="262ED41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6D8BB1A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794" w:type="dxa"/>
            <w:vAlign w:val="center"/>
          </w:tcPr>
          <w:p w14:paraId="232C1796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16</w:t>
            </w:r>
          </w:p>
        </w:tc>
        <w:tc>
          <w:tcPr>
            <w:tcW w:w="876" w:type="dxa"/>
            <w:vAlign w:val="center"/>
          </w:tcPr>
          <w:p w14:paraId="6D9191F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87</w:t>
            </w:r>
          </w:p>
        </w:tc>
        <w:tc>
          <w:tcPr>
            <w:tcW w:w="1831" w:type="dxa"/>
            <w:vAlign w:val="center"/>
          </w:tcPr>
          <w:p w14:paraId="0499544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AML, not otherwise categorized-Acute monoblastic and monocytic leukemia</w:t>
            </w:r>
          </w:p>
        </w:tc>
        <w:tc>
          <w:tcPr>
            <w:tcW w:w="794" w:type="dxa"/>
            <w:vAlign w:val="center"/>
          </w:tcPr>
          <w:p w14:paraId="0941D2A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M5</w:t>
            </w:r>
          </w:p>
        </w:tc>
        <w:tc>
          <w:tcPr>
            <w:tcW w:w="1245" w:type="dxa"/>
            <w:vAlign w:val="center"/>
          </w:tcPr>
          <w:p w14:paraId="3D3A008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50" w:type="dxa"/>
            <w:vAlign w:val="center"/>
          </w:tcPr>
          <w:p w14:paraId="7532B13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not in CR</w:t>
            </w:r>
          </w:p>
        </w:tc>
        <w:tc>
          <w:tcPr>
            <w:tcW w:w="955" w:type="dxa"/>
            <w:vAlign w:val="center"/>
          </w:tcPr>
          <w:p w14:paraId="34C5DFC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not in CR</w:t>
            </w:r>
          </w:p>
        </w:tc>
        <w:tc>
          <w:tcPr>
            <w:tcW w:w="762" w:type="dxa"/>
            <w:vAlign w:val="center"/>
          </w:tcPr>
          <w:p w14:paraId="2626A9BD" w14:textId="135E7631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High Risk</w:t>
            </w:r>
          </w:p>
        </w:tc>
        <w:tc>
          <w:tcPr>
            <w:tcW w:w="743" w:type="dxa"/>
            <w:vAlign w:val="center"/>
          </w:tcPr>
          <w:p w14:paraId="344A8656" w14:textId="29E8DE7D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2A106071" w14:textId="7A8769FB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5150A8AA" w14:textId="194A905E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1E6364E4" w14:textId="00423F12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380629E1" w14:textId="087A3683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4CE84252" w14:textId="5F815E26" w:rsidTr="00CB3ACA">
        <w:trPr>
          <w:jc w:val="center"/>
        </w:trPr>
        <w:tc>
          <w:tcPr>
            <w:tcW w:w="889" w:type="dxa"/>
            <w:vAlign w:val="center"/>
          </w:tcPr>
          <w:p w14:paraId="4AB9B772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AML17PV</w:t>
            </w:r>
          </w:p>
        </w:tc>
        <w:tc>
          <w:tcPr>
            <w:tcW w:w="726" w:type="dxa"/>
            <w:vAlign w:val="center"/>
          </w:tcPr>
          <w:p w14:paraId="51BF66BB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580" w:type="dxa"/>
            <w:vAlign w:val="center"/>
          </w:tcPr>
          <w:p w14:paraId="36D4F75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794" w:type="dxa"/>
            <w:vAlign w:val="center"/>
          </w:tcPr>
          <w:p w14:paraId="2322860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6</w:t>
            </w:r>
          </w:p>
        </w:tc>
        <w:tc>
          <w:tcPr>
            <w:tcW w:w="876" w:type="dxa"/>
            <w:vAlign w:val="center"/>
          </w:tcPr>
          <w:p w14:paraId="7E7D5D56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90</w:t>
            </w:r>
          </w:p>
        </w:tc>
        <w:tc>
          <w:tcPr>
            <w:tcW w:w="1831" w:type="dxa"/>
            <w:vAlign w:val="center"/>
          </w:tcPr>
          <w:p w14:paraId="2A72AA6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AML, not otherwise </w:t>
            </w: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categorized-AML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 with minimal differentiation</w:t>
            </w:r>
          </w:p>
        </w:tc>
        <w:tc>
          <w:tcPr>
            <w:tcW w:w="794" w:type="dxa"/>
            <w:vAlign w:val="center"/>
          </w:tcPr>
          <w:p w14:paraId="0C00C69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M1</w:t>
            </w:r>
          </w:p>
        </w:tc>
        <w:tc>
          <w:tcPr>
            <w:tcW w:w="1245" w:type="dxa"/>
            <w:vAlign w:val="center"/>
          </w:tcPr>
          <w:p w14:paraId="14CEF156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Flt3 </w:t>
            </w: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itd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 pos</w:t>
            </w:r>
          </w:p>
        </w:tc>
        <w:tc>
          <w:tcPr>
            <w:tcW w:w="1050" w:type="dxa"/>
            <w:vAlign w:val="center"/>
          </w:tcPr>
          <w:p w14:paraId="620D345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not in CR</w:t>
            </w:r>
          </w:p>
        </w:tc>
        <w:tc>
          <w:tcPr>
            <w:tcW w:w="955" w:type="dxa"/>
            <w:vAlign w:val="center"/>
          </w:tcPr>
          <w:p w14:paraId="2F9E3EC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not in CR</w:t>
            </w:r>
          </w:p>
        </w:tc>
        <w:tc>
          <w:tcPr>
            <w:tcW w:w="762" w:type="dxa"/>
            <w:vAlign w:val="center"/>
          </w:tcPr>
          <w:p w14:paraId="64DC4411" w14:textId="5C9124C9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High Risk</w:t>
            </w:r>
          </w:p>
        </w:tc>
        <w:tc>
          <w:tcPr>
            <w:tcW w:w="743" w:type="dxa"/>
            <w:vAlign w:val="center"/>
          </w:tcPr>
          <w:p w14:paraId="712C3B35" w14:textId="473D2D8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48E843D5" w14:textId="6C02D5F2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117F2BA8" w14:textId="0B5269F1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56BA8760" w14:textId="5389F012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0105C79A" w14:textId="6DCBB865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5F34B963" w14:textId="55C712B8" w:rsidTr="00CB3ACA">
        <w:trPr>
          <w:jc w:val="center"/>
        </w:trPr>
        <w:tc>
          <w:tcPr>
            <w:tcW w:w="889" w:type="dxa"/>
            <w:vAlign w:val="center"/>
          </w:tcPr>
          <w:p w14:paraId="0545127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AML18PV</w:t>
            </w:r>
          </w:p>
        </w:tc>
        <w:tc>
          <w:tcPr>
            <w:tcW w:w="726" w:type="dxa"/>
            <w:vAlign w:val="center"/>
          </w:tcPr>
          <w:p w14:paraId="45E22E6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580" w:type="dxa"/>
            <w:vAlign w:val="center"/>
          </w:tcPr>
          <w:p w14:paraId="111C0B9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794" w:type="dxa"/>
            <w:vAlign w:val="center"/>
          </w:tcPr>
          <w:p w14:paraId="7BF4E98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14</w:t>
            </w:r>
          </w:p>
        </w:tc>
        <w:tc>
          <w:tcPr>
            <w:tcW w:w="876" w:type="dxa"/>
            <w:vAlign w:val="center"/>
          </w:tcPr>
          <w:p w14:paraId="7DAFEC2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70</w:t>
            </w:r>
          </w:p>
        </w:tc>
        <w:tc>
          <w:tcPr>
            <w:tcW w:w="1831" w:type="dxa"/>
            <w:vAlign w:val="center"/>
          </w:tcPr>
          <w:p w14:paraId="6103AE2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AML, not otherwise categorized-Acute monoblastic and monocytic leukemia</w:t>
            </w:r>
          </w:p>
        </w:tc>
        <w:tc>
          <w:tcPr>
            <w:tcW w:w="794" w:type="dxa"/>
            <w:vAlign w:val="center"/>
          </w:tcPr>
          <w:p w14:paraId="653CA5C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M5</w:t>
            </w:r>
          </w:p>
        </w:tc>
        <w:tc>
          <w:tcPr>
            <w:tcW w:w="1245" w:type="dxa"/>
            <w:vAlign w:val="center"/>
          </w:tcPr>
          <w:p w14:paraId="62B058B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50" w:type="dxa"/>
            <w:vAlign w:val="center"/>
          </w:tcPr>
          <w:p w14:paraId="2248891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53C0606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163ED424" w14:textId="73B6F44D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High Risk</w:t>
            </w:r>
          </w:p>
        </w:tc>
        <w:tc>
          <w:tcPr>
            <w:tcW w:w="743" w:type="dxa"/>
            <w:vAlign w:val="center"/>
          </w:tcPr>
          <w:p w14:paraId="035D2D91" w14:textId="4CC71F30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28A9C7E7" w14:textId="1816F4DC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1466B38D" w14:textId="58E22CF1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4302D867" w14:textId="3B6DF1C1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51260A64" w14:textId="03E044B8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3F7FF63B" w14:textId="3B6972B3" w:rsidTr="00CB3ACA">
        <w:trPr>
          <w:jc w:val="center"/>
        </w:trPr>
        <w:tc>
          <w:tcPr>
            <w:tcW w:w="889" w:type="dxa"/>
            <w:vAlign w:val="center"/>
          </w:tcPr>
          <w:p w14:paraId="04B9003B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AML19PV</w:t>
            </w:r>
          </w:p>
        </w:tc>
        <w:tc>
          <w:tcPr>
            <w:tcW w:w="726" w:type="dxa"/>
            <w:vAlign w:val="center"/>
          </w:tcPr>
          <w:p w14:paraId="484A952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7049AC9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794" w:type="dxa"/>
            <w:vAlign w:val="center"/>
          </w:tcPr>
          <w:p w14:paraId="556F4DD6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876" w:type="dxa"/>
            <w:vAlign w:val="center"/>
          </w:tcPr>
          <w:p w14:paraId="2A09E61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90</w:t>
            </w:r>
          </w:p>
        </w:tc>
        <w:tc>
          <w:tcPr>
            <w:tcW w:w="1831" w:type="dxa"/>
            <w:vAlign w:val="center"/>
          </w:tcPr>
          <w:p w14:paraId="58CC773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AML, not otherwise categorized-Acute monoblastic and monocytic leukemia</w:t>
            </w:r>
          </w:p>
        </w:tc>
        <w:tc>
          <w:tcPr>
            <w:tcW w:w="794" w:type="dxa"/>
            <w:vAlign w:val="center"/>
          </w:tcPr>
          <w:p w14:paraId="37064CA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M5</w:t>
            </w:r>
          </w:p>
        </w:tc>
        <w:tc>
          <w:tcPr>
            <w:tcW w:w="1245" w:type="dxa"/>
            <w:vAlign w:val="center"/>
          </w:tcPr>
          <w:p w14:paraId="07B85E92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FLT3_D835 mutation</w:t>
            </w:r>
          </w:p>
        </w:tc>
        <w:tc>
          <w:tcPr>
            <w:tcW w:w="1050" w:type="dxa"/>
            <w:vAlign w:val="center"/>
          </w:tcPr>
          <w:p w14:paraId="4710B2B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66A5391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6B8B6DE2" w14:textId="77E30BD0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High Risk</w:t>
            </w:r>
          </w:p>
        </w:tc>
        <w:tc>
          <w:tcPr>
            <w:tcW w:w="743" w:type="dxa"/>
            <w:vAlign w:val="center"/>
          </w:tcPr>
          <w:p w14:paraId="5F036B17" w14:textId="5C492AD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21303217" w14:textId="61570551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="00DE318A">
              <w:rPr>
                <w:rFonts w:cstheme="minorHAnsi"/>
                <w:color w:val="000000"/>
                <w:sz w:val="14"/>
                <w:szCs w:val="14"/>
              </w:rPr>
              <w:t>,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50FE62F0" w14:textId="7A5C3EA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4A266F13" w14:textId="4DB904E2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576204BC" w14:textId="4DFD3B3A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3937FC9B" w14:textId="665C739D" w:rsidTr="00CB3ACA">
        <w:trPr>
          <w:jc w:val="center"/>
        </w:trPr>
        <w:tc>
          <w:tcPr>
            <w:tcW w:w="889" w:type="dxa"/>
            <w:vAlign w:val="center"/>
          </w:tcPr>
          <w:p w14:paraId="2B16167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AML1KAR</w:t>
            </w:r>
          </w:p>
        </w:tc>
        <w:tc>
          <w:tcPr>
            <w:tcW w:w="726" w:type="dxa"/>
            <w:vAlign w:val="center"/>
          </w:tcPr>
          <w:p w14:paraId="0968B5B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110EEE5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Asian</w:t>
            </w:r>
          </w:p>
        </w:tc>
        <w:tc>
          <w:tcPr>
            <w:tcW w:w="794" w:type="dxa"/>
            <w:vAlign w:val="center"/>
          </w:tcPr>
          <w:p w14:paraId="04DA4B7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16</w:t>
            </w:r>
          </w:p>
        </w:tc>
        <w:tc>
          <w:tcPr>
            <w:tcW w:w="876" w:type="dxa"/>
            <w:vAlign w:val="center"/>
          </w:tcPr>
          <w:p w14:paraId="458CB44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90</w:t>
            </w:r>
          </w:p>
        </w:tc>
        <w:tc>
          <w:tcPr>
            <w:tcW w:w="1831" w:type="dxa"/>
            <w:vAlign w:val="center"/>
          </w:tcPr>
          <w:p w14:paraId="41EC97D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AML, not otherwise categorized</w:t>
            </w:r>
          </w:p>
        </w:tc>
        <w:tc>
          <w:tcPr>
            <w:tcW w:w="794" w:type="dxa"/>
            <w:vAlign w:val="center"/>
          </w:tcPr>
          <w:p w14:paraId="2C8974E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AML-M4</w:t>
            </w:r>
          </w:p>
        </w:tc>
        <w:tc>
          <w:tcPr>
            <w:tcW w:w="1245" w:type="dxa"/>
            <w:vAlign w:val="center"/>
          </w:tcPr>
          <w:p w14:paraId="3056E0C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FLT3 </w:t>
            </w: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itd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 and FLT3_D835 mutation</w:t>
            </w:r>
          </w:p>
        </w:tc>
        <w:tc>
          <w:tcPr>
            <w:tcW w:w="1050" w:type="dxa"/>
            <w:vAlign w:val="center"/>
          </w:tcPr>
          <w:p w14:paraId="0FF99C0B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not in CR</w:t>
            </w:r>
          </w:p>
        </w:tc>
        <w:tc>
          <w:tcPr>
            <w:tcW w:w="955" w:type="dxa"/>
            <w:vAlign w:val="center"/>
          </w:tcPr>
          <w:p w14:paraId="75E4077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not in CR</w:t>
            </w:r>
          </w:p>
        </w:tc>
        <w:tc>
          <w:tcPr>
            <w:tcW w:w="762" w:type="dxa"/>
            <w:vAlign w:val="center"/>
          </w:tcPr>
          <w:p w14:paraId="48006123" w14:textId="3FDC81C8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High Risk</w:t>
            </w:r>
          </w:p>
        </w:tc>
        <w:tc>
          <w:tcPr>
            <w:tcW w:w="743" w:type="dxa"/>
            <w:vAlign w:val="center"/>
          </w:tcPr>
          <w:p w14:paraId="519B5900" w14:textId="096BABE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4FB2344F" w14:textId="2C2AC38B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028D9657" w14:textId="797F3FD5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0CCD40B4" w14:textId="06D5F3D8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03CC4DA4" w14:textId="58F85BCA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08C27EF9" w14:textId="4FCB4CDE" w:rsidTr="00CB3ACA">
        <w:trPr>
          <w:jc w:val="center"/>
        </w:trPr>
        <w:tc>
          <w:tcPr>
            <w:tcW w:w="889" w:type="dxa"/>
            <w:vAlign w:val="center"/>
          </w:tcPr>
          <w:p w14:paraId="33E28E2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AML1SDR</w:t>
            </w:r>
          </w:p>
        </w:tc>
        <w:tc>
          <w:tcPr>
            <w:tcW w:w="726" w:type="dxa"/>
            <w:vAlign w:val="center"/>
          </w:tcPr>
          <w:p w14:paraId="1574668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580" w:type="dxa"/>
            <w:vAlign w:val="center"/>
          </w:tcPr>
          <w:p w14:paraId="2D8D31C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Asian</w:t>
            </w:r>
          </w:p>
        </w:tc>
        <w:tc>
          <w:tcPr>
            <w:tcW w:w="794" w:type="dxa"/>
            <w:vAlign w:val="center"/>
          </w:tcPr>
          <w:p w14:paraId="1CBAE9F2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876" w:type="dxa"/>
            <w:vAlign w:val="center"/>
          </w:tcPr>
          <w:p w14:paraId="49ADB62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90</w:t>
            </w:r>
          </w:p>
        </w:tc>
        <w:tc>
          <w:tcPr>
            <w:tcW w:w="1831" w:type="dxa"/>
            <w:vAlign w:val="center"/>
          </w:tcPr>
          <w:p w14:paraId="28324D8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AML with </w:t>
            </w: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inv(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16)(p13.1q22) or t(16;16)(p13.1;q22);CBFB-MYH11</w:t>
            </w:r>
          </w:p>
        </w:tc>
        <w:tc>
          <w:tcPr>
            <w:tcW w:w="794" w:type="dxa"/>
            <w:vAlign w:val="center"/>
          </w:tcPr>
          <w:p w14:paraId="2CD475C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M4 (</w:t>
            </w: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eo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245" w:type="dxa"/>
            <w:vAlign w:val="center"/>
          </w:tcPr>
          <w:p w14:paraId="6DB72F4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inv(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16) CBFB/MYH11</w:t>
            </w:r>
          </w:p>
        </w:tc>
        <w:tc>
          <w:tcPr>
            <w:tcW w:w="1050" w:type="dxa"/>
            <w:vAlign w:val="center"/>
          </w:tcPr>
          <w:p w14:paraId="279E9F46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0B51157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40B1A304" w14:textId="21C0D75A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Low Risk</w:t>
            </w:r>
          </w:p>
        </w:tc>
        <w:tc>
          <w:tcPr>
            <w:tcW w:w="743" w:type="dxa"/>
            <w:vAlign w:val="center"/>
          </w:tcPr>
          <w:p w14:paraId="79C7A50B" w14:textId="7E1263BE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7B1399F8" w14:textId="5603664B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3A06AC6A" w14:textId="0FBCBAB6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2D1138F3" w14:textId="4AE648AC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4550B4A5" w14:textId="7F7EC4B9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605A5EA2" w14:textId="442EE92B" w:rsidTr="00CB3ACA">
        <w:trPr>
          <w:jc w:val="center"/>
        </w:trPr>
        <w:tc>
          <w:tcPr>
            <w:tcW w:w="889" w:type="dxa"/>
            <w:vAlign w:val="center"/>
          </w:tcPr>
          <w:p w14:paraId="288DCEE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AML20PV</w:t>
            </w:r>
          </w:p>
        </w:tc>
        <w:tc>
          <w:tcPr>
            <w:tcW w:w="726" w:type="dxa"/>
            <w:vAlign w:val="center"/>
          </w:tcPr>
          <w:p w14:paraId="63465EF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1DB5D95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794" w:type="dxa"/>
            <w:vAlign w:val="center"/>
          </w:tcPr>
          <w:p w14:paraId="645E92A6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5</w:t>
            </w:r>
          </w:p>
        </w:tc>
        <w:tc>
          <w:tcPr>
            <w:tcW w:w="876" w:type="dxa"/>
            <w:vAlign w:val="center"/>
          </w:tcPr>
          <w:p w14:paraId="1B2CDA2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90</w:t>
            </w:r>
          </w:p>
        </w:tc>
        <w:tc>
          <w:tcPr>
            <w:tcW w:w="1831" w:type="dxa"/>
            <w:vAlign w:val="center"/>
          </w:tcPr>
          <w:p w14:paraId="22BAAB1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with t(8;</w:t>
            </w: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21)(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q22;q22); RUNX1-RUNX1T1</w:t>
            </w:r>
          </w:p>
        </w:tc>
        <w:tc>
          <w:tcPr>
            <w:tcW w:w="794" w:type="dxa"/>
            <w:vAlign w:val="center"/>
          </w:tcPr>
          <w:p w14:paraId="6E427AC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AML M2 </w:t>
            </w:r>
          </w:p>
        </w:tc>
        <w:tc>
          <w:tcPr>
            <w:tcW w:w="1245" w:type="dxa"/>
            <w:vAlign w:val="center"/>
          </w:tcPr>
          <w:p w14:paraId="076D13F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t(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8:21) RUNX1/RUNX1T1 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lastRenderedPageBreak/>
              <w:t>and complex karyotype</w:t>
            </w:r>
          </w:p>
        </w:tc>
        <w:tc>
          <w:tcPr>
            <w:tcW w:w="1050" w:type="dxa"/>
            <w:vAlign w:val="center"/>
          </w:tcPr>
          <w:p w14:paraId="7EA2AA8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lastRenderedPageBreak/>
              <w:t>CR</w:t>
            </w:r>
          </w:p>
        </w:tc>
        <w:tc>
          <w:tcPr>
            <w:tcW w:w="955" w:type="dxa"/>
            <w:vAlign w:val="center"/>
          </w:tcPr>
          <w:p w14:paraId="41754D7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4C2AC133" w14:textId="565395B5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High Risk</w:t>
            </w:r>
          </w:p>
        </w:tc>
        <w:tc>
          <w:tcPr>
            <w:tcW w:w="743" w:type="dxa"/>
            <w:vAlign w:val="center"/>
          </w:tcPr>
          <w:p w14:paraId="1F42A6FC" w14:textId="5FA3266E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5B0CC2C6" w14:textId="5EC144CA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13990CBC" w14:textId="366400F1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718A43DD" w14:textId="3D4DF008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56B3FE8C" w14:textId="71FE4270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45AFCCAC" w14:textId="5239183A" w:rsidTr="00CB3ACA">
        <w:trPr>
          <w:jc w:val="center"/>
        </w:trPr>
        <w:tc>
          <w:tcPr>
            <w:tcW w:w="889" w:type="dxa"/>
            <w:vAlign w:val="center"/>
          </w:tcPr>
          <w:p w14:paraId="05ED55A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AML21PV</w:t>
            </w:r>
          </w:p>
        </w:tc>
        <w:tc>
          <w:tcPr>
            <w:tcW w:w="726" w:type="dxa"/>
            <w:vAlign w:val="center"/>
          </w:tcPr>
          <w:p w14:paraId="7CFCAC1B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580" w:type="dxa"/>
            <w:vAlign w:val="center"/>
          </w:tcPr>
          <w:p w14:paraId="046374F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794" w:type="dxa"/>
            <w:vAlign w:val="center"/>
          </w:tcPr>
          <w:p w14:paraId="768B8DA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876" w:type="dxa"/>
            <w:vAlign w:val="center"/>
          </w:tcPr>
          <w:p w14:paraId="62C75DD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75</w:t>
            </w:r>
          </w:p>
        </w:tc>
        <w:tc>
          <w:tcPr>
            <w:tcW w:w="1831" w:type="dxa"/>
            <w:vAlign w:val="center"/>
          </w:tcPr>
          <w:p w14:paraId="1569120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AML, not otherwise categorized-Acute myelomonocytic leukemia</w:t>
            </w:r>
          </w:p>
        </w:tc>
        <w:tc>
          <w:tcPr>
            <w:tcW w:w="794" w:type="dxa"/>
            <w:vAlign w:val="center"/>
          </w:tcPr>
          <w:p w14:paraId="7AE62E9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M4</w:t>
            </w:r>
          </w:p>
        </w:tc>
        <w:tc>
          <w:tcPr>
            <w:tcW w:w="1245" w:type="dxa"/>
            <w:vAlign w:val="center"/>
          </w:tcPr>
          <w:p w14:paraId="6B9788E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FLT3_D835 mutation</w:t>
            </w:r>
          </w:p>
        </w:tc>
        <w:tc>
          <w:tcPr>
            <w:tcW w:w="1050" w:type="dxa"/>
            <w:vAlign w:val="center"/>
          </w:tcPr>
          <w:p w14:paraId="2F6C5C4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6B1D504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5E9DCC58" w14:textId="3585009B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High Risk</w:t>
            </w:r>
          </w:p>
        </w:tc>
        <w:tc>
          <w:tcPr>
            <w:tcW w:w="743" w:type="dxa"/>
            <w:vAlign w:val="center"/>
          </w:tcPr>
          <w:p w14:paraId="66B54547" w14:textId="4A751918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532F918E" w14:textId="6426AC11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62EFC97A" w14:textId="7022B97E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241145CF" w14:textId="4247B33B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73633AF7" w14:textId="53B3B1AE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5EA1F55E" w14:textId="40DA0406" w:rsidTr="00CB3ACA">
        <w:trPr>
          <w:jc w:val="center"/>
        </w:trPr>
        <w:tc>
          <w:tcPr>
            <w:tcW w:w="889" w:type="dxa"/>
            <w:vAlign w:val="center"/>
          </w:tcPr>
          <w:p w14:paraId="044BBE5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AML2PV</w:t>
            </w:r>
          </w:p>
        </w:tc>
        <w:tc>
          <w:tcPr>
            <w:tcW w:w="726" w:type="dxa"/>
            <w:vAlign w:val="center"/>
          </w:tcPr>
          <w:p w14:paraId="68D22A5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580" w:type="dxa"/>
            <w:vAlign w:val="center"/>
          </w:tcPr>
          <w:p w14:paraId="61AEDC1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794" w:type="dxa"/>
            <w:vAlign w:val="center"/>
          </w:tcPr>
          <w:p w14:paraId="0C3E36B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</w:t>
            </w:r>
          </w:p>
        </w:tc>
        <w:tc>
          <w:tcPr>
            <w:tcW w:w="876" w:type="dxa"/>
            <w:vAlign w:val="center"/>
          </w:tcPr>
          <w:p w14:paraId="49C52A6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78</w:t>
            </w:r>
          </w:p>
        </w:tc>
        <w:tc>
          <w:tcPr>
            <w:tcW w:w="1831" w:type="dxa"/>
            <w:vAlign w:val="center"/>
          </w:tcPr>
          <w:p w14:paraId="2BF95052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with t(8;</w:t>
            </w: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21)(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q22;q22); RUNX1-RUNX1T1</w:t>
            </w:r>
          </w:p>
        </w:tc>
        <w:tc>
          <w:tcPr>
            <w:tcW w:w="794" w:type="dxa"/>
            <w:vAlign w:val="center"/>
          </w:tcPr>
          <w:p w14:paraId="168B2086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M1</w:t>
            </w:r>
          </w:p>
        </w:tc>
        <w:tc>
          <w:tcPr>
            <w:tcW w:w="1245" w:type="dxa"/>
            <w:vAlign w:val="center"/>
          </w:tcPr>
          <w:p w14:paraId="726B7A2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t(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8:21) RUNX1/RUNX1T1; del 9q</w:t>
            </w:r>
          </w:p>
        </w:tc>
        <w:tc>
          <w:tcPr>
            <w:tcW w:w="1050" w:type="dxa"/>
            <w:vAlign w:val="center"/>
          </w:tcPr>
          <w:p w14:paraId="2039792B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57EA223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4C2E74C9" w14:textId="7F32FDB9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High Risk</w:t>
            </w:r>
          </w:p>
        </w:tc>
        <w:tc>
          <w:tcPr>
            <w:tcW w:w="743" w:type="dxa"/>
            <w:vAlign w:val="center"/>
          </w:tcPr>
          <w:p w14:paraId="2D432BB2" w14:textId="623C9239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61" w:type="dxa"/>
            <w:vAlign w:val="center"/>
          </w:tcPr>
          <w:p w14:paraId="04F01BFE" w14:textId="1F01889D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0A6E87F7" w14:textId="69481DCD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4D62B40B" w14:textId="2FB4327C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06D94269" w14:textId="2F018375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3B022872" w14:textId="57D55CA8" w:rsidTr="00CB3ACA">
        <w:trPr>
          <w:jc w:val="center"/>
        </w:trPr>
        <w:tc>
          <w:tcPr>
            <w:tcW w:w="889" w:type="dxa"/>
            <w:vAlign w:val="center"/>
          </w:tcPr>
          <w:p w14:paraId="064EFC2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AML2SDR</w:t>
            </w:r>
          </w:p>
        </w:tc>
        <w:tc>
          <w:tcPr>
            <w:tcW w:w="726" w:type="dxa"/>
            <w:vAlign w:val="center"/>
          </w:tcPr>
          <w:p w14:paraId="1F2C385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580" w:type="dxa"/>
            <w:vAlign w:val="center"/>
          </w:tcPr>
          <w:p w14:paraId="7E792E3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Asian</w:t>
            </w:r>
          </w:p>
        </w:tc>
        <w:tc>
          <w:tcPr>
            <w:tcW w:w="794" w:type="dxa"/>
            <w:vAlign w:val="center"/>
          </w:tcPr>
          <w:p w14:paraId="09EF46C2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7</w:t>
            </w:r>
          </w:p>
        </w:tc>
        <w:tc>
          <w:tcPr>
            <w:tcW w:w="876" w:type="dxa"/>
            <w:vAlign w:val="center"/>
          </w:tcPr>
          <w:p w14:paraId="3B7A324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95</w:t>
            </w:r>
          </w:p>
        </w:tc>
        <w:tc>
          <w:tcPr>
            <w:tcW w:w="1831" w:type="dxa"/>
            <w:vAlign w:val="center"/>
          </w:tcPr>
          <w:p w14:paraId="59E8AC2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with t(8;</w:t>
            </w: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21)(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q22;q22); RUNX1-RUNX1T1</w:t>
            </w:r>
          </w:p>
        </w:tc>
        <w:tc>
          <w:tcPr>
            <w:tcW w:w="794" w:type="dxa"/>
            <w:vAlign w:val="center"/>
          </w:tcPr>
          <w:p w14:paraId="4E2161DB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M2</w:t>
            </w:r>
          </w:p>
        </w:tc>
        <w:tc>
          <w:tcPr>
            <w:tcW w:w="1245" w:type="dxa"/>
            <w:vAlign w:val="center"/>
          </w:tcPr>
          <w:p w14:paraId="71B3FAE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t(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8:21) RUNX1/RUNX1T1 (plus </w:t>
            </w: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c_kit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 mutation found in WGS done for research)</w:t>
            </w:r>
          </w:p>
        </w:tc>
        <w:tc>
          <w:tcPr>
            <w:tcW w:w="1050" w:type="dxa"/>
            <w:vAlign w:val="center"/>
          </w:tcPr>
          <w:p w14:paraId="20AD62C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36B37E0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1EF6B78C" w14:textId="0EAC2DBF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Low Risk</w:t>
            </w:r>
          </w:p>
        </w:tc>
        <w:tc>
          <w:tcPr>
            <w:tcW w:w="743" w:type="dxa"/>
            <w:vAlign w:val="center"/>
          </w:tcPr>
          <w:p w14:paraId="79EC4A00" w14:textId="7E63BDEB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61" w:type="dxa"/>
            <w:vAlign w:val="center"/>
          </w:tcPr>
          <w:p w14:paraId="78DFE186" w14:textId="76219CA9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3FDBD7E0" w14:textId="0325561F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6FF59280" w14:textId="681CF31F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2F5080CF" w14:textId="39A7E160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3CACB6EE" w14:textId="3E6A4EA1" w:rsidTr="00CB3ACA">
        <w:trPr>
          <w:jc w:val="center"/>
        </w:trPr>
        <w:tc>
          <w:tcPr>
            <w:tcW w:w="889" w:type="dxa"/>
            <w:vAlign w:val="center"/>
          </w:tcPr>
          <w:p w14:paraId="5CD65F46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AML3SDR</w:t>
            </w:r>
          </w:p>
        </w:tc>
        <w:tc>
          <w:tcPr>
            <w:tcW w:w="726" w:type="dxa"/>
            <w:vAlign w:val="center"/>
          </w:tcPr>
          <w:p w14:paraId="2711F3A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580" w:type="dxa"/>
            <w:vAlign w:val="center"/>
          </w:tcPr>
          <w:p w14:paraId="76BDCEE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Asian</w:t>
            </w:r>
          </w:p>
        </w:tc>
        <w:tc>
          <w:tcPr>
            <w:tcW w:w="794" w:type="dxa"/>
            <w:vAlign w:val="center"/>
          </w:tcPr>
          <w:p w14:paraId="6AB716FB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</w:t>
            </w:r>
          </w:p>
        </w:tc>
        <w:tc>
          <w:tcPr>
            <w:tcW w:w="876" w:type="dxa"/>
            <w:vAlign w:val="center"/>
          </w:tcPr>
          <w:p w14:paraId="0CF99BB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20</w:t>
            </w:r>
          </w:p>
        </w:tc>
        <w:tc>
          <w:tcPr>
            <w:tcW w:w="1831" w:type="dxa"/>
            <w:vAlign w:val="center"/>
          </w:tcPr>
          <w:p w14:paraId="5ED6761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Myeloid leukemia associated with Down syndrome</w:t>
            </w:r>
          </w:p>
        </w:tc>
        <w:tc>
          <w:tcPr>
            <w:tcW w:w="794" w:type="dxa"/>
            <w:vAlign w:val="center"/>
          </w:tcPr>
          <w:p w14:paraId="647E4C2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M7</w:t>
            </w:r>
          </w:p>
        </w:tc>
        <w:tc>
          <w:tcPr>
            <w:tcW w:w="1245" w:type="dxa"/>
            <w:vAlign w:val="center"/>
          </w:tcPr>
          <w:p w14:paraId="5C3CDD5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trisomy 21 (down syndrome) and </w:t>
            </w: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t(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2;16) (unknown gene)</w:t>
            </w:r>
          </w:p>
        </w:tc>
        <w:tc>
          <w:tcPr>
            <w:tcW w:w="1050" w:type="dxa"/>
            <w:vAlign w:val="center"/>
          </w:tcPr>
          <w:p w14:paraId="26045D0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not in CR</w:t>
            </w:r>
          </w:p>
        </w:tc>
        <w:tc>
          <w:tcPr>
            <w:tcW w:w="955" w:type="dxa"/>
            <w:vAlign w:val="center"/>
          </w:tcPr>
          <w:p w14:paraId="10708F4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4935A588" w14:textId="4A659FA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Low Risk</w:t>
            </w:r>
          </w:p>
        </w:tc>
        <w:tc>
          <w:tcPr>
            <w:tcW w:w="743" w:type="dxa"/>
            <w:vAlign w:val="center"/>
          </w:tcPr>
          <w:p w14:paraId="2A1C2D39" w14:textId="37AAB2F2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61" w:type="dxa"/>
            <w:vAlign w:val="center"/>
          </w:tcPr>
          <w:p w14:paraId="15FF9CE1" w14:textId="546B5B6D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0A322DEC" w14:textId="4D9F95B8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42186377" w14:textId="787DF60A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0F5750A1" w14:textId="1354D97E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30E0AC52" w14:textId="23BCF7AC" w:rsidTr="00CB3ACA">
        <w:trPr>
          <w:jc w:val="center"/>
        </w:trPr>
        <w:tc>
          <w:tcPr>
            <w:tcW w:w="889" w:type="dxa"/>
            <w:vAlign w:val="center"/>
          </w:tcPr>
          <w:p w14:paraId="48F2951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AML4SDR</w:t>
            </w:r>
          </w:p>
        </w:tc>
        <w:tc>
          <w:tcPr>
            <w:tcW w:w="726" w:type="dxa"/>
            <w:vAlign w:val="center"/>
          </w:tcPr>
          <w:p w14:paraId="1D4F4C6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580" w:type="dxa"/>
            <w:vAlign w:val="center"/>
          </w:tcPr>
          <w:p w14:paraId="0633079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Asian</w:t>
            </w:r>
          </w:p>
        </w:tc>
        <w:tc>
          <w:tcPr>
            <w:tcW w:w="794" w:type="dxa"/>
            <w:vAlign w:val="center"/>
          </w:tcPr>
          <w:p w14:paraId="6EB66B6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876" w:type="dxa"/>
            <w:vAlign w:val="center"/>
          </w:tcPr>
          <w:p w14:paraId="6743B99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24</w:t>
            </w:r>
          </w:p>
        </w:tc>
        <w:tc>
          <w:tcPr>
            <w:tcW w:w="1831" w:type="dxa"/>
            <w:vAlign w:val="center"/>
          </w:tcPr>
          <w:p w14:paraId="2C34C2D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AML, not otherwise categorized-Acute </w:t>
            </w: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megakaryoblastic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 leukemia</w:t>
            </w:r>
          </w:p>
        </w:tc>
        <w:tc>
          <w:tcPr>
            <w:tcW w:w="794" w:type="dxa"/>
            <w:vAlign w:val="center"/>
          </w:tcPr>
          <w:p w14:paraId="7F23367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M7</w:t>
            </w:r>
          </w:p>
        </w:tc>
        <w:tc>
          <w:tcPr>
            <w:tcW w:w="1245" w:type="dxa"/>
            <w:vAlign w:val="center"/>
          </w:tcPr>
          <w:p w14:paraId="04ECC82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50" w:type="dxa"/>
            <w:vAlign w:val="center"/>
          </w:tcPr>
          <w:p w14:paraId="0AC722B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148B6FD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444E6F23" w14:textId="7E3F835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Low Risk</w:t>
            </w:r>
          </w:p>
        </w:tc>
        <w:tc>
          <w:tcPr>
            <w:tcW w:w="743" w:type="dxa"/>
            <w:vAlign w:val="center"/>
          </w:tcPr>
          <w:p w14:paraId="100A5800" w14:textId="659E961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61" w:type="dxa"/>
            <w:vAlign w:val="center"/>
          </w:tcPr>
          <w:p w14:paraId="77DEBA02" w14:textId="1B192F05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3692DFE7" w14:textId="28357C0A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3BA48074" w14:textId="392873FE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23764A64" w14:textId="5FF69A1C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420A425A" w14:textId="0C10AE0E" w:rsidTr="00CB3ACA">
        <w:trPr>
          <w:jc w:val="center"/>
        </w:trPr>
        <w:tc>
          <w:tcPr>
            <w:tcW w:w="889" w:type="dxa"/>
            <w:vAlign w:val="center"/>
          </w:tcPr>
          <w:p w14:paraId="363F98E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AML6KAR</w:t>
            </w:r>
          </w:p>
        </w:tc>
        <w:tc>
          <w:tcPr>
            <w:tcW w:w="726" w:type="dxa"/>
            <w:vAlign w:val="center"/>
          </w:tcPr>
          <w:p w14:paraId="40D900C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6000851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Asian</w:t>
            </w:r>
          </w:p>
        </w:tc>
        <w:tc>
          <w:tcPr>
            <w:tcW w:w="794" w:type="dxa"/>
            <w:vAlign w:val="center"/>
          </w:tcPr>
          <w:p w14:paraId="0EFFEF8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15</w:t>
            </w:r>
          </w:p>
        </w:tc>
        <w:tc>
          <w:tcPr>
            <w:tcW w:w="876" w:type="dxa"/>
            <w:vAlign w:val="center"/>
          </w:tcPr>
          <w:p w14:paraId="0B93B0E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93</w:t>
            </w:r>
          </w:p>
        </w:tc>
        <w:tc>
          <w:tcPr>
            <w:tcW w:w="1831" w:type="dxa"/>
            <w:vAlign w:val="center"/>
          </w:tcPr>
          <w:p w14:paraId="3BF7737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AML, not otherwise categorized</w:t>
            </w:r>
          </w:p>
        </w:tc>
        <w:tc>
          <w:tcPr>
            <w:tcW w:w="794" w:type="dxa"/>
            <w:vAlign w:val="center"/>
          </w:tcPr>
          <w:p w14:paraId="1F15E112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AML-M2</w:t>
            </w:r>
          </w:p>
        </w:tc>
        <w:tc>
          <w:tcPr>
            <w:tcW w:w="1245" w:type="dxa"/>
            <w:vAlign w:val="center"/>
          </w:tcPr>
          <w:p w14:paraId="2568298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50" w:type="dxa"/>
            <w:vAlign w:val="center"/>
          </w:tcPr>
          <w:p w14:paraId="280E36E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445BFB8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17CC4C52" w14:textId="26E44AA6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Standard Risk</w:t>
            </w:r>
          </w:p>
        </w:tc>
        <w:tc>
          <w:tcPr>
            <w:tcW w:w="743" w:type="dxa"/>
            <w:vAlign w:val="center"/>
          </w:tcPr>
          <w:p w14:paraId="1398B212" w14:textId="1F1092EE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61" w:type="dxa"/>
            <w:vAlign w:val="center"/>
          </w:tcPr>
          <w:p w14:paraId="63F40C91" w14:textId="540B1C39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24930113" w14:textId="39EC9660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369D0D0B" w14:textId="1282FEEA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76F20CC0" w14:textId="467A0936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2DC2CA81" w14:textId="3EE00E65" w:rsidTr="00CB3ACA">
        <w:trPr>
          <w:jc w:val="center"/>
        </w:trPr>
        <w:tc>
          <w:tcPr>
            <w:tcW w:w="889" w:type="dxa"/>
            <w:vAlign w:val="center"/>
          </w:tcPr>
          <w:p w14:paraId="1EA04AF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AML8KAR</w:t>
            </w:r>
          </w:p>
        </w:tc>
        <w:tc>
          <w:tcPr>
            <w:tcW w:w="726" w:type="dxa"/>
            <w:vAlign w:val="center"/>
          </w:tcPr>
          <w:p w14:paraId="0669B30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2005518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Asian</w:t>
            </w:r>
          </w:p>
        </w:tc>
        <w:tc>
          <w:tcPr>
            <w:tcW w:w="794" w:type="dxa"/>
            <w:vAlign w:val="center"/>
          </w:tcPr>
          <w:p w14:paraId="0715A746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8</w:t>
            </w:r>
          </w:p>
        </w:tc>
        <w:tc>
          <w:tcPr>
            <w:tcW w:w="876" w:type="dxa"/>
            <w:vAlign w:val="center"/>
          </w:tcPr>
          <w:p w14:paraId="64BEEC3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26</w:t>
            </w:r>
          </w:p>
        </w:tc>
        <w:tc>
          <w:tcPr>
            <w:tcW w:w="1831" w:type="dxa"/>
            <w:vAlign w:val="center"/>
          </w:tcPr>
          <w:p w14:paraId="0B79C8C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with myelodysplasia-related changes</w:t>
            </w:r>
          </w:p>
        </w:tc>
        <w:tc>
          <w:tcPr>
            <w:tcW w:w="794" w:type="dxa"/>
            <w:vAlign w:val="center"/>
          </w:tcPr>
          <w:p w14:paraId="5A17AA32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AML-M2</w:t>
            </w:r>
          </w:p>
        </w:tc>
        <w:tc>
          <w:tcPr>
            <w:tcW w:w="1245" w:type="dxa"/>
            <w:vAlign w:val="center"/>
          </w:tcPr>
          <w:p w14:paraId="58E9135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del 7q</w:t>
            </w:r>
          </w:p>
        </w:tc>
        <w:tc>
          <w:tcPr>
            <w:tcW w:w="1050" w:type="dxa"/>
            <w:vAlign w:val="center"/>
          </w:tcPr>
          <w:p w14:paraId="0097958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not in CR</w:t>
            </w:r>
          </w:p>
        </w:tc>
        <w:tc>
          <w:tcPr>
            <w:tcW w:w="955" w:type="dxa"/>
            <w:vAlign w:val="center"/>
          </w:tcPr>
          <w:p w14:paraId="5250E46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not in CR</w:t>
            </w:r>
          </w:p>
        </w:tc>
        <w:tc>
          <w:tcPr>
            <w:tcW w:w="762" w:type="dxa"/>
            <w:vAlign w:val="center"/>
          </w:tcPr>
          <w:p w14:paraId="0456A394" w14:textId="4451A762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High Risk</w:t>
            </w:r>
          </w:p>
        </w:tc>
        <w:tc>
          <w:tcPr>
            <w:tcW w:w="743" w:type="dxa"/>
            <w:vAlign w:val="center"/>
          </w:tcPr>
          <w:p w14:paraId="0ACE1C24" w14:textId="0B8F3186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201A4D79" w14:textId="31A00DFE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2C1ADDDF" w14:textId="2B9104DD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1DBE6F5B" w14:textId="52C02AEB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34952138" w14:textId="313B4C18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4E8B9B46" w14:textId="582823BB" w:rsidTr="00CB3ACA">
        <w:trPr>
          <w:jc w:val="center"/>
        </w:trPr>
        <w:tc>
          <w:tcPr>
            <w:tcW w:w="889" w:type="dxa"/>
            <w:vAlign w:val="center"/>
          </w:tcPr>
          <w:p w14:paraId="24DF858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AML9KAR</w:t>
            </w:r>
          </w:p>
        </w:tc>
        <w:tc>
          <w:tcPr>
            <w:tcW w:w="726" w:type="dxa"/>
            <w:vAlign w:val="center"/>
          </w:tcPr>
          <w:p w14:paraId="2E12CE5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22826C7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Asian</w:t>
            </w:r>
          </w:p>
        </w:tc>
        <w:tc>
          <w:tcPr>
            <w:tcW w:w="794" w:type="dxa"/>
            <w:vAlign w:val="center"/>
          </w:tcPr>
          <w:p w14:paraId="008900E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13</w:t>
            </w:r>
          </w:p>
        </w:tc>
        <w:tc>
          <w:tcPr>
            <w:tcW w:w="876" w:type="dxa"/>
            <w:vAlign w:val="center"/>
          </w:tcPr>
          <w:p w14:paraId="22F483A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40</w:t>
            </w:r>
          </w:p>
        </w:tc>
        <w:tc>
          <w:tcPr>
            <w:tcW w:w="1831" w:type="dxa"/>
            <w:vAlign w:val="center"/>
          </w:tcPr>
          <w:p w14:paraId="196C2A9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AML, not otherwise categorized</w:t>
            </w:r>
          </w:p>
        </w:tc>
        <w:tc>
          <w:tcPr>
            <w:tcW w:w="794" w:type="dxa"/>
            <w:vAlign w:val="center"/>
          </w:tcPr>
          <w:p w14:paraId="65AA9E4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AML-M4</w:t>
            </w:r>
          </w:p>
        </w:tc>
        <w:tc>
          <w:tcPr>
            <w:tcW w:w="1245" w:type="dxa"/>
            <w:vAlign w:val="center"/>
          </w:tcPr>
          <w:p w14:paraId="5D882EC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50" w:type="dxa"/>
            <w:vAlign w:val="center"/>
          </w:tcPr>
          <w:p w14:paraId="4C77640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unevaluable</w:t>
            </w:r>
          </w:p>
        </w:tc>
        <w:tc>
          <w:tcPr>
            <w:tcW w:w="955" w:type="dxa"/>
            <w:vAlign w:val="center"/>
          </w:tcPr>
          <w:p w14:paraId="1B4460CB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29420AD6" w14:textId="757451E5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Standard Risk</w:t>
            </w:r>
          </w:p>
        </w:tc>
        <w:tc>
          <w:tcPr>
            <w:tcW w:w="743" w:type="dxa"/>
            <w:vAlign w:val="center"/>
          </w:tcPr>
          <w:p w14:paraId="65A68B55" w14:textId="0A76C691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413C22AE" w14:textId="5BA122F6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3B0B4F25" w14:textId="31F6B142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3BE8016E" w14:textId="4AE2FC93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16EF943A" w14:textId="010074AA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39B75ABE" w14:textId="00164001" w:rsidTr="00CB3ACA">
        <w:trPr>
          <w:jc w:val="center"/>
        </w:trPr>
        <w:tc>
          <w:tcPr>
            <w:tcW w:w="889" w:type="dxa"/>
            <w:vAlign w:val="center"/>
          </w:tcPr>
          <w:p w14:paraId="5CD09CC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AML9PV</w:t>
            </w:r>
          </w:p>
        </w:tc>
        <w:tc>
          <w:tcPr>
            <w:tcW w:w="726" w:type="dxa"/>
            <w:vAlign w:val="center"/>
          </w:tcPr>
          <w:p w14:paraId="4A1A672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71F481E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794" w:type="dxa"/>
            <w:vAlign w:val="center"/>
          </w:tcPr>
          <w:p w14:paraId="4C299932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15</w:t>
            </w:r>
          </w:p>
        </w:tc>
        <w:tc>
          <w:tcPr>
            <w:tcW w:w="876" w:type="dxa"/>
            <w:vAlign w:val="center"/>
          </w:tcPr>
          <w:p w14:paraId="72E6F83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95</w:t>
            </w:r>
          </w:p>
        </w:tc>
        <w:tc>
          <w:tcPr>
            <w:tcW w:w="1831" w:type="dxa"/>
            <w:vAlign w:val="center"/>
          </w:tcPr>
          <w:p w14:paraId="21CE3DA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AML, not otherwise categorized-Acute monoblastic and monocytic leukemia</w:t>
            </w:r>
          </w:p>
        </w:tc>
        <w:tc>
          <w:tcPr>
            <w:tcW w:w="794" w:type="dxa"/>
            <w:vAlign w:val="center"/>
          </w:tcPr>
          <w:p w14:paraId="001F6B4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M5</w:t>
            </w:r>
          </w:p>
        </w:tc>
        <w:tc>
          <w:tcPr>
            <w:tcW w:w="1245" w:type="dxa"/>
            <w:vAlign w:val="center"/>
          </w:tcPr>
          <w:p w14:paraId="5062A30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normal</w:t>
            </w:r>
          </w:p>
        </w:tc>
        <w:tc>
          <w:tcPr>
            <w:tcW w:w="1050" w:type="dxa"/>
            <w:vAlign w:val="center"/>
          </w:tcPr>
          <w:p w14:paraId="731564D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16CB5D4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12C67BAF" w14:textId="5FFB01AC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High Risk</w:t>
            </w:r>
          </w:p>
        </w:tc>
        <w:tc>
          <w:tcPr>
            <w:tcW w:w="743" w:type="dxa"/>
            <w:vAlign w:val="center"/>
          </w:tcPr>
          <w:p w14:paraId="6383AAF5" w14:textId="3B7C1560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4D4276A8" w14:textId="23114E3F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Nanostring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, 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09CEFC54" w14:textId="7A6C80F1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Discovery Cohort</w:t>
            </w:r>
          </w:p>
        </w:tc>
        <w:tc>
          <w:tcPr>
            <w:tcW w:w="998" w:type="dxa"/>
            <w:vAlign w:val="center"/>
          </w:tcPr>
          <w:p w14:paraId="64B2C834" w14:textId="09884865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Cross-Validation Subset</w:t>
            </w:r>
          </w:p>
        </w:tc>
        <w:tc>
          <w:tcPr>
            <w:tcW w:w="998" w:type="dxa"/>
            <w:vAlign w:val="center"/>
          </w:tcPr>
          <w:p w14:paraId="70A20C0D" w14:textId="4C4E0BBB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41002D51" w14:textId="13B53694" w:rsidTr="00CB3ACA">
        <w:trPr>
          <w:jc w:val="center"/>
        </w:trPr>
        <w:tc>
          <w:tcPr>
            <w:tcW w:w="889" w:type="dxa"/>
            <w:vAlign w:val="center"/>
          </w:tcPr>
          <w:p w14:paraId="4A20FB6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AML13KAR</w:t>
            </w:r>
          </w:p>
        </w:tc>
        <w:tc>
          <w:tcPr>
            <w:tcW w:w="726" w:type="dxa"/>
            <w:vAlign w:val="center"/>
          </w:tcPr>
          <w:p w14:paraId="6E5A344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1593692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Asian</w:t>
            </w:r>
          </w:p>
        </w:tc>
        <w:tc>
          <w:tcPr>
            <w:tcW w:w="794" w:type="dxa"/>
            <w:vAlign w:val="center"/>
          </w:tcPr>
          <w:p w14:paraId="5336827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17</w:t>
            </w:r>
          </w:p>
        </w:tc>
        <w:tc>
          <w:tcPr>
            <w:tcW w:w="876" w:type="dxa"/>
            <w:vAlign w:val="center"/>
          </w:tcPr>
          <w:p w14:paraId="6D37118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55</w:t>
            </w:r>
          </w:p>
        </w:tc>
        <w:tc>
          <w:tcPr>
            <w:tcW w:w="1831" w:type="dxa"/>
            <w:vAlign w:val="center"/>
          </w:tcPr>
          <w:p w14:paraId="74A73D4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with t(8;</w:t>
            </w: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21)(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q22;q22); RUNX1-RUNX1T1</w:t>
            </w:r>
          </w:p>
        </w:tc>
        <w:tc>
          <w:tcPr>
            <w:tcW w:w="794" w:type="dxa"/>
            <w:vAlign w:val="center"/>
          </w:tcPr>
          <w:p w14:paraId="4EE6CEA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M1</w:t>
            </w:r>
          </w:p>
        </w:tc>
        <w:tc>
          <w:tcPr>
            <w:tcW w:w="1245" w:type="dxa"/>
            <w:vAlign w:val="center"/>
          </w:tcPr>
          <w:p w14:paraId="0792618B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t(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8;21); RUNX1_RUNX1T1</w:t>
            </w:r>
          </w:p>
        </w:tc>
        <w:tc>
          <w:tcPr>
            <w:tcW w:w="1050" w:type="dxa"/>
            <w:vAlign w:val="center"/>
          </w:tcPr>
          <w:p w14:paraId="15B4BD8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not in CR</w:t>
            </w:r>
          </w:p>
        </w:tc>
        <w:tc>
          <w:tcPr>
            <w:tcW w:w="955" w:type="dxa"/>
            <w:vAlign w:val="center"/>
          </w:tcPr>
          <w:p w14:paraId="51D8C2E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03BB1635" w14:textId="2F9B9750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Low Risk</w:t>
            </w:r>
          </w:p>
        </w:tc>
        <w:tc>
          <w:tcPr>
            <w:tcW w:w="743" w:type="dxa"/>
            <w:vAlign w:val="center"/>
          </w:tcPr>
          <w:p w14:paraId="3B4F9864" w14:textId="7F0891FB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61" w:type="dxa"/>
            <w:vAlign w:val="center"/>
          </w:tcPr>
          <w:p w14:paraId="77960373" w14:textId="40110C46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510F4BC9" w14:textId="3C2C90D3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Internal Validation Cohort</w:t>
            </w:r>
          </w:p>
        </w:tc>
        <w:tc>
          <w:tcPr>
            <w:tcW w:w="998" w:type="dxa"/>
            <w:vAlign w:val="center"/>
          </w:tcPr>
          <w:p w14:paraId="52DB455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8" w:type="dxa"/>
            <w:vAlign w:val="center"/>
          </w:tcPr>
          <w:p w14:paraId="29FB8397" w14:textId="6924DD62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69B59271" w14:textId="30F3F7B2" w:rsidTr="00CB3ACA">
        <w:trPr>
          <w:jc w:val="center"/>
        </w:trPr>
        <w:tc>
          <w:tcPr>
            <w:tcW w:w="889" w:type="dxa"/>
            <w:vAlign w:val="center"/>
          </w:tcPr>
          <w:p w14:paraId="3ED748E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AML2KAR</w:t>
            </w:r>
          </w:p>
        </w:tc>
        <w:tc>
          <w:tcPr>
            <w:tcW w:w="726" w:type="dxa"/>
            <w:vAlign w:val="center"/>
          </w:tcPr>
          <w:p w14:paraId="6415976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2B5DDBB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Asian</w:t>
            </w:r>
          </w:p>
        </w:tc>
        <w:tc>
          <w:tcPr>
            <w:tcW w:w="794" w:type="dxa"/>
            <w:vAlign w:val="center"/>
          </w:tcPr>
          <w:p w14:paraId="4AC346D6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18</w:t>
            </w:r>
          </w:p>
        </w:tc>
        <w:tc>
          <w:tcPr>
            <w:tcW w:w="876" w:type="dxa"/>
            <w:vAlign w:val="center"/>
          </w:tcPr>
          <w:p w14:paraId="4081588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60</w:t>
            </w:r>
          </w:p>
        </w:tc>
        <w:tc>
          <w:tcPr>
            <w:tcW w:w="1831" w:type="dxa"/>
            <w:vAlign w:val="center"/>
          </w:tcPr>
          <w:p w14:paraId="3D2E3C9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AML, not otherwise categorized</w:t>
            </w:r>
          </w:p>
        </w:tc>
        <w:tc>
          <w:tcPr>
            <w:tcW w:w="794" w:type="dxa"/>
            <w:vAlign w:val="center"/>
          </w:tcPr>
          <w:p w14:paraId="31D81965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AML-M5</w:t>
            </w:r>
          </w:p>
        </w:tc>
        <w:tc>
          <w:tcPr>
            <w:tcW w:w="1245" w:type="dxa"/>
            <w:vAlign w:val="center"/>
          </w:tcPr>
          <w:p w14:paraId="4A5300A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del 7q</w:t>
            </w:r>
          </w:p>
        </w:tc>
        <w:tc>
          <w:tcPr>
            <w:tcW w:w="1050" w:type="dxa"/>
            <w:vAlign w:val="center"/>
          </w:tcPr>
          <w:p w14:paraId="6D4D9D2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unevaluable</w:t>
            </w:r>
          </w:p>
        </w:tc>
        <w:tc>
          <w:tcPr>
            <w:tcW w:w="955" w:type="dxa"/>
            <w:vAlign w:val="center"/>
          </w:tcPr>
          <w:p w14:paraId="5593A74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unevaluable</w:t>
            </w:r>
          </w:p>
        </w:tc>
        <w:tc>
          <w:tcPr>
            <w:tcW w:w="762" w:type="dxa"/>
            <w:vAlign w:val="center"/>
          </w:tcPr>
          <w:p w14:paraId="1C8455A3" w14:textId="14BCB6BD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High Risk</w:t>
            </w:r>
          </w:p>
        </w:tc>
        <w:tc>
          <w:tcPr>
            <w:tcW w:w="743" w:type="dxa"/>
            <w:vAlign w:val="center"/>
          </w:tcPr>
          <w:p w14:paraId="1BD60CB5" w14:textId="26BB1A19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7DB241F5" w14:textId="3D8134DB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3A995BC6" w14:textId="54B35601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Internal Validation Cohort</w:t>
            </w:r>
          </w:p>
        </w:tc>
        <w:tc>
          <w:tcPr>
            <w:tcW w:w="998" w:type="dxa"/>
            <w:vAlign w:val="center"/>
          </w:tcPr>
          <w:p w14:paraId="286299D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8" w:type="dxa"/>
            <w:vAlign w:val="center"/>
          </w:tcPr>
          <w:p w14:paraId="1A723837" w14:textId="464DF608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13C50A5B" w14:textId="2AE35393" w:rsidTr="00CB3ACA">
        <w:trPr>
          <w:jc w:val="center"/>
        </w:trPr>
        <w:tc>
          <w:tcPr>
            <w:tcW w:w="889" w:type="dxa"/>
            <w:vAlign w:val="center"/>
          </w:tcPr>
          <w:p w14:paraId="75BFED1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AML3PV</w:t>
            </w:r>
          </w:p>
        </w:tc>
        <w:tc>
          <w:tcPr>
            <w:tcW w:w="726" w:type="dxa"/>
            <w:vAlign w:val="center"/>
          </w:tcPr>
          <w:p w14:paraId="5EF8593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580" w:type="dxa"/>
            <w:vAlign w:val="center"/>
          </w:tcPr>
          <w:p w14:paraId="78843B9E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794" w:type="dxa"/>
            <w:vAlign w:val="center"/>
          </w:tcPr>
          <w:p w14:paraId="03F02107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876" w:type="dxa"/>
            <w:vAlign w:val="center"/>
          </w:tcPr>
          <w:p w14:paraId="2E2FAA2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90</w:t>
            </w:r>
          </w:p>
        </w:tc>
        <w:tc>
          <w:tcPr>
            <w:tcW w:w="1831" w:type="dxa"/>
            <w:vAlign w:val="center"/>
          </w:tcPr>
          <w:p w14:paraId="759EDB1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AML with </w:t>
            </w: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inv(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16)(p13.1q22) or t(16;16)(p13.1;q22);CBFB-MYH11</w:t>
            </w:r>
          </w:p>
        </w:tc>
        <w:tc>
          <w:tcPr>
            <w:tcW w:w="794" w:type="dxa"/>
            <w:vAlign w:val="center"/>
          </w:tcPr>
          <w:p w14:paraId="6A476A5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4 (</w:t>
            </w: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eo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245" w:type="dxa"/>
            <w:vAlign w:val="center"/>
          </w:tcPr>
          <w:p w14:paraId="50C7E1A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t(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16;16) </w:t>
            </w:r>
            <w:proofErr w:type="spellStart"/>
            <w:r w:rsidRPr="008B45A0">
              <w:rPr>
                <w:rFonts w:cstheme="minorHAnsi"/>
                <w:color w:val="000000"/>
                <w:sz w:val="14"/>
                <w:szCs w:val="14"/>
              </w:rPr>
              <w:t>CBFbeta</w:t>
            </w:r>
            <w:proofErr w:type="spellEnd"/>
            <w:r w:rsidRPr="008B45A0">
              <w:rPr>
                <w:rFonts w:cstheme="minorHAnsi"/>
                <w:color w:val="000000"/>
                <w:sz w:val="14"/>
                <w:szCs w:val="14"/>
              </w:rPr>
              <w:t>/MIH11</w:t>
            </w:r>
          </w:p>
        </w:tc>
        <w:tc>
          <w:tcPr>
            <w:tcW w:w="1050" w:type="dxa"/>
            <w:vAlign w:val="center"/>
          </w:tcPr>
          <w:p w14:paraId="1F2981A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16602C1B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0288B704" w14:textId="7EF74D2F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Low Risk</w:t>
            </w:r>
          </w:p>
        </w:tc>
        <w:tc>
          <w:tcPr>
            <w:tcW w:w="743" w:type="dxa"/>
            <w:vAlign w:val="center"/>
          </w:tcPr>
          <w:p w14:paraId="51E1D890" w14:textId="705908B2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603DEA6C" w14:textId="68958123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42572779" w14:textId="421A7AFC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Internal Validation Cohort</w:t>
            </w:r>
          </w:p>
        </w:tc>
        <w:tc>
          <w:tcPr>
            <w:tcW w:w="998" w:type="dxa"/>
            <w:vAlign w:val="center"/>
          </w:tcPr>
          <w:p w14:paraId="2492189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8" w:type="dxa"/>
            <w:vAlign w:val="center"/>
          </w:tcPr>
          <w:p w14:paraId="6E09EDB7" w14:textId="37E46D4B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0C4165CD" w14:textId="0DF171FB" w:rsidTr="00CB3ACA">
        <w:trPr>
          <w:jc w:val="center"/>
        </w:trPr>
        <w:tc>
          <w:tcPr>
            <w:tcW w:w="889" w:type="dxa"/>
            <w:vAlign w:val="center"/>
          </w:tcPr>
          <w:p w14:paraId="092B07D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AML4PV</w:t>
            </w:r>
          </w:p>
        </w:tc>
        <w:tc>
          <w:tcPr>
            <w:tcW w:w="726" w:type="dxa"/>
            <w:vAlign w:val="center"/>
          </w:tcPr>
          <w:p w14:paraId="52D7D70F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580" w:type="dxa"/>
            <w:vAlign w:val="center"/>
          </w:tcPr>
          <w:p w14:paraId="3D62372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794" w:type="dxa"/>
            <w:vAlign w:val="center"/>
          </w:tcPr>
          <w:p w14:paraId="7BEA07A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2</w:t>
            </w:r>
          </w:p>
        </w:tc>
        <w:tc>
          <w:tcPr>
            <w:tcW w:w="876" w:type="dxa"/>
            <w:vAlign w:val="center"/>
          </w:tcPr>
          <w:p w14:paraId="5C33F4D2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90</w:t>
            </w:r>
          </w:p>
        </w:tc>
        <w:tc>
          <w:tcPr>
            <w:tcW w:w="1831" w:type="dxa"/>
            <w:vAlign w:val="center"/>
          </w:tcPr>
          <w:p w14:paraId="5043F8D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AML, not otherwise categorized-Acute monoblastic and monocytic leukemia</w:t>
            </w:r>
          </w:p>
        </w:tc>
        <w:tc>
          <w:tcPr>
            <w:tcW w:w="794" w:type="dxa"/>
            <w:vAlign w:val="center"/>
          </w:tcPr>
          <w:p w14:paraId="5AAD9D0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M5</w:t>
            </w:r>
          </w:p>
        </w:tc>
        <w:tc>
          <w:tcPr>
            <w:tcW w:w="1245" w:type="dxa"/>
            <w:vAlign w:val="center"/>
          </w:tcPr>
          <w:p w14:paraId="516D0DD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unknown</w:t>
            </w:r>
          </w:p>
        </w:tc>
        <w:tc>
          <w:tcPr>
            <w:tcW w:w="1050" w:type="dxa"/>
            <w:vAlign w:val="center"/>
          </w:tcPr>
          <w:p w14:paraId="5FB9198B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5B15CFE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6ED6762F" w14:textId="0CECF89B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Low Risk</w:t>
            </w:r>
          </w:p>
        </w:tc>
        <w:tc>
          <w:tcPr>
            <w:tcW w:w="743" w:type="dxa"/>
            <w:vAlign w:val="center"/>
          </w:tcPr>
          <w:p w14:paraId="3480E708" w14:textId="7A0A0ABA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502BDE6B" w14:textId="3ADFB9C1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3E0097C5" w14:textId="3A16C97A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Internal Validation Cohort</w:t>
            </w:r>
          </w:p>
        </w:tc>
        <w:tc>
          <w:tcPr>
            <w:tcW w:w="998" w:type="dxa"/>
            <w:vAlign w:val="center"/>
          </w:tcPr>
          <w:p w14:paraId="37CB45C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8" w:type="dxa"/>
            <w:vAlign w:val="center"/>
          </w:tcPr>
          <w:p w14:paraId="02AE5E43" w14:textId="5141AEA9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1C4784D8" w14:textId="7662ED07" w:rsidTr="00CB3ACA">
        <w:trPr>
          <w:jc w:val="center"/>
        </w:trPr>
        <w:tc>
          <w:tcPr>
            <w:tcW w:w="889" w:type="dxa"/>
            <w:vAlign w:val="center"/>
          </w:tcPr>
          <w:p w14:paraId="43EB0FE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AML5SDR</w:t>
            </w:r>
          </w:p>
        </w:tc>
        <w:tc>
          <w:tcPr>
            <w:tcW w:w="726" w:type="dxa"/>
            <w:vAlign w:val="center"/>
          </w:tcPr>
          <w:p w14:paraId="2BCE3E7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580" w:type="dxa"/>
            <w:vAlign w:val="center"/>
          </w:tcPr>
          <w:p w14:paraId="223EB5B2" w14:textId="71153A7D" w:rsidR="008B45A0" w:rsidRPr="008B45A0" w:rsidRDefault="00037CE8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African</w:t>
            </w:r>
          </w:p>
        </w:tc>
        <w:tc>
          <w:tcPr>
            <w:tcW w:w="794" w:type="dxa"/>
            <w:vAlign w:val="center"/>
          </w:tcPr>
          <w:p w14:paraId="5ACD211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5</w:t>
            </w:r>
          </w:p>
        </w:tc>
        <w:tc>
          <w:tcPr>
            <w:tcW w:w="876" w:type="dxa"/>
            <w:vAlign w:val="center"/>
          </w:tcPr>
          <w:p w14:paraId="0A7A53E2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27</w:t>
            </w:r>
          </w:p>
        </w:tc>
        <w:tc>
          <w:tcPr>
            <w:tcW w:w="1831" w:type="dxa"/>
            <w:vAlign w:val="center"/>
          </w:tcPr>
          <w:p w14:paraId="11F0BC4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with t(8;</w:t>
            </w: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21)(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q22;q22); RUNX1-RUNX1T1</w:t>
            </w:r>
          </w:p>
        </w:tc>
        <w:tc>
          <w:tcPr>
            <w:tcW w:w="794" w:type="dxa"/>
            <w:vAlign w:val="center"/>
          </w:tcPr>
          <w:p w14:paraId="5B72B119" w14:textId="04EB047A" w:rsidR="008B45A0" w:rsidRPr="008B45A0" w:rsidRDefault="00F367B9" w:rsidP="008B45A0">
            <w:pPr>
              <w:rPr>
                <w:rFonts w:cstheme="minorHAnsi"/>
                <w:sz w:val="14"/>
                <w:szCs w:val="14"/>
              </w:rPr>
            </w:pPr>
            <w:r w:rsidRPr="008D0C2F">
              <w:rPr>
                <w:rFonts w:cstheme="minorHAnsi"/>
                <w:color w:val="000000"/>
                <w:sz w:val="14"/>
                <w:szCs w:val="14"/>
              </w:rPr>
              <w:t>unknown</w:t>
            </w:r>
          </w:p>
        </w:tc>
        <w:tc>
          <w:tcPr>
            <w:tcW w:w="1245" w:type="dxa"/>
            <w:vAlign w:val="center"/>
          </w:tcPr>
          <w:p w14:paraId="5A0101B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t(8;</w:t>
            </w: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21)(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q22;q22); RUNX1_RUNX1T1)</w:t>
            </w:r>
          </w:p>
        </w:tc>
        <w:tc>
          <w:tcPr>
            <w:tcW w:w="1050" w:type="dxa"/>
            <w:vAlign w:val="center"/>
          </w:tcPr>
          <w:p w14:paraId="73ABD06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2167C49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24EE5470" w14:textId="173C0DFC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Low Risk</w:t>
            </w:r>
          </w:p>
        </w:tc>
        <w:tc>
          <w:tcPr>
            <w:tcW w:w="743" w:type="dxa"/>
            <w:vAlign w:val="center"/>
          </w:tcPr>
          <w:p w14:paraId="662A1644" w14:textId="75F14D04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61" w:type="dxa"/>
            <w:vAlign w:val="center"/>
          </w:tcPr>
          <w:p w14:paraId="77A516C7" w14:textId="18B995BD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1367B599" w14:textId="2793C359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Internal Validation Cohort</w:t>
            </w:r>
          </w:p>
        </w:tc>
        <w:tc>
          <w:tcPr>
            <w:tcW w:w="998" w:type="dxa"/>
            <w:vAlign w:val="center"/>
          </w:tcPr>
          <w:p w14:paraId="0CAE783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8" w:type="dxa"/>
            <w:vAlign w:val="center"/>
          </w:tcPr>
          <w:p w14:paraId="4C2C2AB1" w14:textId="5FD6701F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73C1BE4D" w14:textId="556EB086" w:rsidTr="00CB3ACA">
        <w:trPr>
          <w:jc w:val="center"/>
        </w:trPr>
        <w:tc>
          <w:tcPr>
            <w:tcW w:w="889" w:type="dxa"/>
            <w:vAlign w:val="center"/>
          </w:tcPr>
          <w:p w14:paraId="7EC00D49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AML7SDR</w:t>
            </w:r>
          </w:p>
        </w:tc>
        <w:tc>
          <w:tcPr>
            <w:tcW w:w="726" w:type="dxa"/>
            <w:vAlign w:val="center"/>
          </w:tcPr>
          <w:p w14:paraId="28CA99E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580" w:type="dxa"/>
            <w:vAlign w:val="center"/>
          </w:tcPr>
          <w:p w14:paraId="7F7F6B2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Asian</w:t>
            </w:r>
          </w:p>
        </w:tc>
        <w:tc>
          <w:tcPr>
            <w:tcW w:w="794" w:type="dxa"/>
            <w:vAlign w:val="center"/>
          </w:tcPr>
          <w:p w14:paraId="563F1D32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876" w:type="dxa"/>
            <w:vAlign w:val="center"/>
          </w:tcPr>
          <w:p w14:paraId="4E4FF99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57</w:t>
            </w:r>
          </w:p>
        </w:tc>
        <w:tc>
          <w:tcPr>
            <w:tcW w:w="1831" w:type="dxa"/>
            <w:vAlign w:val="center"/>
          </w:tcPr>
          <w:p w14:paraId="6D268A9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 xml:space="preserve">AML with </w:t>
            </w: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inv(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16)(p13.1q22) or t(16;16)(p13.1;q22);CBFB-MYH11</w:t>
            </w:r>
          </w:p>
        </w:tc>
        <w:tc>
          <w:tcPr>
            <w:tcW w:w="794" w:type="dxa"/>
            <w:vAlign w:val="center"/>
          </w:tcPr>
          <w:p w14:paraId="7AA09FCB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AML-M4</w:t>
            </w:r>
          </w:p>
        </w:tc>
        <w:tc>
          <w:tcPr>
            <w:tcW w:w="1245" w:type="dxa"/>
            <w:vAlign w:val="center"/>
          </w:tcPr>
          <w:p w14:paraId="7F1F2B33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inv(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16)(p13.1q22); CBFB_MYH11</w:t>
            </w:r>
          </w:p>
        </w:tc>
        <w:tc>
          <w:tcPr>
            <w:tcW w:w="1050" w:type="dxa"/>
            <w:vAlign w:val="center"/>
          </w:tcPr>
          <w:p w14:paraId="69C9387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6789021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0E219DF9" w14:textId="6AB9FA0E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Low Risk</w:t>
            </w:r>
          </w:p>
        </w:tc>
        <w:tc>
          <w:tcPr>
            <w:tcW w:w="743" w:type="dxa"/>
            <w:vAlign w:val="center"/>
          </w:tcPr>
          <w:p w14:paraId="3AB611BB" w14:textId="7BBAEB49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NO</w:t>
            </w:r>
          </w:p>
        </w:tc>
        <w:tc>
          <w:tcPr>
            <w:tcW w:w="961" w:type="dxa"/>
            <w:vAlign w:val="center"/>
          </w:tcPr>
          <w:p w14:paraId="75D2F637" w14:textId="288E5023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393CA088" w14:textId="7982EC1F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Internal Validation Cohort</w:t>
            </w:r>
          </w:p>
        </w:tc>
        <w:tc>
          <w:tcPr>
            <w:tcW w:w="998" w:type="dxa"/>
            <w:vAlign w:val="center"/>
          </w:tcPr>
          <w:p w14:paraId="65E74151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8" w:type="dxa"/>
            <w:vAlign w:val="center"/>
          </w:tcPr>
          <w:p w14:paraId="1276F7EC" w14:textId="4098303A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  <w:tr w:rsidR="002A0D75" w:rsidRPr="008B45A0" w14:paraId="59B2F98B" w14:textId="7911DA25" w:rsidTr="00CB3ACA">
        <w:trPr>
          <w:jc w:val="center"/>
        </w:trPr>
        <w:tc>
          <w:tcPr>
            <w:tcW w:w="889" w:type="dxa"/>
            <w:vAlign w:val="center"/>
          </w:tcPr>
          <w:p w14:paraId="6AAE962B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lastRenderedPageBreak/>
              <w:t>AML8SDR</w:t>
            </w:r>
          </w:p>
        </w:tc>
        <w:tc>
          <w:tcPr>
            <w:tcW w:w="726" w:type="dxa"/>
            <w:vAlign w:val="center"/>
          </w:tcPr>
          <w:p w14:paraId="46C3D5C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580" w:type="dxa"/>
            <w:vAlign w:val="center"/>
          </w:tcPr>
          <w:p w14:paraId="61EBF054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Asian</w:t>
            </w:r>
          </w:p>
        </w:tc>
        <w:tc>
          <w:tcPr>
            <w:tcW w:w="794" w:type="dxa"/>
            <w:vAlign w:val="center"/>
          </w:tcPr>
          <w:p w14:paraId="336FAE9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9</w:t>
            </w:r>
          </w:p>
        </w:tc>
        <w:tc>
          <w:tcPr>
            <w:tcW w:w="876" w:type="dxa"/>
            <w:vAlign w:val="center"/>
          </w:tcPr>
          <w:p w14:paraId="5E89BC28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42</w:t>
            </w:r>
          </w:p>
        </w:tc>
        <w:tc>
          <w:tcPr>
            <w:tcW w:w="1831" w:type="dxa"/>
            <w:vAlign w:val="center"/>
          </w:tcPr>
          <w:p w14:paraId="65043A8C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AML with t(8;</w:t>
            </w: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21)(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q22;q22); RUNX1-RUNX1T1</w:t>
            </w:r>
          </w:p>
        </w:tc>
        <w:tc>
          <w:tcPr>
            <w:tcW w:w="794" w:type="dxa"/>
            <w:vAlign w:val="center"/>
          </w:tcPr>
          <w:p w14:paraId="6E46FBE7" w14:textId="6AE082FE" w:rsidR="008B45A0" w:rsidRPr="008B45A0" w:rsidRDefault="00F367B9" w:rsidP="008B45A0">
            <w:pPr>
              <w:rPr>
                <w:rFonts w:cstheme="minorHAnsi"/>
                <w:sz w:val="14"/>
                <w:szCs w:val="14"/>
              </w:rPr>
            </w:pPr>
            <w:r w:rsidRPr="008D0C2F">
              <w:rPr>
                <w:rFonts w:cstheme="minorHAnsi"/>
                <w:color w:val="000000"/>
                <w:sz w:val="14"/>
                <w:szCs w:val="14"/>
              </w:rPr>
              <w:t>unknown</w:t>
            </w:r>
          </w:p>
        </w:tc>
        <w:tc>
          <w:tcPr>
            <w:tcW w:w="1245" w:type="dxa"/>
            <w:vAlign w:val="center"/>
          </w:tcPr>
          <w:p w14:paraId="343AAE1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proofErr w:type="gramStart"/>
            <w:r w:rsidRPr="008B45A0">
              <w:rPr>
                <w:rFonts w:cstheme="minorHAnsi"/>
                <w:color w:val="000000"/>
                <w:sz w:val="14"/>
                <w:szCs w:val="14"/>
              </w:rPr>
              <w:t>t(</w:t>
            </w:r>
            <w:proofErr w:type="gramEnd"/>
            <w:r w:rsidRPr="008B45A0">
              <w:rPr>
                <w:rFonts w:cstheme="minorHAnsi"/>
                <w:color w:val="000000"/>
                <w:sz w:val="14"/>
                <w:szCs w:val="14"/>
              </w:rPr>
              <w:t>8:21) RUNX1/RUNX1T1</w:t>
            </w:r>
          </w:p>
        </w:tc>
        <w:tc>
          <w:tcPr>
            <w:tcW w:w="1050" w:type="dxa"/>
            <w:vAlign w:val="center"/>
          </w:tcPr>
          <w:p w14:paraId="4A35E58D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955" w:type="dxa"/>
            <w:vAlign w:val="center"/>
          </w:tcPr>
          <w:p w14:paraId="10B41E5A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CR</w:t>
            </w:r>
          </w:p>
        </w:tc>
        <w:tc>
          <w:tcPr>
            <w:tcW w:w="762" w:type="dxa"/>
            <w:vAlign w:val="center"/>
          </w:tcPr>
          <w:p w14:paraId="68FD2B26" w14:textId="2EA963CA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Low Risk</w:t>
            </w:r>
          </w:p>
        </w:tc>
        <w:tc>
          <w:tcPr>
            <w:tcW w:w="743" w:type="dxa"/>
            <w:vAlign w:val="center"/>
          </w:tcPr>
          <w:p w14:paraId="536D4372" w14:textId="3366000B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YES</w:t>
            </w:r>
          </w:p>
        </w:tc>
        <w:tc>
          <w:tcPr>
            <w:tcW w:w="961" w:type="dxa"/>
            <w:vAlign w:val="center"/>
          </w:tcPr>
          <w:p w14:paraId="21C142CF" w14:textId="370398ED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RNA</w:t>
            </w:r>
            <w:r w:rsidR="00DE318A">
              <w:rPr>
                <w:rFonts w:cstheme="minorHAnsi"/>
                <w:color w:val="000000"/>
                <w:sz w:val="14"/>
                <w:szCs w:val="14"/>
              </w:rPr>
              <w:t>-</w:t>
            </w:r>
            <w:r w:rsidRPr="008B45A0">
              <w:rPr>
                <w:rFonts w:cstheme="minorHAnsi"/>
                <w:color w:val="000000"/>
                <w:sz w:val="14"/>
                <w:szCs w:val="14"/>
              </w:rPr>
              <w:t>seq</w:t>
            </w:r>
          </w:p>
        </w:tc>
        <w:tc>
          <w:tcPr>
            <w:tcW w:w="998" w:type="dxa"/>
            <w:vAlign w:val="center"/>
          </w:tcPr>
          <w:p w14:paraId="0E2CC33D" w14:textId="3F80A4FE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Internal Validation Cohort</w:t>
            </w:r>
          </w:p>
        </w:tc>
        <w:tc>
          <w:tcPr>
            <w:tcW w:w="998" w:type="dxa"/>
            <w:vAlign w:val="center"/>
          </w:tcPr>
          <w:p w14:paraId="664AABF0" w14:textId="77777777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998" w:type="dxa"/>
            <w:vAlign w:val="center"/>
          </w:tcPr>
          <w:p w14:paraId="3CEAAD3C" w14:textId="297EE82E" w:rsidR="008B45A0" w:rsidRPr="008B45A0" w:rsidRDefault="008B45A0" w:rsidP="008B45A0">
            <w:pPr>
              <w:rPr>
                <w:rFonts w:cstheme="minorHAnsi"/>
                <w:sz w:val="14"/>
                <w:szCs w:val="14"/>
              </w:rPr>
            </w:pPr>
            <w:r w:rsidRPr="008B45A0">
              <w:rPr>
                <w:rFonts w:cstheme="minorHAnsi"/>
                <w:color w:val="000000"/>
                <w:sz w:val="14"/>
                <w:szCs w:val="14"/>
              </w:rPr>
              <w:t>Whole mRNA-seq Cohort</w:t>
            </w:r>
          </w:p>
        </w:tc>
      </w:tr>
    </w:tbl>
    <w:p w14:paraId="41564E6C" w14:textId="77777777" w:rsidR="008B45A0" w:rsidRPr="008B45A0" w:rsidRDefault="008B45A0" w:rsidP="008B45A0">
      <w:pPr>
        <w:rPr>
          <w:rFonts w:cstheme="minorHAnsi"/>
          <w:sz w:val="14"/>
          <w:szCs w:val="14"/>
        </w:rPr>
      </w:pPr>
    </w:p>
    <w:p w14:paraId="03694A1B" w14:textId="77777777" w:rsidR="00435F65" w:rsidRDefault="004B20D2" w:rsidP="009867C4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3A2F03">
        <w:rPr>
          <w:rFonts w:cstheme="minorHAnsi"/>
          <w:sz w:val="20"/>
          <w:szCs w:val="20"/>
        </w:rPr>
        <w:t xml:space="preserve">The recruitment of pediatric patients involved the collection of data from 32 individuals diagnosed with AML at three distinct locations: Sidra Medicine in Doha, Qatar; IRCCS Fondazione </w:t>
      </w:r>
      <w:proofErr w:type="spellStart"/>
      <w:r w:rsidRPr="003A2F03">
        <w:rPr>
          <w:rFonts w:cstheme="minorHAnsi"/>
          <w:sz w:val="20"/>
          <w:szCs w:val="20"/>
        </w:rPr>
        <w:t>Policlinico</w:t>
      </w:r>
      <w:proofErr w:type="spellEnd"/>
      <w:r w:rsidRPr="003A2F03">
        <w:rPr>
          <w:rFonts w:cstheme="minorHAnsi"/>
          <w:sz w:val="20"/>
          <w:szCs w:val="20"/>
        </w:rPr>
        <w:t xml:space="preserve"> San Matteo in Pavia, Italy; and Aga Khan University in Karachi, Pakistan. Sustained complete remission (CR) refers to patients who achieved a 6-month CR after the first line of chemotherapy, while non-sustained CR includes patients who died or relapsed within 6 months and/or achieved CR after </w:t>
      </w:r>
      <w:proofErr w:type="spellStart"/>
      <w:r w:rsidRPr="003A2F03">
        <w:rPr>
          <w:rFonts w:cstheme="minorHAnsi"/>
          <w:sz w:val="20"/>
          <w:szCs w:val="20"/>
        </w:rPr>
        <w:t>allo</w:t>
      </w:r>
      <w:proofErr w:type="spellEnd"/>
      <w:r w:rsidRPr="003A2F03">
        <w:rPr>
          <w:rFonts w:cstheme="minorHAnsi"/>
          <w:sz w:val="20"/>
          <w:szCs w:val="20"/>
        </w:rPr>
        <w:t>-HSCT</w:t>
      </w:r>
      <w:r>
        <w:rPr>
          <w:rFonts w:cstheme="minorHAnsi"/>
          <w:sz w:val="20"/>
          <w:szCs w:val="20"/>
        </w:rPr>
        <w:t>.</w:t>
      </w:r>
    </w:p>
    <w:p w14:paraId="5027ED46" w14:textId="1C85442A" w:rsidR="008B45A0" w:rsidRPr="008B45A0" w:rsidRDefault="004B20D2" w:rsidP="00340D5C">
      <w:pPr>
        <w:spacing w:line="240" w:lineRule="auto"/>
        <w:ind w:left="360"/>
        <w:jc w:val="both"/>
        <w:rPr>
          <w:rFonts w:cstheme="minorHAnsi"/>
          <w:sz w:val="14"/>
          <w:szCs w:val="14"/>
        </w:rPr>
      </w:pPr>
      <w:proofErr w:type="spellStart"/>
      <w:r w:rsidRPr="0098112A">
        <w:rPr>
          <w:rFonts w:cstheme="minorHAnsi"/>
          <w:sz w:val="20"/>
          <w:szCs w:val="20"/>
        </w:rPr>
        <w:t>allo</w:t>
      </w:r>
      <w:proofErr w:type="spellEnd"/>
      <w:r w:rsidRPr="0098112A">
        <w:rPr>
          <w:rFonts w:cstheme="minorHAnsi"/>
          <w:sz w:val="20"/>
          <w:szCs w:val="20"/>
        </w:rPr>
        <w:t>-H</w:t>
      </w:r>
      <w:r>
        <w:rPr>
          <w:rFonts w:cstheme="minorHAnsi"/>
          <w:sz w:val="20"/>
          <w:szCs w:val="20"/>
        </w:rPr>
        <w:t>S</w:t>
      </w:r>
      <w:r w:rsidRPr="0098112A">
        <w:rPr>
          <w:rFonts w:cstheme="minorHAnsi"/>
          <w:sz w:val="20"/>
          <w:szCs w:val="20"/>
        </w:rPr>
        <w:t>CT</w:t>
      </w:r>
      <w:r>
        <w:rPr>
          <w:rFonts w:cstheme="minorHAnsi"/>
          <w:sz w:val="20"/>
          <w:szCs w:val="20"/>
        </w:rPr>
        <w:t>,</w:t>
      </w:r>
      <w:r w:rsidRPr="00E56E41">
        <w:rPr>
          <w:rFonts w:cstheme="minorHAnsi"/>
          <w:sz w:val="20"/>
          <w:szCs w:val="20"/>
        </w:rPr>
        <w:t xml:space="preserve"> </w:t>
      </w:r>
      <w:r w:rsidRPr="0098112A">
        <w:rPr>
          <w:rFonts w:cstheme="minorHAnsi"/>
          <w:sz w:val="20"/>
          <w:szCs w:val="20"/>
        </w:rPr>
        <w:t xml:space="preserve">allogeneic </w:t>
      </w:r>
      <w:r>
        <w:rPr>
          <w:rFonts w:cstheme="minorHAnsi"/>
          <w:sz w:val="20"/>
          <w:szCs w:val="20"/>
        </w:rPr>
        <w:t>hematopoietic stem cell</w:t>
      </w:r>
      <w:r w:rsidRPr="0098112A">
        <w:rPr>
          <w:rFonts w:cstheme="minorHAnsi"/>
          <w:sz w:val="20"/>
          <w:szCs w:val="20"/>
        </w:rPr>
        <w:t xml:space="preserve"> transplantation</w:t>
      </w:r>
      <w:r>
        <w:rPr>
          <w:rFonts w:cstheme="minorHAnsi"/>
          <w:sz w:val="20"/>
          <w:szCs w:val="20"/>
        </w:rPr>
        <w:t>; AML, acute myeloid leukemia</w:t>
      </w:r>
      <w:r w:rsidR="009867C4">
        <w:rPr>
          <w:rFonts w:cstheme="minorHAnsi"/>
          <w:sz w:val="20"/>
          <w:szCs w:val="20"/>
        </w:rPr>
        <w:t>;</w:t>
      </w:r>
      <w:r>
        <w:rPr>
          <w:rFonts w:cstheme="minorHAnsi"/>
          <w:sz w:val="20"/>
          <w:szCs w:val="20"/>
        </w:rPr>
        <w:t xml:space="preserve"> </w:t>
      </w:r>
      <w:r w:rsidR="00435F65">
        <w:rPr>
          <w:rFonts w:cstheme="minorHAnsi"/>
          <w:sz w:val="20"/>
          <w:szCs w:val="20"/>
        </w:rPr>
        <w:t>BM</w:t>
      </w:r>
      <w:r w:rsidR="009867C4">
        <w:rPr>
          <w:rFonts w:cstheme="minorHAnsi"/>
          <w:sz w:val="20"/>
          <w:szCs w:val="20"/>
        </w:rPr>
        <w:t xml:space="preserve">, Bone marrow; </w:t>
      </w:r>
      <w:r w:rsidRPr="000B6884">
        <w:rPr>
          <w:rFonts w:cstheme="minorHAnsi"/>
          <w:sz w:val="20"/>
          <w:szCs w:val="20"/>
        </w:rPr>
        <w:t>CR, complete remission;</w:t>
      </w:r>
      <w:r w:rsidRPr="00F860E9">
        <w:rPr>
          <w:rFonts w:cstheme="minorHAnsi"/>
          <w:sz w:val="20"/>
          <w:szCs w:val="20"/>
        </w:rPr>
        <w:t xml:space="preserve"> </w:t>
      </w:r>
      <w:r w:rsidRPr="00046CE7">
        <w:rPr>
          <w:rFonts w:cstheme="minorHAnsi"/>
          <w:sz w:val="20"/>
          <w:szCs w:val="20"/>
        </w:rPr>
        <w:t>FAB</w:t>
      </w:r>
      <w:r>
        <w:rPr>
          <w:rFonts w:cstheme="minorHAnsi"/>
          <w:sz w:val="20"/>
          <w:szCs w:val="20"/>
        </w:rPr>
        <w:t>,</w:t>
      </w:r>
      <w:r w:rsidRPr="00046CE7">
        <w:rPr>
          <w:rFonts w:cstheme="minorHAnsi"/>
          <w:sz w:val="20"/>
          <w:szCs w:val="20"/>
        </w:rPr>
        <w:t xml:space="preserve"> The </w:t>
      </w:r>
      <w:proofErr w:type="gramStart"/>
      <w:r w:rsidRPr="00046CE7">
        <w:rPr>
          <w:rFonts w:cstheme="minorHAnsi"/>
          <w:sz w:val="20"/>
          <w:szCs w:val="20"/>
        </w:rPr>
        <w:t>French-American</w:t>
      </w:r>
      <w:proofErr w:type="gramEnd"/>
      <w:r w:rsidRPr="00046CE7">
        <w:rPr>
          <w:rFonts w:cstheme="minorHAnsi"/>
          <w:sz w:val="20"/>
          <w:szCs w:val="20"/>
        </w:rPr>
        <w:t>-British classification</w:t>
      </w:r>
      <w:r>
        <w:rPr>
          <w:rFonts w:cstheme="minorHAnsi"/>
          <w:sz w:val="20"/>
          <w:szCs w:val="20"/>
        </w:rPr>
        <w:t>,</w:t>
      </w:r>
      <w:r w:rsidRPr="000243FA">
        <w:rPr>
          <w:rFonts w:cstheme="minorHAnsi"/>
          <w:sz w:val="20"/>
          <w:szCs w:val="20"/>
        </w:rPr>
        <w:t xml:space="preserve"> KAR, Karachi- Pakistan</w:t>
      </w:r>
      <w:r>
        <w:rPr>
          <w:rFonts w:cstheme="minorHAnsi"/>
          <w:sz w:val="20"/>
          <w:szCs w:val="20"/>
        </w:rPr>
        <w:t>;</w:t>
      </w:r>
      <w:r w:rsidRPr="00B247D0">
        <w:rPr>
          <w:rFonts w:cstheme="minorHAnsi"/>
          <w:sz w:val="20"/>
          <w:szCs w:val="20"/>
        </w:rPr>
        <w:t xml:space="preserve"> </w:t>
      </w:r>
      <w:r w:rsidRPr="00F860E9">
        <w:rPr>
          <w:rFonts w:cstheme="minorHAnsi"/>
          <w:sz w:val="20"/>
          <w:szCs w:val="20"/>
        </w:rPr>
        <w:t>PV</w:t>
      </w:r>
      <w:r>
        <w:rPr>
          <w:rFonts w:cstheme="minorHAnsi"/>
          <w:sz w:val="20"/>
          <w:szCs w:val="20"/>
        </w:rPr>
        <w:t>,</w:t>
      </w:r>
      <w:r w:rsidRPr="00F860E9">
        <w:rPr>
          <w:rFonts w:cstheme="minorHAnsi"/>
          <w:sz w:val="20"/>
          <w:szCs w:val="20"/>
        </w:rPr>
        <w:t xml:space="preserve"> Pavia- Italy</w:t>
      </w:r>
      <w:r>
        <w:rPr>
          <w:rFonts w:cstheme="minorHAnsi"/>
          <w:sz w:val="20"/>
          <w:szCs w:val="20"/>
        </w:rPr>
        <w:t>;</w:t>
      </w:r>
      <w:r w:rsidRPr="00534539">
        <w:rPr>
          <w:rFonts w:cstheme="minorHAnsi"/>
          <w:sz w:val="20"/>
          <w:szCs w:val="20"/>
        </w:rPr>
        <w:t xml:space="preserve"> SDR</w:t>
      </w:r>
      <w:r>
        <w:rPr>
          <w:rFonts w:cstheme="minorHAnsi"/>
          <w:sz w:val="20"/>
          <w:szCs w:val="20"/>
        </w:rPr>
        <w:t>,</w:t>
      </w:r>
      <w:r w:rsidRPr="00F860E9">
        <w:rPr>
          <w:rFonts w:cstheme="minorHAnsi"/>
          <w:sz w:val="20"/>
          <w:szCs w:val="20"/>
        </w:rPr>
        <w:t xml:space="preserve"> Sidra Medicine- Qatar</w:t>
      </w:r>
      <w:r>
        <w:rPr>
          <w:rFonts w:cstheme="minorHAnsi"/>
          <w:sz w:val="20"/>
          <w:szCs w:val="20"/>
        </w:rPr>
        <w:t>;</w:t>
      </w:r>
      <w:r w:rsidRPr="00534539">
        <w:rPr>
          <w:rFonts w:cstheme="minorHAnsi"/>
          <w:sz w:val="20"/>
          <w:szCs w:val="20"/>
        </w:rPr>
        <w:t xml:space="preserve"> </w:t>
      </w:r>
      <w:r w:rsidRPr="00046CE7">
        <w:rPr>
          <w:rFonts w:cstheme="minorHAnsi"/>
          <w:sz w:val="20"/>
          <w:szCs w:val="20"/>
        </w:rPr>
        <w:t>WHO, World health organization</w:t>
      </w:r>
      <w:r>
        <w:rPr>
          <w:rFonts w:cstheme="minorHAnsi"/>
          <w:sz w:val="20"/>
          <w:szCs w:val="20"/>
        </w:rPr>
        <w:t>.</w:t>
      </w:r>
    </w:p>
    <w:sectPr w:rsidR="008B45A0" w:rsidRPr="008B45A0" w:rsidSect="007A62E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450" w:right="360" w:bottom="450" w:left="27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76F737" w14:textId="77777777" w:rsidR="00496197" w:rsidRDefault="00496197" w:rsidP="00496197">
      <w:pPr>
        <w:spacing w:after="0" w:line="240" w:lineRule="auto"/>
      </w:pPr>
      <w:r>
        <w:separator/>
      </w:r>
    </w:p>
  </w:endnote>
  <w:endnote w:type="continuationSeparator" w:id="0">
    <w:p w14:paraId="5415BA0E" w14:textId="77777777" w:rsidR="00496197" w:rsidRDefault="00496197" w:rsidP="00496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5B4200" w14:textId="77777777" w:rsidR="00496197" w:rsidRDefault="0049619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497313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C812F1" w14:textId="3E95B589" w:rsidR="00496197" w:rsidRDefault="0049619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D3B1E9E" w14:textId="77777777" w:rsidR="00496197" w:rsidRDefault="0049619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290DB2" w14:textId="77777777" w:rsidR="00496197" w:rsidRDefault="004961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FA27A8" w14:textId="77777777" w:rsidR="00496197" w:rsidRDefault="00496197" w:rsidP="00496197">
      <w:pPr>
        <w:spacing w:after="0" w:line="240" w:lineRule="auto"/>
      </w:pPr>
      <w:r>
        <w:separator/>
      </w:r>
    </w:p>
  </w:footnote>
  <w:footnote w:type="continuationSeparator" w:id="0">
    <w:p w14:paraId="6DB448D3" w14:textId="77777777" w:rsidR="00496197" w:rsidRDefault="00496197" w:rsidP="004961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5E701A" w14:textId="77777777" w:rsidR="00496197" w:rsidRDefault="0049619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8FA24B" w14:textId="77777777" w:rsidR="00496197" w:rsidRDefault="0049619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FBD11A" w14:textId="77777777" w:rsidR="00496197" w:rsidRDefault="004961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5A0"/>
    <w:rsid w:val="00037CE8"/>
    <w:rsid w:val="0017309D"/>
    <w:rsid w:val="001D547B"/>
    <w:rsid w:val="00244680"/>
    <w:rsid w:val="002946D4"/>
    <w:rsid w:val="002A0D75"/>
    <w:rsid w:val="00340D5C"/>
    <w:rsid w:val="00435F65"/>
    <w:rsid w:val="00496197"/>
    <w:rsid w:val="004B20D2"/>
    <w:rsid w:val="007A62ED"/>
    <w:rsid w:val="008B45A0"/>
    <w:rsid w:val="009867C4"/>
    <w:rsid w:val="00B4038C"/>
    <w:rsid w:val="00BD18C8"/>
    <w:rsid w:val="00CB3ACA"/>
    <w:rsid w:val="00D77767"/>
    <w:rsid w:val="00D84A2C"/>
    <w:rsid w:val="00DE318A"/>
    <w:rsid w:val="00E156D1"/>
    <w:rsid w:val="00F367B9"/>
    <w:rsid w:val="00F9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78A0B"/>
  <w15:chartTrackingRefBased/>
  <w15:docId w15:val="{20F949E9-BB0F-4954-85CD-C704BDC06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45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961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6197"/>
  </w:style>
  <w:style w:type="paragraph" w:styleId="Footer">
    <w:name w:val="footer"/>
    <w:basedOn w:val="Normal"/>
    <w:link w:val="FooterChar"/>
    <w:uiPriority w:val="99"/>
    <w:unhideWhenUsed/>
    <w:rsid w:val="004961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61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fe83f07-9085-412a-8b92-0837699afe10" xsi:nil="true"/>
    <lcf76f155ced4ddcb4097134ff3c332f xmlns="d64e2a16-ecc1-4ff3-a577-3c0af32134d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3816F095DE4647AD5D18035B794A92" ma:contentTypeVersion="11" ma:contentTypeDescription="Create a new document." ma:contentTypeScope="" ma:versionID="b46a3c998df43c8cb2a82146df8e8022">
  <xsd:schema xmlns:xsd="http://www.w3.org/2001/XMLSchema" xmlns:xs="http://www.w3.org/2001/XMLSchema" xmlns:p="http://schemas.microsoft.com/office/2006/metadata/properties" xmlns:ns2="d64e2a16-ecc1-4ff3-a577-3c0af32134de" xmlns:ns3="3fe83f07-9085-412a-8b92-0837699afe10" targetNamespace="http://schemas.microsoft.com/office/2006/metadata/properties" ma:root="true" ma:fieldsID="40861c9b2deda54879c451c8a16b311d" ns2:_="" ns3:_="">
    <xsd:import namespace="d64e2a16-ecc1-4ff3-a577-3c0af32134de"/>
    <xsd:import namespace="3fe83f07-9085-412a-8b92-0837699afe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4e2a16-ecc1-4ff3-a577-3c0af32134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5c7f61e5-912f-446b-938a-46565d09fe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e83f07-9085-412a-8b92-0837699afe10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25b9544-9e89-476c-8cdf-8e9012635504}" ma:internalName="TaxCatchAll" ma:showField="CatchAllData" ma:web="3fe83f07-9085-412a-8b92-0837699afe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7FFCD0F-763B-4659-9D14-CE66BB14FA1E}">
  <ds:schemaRefs>
    <ds:schemaRef ds:uri="http://schemas.microsoft.com/office/2006/metadata/properties"/>
    <ds:schemaRef ds:uri="http://schemas.microsoft.com/office/infopath/2007/PartnerControls"/>
    <ds:schemaRef ds:uri="3fe83f07-9085-412a-8b92-0837699afe10"/>
    <ds:schemaRef ds:uri="d64e2a16-ecc1-4ff3-a577-3c0af32134de"/>
  </ds:schemaRefs>
</ds:datastoreItem>
</file>

<file path=customXml/itemProps2.xml><?xml version="1.0" encoding="utf-8"?>
<ds:datastoreItem xmlns:ds="http://schemas.openxmlformats.org/officeDocument/2006/customXml" ds:itemID="{46CC853B-3AEA-486E-B50D-A033F37A91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4e2a16-ecc1-4ff3-a577-3c0af32134de"/>
    <ds:schemaRef ds:uri="3fe83f07-9085-412a-8b92-0837699afe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7F30251-1447-4F88-9FD3-998C5E6DE2D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1104</Words>
  <Characters>6293</Characters>
  <Application>Microsoft Office Word</Application>
  <DocSecurity>0</DocSecurity>
  <Lines>52</Lines>
  <Paragraphs>14</Paragraphs>
  <ScaleCrop>false</ScaleCrop>
  <Company/>
  <LinksUpToDate>false</LinksUpToDate>
  <CharactersWithSpaces>7383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Aisheh Ali</dc:creator>
  <cp:keywords/>
  <dc:description/>
  <cp:lastModifiedBy>Aisheh Ibrahim Khalel Ali</cp:lastModifiedBy>
  <cp:revision>15</cp:revision>
  <dcterms:created xsi:type="dcterms:W3CDTF">2024-02-05T10:10:00Z</dcterms:created>
  <dcterms:modified xsi:type="dcterms:W3CDTF">2024-02-26T11:05:00Z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0x010100D63816F095DE4647AD5D18035B794A92</vt:lpwstr>
  </property>
  <property fmtid="{D5CDD505-2E9C-101B-9397-08002B2CF9AE}" pid="3" name="MediaServiceImageTags">
    <vt:lpwstr/>
  </property>
</Properties>
</file>