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upplementary materia</w:t>
      </w:r>
    </w:p>
    <w:p>
      <w:pPr>
        <w:jc w:val="left"/>
        <w:rPr>
          <w:rFonts w:hint="default" w:ascii="Times New Roman" w:hAnsi="Times New Roman" w:cs="Times New Roman"/>
          <w:sz w:val="20"/>
          <w:szCs w:val="20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Table1-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:Values are given as mean ± SD; GAHT：Gender-Affirming Hormone Therapy</w:t>
      </w:r>
    </w:p>
    <w:p>
      <w:pPr>
        <w:jc w:val="left"/>
        <w:rPr>
          <w:rFonts w:hint="default" w:ascii="Times New Roman" w:hAnsi="Times New Roman" w:cs="Times New Roman"/>
          <w:sz w:val="20"/>
          <w:szCs w:val="20"/>
        </w:rPr>
      </w:pPr>
    </w:p>
    <w:p>
      <w:pPr>
        <w:jc w:val="left"/>
        <w:rPr>
          <w:b/>
          <w:bCs/>
          <w:lang w:bidi="ar"/>
        </w:rPr>
      </w:pPr>
      <w:r>
        <w:rPr>
          <w:b/>
          <w:bCs/>
          <w:lang w:bidi="ar"/>
        </w:rPr>
        <w:t>Table</w:t>
      </w:r>
      <w:r>
        <w:rPr>
          <w:rFonts w:hint="eastAsia"/>
          <w:b/>
          <w:bCs/>
          <w:lang w:val="en-US" w:eastAsia="zh-CN" w:bidi="ar"/>
        </w:rPr>
        <w:t xml:space="preserve"> 1</w:t>
      </w:r>
      <w:r>
        <w:rPr>
          <w:b/>
          <w:bCs/>
          <w:lang w:bidi="ar"/>
        </w:rPr>
        <w:t xml:space="preserve"> Body fat and Lean body mass in transwomen</w:t>
      </w:r>
    </w:p>
    <w:tbl>
      <w:tblPr>
        <w:tblStyle w:val="2"/>
        <w:tblW w:w="105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1992"/>
        <w:gridCol w:w="2165"/>
        <w:gridCol w:w="1510"/>
        <w:gridCol w:w="785"/>
        <w:gridCol w:w="12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57" w:type="dxa"/>
            <w:gridSpan w:val="2"/>
            <w:tcBorders>
              <w:top w:val="single" w:color="000000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"/>
              </w:rPr>
              <w:t>Categorization</w:t>
            </w:r>
          </w:p>
        </w:tc>
        <w:tc>
          <w:tcPr>
            <w:tcW w:w="151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"/>
              </w:rPr>
              <w:t>magnitude of change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bidi="ar"/>
              </w:rPr>
              <w:t>t</w:t>
            </w:r>
          </w:p>
        </w:tc>
        <w:tc>
          <w:tcPr>
            <w:tcW w:w="128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85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99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"/>
              </w:rPr>
              <w:t>Not received GAHT (n = 40)</w:t>
            </w:r>
          </w:p>
        </w:tc>
        <w:tc>
          <w:tcPr>
            <w:tcW w:w="216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  <w:lang w:bidi="ar"/>
              </w:rPr>
            </w:pPr>
            <w:r>
              <w:rPr>
                <w:b/>
                <w:bCs/>
                <w:sz w:val="20"/>
                <w:szCs w:val="20"/>
                <w:lang w:bidi="ar"/>
              </w:rPr>
              <w:t>Received GAHT</w:t>
            </w:r>
          </w:p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"/>
              </w:rPr>
              <w:t>(n = 59)</w:t>
            </w:r>
          </w:p>
        </w:tc>
        <w:tc>
          <w:tcPr>
            <w:tcW w:w="15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8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Body Fat Content</w:t>
            </w:r>
          </w:p>
        </w:tc>
        <w:tc>
          <w:tcPr>
            <w:tcW w:w="199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Total body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13947.84 ± 5548.74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16688.01 ± 5723.39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19.65%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-2.366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Arm region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1479.29 ± 566.17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1834.63 ± 618.96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24.02%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-2.9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Leg region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4317.83 ± 1495.52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6108.64 ± 2076.82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41.47%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-4.688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Trunk region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7183.31 ± 3609.06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7786.01 ± 3144.92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8.39%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-0.881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Android region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1046.55 ± 652.23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1097.72 ± 568.78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4.89%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-0.414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Gynoid region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2199.96 ± 861.76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2917.25 ± 984.02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32.60%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-3.738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Android region/ Gynoid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0.44 ± 0.15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0.36 ± 0.08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-18.30%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3.141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Visceral 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468.10 ± 365.49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292.61 ± 203.47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-37.49%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2.761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Body Fat Content Percentage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Total body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0.22 ± 0.07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0.26 ± 0.05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17.63%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-3.023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Arm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0.2142 ± 0.07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0.2682 ± 0.06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25.19%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-4.16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Leg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0.2051 ± 0.06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0.2674 ± 0.05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30.39%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-5.472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Trunk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0.25 ± 0.09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0.27 ± 0.07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10.84%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-1.56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Android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0.25 ± 0.11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0.27 ± 0.08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8.25%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-0.993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Gynoid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0.23 ± 0.07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0.29 ± 0.06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26.79%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-4.759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Android region/ Gynoid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1.03 ± 0.24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0.90 ± 0.14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-12.75%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3.074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Body Fat Content Distribution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Arm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3.12%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-1.462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Leg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0.32 ± 0.04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0.37 ± 0.03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15.02%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-6.347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Trunk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0.49 ± 0.07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0.46 ± 0.04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-6.91%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2.859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Android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0.07 ± 0.02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0.06 ± 0.01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-8.72%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1.8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Gynoid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0.16 ± 0.02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0.18 ± 0.01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10.67%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-5.937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Visceral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0.03 ± 0.01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0.02 ± 0.01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-44.67%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5.971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Lean Body Mass Content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Total body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46825.97 ± 5664.00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45191.46 ± 6158.96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-3.49%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1.338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Arm region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5342.27 ± 885.48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4880.39 ± 708.26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-8.65%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2.875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Leg region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16541.77 ± 2398.13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16268.07 ± 2631.16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-1.65%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0.526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Trunk region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20841.53 ± 2443.50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20008.60 ± 2879.61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-4.00%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1.499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Android region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2907.96 ± 347.00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2819.36 ± 443.59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-3.05%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1.062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0.291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Gynoid region (g)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7116.42 ± 964.59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6849.21 ± 1088.32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-3.75%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1.254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0.213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Android region/ Gynoid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0.41 ± 0.02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0.41 ± 0.03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0.00%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-0.513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0.609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Lean Body Mass Content Percentage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Total body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0.78 ± 0.07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0.74 ± 0.05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-5.13%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3.023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Arm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0.79 ± 0.07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0.73 ± 0.06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-7.59%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4.16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Leg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0.79 ± 0.06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0.73 ± 0.05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-7.59%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5.472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Trunk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0.75 ± 0.09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0.73 ± 0.07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-2.67%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1.56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Android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0.75 ± 0.11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0.73 ± 0.08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-2.67%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0.993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Gynoid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0.77 ± 0.07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0.71 ± 0.06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-7.79%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4.759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Android region/ Gynoid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0.98 ± 0.08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1.04 ± 0.06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6.12%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-4.274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Lean Body Mass Content Distribution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Arm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0.1137 ± 0.01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0.1081 ± 0.01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-4.93%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3.275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Leg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0.35 ± 0.01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0.36 ± 0.02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2.86%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-2.086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Trunk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0.45 ± 0.01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0.44 ± 0.02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-2.22%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0.992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Android region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0.06 ± 0.00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0.06 ± 0.00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0.00%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-0.166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0.869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Gynoid region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0.15 ± 0.01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0.15 ± 0.01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0.00%</w:t>
            </w:r>
          </w:p>
        </w:tc>
        <w:tc>
          <w:tcPr>
            <w:tcW w:w="78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0.364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0.717</w:t>
            </w:r>
          </w:p>
        </w:tc>
      </w:tr>
    </w:tbl>
    <w:p>
      <w:pPr>
        <w:jc w:val="both"/>
      </w:pPr>
    </w:p>
    <w:p>
      <w:pPr>
        <w:sectPr>
          <w:pgSz w:w="11906" w:h="16838"/>
          <w:pgMar w:top="1440" w:right="1800" w:bottom="1440" w:left="1800" w:header="851" w:footer="992" w:gutter="0"/>
          <w:lnNumType w:countBy="0" w:distance="170" w:restart="continuous"/>
          <w:cols w:space="425" w:num="1"/>
          <w:docGrid w:type="lines" w:linePitch="312" w:charSpace="0"/>
        </w:sectPr>
      </w:pPr>
    </w:p>
    <w:p>
      <w:pPr>
        <w:rPr>
          <w:b/>
          <w:bCs/>
          <w:lang w:bidi="ar"/>
        </w:rPr>
      </w:pPr>
      <w:r>
        <w:rPr>
          <w:b/>
          <w:bCs/>
          <w:lang w:bidi="ar"/>
        </w:rPr>
        <w:t xml:space="preserve">Table </w:t>
      </w:r>
      <w:r>
        <w:rPr>
          <w:rFonts w:hint="eastAsia"/>
          <w:b/>
          <w:bCs/>
          <w:lang w:val="en-US" w:eastAsia="zh-CN" w:bidi="ar"/>
        </w:rPr>
        <w:t>2</w:t>
      </w:r>
      <w:r>
        <w:rPr>
          <w:b/>
          <w:bCs/>
          <w:lang w:bidi="ar"/>
        </w:rPr>
        <w:t xml:space="preserve"> Body fat and Lean body mass in tranwomen after stratification according to GAHT duration</w:t>
      </w:r>
    </w:p>
    <w:tbl>
      <w:tblPr>
        <w:tblStyle w:val="2"/>
        <w:tblW w:w="147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843"/>
        <w:gridCol w:w="1559"/>
        <w:gridCol w:w="1701"/>
        <w:gridCol w:w="1843"/>
        <w:gridCol w:w="1843"/>
        <w:gridCol w:w="850"/>
        <w:gridCol w:w="851"/>
        <w:gridCol w:w="1134"/>
        <w:gridCol w:w="1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The d</w:t>
            </w:r>
            <w:r>
              <w:rPr>
                <w:sz w:val="20"/>
                <w:szCs w:val="20"/>
              </w:rPr>
              <w:t>uration of treatment</w:t>
            </w:r>
          </w:p>
        </w:tc>
        <w:tc>
          <w:tcPr>
            <w:tcW w:w="8789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  <w:lang w:bidi="ar"/>
              </w:rPr>
            </w:pPr>
            <w:r>
              <w:rPr>
                <w:b/>
                <w:bCs/>
                <w:sz w:val="20"/>
                <w:szCs w:val="20"/>
                <w:lang w:bidi="ar"/>
              </w:rPr>
              <w:t>Stratification</w:t>
            </w:r>
          </w:p>
        </w:tc>
        <w:tc>
          <w:tcPr>
            <w:tcW w:w="85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i/>
                <w:iCs/>
                <w:sz w:val="20"/>
                <w:szCs w:val="20"/>
                <w:lang w:bidi="a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bidi="ar"/>
              </w:rPr>
              <w:t>F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bidi="ar"/>
              </w:rPr>
              <w:t>P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"/>
              </w:rPr>
              <w:t>Reference value cis women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"/>
              </w:rPr>
              <w:t>Reference value cis men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5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/>
                <w:b/>
                <w:bCs/>
                <w:sz w:val="20"/>
                <w:szCs w:val="20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 w:bidi="ar"/>
              </w:rPr>
              <w:t>0</w:t>
            </w:r>
          </w:p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bidi="ar"/>
              </w:rPr>
              <w:t>(n = 40)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4"/>
                <w:rFonts w:hint="eastAsia" w:eastAsia="宋体"/>
                <w:b/>
                <w:bCs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eastAsia="宋体"/>
                <w:b/>
                <w:bCs/>
                <w:sz w:val="20"/>
                <w:szCs w:val="20"/>
                <w:lang w:bidi="ar"/>
              </w:rPr>
              <w:t>0</w:t>
            </w:r>
            <w:r>
              <w:rPr>
                <w:rStyle w:val="4"/>
                <w:rFonts w:hint="eastAsia" w:eastAsia="宋体"/>
                <w:b/>
                <w:bCs/>
                <w:sz w:val="20"/>
                <w:szCs w:val="20"/>
                <w:lang w:val="en-US" w:eastAsia="zh-CN" w:bidi="ar"/>
              </w:rPr>
              <w:t>-1</w:t>
            </w:r>
          </w:p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Style w:val="4"/>
                <w:rFonts w:eastAsia="宋体"/>
                <w:b/>
                <w:bCs/>
                <w:sz w:val="20"/>
                <w:szCs w:val="20"/>
                <w:lang w:bidi="ar"/>
              </w:rPr>
              <w:t>(n = 31)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4"/>
                <w:rFonts w:hint="eastAsia" w:eastAsia="宋体"/>
                <w:b/>
                <w:bCs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eastAsia="宋体"/>
                <w:b/>
                <w:bCs/>
                <w:sz w:val="20"/>
                <w:szCs w:val="20"/>
                <w:lang w:bidi="ar"/>
              </w:rPr>
              <w:t xml:space="preserve">1 </w:t>
            </w:r>
            <w:r>
              <w:rPr>
                <w:rStyle w:val="4"/>
                <w:rFonts w:hint="eastAsia" w:eastAsia="宋体"/>
                <w:b/>
                <w:bCs/>
                <w:sz w:val="20"/>
                <w:szCs w:val="20"/>
                <w:lang w:val="en-US" w:eastAsia="zh-CN" w:bidi="ar"/>
              </w:rPr>
              <w:t>-2</w:t>
            </w:r>
          </w:p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Style w:val="4"/>
                <w:rFonts w:eastAsia="宋体"/>
                <w:b/>
                <w:bCs/>
                <w:sz w:val="20"/>
                <w:szCs w:val="20"/>
                <w:lang w:bidi="ar"/>
              </w:rPr>
              <w:t>(n = 10)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4"/>
                <w:rFonts w:hint="eastAsia" w:eastAsia="宋体"/>
                <w:b/>
                <w:bCs/>
                <w:sz w:val="20"/>
                <w:szCs w:val="20"/>
                <w:lang w:val="en-US" w:eastAsia="zh-CN" w:bidi="ar"/>
              </w:rPr>
            </w:pPr>
            <w:r>
              <w:rPr>
                <w:rStyle w:val="4"/>
                <w:rFonts w:eastAsia="宋体"/>
                <w:b/>
                <w:bCs/>
                <w:sz w:val="20"/>
                <w:szCs w:val="20"/>
                <w:lang w:bidi="ar"/>
              </w:rPr>
              <w:t>2</w:t>
            </w:r>
            <w:r>
              <w:rPr>
                <w:rStyle w:val="4"/>
                <w:rFonts w:hint="eastAsia" w:eastAsia="宋体"/>
                <w:b/>
                <w:bCs/>
                <w:sz w:val="20"/>
                <w:szCs w:val="20"/>
                <w:lang w:val="en-US" w:eastAsia="zh-CN" w:bidi="ar"/>
              </w:rPr>
              <w:t>-3</w:t>
            </w:r>
          </w:p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Style w:val="4"/>
                <w:rFonts w:eastAsia="宋体"/>
                <w:b/>
                <w:bCs/>
                <w:sz w:val="20"/>
                <w:szCs w:val="20"/>
                <w:lang w:bidi="ar"/>
              </w:rPr>
              <w:t>(n = 10)</w:t>
            </w:r>
          </w:p>
        </w:tc>
        <w:tc>
          <w:tcPr>
            <w:tcW w:w="184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Style w:val="4"/>
                <w:rFonts w:eastAsia="宋体"/>
                <w:b/>
                <w:bCs/>
                <w:sz w:val="20"/>
                <w:szCs w:val="20"/>
                <w:lang w:bidi="ar"/>
              </w:rPr>
            </w:pPr>
            <w:r>
              <w:rPr>
                <w:rStyle w:val="4"/>
                <w:rFonts w:eastAsia="宋体"/>
                <w:b/>
                <w:bCs/>
                <w:sz w:val="20"/>
                <w:szCs w:val="20"/>
                <w:lang w:bidi="ar"/>
              </w:rPr>
              <w:t>＞3</w:t>
            </w:r>
          </w:p>
          <w:p>
            <w:pPr>
              <w:jc w:val="left"/>
              <w:rPr>
                <w:b/>
                <w:bCs/>
                <w:sz w:val="20"/>
                <w:szCs w:val="20"/>
                <w:lang w:bidi="ar"/>
              </w:rPr>
            </w:pPr>
            <w:r>
              <w:rPr>
                <w:rStyle w:val="4"/>
                <w:rFonts w:eastAsia="宋体"/>
                <w:b/>
                <w:bCs/>
                <w:sz w:val="20"/>
                <w:szCs w:val="20"/>
                <w:lang w:bidi="ar"/>
              </w:rPr>
              <w:t>(n = 8)</w:t>
            </w:r>
          </w:p>
        </w:tc>
        <w:tc>
          <w:tcPr>
            <w:tcW w:w="85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Body Fat Content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Total body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13947.84 ± 5548.74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15198.84 ± 5865.70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18887.15 ± 3154.65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17636.49 ± 5988.66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18523.98 ± 6571.68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2.647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Arm region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1479.29 ± 566.17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1646.40 ± 626.15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2120.69 ± 387.54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1928.32 ± 607.01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2089.31 ± 683.23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4.038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Leg region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4317.83 ± 1495.52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5479.87 ± 2151.41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7091.80 ± 1378.89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6559.14 ± 2139.18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6753.06 ± 1917.49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7.86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Trunk region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7183.31 ± 3609.06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7110.61 ± 3156.50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8716.34 ± 1711.77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8171.37 ± 3438.05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8758.54 ± 3966.74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0.907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Android region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1046.55 ± 652.23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984.42 ± 541.73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1217.39 ± 318.87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1174.70 ± 685.85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1290.99 ± 747.52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0.656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0.624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Gynoid region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2199.96 ± 861.76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2682.06 ± 1066.95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3301.54 ± 510.32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3093.67 ± 1085.40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3127.69 ± 862.36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4.662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Android region/ Gynoid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0.44 ± 0.15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0.35 ± 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0.37 ± 0.07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0.36 ± 0.10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0.39 ± 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rPr>
          <w:trHeight w:val="51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Visceral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468.10 ± 365.49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280.57 ± 213.23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246.00 ± 119.21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321.43 ± 172.97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361.51 ± 284.72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Body Fat Content Percentage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Total body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0.22 ± 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0.25 ± 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0.29 ± 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0.26 ± 0.06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0.29 ± 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Arm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0.21 ± 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0.25 ± 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0.29 ± 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0.27 ± 0.06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0.31 ± 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0.31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 w:bidi="ar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0.14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Leg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0.21 ± 0.06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0.25 ± 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0.30 ± 0.04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0.27 ± 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0.29 ± 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10.202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0.36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 w:bidi="ar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</w:t>
            </w:r>
            <w:r>
              <w:rPr>
                <w:rFonts w:hint="eastAsia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 w:bidi="ar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Trunk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0.25 ± 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0.26 ± 0.07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0.30 ± 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0.27 ± 0.07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0.30 ± 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0.36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 w:bidi="ar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0.18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 w:bidi="ar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Android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0.25 ± 0.11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0.25 ± 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0.30 ± 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0.26 ± 0.09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0.31 ± 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0.35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 w:bidi="ar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0.25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Gynoid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0.23 ± 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0.28 ± 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0.32 ± 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0.29 ± 0.06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0.32 ± 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0.42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 w:bidi="ar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0.24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 w:bidi="ar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Android region/ Gynoid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1.03 ± 0.24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0.89 ± 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0.92 ± 0.11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0.88 ± 0.16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0.94 ± 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Body Fat Content Distribution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Arm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Leg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0.32 ± 0.04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0.36 ± 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0.37 ± 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0.38 ± 0.04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0.37 ± 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10.547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Trunk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0.49 ± 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0.46 ± 0.04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0.46 ± 0.04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0.45 ± 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0.46 ± 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Android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0.07 ± 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0.06 ± 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0.06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0.06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0.07 ± 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1.043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0.389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Gynoid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0.16 ± 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0.18 ± 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0.18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0.17 ± 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0.17 ± 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Visceral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0.03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0.02 ± 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0.01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0.02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0.02 ± 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11.213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Lean Body Mass Content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Total body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46825.97 ± 5664.00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44641.71 ± 6930.55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45784.49 ± 4819.35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47800.43 ± 4627.90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43319.20 ± 5956.22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1.214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Arm region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5342.27 ± 885.48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4818.17 ± 780.14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5052.90 ± 669.37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5186.66 ± 444.42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4523.01 ± 615.07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3.061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Leg region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16541.77 ± 2398.13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16019.18 ± 3072.42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16550.27 ± 1735.83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16915.35 ± 1978.57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16070.64 ± 2639.60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0.849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Trunk region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20841.53 ± 2443.50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19726.45 ± 3125.86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20235.42 ± 2543.93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21527.67 ± 2239.66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18919.56 ± 2642.53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1.805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Android region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2907.96 ± 347.00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2774.19 ± 490.35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2808.76 ± 323.59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3078.95 ± 388.05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2683.11 ± 380.88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1.658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Gynoid region (g)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7116.42 ± 964.59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6788.60 ± 1234.84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6851.75 ± 717.07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7251.75 ± 922.46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6577.74 ± 1091.72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0.922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Android region/ Gynoid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0.41 ± 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0.41 ± 0.03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0.41 ± 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0.43 ± 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0.41 ± 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0.892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Lean Body Mass Content Percentage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Total body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0.78 ± 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0.75 ± 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0.71 ± 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0.74 ± 0.06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0.71 ± 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Arm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0.79 ± 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0.75 ± 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0.71 ± 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0.73 ± 0.06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0.69 ± 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Leg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0.79 ± 0.06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0.75 ± 0.05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0.70 ± 0.04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0.73 ± 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0.71 ± 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10.202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/>
              </w:rPr>
              <w:t>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Trunk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0.75 ± 0.09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0.74 ± 0.07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0.70 ± 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0.73 ± 0.07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0.70 ± 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</w:t>
            </w:r>
            <w:r>
              <w:rPr>
                <w:rFonts w:hint="eastAsia"/>
                <w:sz w:val="20"/>
                <w:szCs w:val="20"/>
                <w:vertAlign w:val="superscript"/>
                <w:lang w:val="en-US" w:eastAsia="zh-CN"/>
              </w:rPr>
              <w:t>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Android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0.75 ± 0.11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0.75 ± 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0.70 ± 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0.74 ± 0.09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0.69 ± 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Gynoid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0.77 ± 0.07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0.72 ± 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0.68 ± 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0.71 ± 0.06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0.68 ± 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&lt;.001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Android region/ Gynoid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0.98 ± 0.08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1.04 ± 0.04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1.04 ± 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1.04 ± 0.07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1.01 ± 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Lean Body Mass Content Distribution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Arm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0.11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0.10 ± 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3.163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Leg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0.35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0.36 ± 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0.36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0.35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0.37 ± 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2.521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Trunk region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0.45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0.44 ± 0.02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0.44 ± 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0.45 ± 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0.44 ± 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1.346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0.259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Android region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0.06 ± 0.00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0.06 ± 0.00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0.06 ± 0.00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0.06 ± 0.00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0.06 ± 0.00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Gynoid region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0.15 ± 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0.15 ± 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0.15 ± 0.01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0.15 ± 0.01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0.15 ± 0.01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0.165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sz w:val="20"/>
                <w:szCs w:val="20"/>
                <w:lang w:bidi="ar"/>
              </w:rPr>
            </w:pPr>
            <w:r>
              <w:rPr>
                <w:sz w:val="20"/>
                <w:szCs w:val="20"/>
                <w:lang w:bidi="ar"/>
              </w:rPr>
              <w:t>0.956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</w:tbl>
    <w:p>
      <w:pPr>
        <w:jc w:val="left"/>
        <w:rPr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0: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Not received GAHT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; 0-</w:t>
      </w:r>
      <w:r>
        <w:rPr>
          <w:rFonts w:hint="default" w:ascii="Times New Roman" w:hAnsi="Times New Roman" w:cs="Times New Roman"/>
          <w:sz w:val="20"/>
          <w:szCs w:val="20"/>
        </w:rPr>
        <w:t>1: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0＜Duration of treatment≤1 year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; 1-</w:t>
      </w:r>
      <w:r>
        <w:rPr>
          <w:rFonts w:hint="default" w:ascii="Times New Roman" w:hAnsi="Times New Roman" w:cs="Times New Roman"/>
          <w:sz w:val="20"/>
          <w:szCs w:val="20"/>
        </w:rPr>
        <w:t>2: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 year＜Duration of treatment≤2 years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; 2-</w:t>
      </w:r>
      <w:r>
        <w:rPr>
          <w:rFonts w:hint="default" w:ascii="Times New Roman" w:hAnsi="Times New Roman" w:cs="Times New Roman"/>
          <w:sz w:val="20"/>
          <w:szCs w:val="20"/>
        </w:rPr>
        <w:t>3: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 years＜Duration of treatment≤3 years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; ＞3</w:t>
      </w:r>
      <w:r>
        <w:rPr>
          <w:rFonts w:hint="default" w:ascii="Times New Roman" w:hAnsi="Times New Roman" w:cs="Times New Roman"/>
          <w:sz w:val="20"/>
          <w:szCs w:val="20"/>
        </w:rPr>
        <w:t>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Duration of treatment＞3 years</w:t>
      </w:r>
    </w:p>
    <w:p>
      <w:pPr>
        <w:jc w:val="left"/>
        <w:rPr>
          <w:rFonts w:hint="eastAsia" w:eastAsiaTheme="minorEastAsia"/>
          <w:sz w:val="20"/>
          <w:szCs w:val="20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lnNumType w:countBy="0" w:distance="170" w:restart="continuous"/>
          <w:cols w:space="425" w:num="1"/>
          <w:docGrid w:type="lines" w:linePitch="312" w:charSpace="0"/>
        </w:sectPr>
      </w:pPr>
      <w:r>
        <w:rPr>
          <w:sz w:val="20"/>
          <w:szCs w:val="20"/>
        </w:rPr>
        <w:t xml:space="preserve">Age categories </w:t>
      </w:r>
      <w:bookmarkStart w:id="0" w:name="_GoBack"/>
      <w:bookmarkEnd w:id="0"/>
      <w:r>
        <w:rPr>
          <w:sz w:val="20"/>
          <w:szCs w:val="20"/>
        </w:rPr>
        <w:t xml:space="preserve">for reference values; Women: </w:t>
      </w:r>
      <w:r>
        <w:rPr>
          <w:sz w:val="20"/>
          <w:szCs w:val="20"/>
          <w:vertAlign w:val="superscript"/>
        </w:rPr>
        <w:t>2</w:t>
      </w:r>
      <w:r>
        <w:rPr>
          <w:rFonts w:hint="eastAsia"/>
          <w:sz w:val="20"/>
          <w:szCs w:val="20"/>
          <w:vertAlign w:val="superscript"/>
          <w:lang w:val="en-US" w:eastAsia="zh-CN"/>
        </w:rPr>
        <w:t>6</w:t>
      </w:r>
      <w:r>
        <w:rPr>
          <w:sz w:val="20"/>
          <w:szCs w:val="20"/>
        </w:rPr>
        <w:t xml:space="preserve"> category 20-29 years old, </w:t>
      </w:r>
      <w:r>
        <w:rPr>
          <w:rFonts w:hint="eastAsia"/>
          <w:sz w:val="20"/>
          <w:szCs w:val="20"/>
          <w:vertAlign w:val="superscript"/>
          <w:lang w:val="en-US" w:eastAsia="zh-CN"/>
        </w:rPr>
        <w:t>27</w:t>
      </w:r>
      <w:r>
        <w:rPr>
          <w:sz w:val="20"/>
          <w:szCs w:val="20"/>
        </w:rPr>
        <w:t xml:space="preserve"> median (range) 31 (18-62) years old,</w:t>
      </w:r>
      <w:r>
        <w:rPr>
          <w:sz w:val="20"/>
          <w:szCs w:val="20"/>
          <w:vertAlign w:val="superscript"/>
        </w:rPr>
        <w:t xml:space="preserve"> </w:t>
      </w:r>
      <w:r>
        <w:rPr>
          <w:rFonts w:hint="eastAsia"/>
          <w:sz w:val="20"/>
          <w:szCs w:val="20"/>
          <w:vertAlign w:val="superscript"/>
          <w:lang w:val="en-US" w:eastAsia="zh-CN"/>
        </w:rPr>
        <w:t>28</w:t>
      </w:r>
      <w:r>
        <w:rPr>
          <w:sz w:val="20"/>
          <w:szCs w:val="20"/>
        </w:rPr>
        <w:t xml:space="preserve"> mean (SD) 20.8 (1.9) years old; Men: </w:t>
      </w:r>
      <w:r>
        <w:rPr>
          <w:rFonts w:hint="eastAsia"/>
          <w:sz w:val="20"/>
          <w:szCs w:val="20"/>
          <w:vertAlign w:val="superscript"/>
          <w:lang w:val="en-US" w:eastAsia="zh-CN"/>
        </w:rPr>
        <w:t>26</w:t>
      </w:r>
      <w:r>
        <w:rPr>
          <w:sz w:val="20"/>
          <w:szCs w:val="20"/>
        </w:rPr>
        <w:t xml:space="preserve"> category 20-29 years old,</w:t>
      </w:r>
      <w:r>
        <w:rPr>
          <w:rFonts w:hint="eastAsia"/>
          <w:sz w:val="20"/>
          <w:szCs w:val="20"/>
          <w:lang w:val="en-US" w:eastAsia="zh-CN"/>
        </w:rPr>
        <w:t xml:space="preserve"> </w:t>
      </w:r>
      <w:r>
        <w:rPr>
          <w:rFonts w:hint="eastAsia"/>
          <w:sz w:val="20"/>
          <w:szCs w:val="20"/>
          <w:vertAlign w:val="superscript"/>
          <w:lang w:val="en-US" w:eastAsia="zh-CN"/>
        </w:rPr>
        <w:t>29</w:t>
      </w:r>
      <w:r>
        <w:rPr>
          <w:sz w:val="20"/>
          <w:szCs w:val="20"/>
        </w:rPr>
        <w:t xml:space="preserve"> median (range) 31 (18-55) years old, </w:t>
      </w:r>
      <w:r>
        <w:rPr>
          <w:rFonts w:hint="eastAsia"/>
          <w:sz w:val="20"/>
          <w:szCs w:val="20"/>
          <w:vertAlign w:val="superscript"/>
          <w:lang w:val="en-US" w:eastAsia="zh-CN"/>
        </w:rPr>
        <w:t>13</w:t>
      </w:r>
      <w:r>
        <w:rPr>
          <w:sz w:val="20"/>
          <w:szCs w:val="20"/>
        </w:rPr>
        <w:t xml:space="preserve"> mean (SD) 21.3 (2.2)</w:t>
      </w:r>
      <w:r>
        <w:rPr>
          <w:rFonts w:hint="eastAsia"/>
          <w:sz w:val="20"/>
          <w:szCs w:val="20"/>
          <w:lang w:val="en-US" w:eastAsia="zh-CN"/>
        </w:rPr>
        <w:t>.</w:t>
      </w:r>
    </w:p>
    <w:p>
      <w:pPr>
        <w:jc w:val="left"/>
        <w:rPr>
          <w:b/>
          <w:bCs/>
        </w:rPr>
      </w:pPr>
      <w:r>
        <w:rPr>
          <w:b/>
          <w:bCs/>
        </w:rPr>
        <w:t xml:space="preserve">Table </w:t>
      </w:r>
      <w:r>
        <w:rPr>
          <w:rFonts w:hint="eastAsia"/>
          <w:b/>
          <w:bCs/>
          <w:lang w:val="en-US" w:eastAsia="zh-CN"/>
        </w:rPr>
        <w:t>3</w:t>
      </w:r>
      <w:r>
        <w:rPr>
          <w:b/>
          <w:bCs/>
        </w:rPr>
        <w:t xml:space="preserve"> Results of multiple comparisons of body fat and lean body mass in transwomen after stratification according to GAHT duration</w:t>
      </w:r>
    </w:p>
    <w:tbl>
      <w:tblPr>
        <w:tblStyle w:val="6"/>
        <w:tblW w:w="4998" w:type="pct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1959"/>
        <w:gridCol w:w="2438"/>
        <w:gridCol w:w="1792"/>
        <w:gridCol w:w="4024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5" w:hRule="atLeast"/>
        </w:trPr>
        <w:tc>
          <w:tcPr>
            <w:tcW w:w="1395" w:type="pct"/>
            <w:tcBorders>
              <w:top w:val="single" w:color="auto" w:sz="8" w:space="0"/>
              <w:bottom w:val="single" w:color="auto" w:sz="8" w:space="0"/>
            </w:tcBorders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1" w:type="pct"/>
            <w:tcBorders>
              <w:top w:val="single" w:color="auto" w:sz="8" w:space="0"/>
              <w:bottom w:val="single" w:color="auto" w:sz="8" w:space="0"/>
            </w:tcBorders>
            <w:noWrap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GAHT duration</w:t>
            </w:r>
          </w:p>
        </w:tc>
        <w:tc>
          <w:tcPr>
            <w:tcW w:w="860" w:type="pct"/>
            <w:tcBorders>
              <w:top w:val="single" w:color="auto" w:sz="8" w:space="0"/>
              <w:bottom w:val="single" w:color="auto" w:sz="8" w:space="0"/>
            </w:tcBorders>
            <w:noWrap/>
          </w:tcPr>
          <w:p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GAHT duration</w:t>
            </w:r>
          </w:p>
        </w:tc>
        <w:tc>
          <w:tcPr>
            <w:tcW w:w="632" w:type="pct"/>
            <w:tcBorders>
              <w:top w:val="single" w:color="auto" w:sz="8" w:space="0"/>
              <w:bottom w:val="single" w:color="auto" w:sz="8" w:space="0"/>
            </w:tcBorders>
            <w:noWrap/>
          </w:tcPr>
          <w:p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419" w:type="pct"/>
            <w:tcBorders>
              <w:top w:val="single" w:color="auto" w:sz="8" w:space="0"/>
              <w:bottom w:val="single" w:color="auto" w:sz="8" w:space="0"/>
            </w:tcBorders>
            <w:noWrap/>
          </w:tcPr>
          <w:p>
            <w:pPr>
              <w:jc w:val="lef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95%Cl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  <w:tcBorders>
              <w:top w:val="single" w:color="auto" w:sz="8" w:space="0"/>
            </w:tcBorders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Fat Content</w:t>
            </w:r>
          </w:p>
        </w:tc>
        <w:tc>
          <w:tcPr>
            <w:tcW w:w="691" w:type="pct"/>
            <w:tcBorders>
              <w:top w:val="single" w:color="auto" w:sz="8" w:space="0"/>
            </w:tcBorders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color="auto" w:sz="8" w:space="0"/>
            </w:tcBorders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color="auto" w:sz="8" w:space="0"/>
            </w:tcBorders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pct"/>
            <w:tcBorders>
              <w:top w:val="single" w:color="auto" w:sz="8" w:space="0"/>
            </w:tcBorders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 region (g)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0.026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(-1236.27,-46.54)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 region (g)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(-4620.10,-927.84)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2-3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0.007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(-4087.45,-395.18)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＞3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0.008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(-4457.57,-412.90)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Gynoid region (g)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(-2046.62,-156.53)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Android region/ Gynoid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0.009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(0.02,0.16)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Fat Mass Percentage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body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(-0.11,-0.03)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(-0.08,0)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 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(-0.12,-0.04)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＞3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(-0.16,-0.03)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(-0.09,0)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(-0.08,-0.01)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(-0.15,-0.04)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2-3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(-0.12,-0.01)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＞3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(-0.15,-0.03)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Trunk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(-0.11,0)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Gynoid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0.042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(-0.09,0)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(-0.14,-0.05)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＞3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(-0.14,-0.03)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(-0.09,0)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 Fat Mass Distribution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(-0.07,-0.02)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(-0.09,-0.02)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2-3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(-0.09,-0.02)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＞3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(-0.10,-0.01)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Gynoid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(-0.03,-0.01)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(-0.03,0)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Lean Body Mass Percentage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body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(0.03,0.11)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0.022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(0.04,0.12)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＞3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(0.03,0.16)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0.048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(0,0.09)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0.011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(0.01,0.08)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(0.04,0.15)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2-3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(0.01,0.12)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＞3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(0.03,0.15)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Trunk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0.032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(0,0.11)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Gynoid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0.042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(0.05,0.14)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＞3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(0.03,0.14)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91" w:type="pct"/>
            <w:noWrap/>
          </w:tcPr>
          <w:p>
            <w:pPr>
              <w:jc w:val="left"/>
              <w:rPr>
                <w:rFonts w:hint="eastAsia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1-2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0.030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(0,0.09)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5" w:type="pct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Android region/ Gynoid region</w:t>
            </w:r>
          </w:p>
        </w:tc>
        <w:tc>
          <w:tcPr>
            <w:tcW w:w="691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0-1</w:t>
            </w:r>
          </w:p>
        </w:tc>
        <w:tc>
          <w:tcPr>
            <w:tcW w:w="632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419" w:type="pct"/>
            <w:noWrap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(-0.10,0.02)</w:t>
            </w:r>
          </w:p>
        </w:tc>
      </w:tr>
    </w:tbl>
    <w:p>
      <w:pPr>
        <w:jc w:val="left"/>
        <w:rPr>
          <w:b/>
          <w:bCs/>
        </w:rPr>
      </w:pPr>
      <w:r>
        <w:rPr>
          <w:rFonts w:hint="default" w:ascii="Times New Roman" w:hAnsi="Times New Roman" w:cs="Times New Roman"/>
          <w:sz w:val="20"/>
          <w:szCs w:val="20"/>
        </w:rPr>
        <w:t>0: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Not received GAHT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; 0-</w:t>
      </w:r>
      <w:r>
        <w:rPr>
          <w:rFonts w:hint="default" w:ascii="Times New Roman" w:hAnsi="Times New Roman" w:cs="Times New Roman"/>
          <w:sz w:val="20"/>
          <w:szCs w:val="20"/>
        </w:rPr>
        <w:t>1: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0＜Duration of treatment≤1 year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; 1-</w:t>
      </w:r>
      <w:r>
        <w:rPr>
          <w:rFonts w:hint="default" w:ascii="Times New Roman" w:hAnsi="Times New Roman" w:cs="Times New Roman"/>
          <w:sz w:val="20"/>
          <w:szCs w:val="20"/>
        </w:rPr>
        <w:t>2: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1 year＜Duration of treatment≤2 years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; 2-</w:t>
      </w:r>
      <w:r>
        <w:rPr>
          <w:rFonts w:hint="default" w:ascii="Times New Roman" w:hAnsi="Times New Roman" w:cs="Times New Roman"/>
          <w:sz w:val="20"/>
          <w:szCs w:val="20"/>
        </w:rPr>
        <w:t>3: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2 years＜Duration of treatment≤3 years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; ＞3</w:t>
      </w:r>
      <w:r>
        <w:rPr>
          <w:rFonts w:hint="default" w:ascii="Times New Roman" w:hAnsi="Times New Roman" w:cs="Times New Roman"/>
          <w:sz w:val="20"/>
          <w:szCs w:val="20"/>
        </w:rPr>
        <w:t>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Duration of treatment＞3 years</w:t>
      </w:r>
    </w:p>
    <w:sectPr>
      <w:pgSz w:w="16838" w:h="11906" w:orient="landscape"/>
      <w:pgMar w:top="1800" w:right="1440" w:bottom="1800" w:left="1440" w:header="851" w:footer="992" w:gutter="0"/>
      <w:lnNumType w:countBy="1" w:distance="17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ZDRkMzk0ZmJiM2ZiNGVmY2E3NWE3YWIyMmY5MzUifQ=="/>
  </w:docVars>
  <w:rsids>
    <w:rsidRoot w:val="71015294"/>
    <w:rsid w:val="050D0DC1"/>
    <w:rsid w:val="0A002AF6"/>
    <w:rsid w:val="23E35580"/>
    <w:rsid w:val="392039C6"/>
    <w:rsid w:val="60E93DF1"/>
    <w:rsid w:val="7101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center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">
    <w:name w:val="font61"/>
    <w:basedOn w:val="3"/>
    <w:autoRedefine/>
    <w:qFormat/>
    <w:uiPriority w:val="0"/>
    <w:rPr>
      <w:rFonts w:hint="eastAsia" w:ascii="宋体" w:hAnsi="宋体" w:eastAsia="宋体" w:cs="宋体"/>
      <w:color w:val="444444"/>
      <w:sz w:val="20"/>
      <w:szCs w:val="20"/>
      <w:u w:val="none"/>
    </w:rPr>
  </w:style>
  <w:style w:type="table" w:customStyle="1" w:styleId="6">
    <w:name w:val="3"/>
    <w:basedOn w:val="2"/>
    <w:autoRedefine/>
    <w:qFormat/>
    <w:uiPriority w:val="99"/>
    <w:tblPr>
      <w:tblBorders>
        <w:top w:val="single" w:color="auto" w:sz="8" w:space="0"/>
        <w:bottom w:val="single" w:color="auto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top w:val="single" w:color="auto" w:sz="4" w:space="0"/>
          <w:left w:val="nil"/>
          <w:bottom w:val="single" w:color="auto" w:sz="8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2024-01-07T01:56:00Z</dcterms:created>
  <dc:creator>裴芹</dc:creator>
  <cp:lastModifiedBy>裴芹</cp:lastModifiedBy>
  <dcterms:modified xsi:type="dcterms:W3CDTF">2024-02-25T14:50:08Z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1F038859EDC24051A9039587F5504CC5_11</vt:lpwstr>
  </property>
</Properties>
</file>