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55DAEA" w14:textId="77777777" w:rsidR="00571AF7" w:rsidRDefault="00000000">
      <w:pPr>
        <w:rPr>
          <w:b/>
          <w:bCs/>
        </w:rPr>
      </w:pPr>
      <w:r>
        <w:rPr>
          <w:rFonts w:hint="eastAsia"/>
          <w:b/>
          <w:bCs/>
          <w:noProof/>
        </w:rPr>
        <w:drawing>
          <wp:inline distT="0" distB="0" distL="114300" distR="114300" wp14:anchorId="066E1EA9" wp14:editId="499AE1C8">
            <wp:extent cx="5274310" cy="7514590"/>
            <wp:effectExtent l="0" t="0" r="2540" b="10160"/>
            <wp:docPr id="3" name="图片 3" descr="FigS1 20231218 结扎1-3-7-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igS1 20231218 结扎1-3-7-1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514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BC14D4" w14:textId="77777777" w:rsidR="00571AF7" w:rsidRDefault="00000000">
      <w:pPr>
        <w:pStyle w:val="3"/>
        <w:numPr>
          <w:ilvl w:val="0"/>
          <w:numId w:val="0"/>
        </w:numPr>
        <w:tabs>
          <w:tab w:val="left" w:pos="658"/>
        </w:tabs>
      </w:pPr>
      <w:bookmarkStart w:id="0" w:name="_Toc7619"/>
      <w:r>
        <w:rPr>
          <w:rFonts w:hint="eastAsia"/>
        </w:rPr>
        <w:t>Supplemental Figure 1</w:t>
      </w:r>
      <w:bookmarkStart w:id="1" w:name="OLE_LINK79"/>
      <w:bookmarkEnd w:id="0"/>
      <w:r>
        <w:rPr>
          <w:rFonts w:hint="eastAsia"/>
        </w:rPr>
        <w:t xml:space="preserve">. Ovarian function changes within 14 days post-ovarian </w:t>
      </w:r>
      <w:proofErr w:type="spellStart"/>
      <w:r>
        <w:rPr>
          <w:rFonts w:hint="eastAsia"/>
        </w:rPr>
        <w:t>dLV</w:t>
      </w:r>
      <w:proofErr w:type="spellEnd"/>
      <w:r>
        <w:rPr>
          <w:rFonts w:hint="eastAsia"/>
        </w:rPr>
        <w:t xml:space="preserve"> ligation</w:t>
      </w:r>
      <w:bookmarkEnd w:id="1"/>
    </w:p>
    <w:p w14:paraId="2177F058" w14:textId="77777777" w:rsidR="00571AF7" w:rsidRDefault="00000000">
      <w:pPr>
        <w:numPr>
          <w:ilvl w:val="0"/>
          <w:numId w:val="2"/>
        </w:numPr>
        <w:rPr>
          <w:sz w:val="21"/>
          <w:szCs w:val="21"/>
        </w:rPr>
      </w:pPr>
      <w:bookmarkStart w:id="2" w:name="OLE_LINK61"/>
      <w:r>
        <w:rPr>
          <w:rFonts w:hint="eastAsia"/>
          <w:sz w:val="21"/>
          <w:szCs w:val="21"/>
        </w:rPr>
        <w:t>Body weight of mice in CON and LA groups after ligation for 1d, 3d, 7d and 14d.</w:t>
      </w:r>
      <w:bookmarkEnd w:id="2"/>
      <w:r>
        <w:rPr>
          <w:rFonts w:hint="eastAsia"/>
          <w:sz w:val="21"/>
          <w:szCs w:val="21"/>
        </w:rPr>
        <w:t xml:space="preserve"> B. </w:t>
      </w:r>
      <w:bookmarkStart w:id="3" w:name="OLE_LINK62"/>
      <w:r>
        <w:rPr>
          <w:rFonts w:hint="eastAsia"/>
          <w:sz w:val="21"/>
          <w:szCs w:val="21"/>
        </w:rPr>
        <w:t xml:space="preserve">Ovarian weight of mice in </w:t>
      </w:r>
      <w:bookmarkStart w:id="4" w:name="OLE_LINK63"/>
      <w:r>
        <w:rPr>
          <w:rFonts w:hint="eastAsia"/>
          <w:sz w:val="21"/>
          <w:szCs w:val="21"/>
        </w:rPr>
        <w:t>CON and LA groups after ligation for 1d, 3d, 7d and 14d.</w:t>
      </w:r>
      <w:bookmarkEnd w:id="3"/>
      <w:bookmarkEnd w:id="4"/>
      <w:r>
        <w:rPr>
          <w:rFonts w:hint="eastAsia"/>
          <w:sz w:val="21"/>
          <w:szCs w:val="21"/>
        </w:rPr>
        <w:t xml:space="preserve"> </w:t>
      </w:r>
      <w:r>
        <w:rPr>
          <w:sz w:val="21"/>
          <w:szCs w:val="21"/>
        </w:rPr>
        <w:t>C.</w:t>
      </w:r>
      <w:r>
        <w:rPr>
          <w:rFonts w:hint="eastAsia"/>
          <w:sz w:val="21"/>
          <w:szCs w:val="21"/>
        </w:rPr>
        <w:t xml:space="preserve"> LYVE1 positive </w:t>
      </w:r>
      <w:r>
        <w:rPr>
          <w:rFonts w:hint="eastAsia"/>
          <w:sz w:val="21"/>
          <w:szCs w:val="21"/>
        </w:rPr>
        <w:lastRenderedPageBreak/>
        <w:t xml:space="preserve">lymphatic vessel area fraction of ovaries in CON and LA groups after ligation for 1d, 3d, 7d and 14d. </w:t>
      </w:r>
      <w:r>
        <w:rPr>
          <w:sz w:val="21"/>
          <w:szCs w:val="21"/>
        </w:rPr>
        <w:t xml:space="preserve">D. </w:t>
      </w:r>
      <w:r>
        <w:rPr>
          <w:rFonts w:hint="eastAsia"/>
          <w:sz w:val="21"/>
          <w:szCs w:val="21"/>
        </w:rPr>
        <w:t xml:space="preserve">Typical H&amp;E images of follicles at different stages in mice. </w:t>
      </w:r>
      <w:r>
        <w:rPr>
          <w:sz w:val="21"/>
          <w:szCs w:val="21"/>
        </w:rPr>
        <w:t>PMF</w:t>
      </w:r>
      <w:r>
        <w:rPr>
          <w:rFonts w:hint="eastAsia"/>
          <w:sz w:val="21"/>
          <w:szCs w:val="21"/>
        </w:rPr>
        <w:t xml:space="preserve">, </w:t>
      </w:r>
      <w:hyperlink r:id="rId8" w:history="1">
        <w:r>
          <w:rPr>
            <w:sz w:val="21"/>
            <w:szCs w:val="21"/>
          </w:rPr>
          <w:t>primordial follicle</w:t>
        </w:r>
      </w:hyperlink>
      <w:r>
        <w:rPr>
          <w:rFonts w:hint="eastAsia"/>
          <w:sz w:val="21"/>
          <w:szCs w:val="21"/>
        </w:rPr>
        <w:t xml:space="preserve">; </w:t>
      </w:r>
      <w:r>
        <w:rPr>
          <w:sz w:val="21"/>
          <w:szCs w:val="21"/>
        </w:rPr>
        <w:t>PF</w:t>
      </w:r>
      <w:r>
        <w:rPr>
          <w:rFonts w:hint="eastAsia"/>
          <w:sz w:val="21"/>
          <w:szCs w:val="21"/>
        </w:rPr>
        <w:t xml:space="preserve">, </w:t>
      </w:r>
      <w:hyperlink r:id="rId9" w:history="1">
        <w:r>
          <w:rPr>
            <w:sz w:val="21"/>
            <w:szCs w:val="21"/>
          </w:rPr>
          <w:t>primary follicle</w:t>
        </w:r>
      </w:hyperlink>
      <w:r>
        <w:rPr>
          <w:rFonts w:hint="eastAsia"/>
          <w:sz w:val="21"/>
          <w:szCs w:val="21"/>
        </w:rPr>
        <w:t xml:space="preserve">; </w:t>
      </w:r>
      <w:r>
        <w:rPr>
          <w:sz w:val="21"/>
          <w:szCs w:val="21"/>
        </w:rPr>
        <w:t>SF</w:t>
      </w:r>
      <w:r>
        <w:rPr>
          <w:rFonts w:hint="eastAsia"/>
          <w:sz w:val="21"/>
          <w:szCs w:val="21"/>
        </w:rPr>
        <w:t xml:space="preserve">, </w:t>
      </w:r>
      <w:hyperlink r:id="rId10" w:history="1">
        <w:r>
          <w:rPr>
            <w:sz w:val="21"/>
            <w:szCs w:val="21"/>
          </w:rPr>
          <w:t>secondary follicle</w:t>
        </w:r>
      </w:hyperlink>
      <w:r>
        <w:rPr>
          <w:rFonts w:hint="eastAsia"/>
          <w:sz w:val="21"/>
          <w:szCs w:val="21"/>
        </w:rPr>
        <w:t xml:space="preserve">; </w:t>
      </w:r>
      <w:r>
        <w:rPr>
          <w:sz w:val="21"/>
          <w:szCs w:val="21"/>
        </w:rPr>
        <w:t>ANF</w:t>
      </w:r>
      <w:r>
        <w:rPr>
          <w:rFonts w:hint="eastAsia"/>
          <w:sz w:val="21"/>
          <w:szCs w:val="21"/>
        </w:rPr>
        <w:t xml:space="preserve">, </w:t>
      </w:r>
      <w:r>
        <w:rPr>
          <w:sz w:val="21"/>
          <w:szCs w:val="21"/>
        </w:rPr>
        <w:t>antral follicle</w:t>
      </w:r>
      <w:r>
        <w:rPr>
          <w:rFonts w:hint="eastAsia"/>
          <w:sz w:val="21"/>
          <w:szCs w:val="21"/>
        </w:rPr>
        <w:t xml:space="preserve">; </w:t>
      </w:r>
      <w:r>
        <w:rPr>
          <w:sz w:val="21"/>
          <w:szCs w:val="21"/>
        </w:rPr>
        <w:t>ATF</w:t>
      </w:r>
      <w:r>
        <w:rPr>
          <w:rFonts w:hint="eastAsia"/>
          <w:sz w:val="21"/>
          <w:szCs w:val="21"/>
        </w:rPr>
        <w:t xml:space="preserve">, </w:t>
      </w:r>
      <w:hyperlink r:id="rId11" w:history="1">
        <w:r>
          <w:rPr>
            <w:sz w:val="21"/>
            <w:szCs w:val="21"/>
          </w:rPr>
          <w:t>atretic follicle</w:t>
        </w:r>
      </w:hyperlink>
      <w:r>
        <w:rPr>
          <w:rFonts w:hint="eastAsia"/>
          <w:sz w:val="21"/>
          <w:szCs w:val="21"/>
        </w:rPr>
        <w:t xml:space="preserve">; </w:t>
      </w:r>
      <w:r>
        <w:rPr>
          <w:sz w:val="21"/>
          <w:szCs w:val="21"/>
        </w:rPr>
        <w:t>CL</w:t>
      </w:r>
      <w:r>
        <w:rPr>
          <w:rFonts w:hint="eastAsia"/>
          <w:sz w:val="21"/>
          <w:szCs w:val="21"/>
        </w:rPr>
        <w:t xml:space="preserve">, </w:t>
      </w:r>
      <w:hyperlink r:id="rId12" w:history="1">
        <w:r>
          <w:rPr>
            <w:sz w:val="21"/>
            <w:szCs w:val="21"/>
          </w:rPr>
          <w:t>corpus luteum</w:t>
        </w:r>
      </w:hyperlink>
      <w:r>
        <w:rPr>
          <w:rFonts w:hint="eastAsia"/>
          <w:sz w:val="21"/>
          <w:szCs w:val="21"/>
        </w:rPr>
        <w:t xml:space="preserve">. </w:t>
      </w:r>
      <w:proofErr w:type="spellStart"/>
      <w:proofErr w:type="gramStart"/>
      <w:r>
        <w:rPr>
          <w:sz w:val="21"/>
          <w:szCs w:val="21"/>
        </w:rPr>
        <w:t>E.</w:t>
      </w:r>
      <w:bookmarkStart w:id="5" w:name="OLE_LINK64"/>
      <w:r>
        <w:rPr>
          <w:rFonts w:hint="eastAsia"/>
          <w:sz w:val="21"/>
          <w:szCs w:val="21"/>
        </w:rPr>
        <w:t>Follicle</w:t>
      </w:r>
      <w:proofErr w:type="spellEnd"/>
      <w:proofErr w:type="gramEnd"/>
      <w:r>
        <w:rPr>
          <w:rFonts w:hint="eastAsia"/>
          <w:sz w:val="21"/>
          <w:szCs w:val="21"/>
        </w:rPr>
        <w:t xml:space="preserve"> count statistics of CON and LA groups 7 days after ligation.</w:t>
      </w:r>
      <w:bookmarkEnd w:id="5"/>
      <w:r>
        <w:rPr>
          <w:rFonts w:hint="eastAsia"/>
          <w:sz w:val="21"/>
          <w:szCs w:val="21"/>
        </w:rPr>
        <w:t xml:space="preserve"> GF, </w:t>
      </w:r>
      <w:r>
        <w:rPr>
          <w:sz w:val="21"/>
          <w:szCs w:val="21"/>
        </w:rPr>
        <w:t>growing follicle</w:t>
      </w:r>
      <w:r>
        <w:rPr>
          <w:rFonts w:hint="eastAsia"/>
          <w:sz w:val="21"/>
          <w:szCs w:val="21"/>
        </w:rPr>
        <w:t xml:space="preserve">, the sum of PF, SF and ANF. </w:t>
      </w:r>
      <w:r>
        <w:rPr>
          <w:sz w:val="21"/>
          <w:szCs w:val="21"/>
        </w:rPr>
        <w:t xml:space="preserve">F. </w:t>
      </w:r>
      <w:r>
        <w:rPr>
          <w:rFonts w:hint="eastAsia"/>
          <w:sz w:val="21"/>
          <w:szCs w:val="21"/>
        </w:rPr>
        <w:t>Follicle count statistics of CON and LA groups 14 days after ligation. (</w:t>
      </w:r>
      <w:r>
        <w:rPr>
          <w:sz w:val="21"/>
          <w:szCs w:val="21"/>
        </w:rPr>
        <w:t>G</w:t>
      </w:r>
      <w:r>
        <w:rPr>
          <w:rFonts w:hint="eastAsia"/>
          <w:sz w:val="21"/>
          <w:szCs w:val="21"/>
        </w:rPr>
        <w:t>-I)</w:t>
      </w:r>
      <w:r>
        <w:rPr>
          <w:sz w:val="21"/>
          <w:szCs w:val="21"/>
        </w:rPr>
        <w:t>.</w:t>
      </w:r>
      <w:r>
        <w:rPr>
          <w:rFonts w:hint="eastAsia"/>
          <w:sz w:val="21"/>
          <w:szCs w:val="21"/>
        </w:rPr>
        <w:t xml:space="preserve"> Serum estradiol, progesterone and AMH levels in CON group and LA group 7 days after ligation. (J-L). Serum estradiol, progesterone and AMH levels in CON group and LA group 14 days after ligation. </w:t>
      </w:r>
      <w:r>
        <w:rPr>
          <w:sz w:val="21"/>
          <w:szCs w:val="21"/>
        </w:rPr>
        <w:t>*P&lt;0.0</w:t>
      </w:r>
      <w:r>
        <w:rPr>
          <w:rFonts w:hint="eastAsia"/>
          <w:sz w:val="21"/>
          <w:szCs w:val="21"/>
        </w:rPr>
        <w:t xml:space="preserve">5, ns, no statistical significance. </w:t>
      </w:r>
    </w:p>
    <w:p w14:paraId="114C25F4" w14:textId="77777777" w:rsidR="00571AF7" w:rsidRDefault="00000000">
      <w:pPr>
        <w:ind w:firstLineChars="200" w:firstLine="480"/>
        <w:jc w:val="left"/>
        <w:rPr>
          <w:spacing w:val="-3"/>
        </w:rPr>
      </w:pPr>
      <w:r>
        <w:rPr>
          <w:noProof/>
        </w:rPr>
        <w:drawing>
          <wp:inline distT="0" distB="0" distL="0" distR="0" wp14:anchorId="55D48BD3" wp14:editId="5604F325">
            <wp:extent cx="5143500" cy="5348605"/>
            <wp:effectExtent l="0" t="0" r="0" b="4445"/>
            <wp:docPr id="170274373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2743732" name="图片 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5348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58CE25" w14:textId="77777777" w:rsidR="00571AF7" w:rsidRDefault="00000000">
      <w:pPr>
        <w:pStyle w:val="3"/>
        <w:numPr>
          <w:ilvl w:val="0"/>
          <w:numId w:val="0"/>
        </w:numPr>
        <w:tabs>
          <w:tab w:val="left" w:pos="658"/>
        </w:tabs>
      </w:pPr>
      <w:r>
        <w:rPr>
          <w:rFonts w:hint="eastAsia"/>
        </w:rPr>
        <w:lastRenderedPageBreak/>
        <w:t xml:space="preserve">Supplemental Figure 2. General condition and important organ function of mice </w:t>
      </w:r>
      <w:r>
        <w:t>after the obstruction of ovarian drainage</w:t>
      </w:r>
    </w:p>
    <w:p w14:paraId="36E92660" w14:textId="77777777" w:rsidR="00571AF7" w:rsidRDefault="00000000">
      <w:pPr>
        <w:numPr>
          <w:ilvl w:val="0"/>
          <w:numId w:val="3"/>
        </w:numPr>
      </w:pPr>
      <w:bookmarkStart w:id="6" w:name="OLE_LINK56"/>
      <w:bookmarkStart w:id="7" w:name="OLE_LINK59"/>
      <w:r>
        <w:rPr>
          <w:rFonts w:hint="eastAsia"/>
          <w:sz w:val="21"/>
          <w:szCs w:val="21"/>
        </w:rPr>
        <w:t>Body weight of mice in CON and LA groups after 30 days of ligation</w:t>
      </w:r>
      <w:bookmarkEnd w:id="6"/>
      <w:r>
        <w:rPr>
          <w:rFonts w:hint="eastAsia"/>
          <w:sz w:val="21"/>
          <w:szCs w:val="21"/>
        </w:rPr>
        <w:t>.</w:t>
      </w:r>
      <w:bookmarkEnd w:id="7"/>
      <w:r>
        <w:rPr>
          <w:rFonts w:hint="eastAsia"/>
          <w:sz w:val="21"/>
          <w:szCs w:val="21"/>
        </w:rPr>
        <w:t xml:space="preserve"> (</w:t>
      </w:r>
      <w:r>
        <w:rPr>
          <w:sz w:val="21"/>
          <w:szCs w:val="21"/>
        </w:rPr>
        <w:t>B</w:t>
      </w:r>
      <w:r>
        <w:rPr>
          <w:rFonts w:hint="eastAsia"/>
          <w:sz w:val="21"/>
          <w:szCs w:val="21"/>
        </w:rPr>
        <w:t>-G)</w:t>
      </w:r>
      <w:r>
        <w:rPr>
          <w:sz w:val="21"/>
          <w:szCs w:val="21"/>
        </w:rPr>
        <w:t xml:space="preserve">. </w:t>
      </w:r>
      <w:r>
        <w:rPr>
          <w:rFonts w:hint="eastAsia"/>
          <w:sz w:val="21"/>
          <w:szCs w:val="21"/>
        </w:rPr>
        <w:t>Serum alanine</w:t>
      </w:r>
      <w:bookmarkStart w:id="8" w:name="OLE_LINK57"/>
      <w:r>
        <w:rPr>
          <w:rFonts w:hint="eastAsia"/>
          <w:sz w:val="21"/>
          <w:szCs w:val="21"/>
        </w:rPr>
        <w:t xml:space="preserve"> amino</w:t>
      </w:r>
      <w:bookmarkEnd w:id="8"/>
      <w:r>
        <w:rPr>
          <w:rFonts w:hint="eastAsia"/>
          <w:sz w:val="21"/>
          <w:szCs w:val="21"/>
        </w:rPr>
        <w:t xml:space="preserve">transferase (ALT), </w:t>
      </w:r>
      <w:r>
        <w:rPr>
          <w:rFonts w:hint="eastAsia"/>
          <w:spacing w:val="-3"/>
          <w:sz w:val="21"/>
          <w:szCs w:val="21"/>
        </w:rPr>
        <w:t xml:space="preserve">aspartate </w:t>
      </w:r>
      <w:r>
        <w:rPr>
          <w:rFonts w:hint="eastAsia"/>
          <w:sz w:val="21"/>
          <w:szCs w:val="21"/>
        </w:rPr>
        <w:t>amino</w:t>
      </w:r>
      <w:r>
        <w:rPr>
          <w:rFonts w:hint="eastAsia"/>
          <w:spacing w:val="-3"/>
          <w:sz w:val="21"/>
          <w:szCs w:val="21"/>
        </w:rPr>
        <w:t>transferase (</w:t>
      </w:r>
      <w:r>
        <w:rPr>
          <w:rFonts w:hint="eastAsia"/>
          <w:sz w:val="21"/>
          <w:szCs w:val="21"/>
        </w:rPr>
        <w:t>AST</w:t>
      </w:r>
      <w:r>
        <w:rPr>
          <w:rFonts w:hint="eastAsia"/>
          <w:spacing w:val="-3"/>
          <w:sz w:val="21"/>
          <w:szCs w:val="21"/>
        </w:rPr>
        <w:t xml:space="preserve">), blood urea nitrogen (BUN), creatinine (CREA), creatine kinase (CK) and lactate dehydrogenase (LDH) </w:t>
      </w:r>
      <w:r>
        <w:rPr>
          <w:rFonts w:hint="eastAsia"/>
          <w:sz w:val="21"/>
          <w:szCs w:val="21"/>
        </w:rPr>
        <w:t xml:space="preserve">levels of mice in CON and LA groups after 30 days of ligature. </w:t>
      </w:r>
      <w:bookmarkStart w:id="9" w:name="OLE_LINK20"/>
      <w:r>
        <w:rPr>
          <w:rFonts w:hint="eastAsia"/>
          <w:sz w:val="21"/>
          <w:szCs w:val="21"/>
        </w:rPr>
        <w:t>ns,</w:t>
      </w:r>
      <w:bookmarkStart w:id="10" w:name="OLE_LINK70"/>
      <w:r>
        <w:rPr>
          <w:rFonts w:hint="eastAsia"/>
          <w:sz w:val="21"/>
          <w:szCs w:val="21"/>
        </w:rPr>
        <w:t xml:space="preserve"> no statistical significance.</w:t>
      </w:r>
      <w:bookmarkEnd w:id="9"/>
      <w:bookmarkEnd w:id="10"/>
    </w:p>
    <w:p w14:paraId="29720EE9" w14:textId="77777777" w:rsidR="00571AF7" w:rsidRDefault="00000000">
      <w:pPr>
        <w:ind w:firstLineChars="200" w:firstLine="480"/>
      </w:pPr>
      <w:r>
        <w:rPr>
          <w:noProof/>
        </w:rPr>
        <w:drawing>
          <wp:inline distT="0" distB="0" distL="0" distR="0" wp14:anchorId="16F0B5F3" wp14:editId="2B80E726">
            <wp:extent cx="4729480" cy="2967355"/>
            <wp:effectExtent l="0" t="0" r="13970" b="4445"/>
            <wp:docPr id="204696619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6966196" name="图片 2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29480" cy="2967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B2D8EA" w14:textId="77777777" w:rsidR="00571AF7" w:rsidRDefault="00000000">
      <w:pPr>
        <w:pStyle w:val="3"/>
        <w:numPr>
          <w:ilvl w:val="0"/>
          <w:numId w:val="0"/>
        </w:numPr>
        <w:tabs>
          <w:tab w:val="left" w:pos="658"/>
        </w:tabs>
      </w:pPr>
      <w:r>
        <w:rPr>
          <w:rFonts w:hint="eastAsia"/>
        </w:rPr>
        <w:t>Supplemental Figure 3. Representative pictures of vaginal smear of different estrous cycle</w:t>
      </w:r>
    </w:p>
    <w:p w14:paraId="43383B6F" w14:textId="77777777" w:rsidR="00571AF7" w:rsidRDefault="00000000">
      <w:pPr>
        <w:numPr>
          <w:ilvl w:val="0"/>
          <w:numId w:val="4"/>
        </w:numPr>
        <w:rPr>
          <w:sz w:val="21"/>
          <w:szCs w:val="21"/>
        </w:rPr>
      </w:pPr>
      <w:r>
        <w:rPr>
          <w:rFonts w:hint="eastAsia"/>
          <w:sz w:val="21"/>
          <w:szCs w:val="21"/>
        </w:rPr>
        <w:t xml:space="preserve">Representative H&amp;E staining pictures of vaginal smear of different estrous cycle. </w:t>
      </w:r>
      <w:r>
        <w:rPr>
          <w:sz w:val="21"/>
          <w:szCs w:val="21"/>
        </w:rPr>
        <w:t>B</w:t>
      </w:r>
      <w:r>
        <w:rPr>
          <w:rFonts w:hint="eastAsia"/>
          <w:sz w:val="21"/>
          <w:szCs w:val="21"/>
        </w:rPr>
        <w:t xml:space="preserve">. Representative line chart of estrous cycle in CON and LA groups after 30 days of ligation. Diestrus (D), proestrus (P), estrus (E), metestrus (M). </w:t>
      </w:r>
    </w:p>
    <w:p w14:paraId="5F4CF487" w14:textId="77777777" w:rsidR="00571AF7" w:rsidRDefault="00571AF7">
      <w:pPr>
        <w:rPr>
          <w:sz w:val="21"/>
          <w:szCs w:val="21"/>
        </w:rPr>
      </w:pPr>
    </w:p>
    <w:p w14:paraId="264DCBC4" w14:textId="77777777" w:rsidR="00571AF7" w:rsidRDefault="00000000">
      <w:pPr>
        <w:widowControl/>
        <w:shd w:val="clear" w:color="auto" w:fill="FFFFFF"/>
        <w:spacing w:after="147" w:line="480" w:lineRule="auto"/>
        <w:jc w:val="left"/>
        <w:outlineLvl w:val="2"/>
        <w:rPr>
          <w:b/>
          <w:bCs/>
          <w:kern w:val="0"/>
          <w:szCs w:val="27"/>
        </w:rPr>
      </w:pPr>
      <w:r>
        <w:rPr>
          <w:b/>
          <w:bCs/>
          <w:kern w:val="0"/>
          <w:szCs w:val="27"/>
        </w:rPr>
        <w:t>Supplementary Table</w:t>
      </w:r>
      <w:r>
        <w:rPr>
          <w:rFonts w:hint="eastAsia"/>
          <w:b/>
          <w:bCs/>
          <w:kern w:val="0"/>
          <w:szCs w:val="27"/>
        </w:rPr>
        <w:t xml:space="preserve">: Primer sequences used for </w:t>
      </w:r>
      <w:proofErr w:type="spellStart"/>
      <w:r>
        <w:rPr>
          <w:rFonts w:hint="eastAsia"/>
          <w:b/>
          <w:bCs/>
          <w:kern w:val="0"/>
          <w:szCs w:val="27"/>
        </w:rPr>
        <w:t>qRT</w:t>
      </w:r>
      <w:proofErr w:type="spellEnd"/>
      <w:r>
        <w:rPr>
          <w:rFonts w:hint="eastAsia"/>
          <w:b/>
          <w:bCs/>
          <w:kern w:val="0"/>
          <w:szCs w:val="27"/>
        </w:rPr>
        <w:t xml:space="preserve">-PCR  </w:t>
      </w:r>
    </w:p>
    <w:tbl>
      <w:tblPr>
        <w:tblW w:w="0" w:type="auto"/>
        <w:tblBorders>
          <w:top w:val="single" w:sz="4" w:space="0" w:color="000000"/>
          <w:bottom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986"/>
        <w:gridCol w:w="4442"/>
      </w:tblGrid>
      <w:tr w:rsidR="00571AF7" w14:paraId="07875B1D" w14:textId="77777777">
        <w:trPr>
          <w:trHeight w:val="610"/>
        </w:trPr>
        <w:tc>
          <w:tcPr>
            <w:tcW w:w="298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18EE730" w14:textId="77777777" w:rsidR="00571AF7" w:rsidRDefault="00000000">
            <w:pPr>
              <w:spacing w:line="48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Genes </w:t>
            </w:r>
          </w:p>
        </w:tc>
        <w:tc>
          <w:tcPr>
            <w:tcW w:w="444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247CCC4" w14:textId="77777777" w:rsidR="00571AF7" w:rsidRDefault="00000000">
            <w:pPr>
              <w:spacing w:line="48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Primers Sequence (5′–3′)</w:t>
            </w:r>
          </w:p>
        </w:tc>
      </w:tr>
      <w:tr w:rsidR="00571AF7" w14:paraId="157BC365" w14:textId="77777777">
        <w:trPr>
          <w:trHeight w:val="624"/>
        </w:trPr>
        <w:tc>
          <w:tcPr>
            <w:tcW w:w="298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EBF2E31" w14:textId="77777777" w:rsidR="00571AF7" w:rsidRDefault="00000000">
            <w:pPr>
              <w:spacing w:line="480" w:lineRule="auto"/>
              <w:rPr>
                <w:color w:val="000000"/>
                <w:sz w:val="21"/>
                <w:szCs w:val="21"/>
              </w:rPr>
            </w:pPr>
            <w:proofErr w:type="spellStart"/>
            <w:r>
              <w:rPr>
                <w:i/>
                <w:iCs/>
                <w:color w:val="000000"/>
                <w:sz w:val="21"/>
                <w:szCs w:val="21"/>
              </w:rPr>
              <w:t>Gapdh</w:t>
            </w:r>
            <w:proofErr w:type="spellEnd"/>
            <w:r>
              <w:rPr>
                <w:rFonts w:hint="eastAsia"/>
                <w:i/>
                <w:iCs/>
                <w:color w:val="000000"/>
                <w:sz w:val="21"/>
                <w:szCs w:val="21"/>
              </w:rPr>
              <w:t>-</w:t>
            </w:r>
            <w:r>
              <w:rPr>
                <w:color w:val="000000"/>
                <w:sz w:val="21"/>
                <w:szCs w:val="21"/>
              </w:rPr>
              <w:t>Forward primer</w:t>
            </w:r>
          </w:p>
          <w:p w14:paraId="375BF2A8" w14:textId="77777777" w:rsidR="00571AF7" w:rsidRDefault="00000000">
            <w:pPr>
              <w:spacing w:line="480" w:lineRule="auto"/>
              <w:rPr>
                <w:color w:val="000000"/>
                <w:sz w:val="21"/>
                <w:szCs w:val="21"/>
              </w:rPr>
            </w:pPr>
            <w:proofErr w:type="spellStart"/>
            <w:r>
              <w:rPr>
                <w:i/>
                <w:iCs/>
                <w:color w:val="000000"/>
                <w:sz w:val="21"/>
                <w:szCs w:val="21"/>
              </w:rPr>
              <w:t>Gapdh</w:t>
            </w:r>
            <w:proofErr w:type="spellEnd"/>
            <w:r>
              <w:rPr>
                <w:rFonts w:hint="eastAsia"/>
                <w:i/>
                <w:iCs/>
                <w:color w:val="000000"/>
                <w:sz w:val="21"/>
                <w:szCs w:val="21"/>
              </w:rPr>
              <w:t>-</w:t>
            </w:r>
            <w:r>
              <w:rPr>
                <w:color w:val="000000"/>
                <w:sz w:val="21"/>
                <w:szCs w:val="21"/>
              </w:rPr>
              <w:t>Reverse primer</w:t>
            </w:r>
          </w:p>
        </w:tc>
        <w:tc>
          <w:tcPr>
            <w:tcW w:w="4442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D78DD63" w14:textId="77777777" w:rsidR="00571AF7" w:rsidRDefault="00000000">
            <w:pPr>
              <w:spacing w:line="48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TGACCTCAACTACATGGTCTACA</w:t>
            </w:r>
          </w:p>
          <w:p w14:paraId="00D20E50" w14:textId="77777777" w:rsidR="00571AF7" w:rsidRDefault="00000000">
            <w:pPr>
              <w:spacing w:line="48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CTTCCCATTCTCGGCCTTG</w:t>
            </w:r>
          </w:p>
        </w:tc>
      </w:tr>
      <w:tr w:rsidR="00571AF7" w14:paraId="07A5FFF8" w14:textId="77777777">
        <w:trPr>
          <w:trHeight w:val="624"/>
        </w:trPr>
        <w:tc>
          <w:tcPr>
            <w:tcW w:w="2986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803B33D" w14:textId="77777777" w:rsidR="00571AF7" w:rsidRDefault="00571AF7">
            <w:pPr>
              <w:spacing w:line="480" w:lineRule="auto"/>
              <w:rPr>
                <w:i/>
                <w:iCs/>
                <w:color w:val="000000"/>
                <w:sz w:val="21"/>
                <w:szCs w:val="21"/>
              </w:rPr>
            </w:pPr>
          </w:p>
        </w:tc>
        <w:tc>
          <w:tcPr>
            <w:tcW w:w="4442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0FFFD51" w14:textId="77777777" w:rsidR="00571AF7" w:rsidRDefault="00571AF7">
            <w:pPr>
              <w:spacing w:line="480" w:lineRule="auto"/>
              <w:rPr>
                <w:i/>
                <w:iCs/>
                <w:color w:val="000000"/>
                <w:sz w:val="21"/>
                <w:szCs w:val="21"/>
              </w:rPr>
            </w:pPr>
          </w:p>
        </w:tc>
      </w:tr>
      <w:tr w:rsidR="00571AF7" w14:paraId="0E47B705" w14:textId="77777777">
        <w:trPr>
          <w:trHeight w:val="610"/>
        </w:trPr>
        <w:tc>
          <w:tcPr>
            <w:tcW w:w="298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6598405" w14:textId="77777777" w:rsidR="00571AF7" w:rsidRDefault="00000000">
            <w:pPr>
              <w:spacing w:line="480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i/>
                <w:iCs/>
                <w:color w:val="000000"/>
                <w:sz w:val="21"/>
                <w:szCs w:val="21"/>
              </w:rPr>
              <w:lastRenderedPageBreak/>
              <w:t>Il1</w:t>
            </w:r>
            <w:r>
              <w:rPr>
                <w:rFonts w:hint="eastAsia"/>
                <w:i/>
                <w:iCs/>
                <w:color w:val="000000"/>
                <w:sz w:val="21"/>
                <w:szCs w:val="21"/>
              </w:rPr>
              <w:t>α</w:t>
            </w:r>
            <w:r>
              <w:rPr>
                <w:rFonts w:hint="eastAsia"/>
                <w:i/>
                <w:iCs/>
                <w:color w:val="000000"/>
                <w:sz w:val="21"/>
                <w:szCs w:val="21"/>
              </w:rPr>
              <w:t>-</w:t>
            </w:r>
            <w:r>
              <w:rPr>
                <w:color w:val="000000"/>
                <w:sz w:val="21"/>
                <w:szCs w:val="21"/>
              </w:rPr>
              <w:t>Forward primer</w:t>
            </w:r>
          </w:p>
          <w:p w14:paraId="332A6CC3" w14:textId="77777777" w:rsidR="00571AF7" w:rsidRDefault="00000000">
            <w:pPr>
              <w:spacing w:line="480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i/>
                <w:iCs/>
                <w:color w:val="000000"/>
                <w:sz w:val="21"/>
                <w:szCs w:val="21"/>
              </w:rPr>
              <w:t>Il1</w:t>
            </w:r>
            <w:r>
              <w:rPr>
                <w:rFonts w:hint="eastAsia"/>
                <w:i/>
                <w:iCs/>
                <w:color w:val="000000"/>
                <w:sz w:val="21"/>
                <w:szCs w:val="21"/>
              </w:rPr>
              <w:t>α</w:t>
            </w:r>
            <w:r>
              <w:rPr>
                <w:rFonts w:hint="eastAsia"/>
                <w:i/>
                <w:iCs/>
                <w:color w:val="000000"/>
                <w:sz w:val="21"/>
                <w:szCs w:val="21"/>
              </w:rPr>
              <w:t>-</w:t>
            </w:r>
            <w:r>
              <w:rPr>
                <w:color w:val="000000"/>
                <w:sz w:val="21"/>
                <w:szCs w:val="21"/>
              </w:rPr>
              <w:t>Reverse primer</w:t>
            </w:r>
          </w:p>
        </w:tc>
        <w:tc>
          <w:tcPr>
            <w:tcW w:w="444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D9B5079" w14:textId="77777777" w:rsidR="00571AF7" w:rsidRDefault="00000000">
            <w:pPr>
              <w:spacing w:line="480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GCACCTTACACCTACCAGAGT</w:t>
            </w:r>
          </w:p>
          <w:p w14:paraId="4A6B37C7" w14:textId="77777777" w:rsidR="00571AF7" w:rsidRDefault="00000000">
            <w:pPr>
              <w:spacing w:line="480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AAACTTCTGCCTGACGAGCTT</w:t>
            </w:r>
          </w:p>
        </w:tc>
      </w:tr>
      <w:tr w:rsidR="00571AF7" w14:paraId="52807989" w14:textId="77777777">
        <w:trPr>
          <w:trHeight w:val="610"/>
        </w:trPr>
        <w:tc>
          <w:tcPr>
            <w:tcW w:w="298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044F99B" w14:textId="77777777" w:rsidR="00571AF7" w:rsidRDefault="00000000">
            <w:pPr>
              <w:spacing w:line="480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i/>
                <w:iCs/>
                <w:color w:val="000000"/>
                <w:sz w:val="21"/>
                <w:szCs w:val="21"/>
              </w:rPr>
              <w:t>Il1</w:t>
            </w:r>
            <w:r>
              <w:rPr>
                <w:rFonts w:hint="eastAsia"/>
                <w:i/>
                <w:iCs/>
                <w:color w:val="000000"/>
                <w:sz w:val="21"/>
                <w:szCs w:val="21"/>
              </w:rPr>
              <w:t>β</w:t>
            </w:r>
            <w:r>
              <w:rPr>
                <w:rFonts w:hint="eastAsia"/>
                <w:i/>
                <w:iCs/>
                <w:color w:val="000000"/>
                <w:sz w:val="21"/>
                <w:szCs w:val="21"/>
              </w:rPr>
              <w:t>-</w:t>
            </w:r>
            <w:r>
              <w:rPr>
                <w:color w:val="000000"/>
                <w:sz w:val="21"/>
                <w:szCs w:val="21"/>
              </w:rPr>
              <w:t>Forward primer</w:t>
            </w:r>
          </w:p>
          <w:p w14:paraId="21289164" w14:textId="77777777" w:rsidR="00571AF7" w:rsidRDefault="00000000">
            <w:pPr>
              <w:spacing w:line="480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i/>
                <w:iCs/>
                <w:color w:val="000000"/>
                <w:sz w:val="21"/>
                <w:szCs w:val="21"/>
              </w:rPr>
              <w:t>Il1</w:t>
            </w:r>
            <w:r>
              <w:rPr>
                <w:rFonts w:hint="eastAsia"/>
                <w:i/>
                <w:iCs/>
                <w:color w:val="000000"/>
                <w:sz w:val="21"/>
                <w:szCs w:val="21"/>
              </w:rPr>
              <w:t>β</w:t>
            </w:r>
            <w:r>
              <w:rPr>
                <w:rFonts w:hint="eastAsia"/>
                <w:i/>
                <w:iCs/>
                <w:color w:val="000000"/>
                <w:sz w:val="21"/>
                <w:szCs w:val="21"/>
              </w:rPr>
              <w:t>-</w:t>
            </w:r>
            <w:r>
              <w:rPr>
                <w:color w:val="000000"/>
                <w:sz w:val="21"/>
                <w:szCs w:val="21"/>
              </w:rPr>
              <w:t>Reverse primer</w:t>
            </w:r>
          </w:p>
        </w:tc>
        <w:tc>
          <w:tcPr>
            <w:tcW w:w="444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C5E7A54" w14:textId="77777777" w:rsidR="00571AF7" w:rsidRDefault="00000000">
            <w:pPr>
              <w:spacing w:line="480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TTCAGGCAGGCAGTATCACTC</w:t>
            </w:r>
          </w:p>
          <w:p w14:paraId="3F87A98E" w14:textId="77777777" w:rsidR="00571AF7" w:rsidRDefault="00000000">
            <w:pPr>
              <w:spacing w:line="480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GAAGGTCCACGGGAAAGACAC</w:t>
            </w:r>
          </w:p>
        </w:tc>
      </w:tr>
      <w:tr w:rsidR="00571AF7" w14:paraId="07718003" w14:textId="77777777">
        <w:trPr>
          <w:trHeight w:val="610"/>
        </w:trPr>
        <w:tc>
          <w:tcPr>
            <w:tcW w:w="298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5C36B84" w14:textId="77777777" w:rsidR="00571AF7" w:rsidRDefault="00000000">
            <w:pPr>
              <w:spacing w:line="480" w:lineRule="auto"/>
              <w:rPr>
                <w:color w:val="000000"/>
                <w:sz w:val="21"/>
                <w:szCs w:val="21"/>
              </w:rPr>
            </w:pPr>
            <w:bookmarkStart w:id="11" w:name="OLE_LINK80"/>
            <w:r>
              <w:rPr>
                <w:rFonts w:hint="eastAsia"/>
                <w:i/>
                <w:iCs/>
                <w:color w:val="000000"/>
                <w:sz w:val="21"/>
                <w:szCs w:val="21"/>
              </w:rPr>
              <w:t>Il6</w:t>
            </w:r>
            <w:bookmarkEnd w:id="11"/>
            <w:r>
              <w:rPr>
                <w:rFonts w:hint="eastAsia"/>
                <w:i/>
                <w:iCs/>
                <w:color w:val="000000"/>
                <w:sz w:val="21"/>
                <w:szCs w:val="21"/>
              </w:rPr>
              <w:t>-</w:t>
            </w:r>
            <w:r>
              <w:rPr>
                <w:color w:val="000000"/>
                <w:sz w:val="21"/>
                <w:szCs w:val="21"/>
              </w:rPr>
              <w:t>Forward primer</w:t>
            </w:r>
          </w:p>
          <w:p w14:paraId="55006C43" w14:textId="77777777" w:rsidR="00571AF7" w:rsidRDefault="00000000">
            <w:pPr>
              <w:spacing w:line="480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i/>
                <w:iCs/>
                <w:color w:val="000000"/>
                <w:sz w:val="21"/>
                <w:szCs w:val="21"/>
              </w:rPr>
              <w:t>Il6-</w:t>
            </w:r>
            <w:r>
              <w:rPr>
                <w:color w:val="000000"/>
                <w:sz w:val="21"/>
                <w:szCs w:val="21"/>
              </w:rPr>
              <w:t>Reverse primer</w:t>
            </w:r>
          </w:p>
        </w:tc>
        <w:tc>
          <w:tcPr>
            <w:tcW w:w="444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C4620DB" w14:textId="77777777" w:rsidR="00571AF7" w:rsidRDefault="00000000">
            <w:pPr>
              <w:spacing w:line="480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TAGTCCTTCCTACCCCAATTTCC</w:t>
            </w:r>
          </w:p>
          <w:p w14:paraId="79673537" w14:textId="77777777" w:rsidR="00571AF7" w:rsidRDefault="00000000">
            <w:pPr>
              <w:spacing w:line="480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TTGGTCCTTAGCCACTCCTTC</w:t>
            </w:r>
          </w:p>
        </w:tc>
      </w:tr>
      <w:tr w:rsidR="00571AF7" w14:paraId="256DC63A" w14:textId="77777777">
        <w:trPr>
          <w:trHeight w:val="610"/>
        </w:trPr>
        <w:tc>
          <w:tcPr>
            <w:tcW w:w="298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8489E7A" w14:textId="77777777" w:rsidR="00571AF7" w:rsidRDefault="00000000">
            <w:pPr>
              <w:spacing w:line="480" w:lineRule="auto"/>
              <w:rPr>
                <w:color w:val="000000"/>
                <w:sz w:val="21"/>
                <w:szCs w:val="21"/>
              </w:rPr>
            </w:pPr>
            <w:bookmarkStart w:id="12" w:name="OLE_LINK81"/>
            <w:proofErr w:type="spellStart"/>
            <w:r>
              <w:rPr>
                <w:rFonts w:hint="eastAsia"/>
                <w:i/>
                <w:iCs/>
                <w:color w:val="000000"/>
                <w:sz w:val="21"/>
                <w:szCs w:val="21"/>
              </w:rPr>
              <w:t>Tnf</w:t>
            </w:r>
            <w:proofErr w:type="spellEnd"/>
            <w:r>
              <w:rPr>
                <w:rFonts w:hint="eastAsia"/>
                <w:i/>
                <w:iCs/>
                <w:color w:val="000000"/>
                <w:sz w:val="21"/>
                <w:szCs w:val="21"/>
              </w:rPr>
              <w:t>α</w:t>
            </w:r>
            <w:bookmarkEnd w:id="12"/>
            <w:r>
              <w:rPr>
                <w:rFonts w:hint="eastAsia"/>
                <w:i/>
                <w:iCs/>
                <w:color w:val="000000"/>
                <w:sz w:val="21"/>
                <w:szCs w:val="21"/>
              </w:rPr>
              <w:t>-</w:t>
            </w:r>
            <w:r>
              <w:rPr>
                <w:color w:val="000000"/>
                <w:sz w:val="21"/>
                <w:szCs w:val="21"/>
              </w:rPr>
              <w:t>Forward primer</w:t>
            </w:r>
          </w:p>
          <w:p w14:paraId="04F46852" w14:textId="77777777" w:rsidR="00571AF7" w:rsidRDefault="00000000">
            <w:pPr>
              <w:spacing w:line="480" w:lineRule="auto"/>
              <w:rPr>
                <w:color w:val="000000"/>
                <w:sz w:val="21"/>
                <w:szCs w:val="21"/>
              </w:rPr>
            </w:pPr>
            <w:proofErr w:type="spellStart"/>
            <w:r>
              <w:rPr>
                <w:rFonts w:hint="eastAsia"/>
                <w:i/>
                <w:iCs/>
                <w:color w:val="000000"/>
                <w:sz w:val="21"/>
                <w:szCs w:val="21"/>
              </w:rPr>
              <w:t>Tnf</w:t>
            </w:r>
            <w:proofErr w:type="spellEnd"/>
            <w:r>
              <w:rPr>
                <w:rFonts w:hint="eastAsia"/>
                <w:i/>
                <w:iCs/>
                <w:color w:val="000000"/>
                <w:sz w:val="21"/>
                <w:szCs w:val="21"/>
              </w:rPr>
              <w:t>α</w:t>
            </w:r>
            <w:r>
              <w:rPr>
                <w:rFonts w:hint="eastAsia"/>
                <w:i/>
                <w:iCs/>
                <w:color w:val="000000"/>
                <w:sz w:val="21"/>
                <w:szCs w:val="21"/>
              </w:rPr>
              <w:t>-</w:t>
            </w:r>
            <w:r>
              <w:rPr>
                <w:color w:val="000000"/>
                <w:sz w:val="21"/>
                <w:szCs w:val="21"/>
              </w:rPr>
              <w:t>Reverse primer</w:t>
            </w:r>
          </w:p>
        </w:tc>
        <w:tc>
          <w:tcPr>
            <w:tcW w:w="444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F52B588" w14:textId="77777777" w:rsidR="00571AF7" w:rsidRDefault="00000000">
            <w:pPr>
              <w:spacing w:line="480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GACGTGGAACTGGCAGAAGAG</w:t>
            </w:r>
          </w:p>
          <w:p w14:paraId="130AEE89" w14:textId="77777777" w:rsidR="00571AF7" w:rsidRDefault="00000000">
            <w:pPr>
              <w:spacing w:line="480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TTGGTGGTTTGTGAGTGTGAG</w:t>
            </w:r>
          </w:p>
        </w:tc>
      </w:tr>
      <w:tr w:rsidR="00571AF7" w14:paraId="2804E806" w14:textId="77777777">
        <w:trPr>
          <w:trHeight w:val="610"/>
        </w:trPr>
        <w:tc>
          <w:tcPr>
            <w:tcW w:w="298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F5A6B58" w14:textId="77777777" w:rsidR="00571AF7" w:rsidRDefault="00000000">
            <w:pPr>
              <w:spacing w:line="480" w:lineRule="auto"/>
              <w:rPr>
                <w:color w:val="000000"/>
                <w:sz w:val="21"/>
                <w:szCs w:val="21"/>
              </w:rPr>
            </w:pPr>
            <w:proofErr w:type="spellStart"/>
            <w:r>
              <w:rPr>
                <w:rFonts w:hint="eastAsia"/>
                <w:i/>
                <w:iCs/>
                <w:color w:val="000000"/>
                <w:sz w:val="21"/>
                <w:szCs w:val="21"/>
              </w:rPr>
              <w:t>Ifn</w:t>
            </w:r>
            <w:proofErr w:type="spellEnd"/>
            <w:r>
              <w:rPr>
                <w:rFonts w:hint="eastAsia"/>
                <w:i/>
                <w:iCs/>
                <w:color w:val="000000"/>
                <w:sz w:val="21"/>
                <w:szCs w:val="21"/>
              </w:rPr>
              <w:t>γ</w:t>
            </w:r>
            <w:r>
              <w:rPr>
                <w:rFonts w:hint="eastAsia"/>
                <w:i/>
                <w:iCs/>
                <w:color w:val="000000"/>
                <w:sz w:val="21"/>
                <w:szCs w:val="21"/>
              </w:rPr>
              <w:t>-</w:t>
            </w:r>
            <w:r>
              <w:rPr>
                <w:color w:val="000000"/>
                <w:sz w:val="21"/>
                <w:szCs w:val="21"/>
              </w:rPr>
              <w:t>Forward primer</w:t>
            </w:r>
          </w:p>
          <w:p w14:paraId="4AD50BB9" w14:textId="77777777" w:rsidR="00571AF7" w:rsidRDefault="00000000">
            <w:pPr>
              <w:spacing w:line="480" w:lineRule="auto"/>
              <w:rPr>
                <w:color w:val="000000"/>
                <w:sz w:val="21"/>
                <w:szCs w:val="21"/>
              </w:rPr>
            </w:pPr>
            <w:proofErr w:type="spellStart"/>
            <w:r>
              <w:rPr>
                <w:rFonts w:hint="eastAsia"/>
                <w:i/>
                <w:iCs/>
                <w:color w:val="000000"/>
                <w:sz w:val="21"/>
                <w:szCs w:val="21"/>
              </w:rPr>
              <w:t>Ifn</w:t>
            </w:r>
            <w:proofErr w:type="spellEnd"/>
            <w:r>
              <w:rPr>
                <w:rFonts w:hint="eastAsia"/>
                <w:i/>
                <w:iCs/>
                <w:color w:val="000000"/>
                <w:sz w:val="21"/>
                <w:szCs w:val="21"/>
              </w:rPr>
              <w:t>γ</w:t>
            </w:r>
            <w:r>
              <w:rPr>
                <w:rFonts w:hint="eastAsia"/>
                <w:i/>
                <w:iCs/>
                <w:color w:val="000000"/>
                <w:sz w:val="21"/>
                <w:szCs w:val="21"/>
              </w:rPr>
              <w:t>-</w:t>
            </w:r>
            <w:r>
              <w:rPr>
                <w:color w:val="000000"/>
                <w:sz w:val="21"/>
                <w:szCs w:val="21"/>
              </w:rPr>
              <w:t>Reverse primer</w:t>
            </w:r>
          </w:p>
        </w:tc>
        <w:tc>
          <w:tcPr>
            <w:tcW w:w="444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A2FA2AE" w14:textId="77777777" w:rsidR="00571AF7" w:rsidRDefault="00000000">
            <w:pPr>
              <w:spacing w:line="480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ATGAACGCTACACACTGCATC</w:t>
            </w:r>
          </w:p>
          <w:p w14:paraId="4080CB52" w14:textId="77777777" w:rsidR="00571AF7" w:rsidRDefault="00000000">
            <w:pPr>
              <w:spacing w:line="480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CCATCCTTTTGCCAGTTCCTC</w:t>
            </w:r>
          </w:p>
        </w:tc>
      </w:tr>
      <w:tr w:rsidR="00571AF7" w14:paraId="4780D152" w14:textId="77777777">
        <w:trPr>
          <w:trHeight w:val="610"/>
        </w:trPr>
        <w:tc>
          <w:tcPr>
            <w:tcW w:w="298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F4602D9" w14:textId="77777777" w:rsidR="00571AF7" w:rsidRDefault="00000000">
            <w:pPr>
              <w:spacing w:line="480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i/>
                <w:iCs/>
                <w:color w:val="000000"/>
                <w:sz w:val="21"/>
                <w:szCs w:val="21"/>
              </w:rPr>
              <w:t>Il4-</w:t>
            </w:r>
            <w:r>
              <w:rPr>
                <w:color w:val="000000"/>
                <w:sz w:val="21"/>
                <w:szCs w:val="21"/>
              </w:rPr>
              <w:t>Forward primer</w:t>
            </w:r>
          </w:p>
          <w:p w14:paraId="1BE8226A" w14:textId="77777777" w:rsidR="00571AF7" w:rsidRDefault="00000000">
            <w:pPr>
              <w:spacing w:line="480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i/>
                <w:iCs/>
                <w:color w:val="000000"/>
                <w:sz w:val="21"/>
                <w:szCs w:val="21"/>
              </w:rPr>
              <w:t>Il4-</w:t>
            </w:r>
            <w:r>
              <w:rPr>
                <w:color w:val="000000"/>
                <w:sz w:val="21"/>
                <w:szCs w:val="21"/>
              </w:rPr>
              <w:t>Reverse primer</w:t>
            </w:r>
          </w:p>
        </w:tc>
        <w:tc>
          <w:tcPr>
            <w:tcW w:w="444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37CFF58" w14:textId="77777777" w:rsidR="00571AF7" w:rsidRDefault="00000000">
            <w:pPr>
              <w:spacing w:line="480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GGTCTCAACCCCCAGCTAGT</w:t>
            </w:r>
          </w:p>
          <w:p w14:paraId="5D5CADB5" w14:textId="77777777" w:rsidR="00571AF7" w:rsidRDefault="00000000">
            <w:pPr>
              <w:spacing w:line="480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GCCGATGATCTCTCTCAAGTGAT</w:t>
            </w:r>
          </w:p>
        </w:tc>
      </w:tr>
      <w:tr w:rsidR="00571AF7" w14:paraId="16CC1A51" w14:textId="77777777">
        <w:trPr>
          <w:trHeight w:val="610"/>
        </w:trPr>
        <w:tc>
          <w:tcPr>
            <w:tcW w:w="298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3EB0517" w14:textId="77777777" w:rsidR="00571AF7" w:rsidRDefault="00000000">
            <w:pPr>
              <w:spacing w:line="480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i/>
                <w:iCs/>
                <w:color w:val="000000"/>
                <w:sz w:val="21"/>
                <w:szCs w:val="21"/>
              </w:rPr>
              <w:t>Il10-</w:t>
            </w:r>
            <w:r>
              <w:rPr>
                <w:color w:val="000000"/>
                <w:sz w:val="21"/>
                <w:szCs w:val="21"/>
              </w:rPr>
              <w:t>Forward primer</w:t>
            </w:r>
          </w:p>
          <w:p w14:paraId="5A2F1613" w14:textId="77777777" w:rsidR="00571AF7" w:rsidRDefault="00000000">
            <w:pPr>
              <w:spacing w:line="480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i/>
                <w:iCs/>
                <w:color w:val="000000"/>
                <w:sz w:val="21"/>
                <w:szCs w:val="21"/>
              </w:rPr>
              <w:t>Il10-</w:t>
            </w:r>
            <w:r>
              <w:rPr>
                <w:color w:val="000000"/>
                <w:sz w:val="21"/>
                <w:szCs w:val="21"/>
              </w:rPr>
              <w:t>Reverse primer</w:t>
            </w:r>
          </w:p>
        </w:tc>
        <w:tc>
          <w:tcPr>
            <w:tcW w:w="444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B6EC51F" w14:textId="77777777" w:rsidR="00571AF7" w:rsidRDefault="00000000">
            <w:pPr>
              <w:spacing w:line="480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CTTACTGACTGGCATGAGGATCA</w:t>
            </w:r>
          </w:p>
          <w:p w14:paraId="438D1785" w14:textId="77777777" w:rsidR="00571AF7" w:rsidRDefault="00000000">
            <w:pPr>
              <w:spacing w:line="480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GCAGCTCTAGGAGCATGTGG</w:t>
            </w:r>
          </w:p>
        </w:tc>
      </w:tr>
      <w:tr w:rsidR="00571AF7" w14:paraId="10370A14" w14:textId="77777777">
        <w:trPr>
          <w:trHeight w:val="610"/>
        </w:trPr>
        <w:tc>
          <w:tcPr>
            <w:tcW w:w="298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F1A5677" w14:textId="77777777" w:rsidR="00571AF7" w:rsidRDefault="00000000">
            <w:pPr>
              <w:spacing w:line="480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i/>
                <w:iCs/>
                <w:color w:val="000000"/>
                <w:sz w:val="21"/>
                <w:szCs w:val="21"/>
              </w:rPr>
              <w:t>Il12a-</w:t>
            </w:r>
            <w:r>
              <w:rPr>
                <w:color w:val="000000"/>
                <w:sz w:val="21"/>
                <w:szCs w:val="21"/>
              </w:rPr>
              <w:t>Forward primer</w:t>
            </w:r>
          </w:p>
          <w:p w14:paraId="2073E02F" w14:textId="77777777" w:rsidR="00571AF7" w:rsidRDefault="00000000">
            <w:pPr>
              <w:spacing w:line="480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i/>
                <w:iCs/>
                <w:color w:val="000000"/>
                <w:sz w:val="21"/>
                <w:szCs w:val="21"/>
              </w:rPr>
              <w:t>Il12a-</w:t>
            </w:r>
            <w:r>
              <w:rPr>
                <w:color w:val="000000"/>
                <w:sz w:val="21"/>
                <w:szCs w:val="21"/>
              </w:rPr>
              <w:t>Reverse primer</w:t>
            </w:r>
          </w:p>
        </w:tc>
        <w:tc>
          <w:tcPr>
            <w:tcW w:w="444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86C3375" w14:textId="77777777" w:rsidR="00571AF7" w:rsidRDefault="00000000">
            <w:pPr>
              <w:spacing w:line="480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AGACATCACACGGGACCAAAC</w:t>
            </w:r>
          </w:p>
          <w:p w14:paraId="09FED4D1" w14:textId="77777777" w:rsidR="00571AF7" w:rsidRDefault="00000000">
            <w:pPr>
              <w:spacing w:line="480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CCAGGCAACTCTCGTTCTTGT</w:t>
            </w:r>
          </w:p>
        </w:tc>
      </w:tr>
      <w:tr w:rsidR="00571AF7" w14:paraId="61D1A784" w14:textId="77777777">
        <w:trPr>
          <w:trHeight w:val="610"/>
        </w:trPr>
        <w:tc>
          <w:tcPr>
            <w:tcW w:w="298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A8A64ED" w14:textId="77777777" w:rsidR="00571AF7" w:rsidRDefault="00000000">
            <w:pPr>
              <w:spacing w:line="480" w:lineRule="auto"/>
              <w:rPr>
                <w:color w:val="000000"/>
                <w:sz w:val="21"/>
                <w:szCs w:val="21"/>
              </w:rPr>
            </w:pPr>
            <w:bookmarkStart w:id="13" w:name="OLE_LINK85"/>
            <w:r>
              <w:rPr>
                <w:rFonts w:hint="eastAsia"/>
                <w:i/>
                <w:iCs/>
                <w:color w:val="000000"/>
                <w:sz w:val="21"/>
                <w:szCs w:val="21"/>
              </w:rPr>
              <w:t>Ccl2</w:t>
            </w:r>
            <w:bookmarkEnd w:id="13"/>
            <w:r>
              <w:rPr>
                <w:rFonts w:hint="eastAsia"/>
                <w:i/>
                <w:iCs/>
                <w:color w:val="000000"/>
                <w:sz w:val="21"/>
                <w:szCs w:val="21"/>
              </w:rPr>
              <w:t>(Mcp1)-</w:t>
            </w:r>
            <w:r>
              <w:rPr>
                <w:color w:val="000000"/>
                <w:sz w:val="21"/>
                <w:szCs w:val="21"/>
              </w:rPr>
              <w:t>Forward primer</w:t>
            </w:r>
          </w:p>
          <w:p w14:paraId="1A4EB2C3" w14:textId="77777777" w:rsidR="00571AF7" w:rsidRDefault="00000000">
            <w:pPr>
              <w:spacing w:line="480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i/>
                <w:iCs/>
                <w:color w:val="000000"/>
                <w:sz w:val="21"/>
                <w:szCs w:val="21"/>
              </w:rPr>
              <w:t>Ccl2(Mcp1)-</w:t>
            </w:r>
            <w:r>
              <w:rPr>
                <w:color w:val="000000"/>
                <w:sz w:val="21"/>
                <w:szCs w:val="21"/>
              </w:rPr>
              <w:t>Reverse primer</w:t>
            </w:r>
          </w:p>
        </w:tc>
        <w:tc>
          <w:tcPr>
            <w:tcW w:w="444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82CB470" w14:textId="77777777" w:rsidR="00571AF7" w:rsidRDefault="00000000">
            <w:pPr>
              <w:spacing w:line="480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TTAAAAACCTGGATCGGAACCAA</w:t>
            </w:r>
          </w:p>
          <w:p w14:paraId="4612FF1C" w14:textId="77777777" w:rsidR="00571AF7" w:rsidRDefault="00000000">
            <w:pPr>
              <w:spacing w:line="480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GCATTAGCTTCAGATTTACGGGT</w:t>
            </w:r>
          </w:p>
        </w:tc>
      </w:tr>
      <w:tr w:rsidR="00571AF7" w14:paraId="58191A86" w14:textId="77777777">
        <w:trPr>
          <w:trHeight w:val="610"/>
        </w:trPr>
        <w:tc>
          <w:tcPr>
            <w:tcW w:w="298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31464B2" w14:textId="77777777" w:rsidR="00571AF7" w:rsidRDefault="00000000">
            <w:pPr>
              <w:spacing w:line="480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i/>
                <w:iCs/>
                <w:color w:val="000000"/>
                <w:sz w:val="21"/>
                <w:szCs w:val="21"/>
              </w:rPr>
              <w:t>Ccl3(Mip1</w:t>
            </w:r>
            <w:r>
              <w:rPr>
                <w:rFonts w:hint="eastAsia"/>
                <w:i/>
                <w:iCs/>
                <w:color w:val="000000"/>
                <w:sz w:val="21"/>
                <w:szCs w:val="21"/>
              </w:rPr>
              <w:t>α</w:t>
            </w:r>
            <w:r>
              <w:rPr>
                <w:rFonts w:hint="eastAsia"/>
                <w:i/>
                <w:iCs/>
                <w:color w:val="000000"/>
                <w:sz w:val="21"/>
                <w:szCs w:val="21"/>
              </w:rPr>
              <w:t>)-</w:t>
            </w:r>
            <w:r>
              <w:rPr>
                <w:color w:val="000000"/>
                <w:sz w:val="21"/>
                <w:szCs w:val="21"/>
              </w:rPr>
              <w:t>Forward primer</w:t>
            </w:r>
          </w:p>
          <w:p w14:paraId="0067D02B" w14:textId="77777777" w:rsidR="00571AF7" w:rsidRDefault="00000000">
            <w:pPr>
              <w:spacing w:line="480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i/>
                <w:iCs/>
                <w:color w:val="000000"/>
                <w:sz w:val="21"/>
                <w:szCs w:val="21"/>
              </w:rPr>
              <w:t>Ccl3(Mip1</w:t>
            </w:r>
            <w:r>
              <w:rPr>
                <w:rFonts w:hint="eastAsia"/>
                <w:i/>
                <w:iCs/>
                <w:color w:val="000000"/>
                <w:sz w:val="21"/>
                <w:szCs w:val="21"/>
              </w:rPr>
              <w:t>α</w:t>
            </w:r>
            <w:r>
              <w:rPr>
                <w:rFonts w:hint="eastAsia"/>
                <w:i/>
                <w:iCs/>
                <w:color w:val="000000"/>
                <w:sz w:val="21"/>
                <w:szCs w:val="21"/>
              </w:rPr>
              <w:t>)-</w:t>
            </w:r>
            <w:r>
              <w:rPr>
                <w:color w:val="000000"/>
                <w:sz w:val="21"/>
                <w:szCs w:val="21"/>
              </w:rPr>
              <w:t>Reverse primer</w:t>
            </w:r>
          </w:p>
        </w:tc>
        <w:tc>
          <w:tcPr>
            <w:tcW w:w="444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9A9AA62" w14:textId="77777777" w:rsidR="00571AF7" w:rsidRDefault="00000000">
            <w:pPr>
              <w:spacing w:line="480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TGTACCATGACACTCTGCAAC</w:t>
            </w:r>
          </w:p>
          <w:p w14:paraId="6CFA443F" w14:textId="77777777" w:rsidR="00571AF7" w:rsidRDefault="00000000">
            <w:pPr>
              <w:spacing w:line="480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CAACGATGAATTGGCGTGGAA</w:t>
            </w:r>
          </w:p>
        </w:tc>
      </w:tr>
      <w:tr w:rsidR="00571AF7" w14:paraId="1D73E41A" w14:textId="77777777">
        <w:trPr>
          <w:trHeight w:val="610"/>
        </w:trPr>
        <w:tc>
          <w:tcPr>
            <w:tcW w:w="298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61B6769" w14:textId="77777777" w:rsidR="00571AF7" w:rsidRDefault="00000000">
            <w:pPr>
              <w:spacing w:line="480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i/>
                <w:iCs/>
                <w:color w:val="000000"/>
                <w:sz w:val="21"/>
                <w:szCs w:val="21"/>
              </w:rPr>
              <w:t>Ccl4</w:t>
            </w:r>
            <w:bookmarkStart w:id="14" w:name="OLE_LINK87"/>
            <w:r>
              <w:rPr>
                <w:rFonts w:hint="eastAsia"/>
                <w:i/>
                <w:iCs/>
                <w:color w:val="000000"/>
                <w:sz w:val="21"/>
                <w:szCs w:val="21"/>
              </w:rPr>
              <w:t>(MIP1</w:t>
            </w:r>
            <w:r>
              <w:rPr>
                <w:rFonts w:hint="eastAsia"/>
                <w:i/>
                <w:iCs/>
                <w:color w:val="000000"/>
                <w:sz w:val="21"/>
                <w:szCs w:val="21"/>
              </w:rPr>
              <w:t>β</w:t>
            </w:r>
            <w:r>
              <w:rPr>
                <w:rFonts w:hint="eastAsia"/>
                <w:i/>
                <w:iCs/>
                <w:color w:val="000000"/>
                <w:sz w:val="21"/>
                <w:szCs w:val="21"/>
              </w:rPr>
              <w:t>)</w:t>
            </w:r>
            <w:bookmarkEnd w:id="14"/>
            <w:r>
              <w:rPr>
                <w:rFonts w:hint="eastAsia"/>
                <w:i/>
                <w:iCs/>
                <w:color w:val="000000"/>
                <w:sz w:val="21"/>
                <w:szCs w:val="21"/>
              </w:rPr>
              <w:t>-</w:t>
            </w:r>
            <w:r>
              <w:rPr>
                <w:color w:val="000000"/>
                <w:sz w:val="21"/>
                <w:szCs w:val="21"/>
              </w:rPr>
              <w:t>Forward primer</w:t>
            </w:r>
          </w:p>
          <w:p w14:paraId="745B1416" w14:textId="77777777" w:rsidR="00571AF7" w:rsidRDefault="00000000">
            <w:pPr>
              <w:spacing w:line="480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i/>
                <w:iCs/>
                <w:color w:val="000000"/>
                <w:sz w:val="21"/>
                <w:szCs w:val="21"/>
              </w:rPr>
              <w:t>Ccl4(MIP1</w:t>
            </w:r>
            <w:r>
              <w:rPr>
                <w:rFonts w:hint="eastAsia"/>
                <w:i/>
                <w:iCs/>
                <w:color w:val="000000"/>
                <w:sz w:val="21"/>
                <w:szCs w:val="21"/>
              </w:rPr>
              <w:t>β</w:t>
            </w:r>
            <w:r>
              <w:rPr>
                <w:rFonts w:hint="eastAsia"/>
                <w:i/>
                <w:iCs/>
                <w:color w:val="000000"/>
                <w:sz w:val="21"/>
                <w:szCs w:val="21"/>
              </w:rPr>
              <w:t>)-</w:t>
            </w:r>
            <w:r>
              <w:rPr>
                <w:color w:val="000000"/>
                <w:sz w:val="21"/>
                <w:szCs w:val="21"/>
              </w:rPr>
              <w:t>Reverse primer</w:t>
            </w:r>
          </w:p>
        </w:tc>
        <w:tc>
          <w:tcPr>
            <w:tcW w:w="444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51E943D" w14:textId="77777777" w:rsidR="00571AF7" w:rsidRDefault="00000000">
            <w:pPr>
              <w:spacing w:line="480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TTCCTGCTGTTTCTCTTACACCT</w:t>
            </w:r>
          </w:p>
          <w:p w14:paraId="6129D8ED" w14:textId="77777777" w:rsidR="00571AF7" w:rsidRDefault="00000000">
            <w:pPr>
              <w:spacing w:line="480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CTGTCTGCCTCTTTTGGTCAG</w:t>
            </w:r>
          </w:p>
        </w:tc>
      </w:tr>
      <w:tr w:rsidR="00571AF7" w14:paraId="02C721E3" w14:textId="77777777">
        <w:trPr>
          <w:trHeight w:val="610"/>
        </w:trPr>
        <w:tc>
          <w:tcPr>
            <w:tcW w:w="298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202716C" w14:textId="77777777" w:rsidR="00571AF7" w:rsidRDefault="00000000">
            <w:pPr>
              <w:spacing w:line="480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i/>
                <w:iCs/>
                <w:color w:val="000000"/>
                <w:sz w:val="21"/>
                <w:szCs w:val="21"/>
              </w:rPr>
              <w:lastRenderedPageBreak/>
              <w:t>Ccl5(</w:t>
            </w:r>
            <w:proofErr w:type="spellStart"/>
            <w:r>
              <w:rPr>
                <w:rFonts w:hint="eastAsia"/>
                <w:i/>
                <w:iCs/>
                <w:color w:val="000000"/>
                <w:sz w:val="21"/>
                <w:szCs w:val="21"/>
              </w:rPr>
              <w:t>Rantes</w:t>
            </w:r>
            <w:proofErr w:type="spellEnd"/>
            <w:r>
              <w:rPr>
                <w:rFonts w:hint="eastAsia"/>
                <w:i/>
                <w:iCs/>
                <w:color w:val="000000"/>
                <w:sz w:val="21"/>
                <w:szCs w:val="21"/>
              </w:rPr>
              <w:t>)-</w:t>
            </w:r>
            <w:r>
              <w:rPr>
                <w:color w:val="000000"/>
                <w:sz w:val="21"/>
                <w:szCs w:val="21"/>
              </w:rPr>
              <w:t>Forward primer</w:t>
            </w:r>
          </w:p>
          <w:p w14:paraId="32C5E3A6" w14:textId="77777777" w:rsidR="00571AF7" w:rsidRDefault="00000000">
            <w:pPr>
              <w:spacing w:line="480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i/>
                <w:iCs/>
                <w:color w:val="000000"/>
                <w:sz w:val="21"/>
                <w:szCs w:val="21"/>
              </w:rPr>
              <w:t>Ccl5(</w:t>
            </w:r>
            <w:proofErr w:type="spellStart"/>
            <w:r>
              <w:rPr>
                <w:rFonts w:hint="eastAsia"/>
                <w:i/>
                <w:iCs/>
                <w:color w:val="000000"/>
                <w:sz w:val="21"/>
                <w:szCs w:val="21"/>
              </w:rPr>
              <w:t>Rantes</w:t>
            </w:r>
            <w:proofErr w:type="spellEnd"/>
            <w:r>
              <w:rPr>
                <w:rFonts w:hint="eastAsia"/>
                <w:i/>
                <w:iCs/>
                <w:color w:val="000000"/>
                <w:sz w:val="21"/>
                <w:szCs w:val="21"/>
              </w:rPr>
              <w:t>)-</w:t>
            </w:r>
            <w:r>
              <w:rPr>
                <w:color w:val="000000"/>
                <w:sz w:val="21"/>
                <w:szCs w:val="21"/>
              </w:rPr>
              <w:t>Reverse primer</w:t>
            </w:r>
          </w:p>
        </w:tc>
        <w:tc>
          <w:tcPr>
            <w:tcW w:w="444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CBB1F9C" w14:textId="77777777" w:rsidR="00571AF7" w:rsidRDefault="00000000">
            <w:pPr>
              <w:spacing w:line="480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GCTGCTTTGCCTACCTCTCC</w:t>
            </w:r>
          </w:p>
          <w:p w14:paraId="61B89F60" w14:textId="77777777" w:rsidR="00571AF7" w:rsidRDefault="00000000">
            <w:pPr>
              <w:spacing w:line="480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TCGAGTGACAAACACGACTGC</w:t>
            </w:r>
          </w:p>
        </w:tc>
      </w:tr>
      <w:tr w:rsidR="00571AF7" w14:paraId="0D5B3F32" w14:textId="77777777">
        <w:trPr>
          <w:trHeight w:val="610"/>
        </w:trPr>
        <w:tc>
          <w:tcPr>
            <w:tcW w:w="298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C6BA62E" w14:textId="77777777" w:rsidR="00571AF7" w:rsidRDefault="00000000">
            <w:pPr>
              <w:spacing w:line="480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i/>
                <w:iCs/>
                <w:color w:val="000000"/>
                <w:sz w:val="21"/>
                <w:szCs w:val="21"/>
              </w:rPr>
              <w:t>Ccl21-</w:t>
            </w:r>
            <w:r>
              <w:rPr>
                <w:color w:val="000000"/>
                <w:sz w:val="21"/>
                <w:szCs w:val="21"/>
              </w:rPr>
              <w:t>Forward primer</w:t>
            </w:r>
          </w:p>
          <w:p w14:paraId="38D30CB4" w14:textId="77777777" w:rsidR="00571AF7" w:rsidRDefault="00000000">
            <w:pPr>
              <w:spacing w:line="480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i/>
                <w:iCs/>
                <w:color w:val="000000"/>
                <w:sz w:val="21"/>
                <w:szCs w:val="21"/>
              </w:rPr>
              <w:t>Ccl21-</w:t>
            </w:r>
            <w:r>
              <w:rPr>
                <w:color w:val="000000"/>
                <w:sz w:val="21"/>
                <w:szCs w:val="21"/>
              </w:rPr>
              <w:t>Reverse primer</w:t>
            </w:r>
          </w:p>
        </w:tc>
        <w:tc>
          <w:tcPr>
            <w:tcW w:w="444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39B25A4" w14:textId="77777777" w:rsidR="00571AF7" w:rsidRDefault="00000000">
            <w:pPr>
              <w:spacing w:line="480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GTGATGGAGGGGGTCAGGA</w:t>
            </w:r>
          </w:p>
          <w:p w14:paraId="41FFCCA9" w14:textId="77777777" w:rsidR="00571AF7" w:rsidRDefault="00000000">
            <w:pPr>
              <w:spacing w:line="480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GGGATGGGACAGCCTAAACT</w:t>
            </w:r>
          </w:p>
        </w:tc>
      </w:tr>
      <w:tr w:rsidR="00571AF7" w14:paraId="639F984D" w14:textId="77777777">
        <w:trPr>
          <w:trHeight w:val="610"/>
        </w:trPr>
        <w:tc>
          <w:tcPr>
            <w:tcW w:w="298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09425CD" w14:textId="77777777" w:rsidR="00571AF7" w:rsidRDefault="00000000">
            <w:pPr>
              <w:spacing w:line="480" w:lineRule="auto"/>
              <w:rPr>
                <w:color w:val="000000"/>
                <w:sz w:val="21"/>
                <w:szCs w:val="21"/>
              </w:rPr>
            </w:pPr>
            <w:proofErr w:type="spellStart"/>
            <w:r>
              <w:rPr>
                <w:rFonts w:hint="eastAsia"/>
                <w:i/>
                <w:iCs/>
                <w:color w:val="000000"/>
                <w:sz w:val="21"/>
                <w:szCs w:val="21"/>
              </w:rPr>
              <w:t>Tgf</w:t>
            </w:r>
            <w:proofErr w:type="spellEnd"/>
            <w:r>
              <w:rPr>
                <w:rFonts w:hint="eastAsia"/>
                <w:i/>
                <w:iCs/>
                <w:color w:val="000000"/>
                <w:sz w:val="21"/>
                <w:szCs w:val="21"/>
              </w:rPr>
              <w:t>β</w:t>
            </w:r>
            <w:r>
              <w:rPr>
                <w:rFonts w:hint="eastAsia"/>
                <w:i/>
                <w:iCs/>
                <w:color w:val="000000"/>
                <w:sz w:val="21"/>
                <w:szCs w:val="21"/>
              </w:rPr>
              <w:t>-</w:t>
            </w:r>
            <w:r>
              <w:rPr>
                <w:color w:val="000000"/>
                <w:sz w:val="21"/>
                <w:szCs w:val="21"/>
              </w:rPr>
              <w:t>Forward primer</w:t>
            </w:r>
          </w:p>
          <w:p w14:paraId="4E7AEBA2" w14:textId="77777777" w:rsidR="00571AF7" w:rsidRDefault="00000000">
            <w:pPr>
              <w:spacing w:line="480" w:lineRule="auto"/>
              <w:rPr>
                <w:color w:val="000000"/>
                <w:sz w:val="21"/>
                <w:szCs w:val="21"/>
              </w:rPr>
            </w:pPr>
            <w:proofErr w:type="spellStart"/>
            <w:r>
              <w:rPr>
                <w:rFonts w:hint="eastAsia"/>
                <w:i/>
                <w:iCs/>
                <w:color w:val="000000"/>
                <w:sz w:val="21"/>
                <w:szCs w:val="21"/>
              </w:rPr>
              <w:t>Tgf</w:t>
            </w:r>
            <w:proofErr w:type="spellEnd"/>
            <w:r>
              <w:rPr>
                <w:rFonts w:hint="eastAsia"/>
                <w:i/>
                <w:iCs/>
                <w:color w:val="000000"/>
                <w:sz w:val="21"/>
                <w:szCs w:val="21"/>
              </w:rPr>
              <w:t>β</w:t>
            </w:r>
            <w:r>
              <w:rPr>
                <w:rFonts w:hint="eastAsia"/>
                <w:i/>
                <w:iCs/>
                <w:color w:val="000000"/>
                <w:sz w:val="21"/>
                <w:szCs w:val="21"/>
              </w:rPr>
              <w:t>-</w:t>
            </w:r>
            <w:r>
              <w:rPr>
                <w:color w:val="000000"/>
                <w:sz w:val="21"/>
                <w:szCs w:val="21"/>
              </w:rPr>
              <w:t>Reverse primer</w:t>
            </w:r>
          </w:p>
        </w:tc>
        <w:tc>
          <w:tcPr>
            <w:tcW w:w="444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CAE8E9A" w14:textId="77777777" w:rsidR="00571AF7" w:rsidRDefault="00000000">
            <w:pPr>
              <w:spacing w:line="480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CTTCAATACGTCAGACATTCGGG</w:t>
            </w:r>
          </w:p>
          <w:p w14:paraId="2FA18CB4" w14:textId="77777777" w:rsidR="00571AF7" w:rsidRDefault="00000000">
            <w:pPr>
              <w:spacing w:line="480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GTAACGCCAGGAATTGTTGCTA</w:t>
            </w:r>
          </w:p>
        </w:tc>
      </w:tr>
    </w:tbl>
    <w:p w14:paraId="7CA2A3AD" w14:textId="77777777" w:rsidR="00571AF7" w:rsidRDefault="00571AF7"/>
    <w:sectPr w:rsidR="00571AF7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06EB49" w14:textId="77777777" w:rsidR="001224F3" w:rsidRDefault="001224F3">
      <w:pPr>
        <w:spacing w:line="240" w:lineRule="auto"/>
      </w:pPr>
      <w:r>
        <w:separator/>
      </w:r>
    </w:p>
  </w:endnote>
  <w:endnote w:type="continuationSeparator" w:id="0">
    <w:p w14:paraId="31BC482B" w14:textId="77777777" w:rsidR="001224F3" w:rsidRDefault="001224F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38D463" w14:textId="77777777" w:rsidR="001224F3" w:rsidRDefault="001224F3">
      <w:r>
        <w:separator/>
      </w:r>
    </w:p>
  </w:footnote>
  <w:footnote w:type="continuationSeparator" w:id="0">
    <w:p w14:paraId="09B94CAA" w14:textId="77777777" w:rsidR="001224F3" w:rsidRDefault="001224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DB95D480"/>
    <w:multiLevelType w:val="singleLevel"/>
    <w:tmpl w:val="DB95D480"/>
    <w:lvl w:ilvl="0">
      <w:start w:val="1"/>
      <w:numFmt w:val="upperLetter"/>
      <w:suff w:val="space"/>
      <w:lvlText w:val="%1."/>
      <w:lvlJc w:val="left"/>
    </w:lvl>
  </w:abstractNum>
  <w:abstractNum w:abstractNumId="1" w15:restartNumberingAfterBreak="0">
    <w:nsid w:val="EC810D2C"/>
    <w:multiLevelType w:val="singleLevel"/>
    <w:tmpl w:val="EC810D2C"/>
    <w:lvl w:ilvl="0">
      <w:start w:val="1"/>
      <w:numFmt w:val="upperLetter"/>
      <w:suff w:val="space"/>
      <w:lvlText w:val="%1."/>
      <w:lvlJc w:val="left"/>
    </w:lvl>
  </w:abstractNum>
  <w:abstractNum w:abstractNumId="2" w15:restartNumberingAfterBreak="0">
    <w:nsid w:val="5E8C6C82"/>
    <w:multiLevelType w:val="multilevel"/>
    <w:tmpl w:val="5E8C6C82"/>
    <w:lvl w:ilvl="0">
      <w:start w:val="1"/>
      <w:numFmt w:val="decimal"/>
      <w:pStyle w:val="1"/>
      <w:lvlText w:val="%1"/>
      <w:lvlJc w:val="left"/>
      <w:pPr>
        <w:ind w:left="3977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upperLetter"/>
      <w:pStyle w:val="3"/>
      <w:lvlText w:val="%3."/>
      <w:lvlJc w:val="left"/>
      <w:pPr>
        <w:ind w:left="2989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3" w15:restartNumberingAfterBreak="0">
    <w:nsid w:val="75B2346A"/>
    <w:multiLevelType w:val="singleLevel"/>
    <w:tmpl w:val="75B2346A"/>
    <w:lvl w:ilvl="0">
      <w:start w:val="1"/>
      <w:numFmt w:val="upperLetter"/>
      <w:suff w:val="space"/>
      <w:lvlText w:val="%1."/>
      <w:lvlJc w:val="left"/>
    </w:lvl>
  </w:abstractNum>
  <w:num w:numId="1" w16cid:durableId="931353196">
    <w:abstractNumId w:val="2"/>
  </w:num>
  <w:num w:numId="2" w16cid:durableId="1527790857">
    <w:abstractNumId w:val="1"/>
  </w:num>
  <w:num w:numId="3" w16cid:durableId="107747700">
    <w:abstractNumId w:val="3"/>
  </w:num>
  <w:num w:numId="4" w16cid:durableId="1679864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zAzMGFmNGUyM2ZlYWFlYzYxYWM3NWEzODIxOGNhNWEifQ=="/>
  </w:docVars>
  <w:rsids>
    <w:rsidRoot w:val="00571AF7"/>
    <w:rsid w:val="00071AEF"/>
    <w:rsid w:val="001224F3"/>
    <w:rsid w:val="00571AF7"/>
    <w:rsid w:val="32AF753B"/>
    <w:rsid w:val="5F652CFA"/>
    <w:rsid w:val="76DC4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3974A9A"/>
  <w15:docId w15:val="{D5ED8DC2-49F5-48AE-B76E-5B1B01A84A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9" w:qFormat="1"/>
    <w:lsdException w:name="heading 2" w:semiHidden="1" w:unhideWhenUsed="1" w:qFormat="1"/>
    <w:lsdException w:name="heading 3" w:uiPriority="9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spacing w:line="360" w:lineRule="auto"/>
      <w:jc w:val="both"/>
    </w:pPr>
    <w:rPr>
      <w:rFonts w:ascii="Times New Roman" w:eastAsia="宋体" w:hAnsi="Times New Roman" w:cs="Times New Roman"/>
      <w:kern w:val="2"/>
      <w:sz w:val="24"/>
      <w:szCs w:val="24"/>
    </w:rPr>
  </w:style>
  <w:style w:type="paragraph" w:styleId="1">
    <w:name w:val="heading 1"/>
    <w:basedOn w:val="a"/>
    <w:next w:val="a"/>
    <w:uiPriority w:val="99"/>
    <w:qFormat/>
    <w:pPr>
      <w:keepNext/>
      <w:pageBreakBefore/>
      <w:numPr>
        <w:numId w:val="1"/>
      </w:numPr>
      <w:spacing w:before="310" w:after="280"/>
      <w:jc w:val="center"/>
      <w:outlineLvl w:val="0"/>
    </w:pPr>
    <w:rPr>
      <w:rFonts w:eastAsia="黑体"/>
      <w:b/>
      <w:bCs/>
      <w:sz w:val="32"/>
      <w:szCs w:val="32"/>
    </w:rPr>
  </w:style>
  <w:style w:type="paragraph" w:styleId="3">
    <w:name w:val="heading 3"/>
    <w:basedOn w:val="a"/>
    <w:next w:val="a"/>
    <w:uiPriority w:val="99"/>
    <w:qFormat/>
    <w:pPr>
      <w:keepNext/>
      <w:keepLines/>
      <w:numPr>
        <w:ilvl w:val="2"/>
        <w:numId w:val="1"/>
      </w:numPr>
      <w:spacing w:before="140" w:after="80"/>
      <w:outlineLvl w:val="2"/>
    </w:pPr>
    <w:rPr>
      <w:rFonts w:eastAsia="黑体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rsid w:val="00071A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;" TargetMode="External"/><Relationship Id="rId13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hyperlink" Target="javascript:;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javascript:;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javascript:;" TargetMode="External"/><Relationship Id="rId4" Type="http://schemas.openxmlformats.org/officeDocument/2006/relationships/webSettings" Target="webSettings.xml"/><Relationship Id="rId9" Type="http://schemas.openxmlformats.org/officeDocument/2006/relationships/hyperlink" Target="javascript:;" TargetMode="External"/><Relationship Id="rId14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506</Words>
  <Characters>2889</Characters>
  <Application>Microsoft Office Word</Application>
  <DocSecurity>0</DocSecurity>
  <Lines>24</Lines>
  <Paragraphs>6</Paragraphs>
  <ScaleCrop>false</ScaleCrop>
  <Company/>
  <LinksUpToDate>false</LinksUpToDate>
  <CharactersWithSpaces>3389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丹 陈</cp:lastModifiedBy>
  <cp:revision>3</cp:revision>
  <dcterms:created xsi:type="dcterms:W3CDTF">2024-01-15T10:29:00Z</dcterms:created>
  <dcterms:modified xsi:type="dcterms:W3CDTF">2024-02-20T08:45:00Z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A00F24A4F00F48779F2FBD7B26A6021F_12</vt:lpwstr>
  </property>
</Properties>
</file>