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E36" w:rsidRPr="0021627D" w:rsidRDefault="0021627D">
      <w:pPr>
        <w:rPr>
          <w:b/>
          <w:bCs/>
        </w:rPr>
      </w:pPr>
      <w:r w:rsidRPr="0021627D">
        <w:rPr>
          <w:b/>
          <w:bCs/>
        </w:rPr>
        <w:t>Supporting Information</w:t>
      </w:r>
    </w:p>
    <w:p w:rsidR="0021627D" w:rsidRDefault="0021627D"/>
    <w:p w:rsidR="0021627D" w:rsidRPr="0021627D" w:rsidRDefault="0021627D">
      <w:pPr>
        <w:rPr>
          <w:b/>
          <w:bCs/>
        </w:rPr>
      </w:pPr>
      <w:r w:rsidRPr="0021627D">
        <w:rPr>
          <w:b/>
          <w:bCs/>
        </w:rPr>
        <w:t>Material used</w:t>
      </w:r>
    </w:p>
    <w:p w:rsidR="0021627D" w:rsidRPr="00255031" w:rsidRDefault="0021627D" w:rsidP="0021627D">
      <w:pPr>
        <w:spacing w:line="360" w:lineRule="auto"/>
        <w:jc w:val="both"/>
        <w:rPr>
          <w:strike/>
          <w:color w:val="000000" w:themeColor="text1"/>
          <w:sz w:val="24"/>
          <w:szCs w:val="24"/>
        </w:rPr>
      </w:pPr>
      <w:r w:rsidRPr="00255031">
        <w:rPr>
          <w:color w:val="000000" w:themeColor="text1"/>
          <w:sz w:val="24"/>
          <w:szCs w:val="24"/>
        </w:rPr>
        <w:t>Model substrates and materials Reagents and standards used are</w:t>
      </w:r>
      <w:r>
        <w:rPr>
          <w:color w:val="000000" w:themeColor="text1"/>
          <w:sz w:val="24"/>
          <w:szCs w:val="24"/>
        </w:rPr>
        <w:t xml:space="preserve"> </w:t>
      </w:r>
      <w:proofErr w:type="spellStart"/>
      <w:r w:rsidRPr="00255031">
        <w:rPr>
          <w:color w:val="000000" w:themeColor="text1"/>
          <w:sz w:val="24"/>
          <w:szCs w:val="24"/>
        </w:rPr>
        <w:t>phenyureaherbcides</w:t>
      </w:r>
      <w:proofErr w:type="spellEnd"/>
      <w:r w:rsidRPr="00255031">
        <w:rPr>
          <w:color w:val="000000" w:themeColor="text1"/>
          <w:sz w:val="24"/>
          <w:szCs w:val="24"/>
        </w:rPr>
        <w:t xml:space="preserve"> and organophosphorus pesticides. </w:t>
      </w:r>
    </w:p>
    <w:p w:rsidR="0021627D" w:rsidRDefault="0021627D" w:rsidP="0021627D">
      <w:pPr>
        <w:spacing w:line="360" w:lineRule="auto"/>
        <w:jc w:val="both"/>
      </w:pPr>
      <w:r w:rsidRPr="0021627D">
        <w:t xml:space="preserve">The physical and chemical properties of the selected model substances are listed in Table 1. Herbicides and transformation products standards were purchased from Dr. </w:t>
      </w:r>
      <w:proofErr w:type="spellStart"/>
      <w:r w:rsidRPr="0021627D">
        <w:t>Ehrenstorfer</w:t>
      </w:r>
      <w:proofErr w:type="spellEnd"/>
      <w:r w:rsidRPr="0021627D">
        <w:t xml:space="preserve"> (Augsburg, Germany) with purity &gt; 98%. Organophosphorus insecticides were obtained from (</w:t>
      </w:r>
      <w:proofErr w:type="spellStart"/>
      <w:r w:rsidRPr="0021627D">
        <w:t>Flukawith</w:t>
      </w:r>
      <w:proofErr w:type="spellEnd"/>
      <w:r w:rsidRPr="0021627D">
        <w:t xml:space="preserve"> purity &gt; 98%. Chlorinated phenols, chlorinated anilines and solvents including, n-hexane, methanol, and dichloromethane were purchased from Alliance Bio, USA. Alliance, all solvents were Pesticide residue grade. Sulfuric acid and sodium hydroxide were provided by </w:t>
      </w:r>
      <w:proofErr w:type="spellStart"/>
      <w:r w:rsidRPr="0021627D">
        <w:t>Merck.Acetonitrile</w:t>
      </w:r>
      <w:proofErr w:type="spellEnd"/>
      <w:r w:rsidRPr="0021627D">
        <w:t xml:space="preserve"> (ACN) and </w:t>
      </w:r>
      <w:proofErr w:type="gramStart"/>
      <w:r w:rsidRPr="0021627D">
        <w:t>methanol (</w:t>
      </w:r>
      <w:proofErr w:type="spellStart"/>
      <w:r w:rsidRPr="0021627D">
        <w:t>MeOH</w:t>
      </w:r>
      <w:proofErr w:type="spellEnd"/>
      <w:r w:rsidRPr="0021627D">
        <w:t>) were</w:t>
      </w:r>
      <w:proofErr w:type="gramEnd"/>
      <w:r w:rsidRPr="0021627D">
        <w:t xml:space="preserve"> of HPLC gradient grade from </w:t>
      </w:r>
      <w:proofErr w:type="spellStart"/>
      <w:r w:rsidRPr="0021627D">
        <w:t>Alltech</w:t>
      </w:r>
      <w:proofErr w:type="spellEnd"/>
      <w:r w:rsidRPr="0021627D">
        <w:t xml:space="preserve"> (</w:t>
      </w:r>
      <w:proofErr w:type="spellStart"/>
      <w:r w:rsidRPr="0021627D">
        <w:t>Zwijndrecht</w:t>
      </w:r>
      <w:proofErr w:type="spellEnd"/>
      <w:r w:rsidRPr="0021627D">
        <w:t>, The Netherlands) and were used as received. Dichloromethane, acetone, methanol, ethanol, n-hexane, isopropanol, and hydrochloric acid (</w:t>
      </w:r>
      <w:proofErr w:type="spellStart"/>
      <w:r w:rsidRPr="0021627D">
        <w:t>HCl</w:t>
      </w:r>
      <w:proofErr w:type="spellEnd"/>
      <w:r w:rsidRPr="0021627D">
        <w:t xml:space="preserve">) were of analytical reagent grade and purchased from </w:t>
      </w:r>
      <w:proofErr w:type="spellStart"/>
      <w:r w:rsidRPr="0021627D">
        <w:t>Alltech</w:t>
      </w:r>
      <w:proofErr w:type="spellEnd"/>
      <w:r w:rsidRPr="0021627D">
        <w:t>. Double distilled water (</w:t>
      </w:r>
      <w:proofErr w:type="spellStart"/>
      <w:r w:rsidRPr="0021627D">
        <w:t>Milli</w:t>
      </w:r>
      <w:proofErr w:type="spellEnd"/>
      <w:r w:rsidRPr="0021627D">
        <w:t xml:space="preserve">-Q, Millipore, </w:t>
      </w:r>
      <w:proofErr w:type="gramStart"/>
      <w:r w:rsidRPr="0021627D">
        <w:t>Waters</w:t>
      </w:r>
      <w:proofErr w:type="gramEnd"/>
      <w:r w:rsidRPr="0021627D">
        <w:t xml:space="preserve"> Milford, MA, USA) was used for preparation of solutions. C18-Strata cartridge And DPA-6S cartridge (</w:t>
      </w:r>
      <w:proofErr w:type="spellStart"/>
      <w:r w:rsidRPr="0021627D">
        <w:t>Supelco</w:t>
      </w:r>
      <w:proofErr w:type="spellEnd"/>
      <w:r w:rsidRPr="0021627D">
        <w:t xml:space="preserve"> Co.) were used in solid-phase extraction (SPE) process. Phenylurea herbicides </w:t>
      </w:r>
      <w:proofErr w:type="spellStart"/>
      <w:r w:rsidRPr="0021627D">
        <w:t>chlorturon</w:t>
      </w:r>
      <w:proofErr w:type="gramStart"/>
      <w:r w:rsidRPr="0021627D">
        <w:t>,chlobrmuron</w:t>
      </w:r>
      <w:proofErr w:type="spellEnd"/>
      <w:proofErr w:type="gramEnd"/>
      <w:r w:rsidRPr="0021627D">
        <w:t xml:space="preserve"> </w:t>
      </w:r>
      <w:proofErr w:type="spellStart"/>
      <w:r w:rsidRPr="0021627D">
        <w:t>andmetobromuroon</w:t>
      </w:r>
      <w:proofErr w:type="spellEnd"/>
      <w:r w:rsidRPr="0021627D">
        <w:t xml:space="preserve"> were prepared in ACN and stored in glass-stoppered bottles, in the dark and stored at 4 °C. Appropriate volumes of these stock solutions were diluted in ACN-water (10:90, v/v).</w:t>
      </w:r>
    </w:p>
    <w:p w:rsidR="008F4711" w:rsidRDefault="008F4711" w:rsidP="0021627D">
      <w:pPr>
        <w:spacing w:line="360" w:lineRule="auto"/>
        <w:jc w:val="both"/>
      </w:pPr>
    </w:p>
    <w:p w:rsidR="008F4711" w:rsidRDefault="008F4711" w:rsidP="008F4711">
      <w:pPr>
        <w:spacing w:line="360" w:lineRule="auto"/>
        <w:jc w:val="both"/>
        <w:rPr>
          <w:color w:val="000000" w:themeColor="text1"/>
          <w:sz w:val="24"/>
          <w:szCs w:val="24"/>
        </w:rPr>
      </w:pPr>
      <w:r w:rsidRPr="00255031">
        <w:rPr>
          <w:b/>
          <w:bCs/>
          <w:color w:val="000000" w:themeColor="text1"/>
          <w:sz w:val="24"/>
          <w:szCs w:val="24"/>
        </w:rPr>
        <w:t>Preparation of Cl</w:t>
      </w:r>
      <w:r w:rsidRPr="00255031">
        <w:rPr>
          <w:b/>
          <w:bCs/>
          <w:color w:val="000000" w:themeColor="text1"/>
          <w:sz w:val="24"/>
          <w:szCs w:val="24"/>
          <w:vertAlign w:val="subscript"/>
        </w:rPr>
        <w:t>2</w:t>
      </w:r>
      <w:r w:rsidRPr="00255031">
        <w:rPr>
          <w:b/>
          <w:bCs/>
          <w:color w:val="000000" w:themeColor="text1"/>
          <w:sz w:val="24"/>
          <w:szCs w:val="24"/>
        </w:rPr>
        <w:t xml:space="preserve"> and ClO</w:t>
      </w:r>
      <w:r w:rsidRPr="00255031">
        <w:rPr>
          <w:b/>
          <w:bCs/>
          <w:color w:val="000000" w:themeColor="text1"/>
          <w:sz w:val="24"/>
          <w:szCs w:val="24"/>
          <w:vertAlign w:val="subscript"/>
        </w:rPr>
        <w:t>2</w:t>
      </w:r>
    </w:p>
    <w:p w:rsidR="008F4711" w:rsidRPr="00255031" w:rsidRDefault="008F4711" w:rsidP="008F4711">
      <w:pPr>
        <w:spacing w:line="360" w:lineRule="auto"/>
        <w:jc w:val="both"/>
        <w:rPr>
          <w:color w:val="000000" w:themeColor="text1"/>
          <w:sz w:val="24"/>
          <w:szCs w:val="24"/>
        </w:rPr>
      </w:pPr>
      <w:r w:rsidRPr="00255031">
        <w:rPr>
          <w:color w:val="000000" w:themeColor="text1"/>
          <w:sz w:val="24"/>
          <w:szCs w:val="24"/>
        </w:rPr>
        <w:t>Stock solutions Sodium</w:t>
      </w:r>
      <w:r>
        <w:rPr>
          <w:color w:val="000000" w:themeColor="text1"/>
          <w:sz w:val="24"/>
          <w:szCs w:val="24"/>
        </w:rPr>
        <w:t xml:space="preserve"> </w:t>
      </w:r>
      <w:r w:rsidRPr="00255031">
        <w:rPr>
          <w:color w:val="000000" w:themeColor="text1"/>
          <w:sz w:val="24"/>
          <w:szCs w:val="24"/>
        </w:rPr>
        <w:t>hypochlorite (</w:t>
      </w:r>
      <w:proofErr w:type="spellStart"/>
      <w:r w:rsidRPr="00255031">
        <w:rPr>
          <w:color w:val="000000" w:themeColor="text1"/>
          <w:sz w:val="24"/>
          <w:szCs w:val="24"/>
        </w:rPr>
        <w:t>NaOCl</w:t>
      </w:r>
      <w:proofErr w:type="spellEnd"/>
      <w:r w:rsidRPr="00255031">
        <w:rPr>
          <w:color w:val="000000" w:themeColor="text1"/>
          <w:sz w:val="24"/>
          <w:szCs w:val="24"/>
        </w:rPr>
        <w:t>, 5% available Cl</w:t>
      </w:r>
      <w:r w:rsidRPr="00255031">
        <w:rPr>
          <w:color w:val="000000" w:themeColor="text1"/>
          <w:sz w:val="24"/>
          <w:szCs w:val="24"/>
          <w:vertAlign w:val="subscript"/>
        </w:rPr>
        <w:t>2</w:t>
      </w:r>
      <w:r w:rsidRPr="00255031">
        <w:rPr>
          <w:color w:val="000000" w:themeColor="text1"/>
          <w:sz w:val="24"/>
          <w:szCs w:val="24"/>
        </w:rPr>
        <w:t>) was used as free Cl2 source. The Cl</w:t>
      </w:r>
      <w:r w:rsidRPr="00255031">
        <w:rPr>
          <w:color w:val="000000" w:themeColor="text1"/>
          <w:sz w:val="24"/>
          <w:szCs w:val="24"/>
          <w:vertAlign w:val="subscript"/>
        </w:rPr>
        <w:t>2</w:t>
      </w:r>
      <w:r w:rsidRPr="00255031">
        <w:rPr>
          <w:color w:val="000000" w:themeColor="text1"/>
          <w:sz w:val="24"/>
          <w:szCs w:val="24"/>
        </w:rPr>
        <w:t xml:space="preserve"> stock solutions were always standardized according to N, N-diethyl-</w:t>
      </w:r>
      <w:proofErr w:type="spellStart"/>
      <w:r w:rsidRPr="00255031">
        <w:rPr>
          <w:color w:val="000000" w:themeColor="text1"/>
          <w:sz w:val="24"/>
          <w:szCs w:val="24"/>
        </w:rPr>
        <w:t>phenylenediamine</w:t>
      </w:r>
      <w:proofErr w:type="spellEnd"/>
      <w:r w:rsidRPr="00255031">
        <w:rPr>
          <w:color w:val="000000" w:themeColor="text1"/>
          <w:sz w:val="24"/>
          <w:szCs w:val="24"/>
        </w:rPr>
        <w:t xml:space="preserve"> (DPD) titrimetric method. Chlorine dioxide (ClO</w:t>
      </w:r>
      <w:r w:rsidRPr="00255031">
        <w:rPr>
          <w:color w:val="000000" w:themeColor="text1"/>
          <w:sz w:val="24"/>
          <w:szCs w:val="24"/>
          <w:vertAlign w:val="subscript"/>
        </w:rPr>
        <w:t>2</w:t>
      </w:r>
      <w:r w:rsidRPr="00255031">
        <w:rPr>
          <w:color w:val="000000" w:themeColor="text1"/>
          <w:sz w:val="24"/>
          <w:szCs w:val="24"/>
        </w:rPr>
        <w:t>) stock solutions were prepared by collecting gaseous ClO</w:t>
      </w:r>
      <w:r w:rsidRPr="00255031">
        <w:rPr>
          <w:color w:val="000000" w:themeColor="text1"/>
          <w:sz w:val="24"/>
          <w:szCs w:val="24"/>
          <w:vertAlign w:val="subscript"/>
        </w:rPr>
        <w:t>2</w:t>
      </w:r>
      <w:r w:rsidRPr="00255031">
        <w:rPr>
          <w:color w:val="000000" w:themeColor="text1"/>
          <w:sz w:val="24"/>
          <w:szCs w:val="24"/>
        </w:rPr>
        <w:t xml:space="preserve"> generated through the reaction between H</w:t>
      </w:r>
      <w:r w:rsidRPr="00255031">
        <w:rPr>
          <w:color w:val="000000" w:themeColor="text1"/>
          <w:sz w:val="24"/>
          <w:szCs w:val="24"/>
          <w:vertAlign w:val="subscript"/>
        </w:rPr>
        <w:t>2</w:t>
      </w:r>
      <w:r w:rsidRPr="00255031">
        <w:rPr>
          <w:color w:val="000000" w:themeColor="text1"/>
          <w:sz w:val="24"/>
          <w:szCs w:val="24"/>
        </w:rPr>
        <w:t>SO</w:t>
      </w:r>
      <w:r w:rsidRPr="00255031">
        <w:rPr>
          <w:color w:val="000000" w:themeColor="text1"/>
          <w:sz w:val="24"/>
          <w:szCs w:val="24"/>
          <w:vertAlign w:val="subscript"/>
        </w:rPr>
        <w:t>4</w:t>
      </w:r>
      <w:r w:rsidRPr="00255031">
        <w:rPr>
          <w:color w:val="000000" w:themeColor="text1"/>
          <w:sz w:val="24"/>
          <w:szCs w:val="24"/>
        </w:rPr>
        <w:t xml:space="preserve"> and NaClO</w:t>
      </w:r>
      <w:r w:rsidRPr="00255031">
        <w:rPr>
          <w:color w:val="000000" w:themeColor="text1"/>
          <w:sz w:val="24"/>
          <w:szCs w:val="24"/>
          <w:vertAlign w:val="subscript"/>
        </w:rPr>
        <w:t>2</w:t>
      </w:r>
      <w:r w:rsidRPr="00255031">
        <w:rPr>
          <w:color w:val="000000" w:themeColor="text1"/>
          <w:sz w:val="24"/>
          <w:szCs w:val="24"/>
        </w:rPr>
        <w:t xml:space="preserve"> according to standard method 4500-ClO</w:t>
      </w:r>
      <w:r w:rsidRPr="00255031">
        <w:rPr>
          <w:color w:val="000000" w:themeColor="text1"/>
          <w:sz w:val="24"/>
          <w:szCs w:val="24"/>
          <w:vertAlign w:val="subscript"/>
        </w:rPr>
        <w:t>2</w:t>
      </w:r>
      <w:r w:rsidRPr="00255031">
        <w:rPr>
          <w:color w:val="000000" w:themeColor="text1"/>
          <w:sz w:val="24"/>
          <w:szCs w:val="24"/>
        </w:rPr>
        <w:t xml:space="preserve"> B (APHA, 2022). The stock solution was standardized using UV spectrophotometer at 360 nm (APHA, 2022).</w:t>
      </w:r>
    </w:p>
    <w:p w:rsidR="008F4711" w:rsidRDefault="008F4711" w:rsidP="008F4711">
      <w:pPr>
        <w:spacing w:line="360" w:lineRule="auto"/>
        <w:jc w:val="both"/>
        <w:rPr>
          <w:color w:val="000000" w:themeColor="text1"/>
          <w:sz w:val="24"/>
          <w:szCs w:val="24"/>
        </w:rPr>
      </w:pPr>
      <w:r w:rsidRPr="00255031">
        <w:rPr>
          <w:b/>
          <w:bCs/>
          <w:color w:val="000000" w:themeColor="text1"/>
          <w:sz w:val="24"/>
          <w:szCs w:val="24"/>
        </w:rPr>
        <w:t>Chlorination</w:t>
      </w:r>
    </w:p>
    <w:p w:rsidR="008F4711" w:rsidRPr="00255031" w:rsidRDefault="008F4711" w:rsidP="008F4711">
      <w:pPr>
        <w:spacing w:line="360" w:lineRule="auto"/>
        <w:jc w:val="both"/>
        <w:rPr>
          <w:color w:val="000000" w:themeColor="text1"/>
          <w:sz w:val="24"/>
          <w:szCs w:val="24"/>
        </w:rPr>
      </w:pPr>
      <w:r w:rsidRPr="00255031">
        <w:rPr>
          <w:color w:val="000000" w:themeColor="text1"/>
          <w:sz w:val="24"/>
          <w:szCs w:val="24"/>
        </w:rPr>
        <w:lastRenderedPageBreak/>
        <w:t xml:space="preserve">Chlorination experiments were carried out in a 1000 mL batch reactor equipped with a stirred bar to ensure homogeneous reaction. Experiments were initiated by adding calculated aliquots of studied pesticide to the reactor containing desired pesticide compound and chlorine. 2 </w:t>
      </w:r>
      <w:proofErr w:type="spellStart"/>
      <w:r w:rsidRPr="00255031">
        <w:rPr>
          <w:color w:val="000000" w:themeColor="text1"/>
          <w:sz w:val="24"/>
          <w:szCs w:val="24"/>
        </w:rPr>
        <w:t>mM</w:t>
      </w:r>
      <w:proofErr w:type="spellEnd"/>
      <w:r w:rsidRPr="00255031">
        <w:rPr>
          <w:color w:val="000000" w:themeColor="text1"/>
          <w:sz w:val="24"/>
          <w:szCs w:val="24"/>
        </w:rPr>
        <w:t xml:space="preserve"> phosphate buffer was used for pH 5.0 to 9 which was adjusted with small volumes of 0.1 M H</w:t>
      </w:r>
      <w:r w:rsidRPr="00255031">
        <w:rPr>
          <w:color w:val="000000" w:themeColor="text1"/>
          <w:sz w:val="24"/>
          <w:szCs w:val="24"/>
          <w:vertAlign w:val="subscript"/>
        </w:rPr>
        <w:t>2</w:t>
      </w:r>
      <w:r w:rsidRPr="00255031">
        <w:rPr>
          <w:color w:val="000000" w:themeColor="text1"/>
          <w:sz w:val="24"/>
          <w:szCs w:val="24"/>
        </w:rPr>
        <w:t>SO</w:t>
      </w:r>
      <w:r w:rsidRPr="00255031">
        <w:rPr>
          <w:color w:val="000000" w:themeColor="text1"/>
          <w:sz w:val="24"/>
          <w:szCs w:val="24"/>
          <w:vertAlign w:val="subscript"/>
        </w:rPr>
        <w:t>4</w:t>
      </w:r>
      <w:r w:rsidRPr="00255031">
        <w:rPr>
          <w:color w:val="000000" w:themeColor="text1"/>
          <w:sz w:val="24"/>
          <w:szCs w:val="24"/>
        </w:rPr>
        <w:t xml:space="preserve"> and </w:t>
      </w:r>
      <w:proofErr w:type="spellStart"/>
      <w:r w:rsidRPr="00255031">
        <w:rPr>
          <w:color w:val="000000" w:themeColor="text1"/>
          <w:sz w:val="24"/>
          <w:szCs w:val="24"/>
        </w:rPr>
        <w:t>NaOH</w:t>
      </w:r>
      <w:proofErr w:type="spellEnd"/>
      <w:r w:rsidRPr="00255031">
        <w:rPr>
          <w:color w:val="000000" w:themeColor="text1"/>
          <w:sz w:val="24"/>
          <w:szCs w:val="24"/>
        </w:rPr>
        <w:t>.</w:t>
      </w:r>
    </w:p>
    <w:p w:rsidR="00AE5C4F" w:rsidRDefault="00AE5C4F" w:rsidP="00AE5C4F">
      <w:pPr>
        <w:spacing w:line="360" w:lineRule="auto"/>
        <w:jc w:val="both"/>
        <w:rPr>
          <w:b/>
          <w:bCs/>
          <w:color w:val="000000" w:themeColor="text1"/>
          <w:sz w:val="24"/>
          <w:szCs w:val="24"/>
        </w:rPr>
      </w:pPr>
    </w:p>
    <w:p w:rsidR="00AE5C4F" w:rsidRPr="00132315" w:rsidRDefault="00AE5C4F" w:rsidP="00AE5C4F">
      <w:pPr>
        <w:spacing w:line="360" w:lineRule="auto"/>
        <w:jc w:val="both"/>
        <w:rPr>
          <w:b/>
          <w:bCs/>
          <w:color w:val="000000" w:themeColor="text1"/>
          <w:sz w:val="24"/>
          <w:szCs w:val="24"/>
        </w:rPr>
      </w:pPr>
      <w:r w:rsidRPr="00132315">
        <w:rPr>
          <w:b/>
          <w:bCs/>
          <w:color w:val="000000" w:themeColor="text1"/>
          <w:sz w:val="24"/>
          <w:szCs w:val="24"/>
        </w:rPr>
        <w:t>UV-Chlorine Process</w:t>
      </w:r>
    </w:p>
    <w:p w:rsidR="00AE5C4F" w:rsidRPr="00255031" w:rsidRDefault="00AE5C4F" w:rsidP="00AE5C4F">
      <w:pPr>
        <w:spacing w:line="360" w:lineRule="auto"/>
        <w:jc w:val="both"/>
        <w:rPr>
          <w:color w:val="000000" w:themeColor="text1"/>
          <w:sz w:val="24"/>
          <w:szCs w:val="24"/>
        </w:rPr>
      </w:pPr>
      <w:r w:rsidRPr="00255031">
        <w:rPr>
          <w:color w:val="000000" w:themeColor="text1"/>
          <w:sz w:val="24"/>
          <w:szCs w:val="24"/>
        </w:rPr>
        <w:t xml:space="preserve">A laboratory unit was used for the batch experiments. </w:t>
      </w:r>
      <w:r>
        <w:rPr>
          <w:color w:val="000000" w:themeColor="text1"/>
          <w:sz w:val="24"/>
          <w:szCs w:val="24"/>
        </w:rPr>
        <w:t>\</w:t>
      </w:r>
      <w:r w:rsidRPr="00255031">
        <w:rPr>
          <w:color w:val="000000" w:themeColor="text1"/>
          <w:sz w:val="24"/>
          <w:szCs w:val="24"/>
        </w:rPr>
        <w:t xml:space="preserve">The reactor was cylindrical with 0.85 L volume and Heraeus TNN15/32, 150 W medium-pressure mercury lamp (Germany), and the Heraeus TQ 150 </w:t>
      </w:r>
      <w:proofErr w:type="gramStart"/>
      <w:r w:rsidRPr="00255031">
        <w:rPr>
          <w:color w:val="000000" w:themeColor="text1"/>
          <w:sz w:val="24"/>
          <w:szCs w:val="24"/>
        </w:rPr>
        <w:t>were</w:t>
      </w:r>
      <w:proofErr w:type="gramEnd"/>
      <w:r w:rsidRPr="00255031">
        <w:rPr>
          <w:color w:val="000000" w:themeColor="text1"/>
          <w:sz w:val="24"/>
          <w:szCs w:val="24"/>
        </w:rPr>
        <w:t xml:space="preserve"> used as the UV emitter and light source. The medium pressure lamp emitted a power of 62 W in </w:t>
      </w:r>
      <w:proofErr w:type="spellStart"/>
      <w:r w:rsidRPr="00255031">
        <w:rPr>
          <w:color w:val="000000" w:themeColor="text1"/>
          <w:sz w:val="24"/>
          <w:szCs w:val="24"/>
        </w:rPr>
        <w:t>theUV</w:t>
      </w:r>
      <w:proofErr w:type="spellEnd"/>
      <w:r w:rsidRPr="00255031">
        <w:rPr>
          <w:color w:val="000000" w:themeColor="text1"/>
          <w:sz w:val="24"/>
          <w:szCs w:val="24"/>
        </w:rPr>
        <w:t>-C (100&lt;λ&lt;280nm) range (indication Heraeus), corresponding to 1.32×10</w:t>
      </w:r>
      <w:r w:rsidRPr="00255031">
        <w:rPr>
          <w:color w:val="000000" w:themeColor="text1"/>
          <w:sz w:val="24"/>
          <w:szCs w:val="24"/>
          <w:vertAlign w:val="superscript"/>
        </w:rPr>
        <w:t>5</w:t>
      </w:r>
      <w:r w:rsidRPr="00255031">
        <w:rPr>
          <w:color w:val="000000" w:themeColor="text1"/>
          <w:sz w:val="24"/>
          <w:szCs w:val="24"/>
        </w:rPr>
        <w:t xml:space="preserve"> Einstein s</w:t>
      </w:r>
      <w:r w:rsidRPr="00255031">
        <w:rPr>
          <w:color w:val="000000" w:themeColor="text1"/>
          <w:sz w:val="24"/>
          <w:szCs w:val="24"/>
          <w:vertAlign w:val="superscript"/>
        </w:rPr>
        <w:t>-1</w:t>
      </w:r>
      <w:r w:rsidRPr="00255031">
        <w:rPr>
          <w:color w:val="000000" w:themeColor="text1"/>
          <w:sz w:val="24"/>
          <w:szCs w:val="24"/>
        </w:rPr>
        <w:t xml:space="preserve">.The UV lamp was immersed centrally in the glass tube and equipped with a cooling water jacket system to maintain the reaction solution </w:t>
      </w:r>
      <w:proofErr w:type="spellStart"/>
      <w:r w:rsidRPr="00255031">
        <w:rPr>
          <w:color w:val="000000" w:themeColor="text1"/>
          <w:sz w:val="24"/>
          <w:szCs w:val="24"/>
        </w:rPr>
        <w:t>atroom</w:t>
      </w:r>
      <w:proofErr w:type="spellEnd"/>
      <w:r w:rsidRPr="00255031">
        <w:rPr>
          <w:color w:val="000000" w:themeColor="text1"/>
          <w:sz w:val="24"/>
          <w:szCs w:val="24"/>
        </w:rPr>
        <w:t xml:space="preserve"> temperature, which was placed in the reactor vessel. The reaction chamber was filled with the reaction mixture that was placed between the reactor walls and UV lamp system. Mixing was accomplished by means of a closed external circulating loop through th</w:t>
      </w:r>
      <w:r>
        <w:rPr>
          <w:color w:val="000000" w:themeColor="text1"/>
          <w:sz w:val="24"/>
          <w:szCs w:val="24"/>
        </w:rPr>
        <w:t xml:space="preserve">e illuminated part of the </w:t>
      </w:r>
      <w:proofErr w:type="spellStart"/>
      <w:r>
        <w:rPr>
          <w:color w:val="000000" w:themeColor="text1"/>
          <w:sz w:val="24"/>
          <w:szCs w:val="24"/>
        </w:rPr>
        <w:t>photo</w:t>
      </w:r>
      <w:r w:rsidRPr="00255031">
        <w:rPr>
          <w:color w:val="000000" w:themeColor="text1"/>
          <w:sz w:val="24"/>
          <w:szCs w:val="24"/>
        </w:rPr>
        <w:t>reactor</w:t>
      </w:r>
      <w:proofErr w:type="spellEnd"/>
      <w:r w:rsidRPr="00255031">
        <w:rPr>
          <w:color w:val="000000" w:themeColor="text1"/>
          <w:sz w:val="24"/>
          <w:szCs w:val="24"/>
        </w:rPr>
        <w:t xml:space="preserve"> by the use of a peristaltic </w:t>
      </w:r>
      <w:proofErr w:type="spellStart"/>
      <w:r w:rsidRPr="00255031">
        <w:rPr>
          <w:color w:val="000000" w:themeColor="text1"/>
          <w:sz w:val="24"/>
          <w:szCs w:val="24"/>
        </w:rPr>
        <w:t>pump.At</w:t>
      </w:r>
      <w:proofErr w:type="spellEnd"/>
      <w:r w:rsidRPr="00255031">
        <w:rPr>
          <w:color w:val="000000" w:themeColor="text1"/>
          <w:sz w:val="24"/>
          <w:szCs w:val="24"/>
        </w:rPr>
        <w:t xml:space="preserve"> each designated sampling time, a 20-mL sample was collected into a vial containing Na</w:t>
      </w:r>
      <w:r w:rsidRPr="00255031">
        <w:rPr>
          <w:color w:val="000000" w:themeColor="text1"/>
          <w:sz w:val="24"/>
          <w:szCs w:val="24"/>
          <w:vertAlign w:val="subscript"/>
        </w:rPr>
        <w:t>2</w:t>
      </w:r>
      <w:r w:rsidRPr="00255031">
        <w:rPr>
          <w:color w:val="000000" w:themeColor="text1"/>
          <w:sz w:val="24"/>
          <w:szCs w:val="24"/>
        </w:rPr>
        <w:t>S</w:t>
      </w:r>
      <w:r w:rsidRPr="00255031">
        <w:rPr>
          <w:color w:val="000000" w:themeColor="text1"/>
          <w:sz w:val="24"/>
          <w:szCs w:val="24"/>
          <w:vertAlign w:val="subscript"/>
        </w:rPr>
        <w:t>2</w:t>
      </w:r>
      <w:r w:rsidRPr="00255031">
        <w:rPr>
          <w:color w:val="000000" w:themeColor="text1"/>
          <w:sz w:val="24"/>
          <w:szCs w:val="24"/>
        </w:rPr>
        <w:t>O</w:t>
      </w:r>
      <w:r w:rsidRPr="00255031">
        <w:rPr>
          <w:color w:val="000000" w:themeColor="text1"/>
          <w:sz w:val="24"/>
          <w:szCs w:val="24"/>
          <w:vertAlign w:val="subscript"/>
        </w:rPr>
        <w:t xml:space="preserve">3 </w:t>
      </w:r>
      <w:r w:rsidRPr="00255031">
        <w:rPr>
          <w:color w:val="000000" w:themeColor="text1"/>
          <w:sz w:val="24"/>
          <w:szCs w:val="24"/>
        </w:rPr>
        <w:t>solution to quench the residual oxidants for herbicide and organophosphorus pesticides concentration. DBP formation experiments were carried out at pH 7 with 120 minutes of incubation after direct chlorination or the UV/chlorine process. After incubation, the samples were quenched with ascorbic acid for DBPs analysis.</w:t>
      </w:r>
    </w:p>
    <w:p w:rsidR="008F4711" w:rsidRDefault="008F4711" w:rsidP="0021627D">
      <w:pPr>
        <w:spacing w:line="360" w:lineRule="auto"/>
        <w:jc w:val="both"/>
      </w:pPr>
    </w:p>
    <w:p w:rsidR="00BB628D" w:rsidRDefault="00BB628D" w:rsidP="00BB628D">
      <w:pPr>
        <w:spacing w:line="360" w:lineRule="auto"/>
        <w:jc w:val="both"/>
        <w:rPr>
          <w:color w:val="000000" w:themeColor="text1"/>
          <w:sz w:val="24"/>
          <w:szCs w:val="24"/>
        </w:rPr>
      </w:pPr>
      <w:r>
        <w:rPr>
          <w:b/>
          <w:bCs/>
          <w:color w:val="000000" w:themeColor="text1"/>
          <w:sz w:val="24"/>
          <w:szCs w:val="24"/>
        </w:rPr>
        <w:t>Analytical methodology for</w:t>
      </w:r>
      <w:r w:rsidRPr="00255031">
        <w:rPr>
          <w:b/>
          <w:bCs/>
          <w:color w:val="000000" w:themeColor="text1"/>
          <w:sz w:val="24"/>
          <w:szCs w:val="24"/>
        </w:rPr>
        <w:t xml:space="preserve"> pesticides</w:t>
      </w:r>
    </w:p>
    <w:p w:rsidR="00BB628D" w:rsidRPr="00255031" w:rsidRDefault="00BB628D" w:rsidP="00BB628D">
      <w:pPr>
        <w:spacing w:line="360" w:lineRule="auto"/>
        <w:jc w:val="both"/>
        <w:rPr>
          <w:b/>
          <w:bCs/>
          <w:color w:val="000000" w:themeColor="text1"/>
          <w:sz w:val="24"/>
          <w:szCs w:val="24"/>
        </w:rPr>
      </w:pPr>
      <w:r w:rsidRPr="00255031">
        <w:rPr>
          <w:color w:val="000000" w:themeColor="text1"/>
          <w:sz w:val="24"/>
          <w:szCs w:val="24"/>
        </w:rPr>
        <w:t>Liquid-liquid extraction was used according to procedures described by American Public Health Association, (APHA, 2017). Water sample was extracted twice by using 5 %</w:t>
      </w:r>
      <w:r>
        <w:rPr>
          <w:color w:val="000000" w:themeColor="text1"/>
          <w:sz w:val="24"/>
          <w:szCs w:val="24"/>
        </w:rPr>
        <w:t xml:space="preserve"> </w:t>
      </w:r>
      <w:r w:rsidRPr="00255031">
        <w:rPr>
          <w:color w:val="000000" w:themeColor="text1"/>
          <w:sz w:val="24"/>
          <w:szCs w:val="24"/>
        </w:rPr>
        <w:t>methylene chloride in n-hexane. The combined extracts were dried over anhydrous sodium sulfate and concentrated to about 1 mL in a rotary evaporator.</w:t>
      </w:r>
      <w:r>
        <w:rPr>
          <w:color w:val="000000" w:themeColor="text1"/>
          <w:sz w:val="24"/>
          <w:szCs w:val="24"/>
        </w:rPr>
        <w:t xml:space="preserve"> </w:t>
      </w:r>
      <w:r w:rsidRPr="00255031">
        <w:rPr>
          <w:color w:val="000000" w:themeColor="text1"/>
          <w:sz w:val="24"/>
          <w:szCs w:val="24"/>
        </w:rPr>
        <w:t xml:space="preserve">The determination of organophosphorus </w:t>
      </w:r>
      <w:r w:rsidRPr="00255031">
        <w:rPr>
          <w:color w:val="000000" w:themeColor="text1"/>
          <w:sz w:val="24"/>
          <w:szCs w:val="24"/>
        </w:rPr>
        <w:lastRenderedPageBreak/>
        <w:t xml:space="preserve">pesticides was performed by capillary gas chromatography coupled to a flame photometric detector (GC-FPD) or selective ionizing detector (GC-NPD), Varian 4000 GC. Samples (2 </w:t>
      </w:r>
      <w:proofErr w:type="spellStart"/>
      <w:r w:rsidRPr="00255031">
        <w:rPr>
          <w:color w:val="000000" w:themeColor="text1"/>
          <w:sz w:val="24"/>
          <w:szCs w:val="24"/>
        </w:rPr>
        <w:t>μL</w:t>
      </w:r>
      <w:proofErr w:type="spellEnd"/>
      <w:r w:rsidRPr="00255031">
        <w:rPr>
          <w:color w:val="000000" w:themeColor="text1"/>
          <w:sz w:val="24"/>
          <w:szCs w:val="24"/>
        </w:rPr>
        <w:t xml:space="preserve">) were injected in </w:t>
      </w:r>
      <w:proofErr w:type="spellStart"/>
      <w:r w:rsidRPr="00255031">
        <w:rPr>
          <w:color w:val="000000" w:themeColor="text1"/>
          <w:sz w:val="24"/>
          <w:szCs w:val="24"/>
        </w:rPr>
        <w:t>splitless</w:t>
      </w:r>
      <w:proofErr w:type="spellEnd"/>
      <w:r w:rsidRPr="00255031">
        <w:rPr>
          <w:color w:val="000000" w:themeColor="text1"/>
          <w:sz w:val="24"/>
          <w:szCs w:val="24"/>
        </w:rPr>
        <w:t xml:space="preserve"> mode with the split outlet opened after 0.75 min; the temperature of the injector was 250°C and the detector temperature was held at 250°C. A fused silica capillary column of 30×0.32 mm </w:t>
      </w:r>
      <w:proofErr w:type="spellStart"/>
      <w:r w:rsidRPr="00255031">
        <w:rPr>
          <w:color w:val="000000" w:themeColor="text1"/>
          <w:sz w:val="24"/>
          <w:szCs w:val="24"/>
        </w:rPr>
        <w:t>i.d.</w:t>
      </w:r>
      <w:proofErr w:type="spellEnd"/>
      <w:r w:rsidRPr="00255031">
        <w:rPr>
          <w:color w:val="000000" w:themeColor="text1"/>
          <w:sz w:val="24"/>
          <w:szCs w:val="24"/>
        </w:rPr>
        <w:t xml:space="preserve"> coated with 0.25 </w:t>
      </w:r>
      <w:proofErr w:type="spellStart"/>
      <w:r w:rsidRPr="00255031">
        <w:rPr>
          <w:color w:val="000000" w:themeColor="text1"/>
          <w:sz w:val="24"/>
          <w:szCs w:val="24"/>
        </w:rPr>
        <w:t>μm</w:t>
      </w:r>
      <w:proofErr w:type="spellEnd"/>
      <w:r w:rsidRPr="00255031">
        <w:rPr>
          <w:color w:val="000000" w:themeColor="text1"/>
          <w:sz w:val="24"/>
          <w:szCs w:val="24"/>
        </w:rPr>
        <w:t xml:space="preserve"> of DB-5 was used. The temperature program of the oven was set to 85°C and then heated up to 195°C at a rate of 30°C/min and then heated to 250°C at a rate of 5°C/min and kept for 10 min. Nitrogen was the carrier gas supplied at 4 mL/</w:t>
      </w:r>
      <w:proofErr w:type="spellStart"/>
      <w:r w:rsidRPr="00255031">
        <w:rPr>
          <w:color w:val="000000" w:themeColor="text1"/>
          <w:sz w:val="24"/>
          <w:szCs w:val="24"/>
        </w:rPr>
        <w:t>min.For</w:t>
      </w:r>
      <w:proofErr w:type="spellEnd"/>
      <w:r w:rsidRPr="00255031">
        <w:rPr>
          <w:color w:val="000000" w:themeColor="text1"/>
          <w:sz w:val="24"/>
          <w:szCs w:val="24"/>
        </w:rPr>
        <w:t xml:space="preserve"> herbicides analysis,</w:t>
      </w:r>
      <w:r w:rsidRPr="00255031">
        <w:rPr>
          <w:b/>
          <w:bCs/>
          <w:color w:val="000000" w:themeColor="text1"/>
          <w:sz w:val="24"/>
          <w:szCs w:val="24"/>
        </w:rPr>
        <w:t xml:space="preserve"> s</w:t>
      </w:r>
      <w:r w:rsidRPr="00255031">
        <w:rPr>
          <w:color w:val="000000" w:themeColor="text1"/>
          <w:sz w:val="24"/>
          <w:szCs w:val="24"/>
        </w:rPr>
        <w:t xml:space="preserve">olid-phase extraction was used for separation of the studied phenylurea pesticides from the chlorinated water. The extraction volume was 100 mL. The samples were filtered through a 0.45-um pore size Whatman filter paper. The filters were pre-washed with n-hexane, acetone, methanol and </w:t>
      </w:r>
      <w:proofErr w:type="spellStart"/>
      <w:r w:rsidRPr="00255031">
        <w:rPr>
          <w:color w:val="000000" w:themeColor="text1"/>
          <w:sz w:val="24"/>
          <w:szCs w:val="24"/>
        </w:rPr>
        <w:t>MilliQ</w:t>
      </w:r>
      <w:proofErr w:type="spellEnd"/>
      <w:r w:rsidRPr="00255031">
        <w:rPr>
          <w:color w:val="000000" w:themeColor="text1"/>
          <w:sz w:val="24"/>
          <w:szCs w:val="24"/>
        </w:rPr>
        <w:t xml:space="preserve"> water. The </w:t>
      </w:r>
      <w:proofErr w:type="gramStart"/>
      <w:r w:rsidRPr="00255031">
        <w:rPr>
          <w:color w:val="000000" w:themeColor="text1"/>
          <w:sz w:val="24"/>
          <w:szCs w:val="24"/>
        </w:rPr>
        <w:t>pH of the samples were</w:t>
      </w:r>
      <w:proofErr w:type="gramEnd"/>
      <w:r w:rsidRPr="00255031">
        <w:rPr>
          <w:color w:val="000000" w:themeColor="text1"/>
          <w:sz w:val="24"/>
          <w:szCs w:val="24"/>
        </w:rPr>
        <w:t xml:space="preserve"> adjusted to 2.0 with 50% H</w:t>
      </w:r>
      <w:r w:rsidRPr="00255031">
        <w:rPr>
          <w:color w:val="000000" w:themeColor="text1"/>
          <w:sz w:val="24"/>
          <w:szCs w:val="24"/>
          <w:vertAlign w:val="subscript"/>
        </w:rPr>
        <w:t>2</w:t>
      </w:r>
      <w:r w:rsidRPr="00255031">
        <w:rPr>
          <w:color w:val="000000" w:themeColor="text1"/>
          <w:sz w:val="24"/>
          <w:szCs w:val="24"/>
        </w:rPr>
        <w:t>SO</w:t>
      </w:r>
      <w:r w:rsidRPr="00255031">
        <w:rPr>
          <w:color w:val="000000" w:themeColor="text1"/>
          <w:sz w:val="24"/>
          <w:szCs w:val="24"/>
          <w:vertAlign w:val="subscript"/>
        </w:rPr>
        <w:t>4</w:t>
      </w:r>
      <w:r w:rsidRPr="00255031">
        <w:rPr>
          <w:color w:val="000000" w:themeColor="text1"/>
          <w:sz w:val="24"/>
          <w:szCs w:val="24"/>
        </w:rPr>
        <w:t xml:space="preserve">. DPA-6S cartridge (from </w:t>
      </w:r>
      <w:proofErr w:type="spellStart"/>
      <w:r w:rsidRPr="00255031">
        <w:rPr>
          <w:color w:val="000000" w:themeColor="text1"/>
          <w:sz w:val="24"/>
          <w:szCs w:val="24"/>
        </w:rPr>
        <w:t>Supelco</w:t>
      </w:r>
      <w:proofErr w:type="spellEnd"/>
      <w:r w:rsidRPr="00255031">
        <w:rPr>
          <w:color w:val="000000" w:themeColor="text1"/>
          <w:sz w:val="24"/>
          <w:szCs w:val="24"/>
        </w:rPr>
        <w:t xml:space="preserve"> Company) was used as the solid phase adsorbent. The adsorbent was pre-conditioned with 2mL of n-hexane, 2mL of acetone, 10 mL of methanol and 10mL of double distilled water (pH adjusted to 2.0). The samples were introduced to the cartridges by means of PTFE tubes at a flow rate of approximately 8 mL/min. After being dried in a stream of nitrogen for 1 h, the phenyl urea herbicide compounds were eluted from the adsorbent with 100 mL of (ACN) acetone. The extracts were then evaporated using rotary evaporator and next to near dryness under a gentle nitrogen stream, the compounds were transferred into a final volume of 1mL of a mixture of ACN-water (10:90, v/v).</w:t>
      </w:r>
    </w:p>
    <w:p w:rsidR="00BB628D" w:rsidRDefault="00BB628D" w:rsidP="0021627D">
      <w:pPr>
        <w:spacing w:line="360" w:lineRule="auto"/>
        <w:jc w:val="both"/>
      </w:pPr>
    </w:p>
    <w:p w:rsidR="00BB628D" w:rsidRPr="00255031" w:rsidRDefault="00BB628D" w:rsidP="00BB628D">
      <w:pPr>
        <w:spacing w:line="360" w:lineRule="auto"/>
        <w:jc w:val="both"/>
        <w:rPr>
          <w:b/>
          <w:bCs/>
          <w:color w:val="000000" w:themeColor="text1"/>
          <w:sz w:val="24"/>
          <w:szCs w:val="24"/>
        </w:rPr>
      </w:pPr>
      <w:r w:rsidRPr="00255031">
        <w:rPr>
          <w:b/>
          <w:bCs/>
          <w:color w:val="000000" w:themeColor="text1"/>
          <w:sz w:val="24"/>
          <w:szCs w:val="24"/>
        </w:rPr>
        <w:t>QC/QA Procedure</w:t>
      </w:r>
    </w:p>
    <w:p w:rsidR="00BB628D" w:rsidRPr="00255031" w:rsidRDefault="00BB628D" w:rsidP="00BB628D">
      <w:pPr>
        <w:spacing w:line="360" w:lineRule="auto"/>
        <w:jc w:val="both"/>
        <w:rPr>
          <w:color w:val="000000" w:themeColor="text1"/>
          <w:sz w:val="24"/>
          <w:szCs w:val="24"/>
        </w:rPr>
      </w:pPr>
      <w:r w:rsidRPr="00255031">
        <w:rPr>
          <w:color w:val="000000" w:themeColor="text1"/>
          <w:sz w:val="24"/>
          <w:szCs w:val="24"/>
        </w:rPr>
        <w:t>The external standard method of calibration was used for this analysis. At least five standard solutions containing all the three compounds were analyzed, and calibration plots of the peak areas as a function of the concentrations of analytes injected were linear over the range of 0.1 to 100 ppm. The injection was performed three times for each standard solution to test reproducibility.</w:t>
      </w:r>
    </w:p>
    <w:p w:rsidR="00BB628D" w:rsidRPr="00255031" w:rsidRDefault="00BB628D" w:rsidP="00BB628D">
      <w:pPr>
        <w:jc w:val="both"/>
        <w:rPr>
          <w:color w:val="000000" w:themeColor="text1"/>
          <w:sz w:val="24"/>
          <w:szCs w:val="24"/>
        </w:rPr>
      </w:pPr>
      <w:r w:rsidRPr="00255031">
        <w:rPr>
          <w:color w:val="000000" w:themeColor="text1"/>
          <w:sz w:val="24"/>
          <w:szCs w:val="24"/>
        </w:rPr>
        <w:t>A quality control program was carried out. This program includes the followings:</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lastRenderedPageBreak/>
        <w:t>Blank was run with each set of analysis.</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t xml:space="preserve">Quantification of studied pesticides was carried out using external standards with coefficient for calibration curves higher than 0.995. </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t>The calibration program was verified on each working day by the measurement of one or more standards.</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t xml:space="preserve">A random sample was run in triplicate. </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t>Laboratory control sample was analyzed with each series of samples (10 samples).</w:t>
      </w:r>
    </w:p>
    <w:p w:rsidR="00BB628D" w:rsidRPr="00255031" w:rsidRDefault="00BB628D" w:rsidP="00BB628D">
      <w:pPr>
        <w:pStyle w:val="ListParagraph"/>
        <w:numPr>
          <w:ilvl w:val="0"/>
          <w:numId w:val="1"/>
        </w:numPr>
        <w:spacing w:line="360" w:lineRule="auto"/>
        <w:jc w:val="both"/>
        <w:rPr>
          <w:color w:val="000000" w:themeColor="text1"/>
          <w:sz w:val="24"/>
          <w:szCs w:val="24"/>
        </w:rPr>
      </w:pPr>
      <w:r w:rsidRPr="00255031">
        <w:rPr>
          <w:color w:val="000000" w:themeColor="text1"/>
          <w:sz w:val="24"/>
          <w:szCs w:val="24"/>
        </w:rPr>
        <w:t xml:space="preserve">Q-chart was used and two values of ±2 standard deviations are the lower and upper limits. </w:t>
      </w:r>
    </w:p>
    <w:p w:rsidR="00BB628D" w:rsidRPr="00BB628D" w:rsidRDefault="00BB628D" w:rsidP="00BB628D">
      <w:pPr>
        <w:pStyle w:val="ListParagraph"/>
        <w:numPr>
          <w:ilvl w:val="0"/>
          <w:numId w:val="1"/>
        </w:numPr>
        <w:spacing w:line="360" w:lineRule="auto"/>
        <w:jc w:val="both"/>
        <w:rPr>
          <w:color w:val="000000" w:themeColor="text1"/>
          <w:sz w:val="24"/>
          <w:szCs w:val="24"/>
        </w:rPr>
      </w:pPr>
      <w:bookmarkStart w:id="0" w:name="_GoBack"/>
      <w:bookmarkEnd w:id="0"/>
      <w:r w:rsidRPr="00BB628D">
        <w:rPr>
          <w:color w:val="000000" w:themeColor="text1"/>
          <w:sz w:val="24"/>
          <w:szCs w:val="24"/>
        </w:rPr>
        <w:t>Recovery for water samples ranged from 83 to 103%.</w:t>
      </w:r>
    </w:p>
    <w:sectPr w:rsidR="00BB628D" w:rsidRPr="00BB6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16F40"/>
    <w:multiLevelType w:val="hybridMultilevel"/>
    <w:tmpl w:val="68E6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27D"/>
    <w:rsid w:val="0021627D"/>
    <w:rsid w:val="0067028B"/>
    <w:rsid w:val="008F4711"/>
    <w:rsid w:val="0090334B"/>
    <w:rsid w:val="00AE5C4F"/>
    <w:rsid w:val="00BB628D"/>
    <w:rsid w:val="00F90F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28D"/>
    <w:pPr>
      <w:ind w:left="720"/>
      <w:contextualSpacing/>
    </w:pPr>
    <w:rPr>
      <w:rFonts w:ascii="Calibri" w:eastAsia="Times New Roman"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28D"/>
    <w:pPr>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Eid Mohamed Aly Hassanein</dc:creator>
  <cp:lastModifiedBy>Mohamed Eid Mohamed Aly Hassanein</cp:lastModifiedBy>
  <cp:revision>3</cp:revision>
  <dcterms:created xsi:type="dcterms:W3CDTF">2024-02-20T13:05:00Z</dcterms:created>
  <dcterms:modified xsi:type="dcterms:W3CDTF">2024-02-21T12:09:00Z</dcterms:modified>
</cp:coreProperties>
</file>