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hAnsi="Times New Roman" w:eastAsia="等线"/>
          <w:b/>
          <w:bCs/>
          <w:sz w:val="24"/>
          <w:szCs w:val="24"/>
          <w:lang w:val="en-US" w:eastAsia="zh-CN"/>
        </w:rPr>
      </w:pPr>
      <w:r>
        <w:rPr>
          <w:rFonts w:ascii="Times New Roman" w:hAnsi="Times New Roman"/>
          <w:b/>
          <w:bCs/>
          <w:sz w:val="24"/>
          <w:szCs w:val="24"/>
        </w:rPr>
        <w:t>Supplementary Materials &amp; Methods</w:t>
      </w:r>
      <w:r>
        <w:rPr>
          <w:rFonts w:hint="eastAsia" w:ascii="Times New Roman" w:hAnsi="Times New Roman"/>
          <w:b/>
          <w:bCs/>
          <w:sz w:val="24"/>
          <w:szCs w:val="24"/>
          <w:lang w:val="en-US" w:eastAsia="zh-CN"/>
        </w:rPr>
        <w:t xml:space="preserve"> </w:t>
      </w:r>
    </w:p>
    <w:p>
      <w:pPr>
        <w:rPr>
          <w:rFonts w:ascii="Times New Roman" w:hAnsi="Times New Roman"/>
          <w:sz w:val="24"/>
          <w:szCs w:val="24"/>
          <w:highlight w:val="none"/>
        </w:rPr>
      </w:pPr>
      <w:r>
        <w:rPr>
          <w:rFonts w:ascii="Times New Roman" w:hAnsi="Times New Roman"/>
          <w:sz w:val="24"/>
          <w:szCs w:val="24"/>
        </w:rPr>
        <w:t>The Digital Imaging and Communications in Medicine (DICOM) CECT images were scanned by 640-slice CT scanner (Aquilion One, Toshiba Medical Systems), dual-source CT scanner (SOMATOM Force) and the SOMATOM Definition Flash scanner (both by Siemens AG, Forchheim, Germany). An automatic tube current modulation technique was used and the tube voltage was set to 120 kVp. Prior to scanning, patients were instructed to hold their breath to avoid motion artefacts</w:t>
      </w:r>
      <w:r>
        <w:rPr>
          <w:rFonts w:ascii="Times New Roman" w:hAnsi="Times New Roman"/>
          <w:sz w:val="24"/>
          <w:szCs w:val="24"/>
          <w:highlight w:val="none"/>
        </w:rPr>
        <w:t xml:space="preserve">. </w:t>
      </w:r>
      <w:r>
        <w:rPr>
          <w:rFonts w:hint="eastAsia" w:ascii="Times New Roman" w:hAnsi="Times New Roman"/>
          <w:sz w:val="24"/>
          <w:szCs w:val="24"/>
          <w:highlight w:val="none"/>
        </w:rPr>
        <w:t>The first series was a non-enhanced CT study of the chest (helical scan type, 100 kV and automatic mAs, rotation time of 0.6 s, slice thickness and spacing of 1.375:1 per 5 mm, scan field of view (SFOV) of 50 cm, and matrix of 512*512); the scanning area ranged from the thoracic inlet to the level of the diaphragm.</w:t>
      </w:r>
      <w:r>
        <w:rPr>
          <w:rFonts w:ascii="Times New Roman" w:hAnsi="Times New Roman"/>
          <w:sz w:val="24"/>
          <w:szCs w:val="24"/>
          <w:highlight w:val="none"/>
        </w:rPr>
        <w:t xml:space="preserve"> </w:t>
      </w:r>
      <w:r>
        <w:rPr>
          <w:rFonts w:hint="eastAsia" w:ascii="Times New Roman" w:hAnsi="Times New Roman"/>
          <w:sz w:val="24"/>
          <w:szCs w:val="24"/>
          <w:highlight w:val="none"/>
        </w:rPr>
        <w:t>A total of 50 to 120 mL (1 mL/kg weight) of contrast agent (</w:t>
      </w:r>
      <w:r>
        <w:rPr>
          <w:rFonts w:hint="eastAsia" w:ascii="Times New Roman" w:hAnsi="Times New Roman"/>
          <w:sz w:val="24"/>
          <w:szCs w:val="24"/>
          <w:highlight w:val="none"/>
          <w:lang w:val="en-US" w:eastAsia="zh-CN"/>
        </w:rPr>
        <w:t>i</w:t>
      </w:r>
      <w:r>
        <w:rPr>
          <w:rFonts w:hint="eastAsia" w:ascii="Times New Roman" w:hAnsi="Times New Roman"/>
          <w:sz w:val="24"/>
          <w:szCs w:val="24"/>
          <w:highlight w:val="none"/>
        </w:rPr>
        <w:t>ohexol, 300 mg/mL, iodine) was injected at a rate of 3.0 mL/s with a pump syringe.</w:t>
      </w:r>
      <w:r>
        <w:rPr>
          <w:rFonts w:ascii="Times New Roman" w:hAnsi="Times New Roman"/>
          <w:sz w:val="24"/>
          <w:szCs w:val="24"/>
          <w:highlight w:val="none"/>
        </w:rPr>
        <w:t xml:space="preserve"> </w:t>
      </w:r>
    </w:p>
    <w:p>
      <w:pPr>
        <w:ind w:firstLine="240" w:firstLineChars="100"/>
        <w:rPr>
          <w:rFonts w:hint="eastAsia" w:ascii="Times New Roman" w:hAnsi="Times New Roman" w:eastAsia="等线"/>
          <w:color w:val="131413"/>
          <w:kern w:val="0"/>
          <w:sz w:val="24"/>
          <w:szCs w:val="24"/>
          <w:lang w:val="en-US" w:eastAsia="zh-CN"/>
        </w:rPr>
      </w:pPr>
      <w:r>
        <w:rPr>
          <w:rFonts w:ascii="Times New Roman" w:hAnsi="Times New Roman"/>
          <w:color w:val="131413"/>
          <w:kern w:val="0"/>
          <w:sz w:val="24"/>
          <w:szCs w:val="24"/>
        </w:rPr>
        <w:t xml:space="preserve">The imaging data of </w:t>
      </w:r>
      <w:r>
        <w:rPr>
          <w:rFonts w:hint="eastAsia" w:ascii="Times New Roman" w:hAnsi="Times New Roman"/>
          <w:color w:val="131413"/>
          <w:kern w:val="0"/>
          <w:sz w:val="24"/>
          <w:szCs w:val="24"/>
        </w:rPr>
        <w:t>1</w:t>
      </w:r>
      <w:r>
        <w:rPr>
          <w:rFonts w:ascii="Times New Roman" w:hAnsi="Times New Roman"/>
          <w:color w:val="131413"/>
          <w:kern w:val="0"/>
          <w:sz w:val="24"/>
          <w:szCs w:val="24"/>
        </w:rPr>
        <w:t xml:space="preserve">34 patients were retrospectively collected from the </w:t>
      </w:r>
      <w:r>
        <w:rPr>
          <w:rFonts w:hint="eastAsia" w:ascii="Times New Roman" w:hAnsi="Times New Roman"/>
          <w:color w:val="131413"/>
          <w:kern w:val="0"/>
          <w:sz w:val="24"/>
          <w:szCs w:val="24"/>
        </w:rPr>
        <w:t>picture archiving and communication systems</w:t>
      </w:r>
      <w:r>
        <w:rPr>
          <w:rFonts w:ascii="Times New Roman" w:hAnsi="Times New Roman"/>
          <w:color w:val="131413"/>
          <w:kern w:val="0"/>
          <w:sz w:val="24"/>
          <w:szCs w:val="24"/>
        </w:rPr>
        <w:t xml:space="preserve"> </w:t>
      </w:r>
      <w:r>
        <w:rPr>
          <w:rFonts w:hint="eastAsia" w:ascii="Times New Roman" w:hAnsi="Times New Roman"/>
          <w:color w:val="131413"/>
          <w:kern w:val="0"/>
          <w:sz w:val="24"/>
          <w:szCs w:val="24"/>
        </w:rPr>
        <w:t xml:space="preserve">(PACS) </w:t>
      </w:r>
      <w:r>
        <w:rPr>
          <w:rFonts w:ascii="Times New Roman" w:hAnsi="Times New Roman"/>
          <w:color w:val="131413"/>
          <w:kern w:val="0"/>
          <w:sz w:val="24"/>
          <w:szCs w:val="24"/>
        </w:rPr>
        <w:t>of Shandong Provincial Hospital Affiliated to Shandong First Medical University</w:t>
      </w:r>
      <w:r>
        <w:rPr>
          <w:rFonts w:hint="eastAsia" w:ascii="Times New Roman" w:hAnsi="Times New Roman"/>
          <w:color w:val="131413"/>
          <w:kern w:val="0"/>
          <w:sz w:val="24"/>
          <w:szCs w:val="24"/>
        </w:rPr>
        <w:t>, Qilu hospital of Shandong University, Shandong Cancer Hospital and</w:t>
      </w:r>
      <w:r>
        <w:rPr>
          <w:rFonts w:ascii="Times New Roman" w:hAnsi="Times New Roman"/>
          <w:color w:val="131413"/>
          <w:kern w:val="0"/>
          <w:sz w:val="24"/>
          <w:szCs w:val="24"/>
        </w:rPr>
        <w:t xml:space="preserve"> </w:t>
      </w:r>
      <w:r>
        <w:rPr>
          <w:rFonts w:hint="eastAsia" w:ascii="Times New Roman" w:hAnsi="Times New Roman"/>
          <w:color w:val="131413"/>
          <w:kern w:val="0"/>
          <w:sz w:val="24"/>
          <w:szCs w:val="24"/>
        </w:rPr>
        <w:t>Shandong Provincial Qianfoshan Hospital</w:t>
      </w:r>
      <w:r>
        <w:rPr>
          <w:rFonts w:ascii="Times New Roman" w:hAnsi="Times New Roman"/>
          <w:color w:val="131413"/>
          <w:kern w:val="0"/>
          <w:sz w:val="24"/>
          <w:szCs w:val="24"/>
        </w:rPr>
        <w:t>.</w:t>
      </w:r>
      <w:r>
        <w:rPr>
          <w:rFonts w:hint="eastAsia" w:ascii="Times New Roman" w:hAnsi="Times New Roman"/>
          <w:color w:val="131413"/>
          <w:kern w:val="0"/>
          <w:sz w:val="24"/>
          <w:szCs w:val="24"/>
          <w:lang w:val="en-US" w:eastAsia="zh-CN"/>
        </w:rPr>
        <w:t xml:space="preserve"> </w:t>
      </w:r>
    </w:p>
    <w:p>
      <w:pPr>
        <w:rPr>
          <w:rFonts w:ascii="Calibri" w:hAnsi="Calibri" w:eastAsia="宋体"/>
        </w:rPr>
      </w:pPr>
    </w:p>
    <w:p>
      <w:pPr>
        <w:rPr>
          <w:rFonts w:hint="eastAsia" w:ascii="Times New Roman" w:hAnsi="Times New Roman" w:eastAsia="等线"/>
          <w:sz w:val="24"/>
          <w:szCs w:val="24"/>
          <w:lang w:val="en-US" w:eastAsia="zh-CN"/>
        </w:rPr>
      </w:pPr>
      <w:r>
        <w:rPr>
          <w:rFonts w:ascii="Times New Roman" w:hAnsi="Times New Roman"/>
          <w:sz w:val="24"/>
          <w:szCs w:val="24"/>
        </w:rPr>
        <w:t>Parameters of Linear Discriminant Analysis in combined radiomics model:</w:t>
      </w:r>
      <w:r>
        <w:rPr>
          <w:rFonts w:hint="eastAsia" w:ascii="Times New Roman" w:hAnsi="Times New Roman"/>
          <w:sz w:val="24"/>
          <w:szCs w:val="24"/>
          <w:lang w:val="en-US" w:eastAsia="zh-CN"/>
        </w:rPr>
        <w:t xml:space="preserve"> </w:t>
      </w:r>
    </w:p>
    <w:p>
      <w:pPr>
        <w:rPr>
          <w:rFonts w:hint="eastAsia" w:ascii="Times New Roman" w:hAnsi="Times New Roman" w:eastAsia="等线"/>
          <w:sz w:val="24"/>
          <w:szCs w:val="24"/>
          <w:lang w:val="en-US" w:eastAsia="zh-CN"/>
        </w:rPr>
      </w:pPr>
      <w:r>
        <w:rPr>
          <w:rFonts w:ascii="Times New Roman" w:hAnsi="Times New Roman"/>
          <w:sz w:val="24"/>
          <w:szCs w:val="24"/>
        </w:rPr>
        <w:t>solver: svd</w:t>
      </w:r>
      <w:r>
        <w:rPr>
          <w:rFonts w:hint="eastAsia" w:ascii="Times New Roman" w:hAnsi="Times New Roman"/>
          <w:sz w:val="24"/>
          <w:szCs w:val="24"/>
          <w:lang w:val="en-US" w:eastAsia="zh-CN"/>
        </w:rPr>
        <w:t xml:space="preserve"> </w:t>
      </w:r>
    </w:p>
    <w:p>
      <w:pPr>
        <w:rPr>
          <w:rFonts w:hint="eastAsia" w:ascii="Times New Roman" w:hAnsi="Times New Roman" w:eastAsia="等线"/>
          <w:sz w:val="24"/>
          <w:szCs w:val="24"/>
          <w:lang w:val="en-US" w:eastAsia="zh-CN"/>
        </w:rPr>
      </w:pPr>
      <w:r>
        <w:rPr>
          <w:rFonts w:ascii="Times New Roman" w:hAnsi="Times New Roman"/>
          <w:sz w:val="24"/>
          <w:szCs w:val="24"/>
        </w:rPr>
        <w:t>shrink age: None</w:t>
      </w:r>
      <w:r>
        <w:rPr>
          <w:rFonts w:hint="eastAsia" w:ascii="Times New Roman" w:hAnsi="Times New Roman"/>
          <w:sz w:val="24"/>
          <w:szCs w:val="24"/>
          <w:lang w:val="en-US" w:eastAsia="zh-CN"/>
        </w:rPr>
        <w:t xml:space="preserve"> </w:t>
      </w:r>
    </w:p>
    <w:p>
      <w:pPr>
        <w:rPr>
          <w:rFonts w:ascii="Times New Roman" w:hAnsi="Times New Roman"/>
          <w:sz w:val="24"/>
          <w:szCs w:val="24"/>
        </w:rPr>
      </w:pPr>
    </w:p>
    <w:p>
      <w:pPr>
        <w:rPr>
          <w:rFonts w:hint="eastAsia" w:ascii="Times New Roman" w:hAnsi="Times New Roman" w:eastAsia="等线"/>
          <w:b/>
          <w:bCs/>
          <w:sz w:val="24"/>
          <w:szCs w:val="24"/>
          <w:lang w:val="en-US" w:eastAsia="zh-CN"/>
        </w:rPr>
      </w:pPr>
      <w:r>
        <w:rPr>
          <w:rFonts w:ascii="Times New Roman" w:hAnsi="Times New Roman"/>
          <w:b/>
          <w:bCs/>
          <w:sz w:val="24"/>
          <w:szCs w:val="24"/>
        </w:rPr>
        <w:t>Supplementary R</w:t>
      </w:r>
      <w:r>
        <w:rPr>
          <w:rFonts w:hint="eastAsia" w:ascii="Times New Roman" w:hAnsi="Times New Roman"/>
          <w:b/>
          <w:bCs/>
          <w:sz w:val="24"/>
          <w:szCs w:val="24"/>
        </w:rPr>
        <w:t>esults</w:t>
      </w:r>
      <w:r>
        <w:rPr>
          <w:rFonts w:hint="eastAsia" w:ascii="Times New Roman" w:hAnsi="Times New Roman"/>
          <w:b/>
          <w:bCs/>
          <w:sz w:val="24"/>
          <w:szCs w:val="24"/>
          <w:lang w:val="en-US" w:eastAsia="zh-CN"/>
        </w:rPr>
        <w:t xml:space="preserve"> </w:t>
      </w:r>
    </w:p>
    <w:p>
      <w:pPr>
        <w:rPr>
          <w:rFonts w:hint="eastAsia" w:ascii="Calibri" w:hAnsi="Calibri" w:eastAsia="等线"/>
          <w:lang w:val="en-US" w:eastAsia="zh-CN"/>
        </w:rPr>
      </w:pPr>
      <w:r>
        <w:rPr>
          <w:rFonts w:ascii="Times New Roman" w:hAnsi="Times New Roman"/>
          <w:sz w:val="24"/>
          <w:szCs w:val="24"/>
        </w:rPr>
        <w:t>The calculation formula of the RS:</w:t>
      </w:r>
      <w:r>
        <w:rPr>
          <w:rFonts w:hint="eastAsia" w:ascii="Times New Roman" w:hAnsi="Times New Roman"/>
          <w:sz w:val="24"/>
          <w:szCs w:val="24"/>
          <w:lang w:val="en-US" w:eastAsia="zh-CN"/>
        </w:rPr>
        <w:t xml:space="preserve"> </w:t>
      </w:r>
    </w:p>
    <w:p>
      <w:pPr>
        <w:rPr>
          <w:rFonts w:hint="eastAsia" w:ascii="Times New Roman" w:hAnsi="Times New Roman" w:eastAsia="等线"/>
          <w:sz w:val="24"/>
          <w:szCs w:val="24"/>
          <w:lang w:val="en-US" w:eastAsia="zh-CN"/>
        </w:rPr>
      </w:pPr>
      <w:r>
        <w:rPr>
          <w:rFonts w:ascii="Times New Roman" w:hAnsi="Times New Roman"/>
          <w:sz w:val="24"/>
          <w:szCs w:val="24"/>
        </w:rPr>
        <w:t>0.9118 * Non_enhanced_original_shape_Maximum3DDiameter + 0.7778 * Enhanced_squareroot_firstorder_90Percentile + 0.3946 * Non_enhanced_log-sigma-3-0-mm-3D_glszm_SmallAreaLowGrayLevelEmphasis + -0.144 * Non_enhanced_lbp-3D-m2_firstorder_RootMeanSquared + 1.117 * Non_enhanced_log-sigma-3-0-mm-3D_gldm_DependenceEntropy + 1.0408 * Enhanced_log-sigma-1-0-mm-3D_glrlm_ShortRunLowGrayLevelEmphasis + -0.0343 * Non_enhanced_wavelet-HL_glszm_ZoneEntropy + -0.8436 * Non_enhanced_wavelet-LH_glszm_ZoneEntropy + 0.3036 * Non_enhanced_log-sigma-2-0-mm-3D_glszm_GrayLevelNonUniformityNormalized + -0.2562 * Enhanced_wavelet-HH_glszm_GrayLevelNonUniformityNormalized + -1.699  * Non_enhanced_wavelet-HL_glcm_MCC + 1.1953 * Non_enhanced_log-sigma-4-0-mm-3D_firstorder_Range + -2.2662 * Non_enhanced_wavelet-HL_glcm_Imc1 + 1.2617 * Enhanced_log-sigma-1-0-mm-3D_firstorder_Skewness + 0.1562 * Non_enhanced_log-sigma-5-0-mm-3D_firstorder_Maximum + -0.3325 * Non_enhanced_lbp-3D-k_firstorder_Minimum + -0.7048 * Non_enhanced_exponential_glszm_SizeZoneNonUniformity + -0.1317 * Enhanced_lbp-3D-k_firstorder_Minimum + -1.2695 * Enhanced_exponential_glszm_SmallAreaEmphasis + -1.075 * Non_enhanced_wavelet-HH_glrlm_RunVariance + 0.4167 * Enhanced_exponential_glszm_SizeZoneNonUniformity</w:t>
      </w:r>
      <w:r>
        <w:rPr>
          <w:rFonts w:hint="eastAsia" w:ascii="Times New Roman" w:hAnsi="Times New Roman"/>
          <w:sz w:val="24"/>
          <w:szCs w:val="24"/>
          <w:lang w:val="en-US" w:eastAsia="zh-CN"/>
        </w:rPr>
        <w:t xml:space="preserve"> </w:t>
      </w:r>
    </w:p>
    <w:p>
      <w:pPr>
        <w:ind w:left="240" w:hanging="240" w:hangingChars="100"/>
        <w:rPr>
          <w:rFonts w:ascii="Times New Roman" w:hAnsi="Times New Roman"/>
          <w:sz w:val="24"/>
          <w:szCs w:val="24"/>
        </w:rPr>
      </w:pPr>
    </w:p>
    <w:p>
      <w:pPr>
        <w:ind w:left="240" w:hanging="240" w:hangingChars="100"/>
        <w:rPr>
          <w:rFonts w:ascii="Times New Roman" w:hAnsi="Times New Roman"/>
          <w:sz w:val="24"/>
          <w:szCs w:val="24"/>
        </w:rPr>
      </w:pPr>
    </w:p>
    <w:p>
      <w:pPr>
        <w:rPr>
          <w:rFonts w:hint="eastAsia" w:ascii="Times New Roman" w:hAnsi="Times New Roman" w:eastAsia="等线"/>
          <w:sz w:val="24"/>
          <w:szCs w:val="24"/>
          <w:lang w:val="en-US" w:eastAsia="zh-CN"/>
        </w:rPr>
      </w:pPr>
      <w:r>
        <w:rPr>
          <w:rFonts w:ascii="Times New Roman" w:hAnsi="Times New Roman"/>
          <w:b/>
          <w:bCs/>
          <w:sz w:val="24"/>
          <w:szCs w:val="24"/>
        </w:rPr>
        <w:t>Supplementary Figures and Tables</w:t>
      </w:r>
      <w:r>
        <w:rPr>
          <w:rFonts w:hint="eastAsia" w:ascii="Times New Roman" w:hAnsi="Times New Roman"/>
          <w:b/>
          <w:bCs/>
          <w:sz w:val="24"/>
          <w:szCs w:val="24"/>
          <w:lang w:val="en-US" w:eastAsia="zh-CN"/>
        </w:rPr>
        <w:t xml:space="preserve"> </w:t>
      </w:r>
    </w:p>
    <w:p>
      <w:pPr>
        <w:spacing w:line="360" w:lineRule="auto"/>
        <w:rPr>
          <w:rFonts w:hint="eastAsia" w:ascii="Times New Roman" w:hAnsi="Times New Roman" w:eastAsia="等线"/>
          <w:b w:val="0"/>
          <w:bCs/>
          <w:sz w:val="24"/>
          <w:szCs w:val="24"/>
          <w:lang w:val="en-US" w:eastAsia="zh-CN"/>
        </w:rPr>
      </w:pPr>
      <w:r>
        <w:rPr>
          <w:rFonts w:ascii="Times New Roman" w:hAnsi="Times New Roman"/>
          <w:b/>
          <w:sz w:val="24"/>
          <w:szCs w:val="24"/>
        </w:rPr>
        <w:t xml:space="preserve">Table S1 </w:t>
      </w:r>
      <w:r>
        <w:rPr>
          <w:rFonts w:ascii="Times New Roman" w:hAnsi="Times New Roman"/>
          <w:b w:val="0"/>
          <w:bCs/>
          <w:sz w:val="24"/>
          <w:szCs w:val="24"/>
        </w:rPr>
        <w:t>Performances of different machine learning classifiers in the validation set</w:t>
      </w:r>
      <w:r>
        <w:rPr>
          <w:rFonts w:hint="eastAsia" w:ascii="Times New Roman" w:hAnsi="Times New Roman"/>
          <w:b w:val="0"/>
          <w:bCs/>
          <w:sz w:val="24"/>
          <w:szCs w:val="24"/>
          <w:lang w:val="en-US" w:eastAsia="zh-CN"/>
        </w:rPr>
        <w:t xml:space="preserve"> </w:t>
      </w:r>
    </w:p>
    <w:tbl>
      <w:tblPr>
        <w:tblStyle w:val="38"/>
        <w:tblW w:w="7833" w:type="dxa"/>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27"/>
        <w:gridCol w:w="1270"/>
        <w:gridCol w:w="1083"/>
        <w:gridCol w:w="1106"/>
        <w:gridCol w:w="800"/>
        <w:gridCol w:w="1057"/>
        <w:gridCol w:w="1390"/>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1150" w:type="dxa"/>
            <w:tcBorders>
              <w:top w:val="single" w:color="auto" w:sz="4" w:space="0"/>
              <w:left w:val="nil"/>
              <w:bottom w:val="single" w:color="auto" w:sz="4" w:space="0"/>
              <w:right w:val="nil"/>
            </w:tcBorders>
          </w:tcPr>
          <w:p>
            <w:pPr>
              <w:spacing w:line="360" w:lineRule="auto"/>
              <w:ind w:left="-109" w:leftChars="-52" w:firstLine="111" w:firstLineChars="46"/>
              <w:rPr>
                <w:rFonts w:ascii="Times New Roman" w:hAnsi="Times New Roman" w:eastAsia="宋体"/>
                <w:b/>
                <w:kern w:val="0"/>
                <w:sz w:val="24"/>
                <w:szCs w:val="24"/>
              </w:rPr>
            </w:pPr>
          </w:p>
        </w:tc>
        <w:tc>
          <w:tcPr>
            <w:tcW w:w="1270" w:type="dxa"/>
            <w:tcBorders>
              <w:top w:val="single" w:color="auto" w:sz="4" w:space="0"/>
              <w:left w:val="nil"/>
              <w:bottom w:val="single" w:color="auto" w:sz="4" w:space="0"/>
              <w:right w:val="nil"/>
            </w:tcBorders>
            <w:vAlign w:val="center"/>
          </w:tcPr>
          <w:p>
            <w:pPr>
              <w:widowControl/>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Logistic regression</w:t>
            </w:r>
          </w:p>
        </w:tc>
        <w:tc>
          <w:tcPr>
            <w:tcW w:w="1083" w:type="dxa"/>
            <w:tcBorders>
              <w:top w:val="single" w:color="auto" w:sz="4" w:space="0"/>
              <w:left w:val="nil"/>
              <w:bottom w:val="single" w:color="auto" w:sz="4" w:space="0"/>
              <w:right w:val="nil"/>
            </w:tcBorders>
            <w:vAlign w:val="center"/>
          </w:tcPr>
          <w:p>
            <w:pPr>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Decision tree</w:t>
            </w:r>
          </w:p>
        </w:tc>
        <w:tc>
          <w:tcPr>
            <w:tcW w:w="1109" w:type="dxa"/>
            <w:tcBorders>
              <w:top w:val="single" w:color="auto" w:sz="4" w:space="0"/>
              <w:left w:val="nil"/>
              <w:bottom w:val="single" w:color="auto" w:sz="4" w:space="0"/>
              <w:right w:val="nil"/>
            </w:tcBorders>
            <w:vAlign w:val="center"/>
          </w:tcPr>
          <w:p>
            <w:pPr>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Random Forest</w:t>
            </w:r>
          </w:p>
        </w:tc>
        <w:tc>
          <w:tcPr>
            <w:tcW w:w="814" w:type="dxa"/>
            <w:tcBorders>
              <w:top w:val="single" w:color="auto" w:sz="4" w:space="0"/>
              <w:left w:val="nil"/>
              <w:bottom w:val="single" w:color="auto" w:sz="4" w:space="0"/>
              <w:right w:val="nil"/>
            </w:tcBorders>
            <w:vAlign w:val="center"/>
          </w:tcPr>
          <w:p>
            <w:pPr>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SVM</w:t>
            </w:r>
          </w:p>
        </w:tc>
        <w:tc>
          <w:tcPr>
            <w:tcW w:w="1057" w:type="dxa"/>
            <w:tcBorders>
              <w:top w:val="single" w:color="auto" w:sz="4" w:space="0"/>
              <w:left w:val="nil"/>
              <w:bottom w:val="single" w:color="auto" w:sz="4" w:space="0"/>
              <w:right w:val="nil"/>
            </w:tcBorders>
            <w:vAlign w:val="center"/>
          </w:tcPr>
          <w:p>
            <w:pPr>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Xgboost</w:t>
            </w:r>
          </w:p>
        </w:tc>
        <w:tc>
          <w:tcPr>
            <w:tcW w:w="1350" w:type="dxa"/>
            <w:tcBorders>
              <w:top w:val="single" w:color="auto" w:sz="4" w:space="0"/>
              <w:left w:val="nil"/>
              <w:bottom w:val="single" w:color="auto" w:sz="4" w:space="0"/>
              <w:right w:val="nil"/>
            </w:tcBorders>
            <w:vAlign w:val="center"/>
          </w:tcPr>
          <w:p>
            <w:pPr>
              <w:spacing w:line="360" w:lineRule="auto"/>
              <w:rPr>
                <w:rFonts w:ascii="Times New Roman" w:hAnsi="Times New Roman"/>
                <w:b/>
                <w:color w:val="000000"/>
                <w:kern w:val="0"/>
                <w:sz w:val="24"/>
                <w:szCs w:val="24"/>
              </w:rPr>
            </w:pPr>
            <w:r>
              <w:rPr>
                <w:rFonts w:ascii="Times New Roman" w:hAnsi="Times New Roman"/>
                <w:b/>
                <w:color w:val="000000"/>
                <w:kern w:val="0"/>
                <w:sz w:val="24"/>
                <w:szCs w:val="24"/>
              </w:rPr>
              <w:t>LinearSVC</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5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ACC</w:t>
            </w:r>
          </w:p>
        </w:tc>
        <w:tc>
          <w:tcPr>
            <w:tcW w:w="127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0.659 </w:t>
            </w:r>
          </w:p>
        </w:tc>
        <w:tc>
          <w:tcPr>
            <w:tcW w:w="1083"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0.610 </w:t>
            </w:r>
          </w:p>
        </w:tc>
        <w:tc>
          <w:tcPr>
            <w:tcW w:w="1109"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0.512 </w:t>
            </w:r>
          </w:p>
        </w:tc>
        <w:tc>
          <w:tcPr>
            <w:tcW w:w="814"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0.707 </w:t>
            </w:r>
          </w:p>
        </w:tc>
        <w:tc>
          <w:tcPr>
            <w:tcW w:w="1057"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0.707 </w:t>
            </w:r>
          </w:p>
        </w:tc>
        <w:tc>
          <w:tcPr>
            <w:tcW w:w="135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0.634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5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AUC</w:t>
            </w:r>
          </w:p>
        </w:tc>
        <w:tc>
          <w:tcPr>
            <w:tcW w:w="127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0.785 </w:t>
            </w:r>
          </w:p>
        </w:tc>
        <w:tc>
          <w:tcPr>
            <w:tcW w:w="1083"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0.638 </w:t>
            </w:r>
          </w:p>
        </w:tc>
        <w:tc>
          <w:tcPr>
            <w:tcW w:w="1109"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0.589 </w:t>
            </w:r>
          </w:p>
        </w:tc>
        <w:tc>
          <w:tcPr>
            <w:tcW w:w="814"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0.722 </w:t>
            </w:r>
          </w:p>
        </w:tc>
        <w:tc>
          <w:tcPr>
            <w:tcW w:w="1057"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0.708 </w:t>
            </w:r>
          </w:p>
        </w:tc>
        <w:tc>
          <w:tcPr>
            <w:tcW w:w="1350" w:type="dxa"/>
            <w:tcBorders>
              <w:top w:val="nil"/>
              <w:left w:val="nil"/>
              <w:bottom w:val="nil"/>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 xml:space="preserve">0.676 </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1150"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F1-score</w:t>
            </w:r>
          </w:p>
        </w:tc>
        <w:tc>
          <w:tcPr>
            <w:tcW w:w="1270"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0.72</w:t>
            </w:r>
          </w:p>
        </w:tc>
        <w:tc>
          <w:tcPr>
            <w:tcW w:w="1083"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0.636</w:t>
            </w:r>
          </w:p>
        </w:tc>
        <w:tc>
          <w:tcPr>
            <w:tcW w:w="1109"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0.583</w:t>
            </w:r>
          </w:p>
        </w:tc>
        <w:tc>
          <w:tcPr>
            <w:tcW w:w="814"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0.76</w:t>
            </w:r>
          </w:p>
        </w:tc>
        <w:tc>
          <w:tcPr>
            <w:tcW w:w="1057"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0.769</w:t>
            </w:r>
          </w:p>
        </w:tc>
        <w:tc>
          <w:tcPr>
            <w:tcW w:w="1350" w:type="dxa"/>
            <w:tcBorders>
              <w:top w:val="nil"/>
              <w:left w:val="nil"/>
              <w:bottom w:val="single" w:color="auto" w:sz="4" w:space="0"/>
              <w:right w:val="nil"/>
            </w:tcBorders>
            <w:vAlign w:val="center"/>
          </w:tcPr>
          <w:p>
            <w:pPr>
              <w:spacing w:line="360" w:lineRule="auto"/>
              <w:rPr>
                <w:rFonts w:ascii="Times New Roman" w:hAnsi="Times New Roman"/>
                <w:color w:val="000000"/>
                <w:kern w:val="0"/>
                <w:sz w:val="24"/>
                <w:szCs w:val="24"/>
              </w:rPr>
            </w:pPr>
            <w:r>
              <w:rPr>
                <w:rFonts w:ascii="Times New Roman" w:hAnsi="Times New Roman"/>
                <w:color w:val="000000"/>
                <w:kern w:val="0"/>
                <w:sz w:val="24"/>
                <w:szCs w:val="24"/>
              </w:rPr>
              <w:t>0.681</w:t>
            </w:r>
          </w:p>
        </w:tc>
      </w:tr>
    </w:tbl>
    <w:p>
      <w:pPr>
        <w:spacing w:line="360" w:lineRule="auto"/>
        <w:rPr>
          <w:rFonts w:ascii="Times New Roman" w:hAnsi="Times New Roman"/>
          <w:sz w:val="24"/>
          <w:szCs w:val="24"/>
        </w:rPr>
      </w:pPr>
      <w:r>
        <w:rPr>
          <w:rFonts w:ascii="Times New Roman" w:hAnsi="Times New Roman"/>
          <w:sz w:val="24"/>
          <w:szCs w:val="24"/>
        </w:rPr>
        <w:t xml:space="preserve">AUC: </w:t>
      </w:r>
      <w:r>
        <w:rPr>
          <w:rFonts w:hint="eastAsia" w:ascii="Times New Roman" w:hAnsi="Times New Roman"/>
          <w:sz w:val="24"/>
          <w:szCs w:val="24"/>
          <w:lang w:val="en-US" w:eastAsia="zh-CN"/>
        </w:rPr>
        <w:t>A</w:t>
      </w:r>
      <w:r>
        <w:rPr>
          <w:rFonts w:ascii="Times New Roman" w:hAnsi="Times New Roman"/>
          <w:sz w:val="24"/>
          <w:szCs w:val="24"/>
        </w:rPr>
        <w:t xml:space="preserve">rea under the curve; ACC: Accuracy; SVM: Support </w:t>
      </w:r>
      <w:r>
        <w:rPr>
          <w:rFonts w:hint="eastAsia" w:ascii="Times New Roman" w:hAnsi="Times New Roman"/>
          <w:sz w:val="24"/>
          <w:szCs w:val="24"/>
          <w:lang w:val="en-US" w:eastAsia="zh-CN"/>
        </w:rPr>
        <w:t>v</w:t>
      </w:r>
      <w:r>
        <w:rPr>
          <w:rFonts w:ascii="Times New Roman" w:hAnsi="Times New Roman"/>
          <w:sz w:val="24"/>
          <w:szCs w:val="24"/>
        </w:rPr>
        <w:t xml:space="preserve">ector </w:t>
      </w:r>
      <w:r>
        <w:rPr>
          <w:rFonts w:hint="eastAsia" w:ascii="Times New Roman" w:hAnsi="Times New Roman"/>
          <w:sz w:val="24"/>
          <w:szCs w:val="24"/>
          <w:lang w:val="en-US" w:eastAsia="zh-CN"/>
        </w:rPr>
        <w:t>m</w:t>
      </w:r>
      <w:r>
        <w:rPr>
          <w:rFonts w:ascii="Times New Roman" w:hAnsi="Times New Roman"/>
          <w:sz w:val="24"/>
          <w:szCs w:val="24"/>
        </w:rPr>
        <w:t xml:space="preserve">achines; </w:t>
      </w:r>
    </w:p>
    <w:p>
      <w:pPr>
        <w:spacing w:line="360" w:lineRule="auto"/>
        <w:rPr>
          <w:rFonts w:hint="default" w:ascii="Times New Roman" w:hAnsi="Times New Roman" w:eastAsia="等线"/>
          <w:sz w:val="24"/>
          <w:szCs w:val="24"/>
          <w:lang w:val="en-US" w:eastAsia="zh-CN"/>
        </w:rPr>
      </w:pPr>
      <w:r>
        <w:rPr>
          <w:rFonts w:ascii="Times New Roman" w:hAnsi="Times New Roman"/>
          <w:sz w:val="24"/>
          <w:szCs w:val="24"/>
        </w:rPr>
        <w:t xml:space="preserve">Xgboost: </w:t>
      </w:r>
      <w:r>
        <w:rPr>
          <w:rFonts w:hint="eastAsia" w:ascii="Times New Roman" w:hAnsi="Times New Roman"/>
          <w:sz w:val="24"/>
          <w:szCs w:val="24"/>
          <w:lang w:val="en-US" w:eastAsia="zh-CN"/>
        </w:rPr>
        <w:t>eX</w:t>
      </w:r>
      <w:r>
        <w:rPr>
          <w:rFonts w:ascii="Times New Roman" w:hAnsi="Times New Roman"/>
          <w:sz w:val="24"/>
          <w:szCs w:val="24"/>
        </w:rPr>
        <w:t xml:space="preserve">treme </w:t>
      </w:r>
      <w:r>
        <w:rPr>
          <w:rFonts w:hint="eastAsia" w:ascii="Times New Roman" w:hAnsi="Times New Roman"/>
          <w:sz w:val="24"/>
          <w:szCs w:val="24"/>
          <w:lang w:val="en-US" w:eastAsia="zh-CN"/>
        </w:rPr>
        <w:t>g</w:t>
      </w:r>
      <w:r>
        <w:rPr>
          <w:rFonts w:ascii="Times New Roman" w:hAnsi="Times New Roman"/>
          <w:sz w:val="24"/>
          <w:szCs w:val="24"/>
        </w:rPr>
        <w:t xml:space="preserve">radient </w:t>
      </w:r>
      <w:r>
        <w:rPr>
          <w:rFonts w:hint="eastAsia" w:ascii="Times New Roman" w:hAnsi="Times New Roman"/>
          <w:sz w:val="24"/>
          <w:szCs w:val="24"/>
          <w:lang w:val="en-US" w:eastAsia="zh-CN"/>
        </w:rPr>
        <w:t>b</w:t>
      </w:r>
      <w:r>
        <w:rPr>
          <w:rFonts w:ascii="Times New Roman" w:hAnsi="Times New Roman"/>
          <w:sz w:val="24"/>
          <w:szCs w:val="24"/>
        </w:rPr>
        <w:t xml:space="preserve">oosting; </w:t>
      </w:r>
      <w:r>
        <w:rPr>
          <w:rFonts w:hint="eastAsia" w:ascii="Times New Roman" w:hAnsi="Times New Roman"/>
          <w:sz w:val="24"/>
          <w:szCs w:val="24"/>
        </w:rPr>
        <w:t>LinearSVC</w:t>
      </w:r>
      <w:r>
        <w:rPr>
          <w:rFonts w:ascii="Times New Roman" w:hAnsi="Times New Roman"/>
          <w:sz w:val="24"/>
          <w:szCs w:val="24"/>
        </w:rPr>
        <w:t xml:space="preserve">: </w:t>
      </w:r>
      <w:r>
        <w:rPr>
          <w:rFonts w:hint="eastAsia" w:ascii="Times New Roman" w:hAnsi="Times New Roman"/>
          <w:sz w:val="24"/>
          <w:szCs w:val="24"/>
        </w:rPr>
        <w:t xml:space="preserve">Linear </w:t>
      </w:r>
      <w:r>
        <w:rPr>
          <w:rFonts w:hint="eastAsia" w:ascii="Times New Roman" w:hAnsi="Times New Roman"/>
          <w:sz w:val="24"/>
          <w:szCs w:val="24"/>
          <w:lang w:val="en-US" w:eastAsia="zh-CN"/>
        </w:rPr>
        <w:t>s</w:t>
      </w:r>
      <w:r>
        <w:rPr>
          <w:rFonts w:hint="eastAsia" w:ascii="Times New Roman" w:hAnsi="Times New Roman"/>
          <w:sz w:val="24"/>
          <w:szCs w:val="24"/>
        </w:rPr>
        <w:t xml:space="preserve">upport </w:t>
      </w:r>
      <w:r>
        <w:rPr>
          <w:rFonts w:hint="eastAsia" w:ascii="Times New Roman" w:hAnsi="Times New Roman"/>
          <w:sz w:val="24"/>
          <w:szCs w:val="24"/>
          <w:lang w:val="en-US" w:eastAsia="zh-CN"/>
        </w:rPr>
        <w:t>v</w:t>
      </w:r>
      <w:r>
        <w:rPr>
          <w:rFonts w:hint="eastAsia" w:ascii="Times New Roman" w:hAnsi="Times New Roman"/>
          <w:sz w:val="24"/>
          <w:szCs w:val="24"/>
        </w:rPr>
        <w:t xml:space="preserve">ector </w:t>
      </w:r>
      <w:r>
        <w:rPr>
          <w:rFonts w:hint="eastAsia" w:ascii="Times New Roman" w:hAnsi="Times New Roman"/>
          <w:sz w:val="24"/>
          <w:szCs w:val="24"/>
          <w:lang w:val="en-US" w:eastAsia="zh-CN"/>
        </w:rPr>
        <w:t>c</w:t>
      </w:r>
      <w:r>
        <w:rPr>
          <w:rFonts w:hint="eastAsia" w:ascii="Times New Roman" w:hAnsi="Times New Roman"/>
          <w:sz w:val="24"/>
          <w:szCs w:val="24"/>
        </w:rPr>
        <w:t>lassification</w:t>
      </w:r>
      <w:r>
        <w:rPr>
          <w:rFonts w:hint="eastAsia" w:ascii="Times New Roman" w:hAnsi="Times New Roman"/>
          <w:sz w:val="24"/>
          <w:szCs w:val="24"/>
          <w:lang w:val="en-US" w:eastAsia="zh-CN"/>
        </w:rPr>
        <w:t xml:space="preserve">; </w:t>
      </w:r>
    </w:p>
    <w:p>
      <w:pPr>
        <w:spacing w:line="360" w:lineRule="auto"/>
        <w:rPr>
          <w:rFonts w:ascii="Times New Roman" w:hAnsi="Times New Roman"/>
          <w:sz w:val="24"/>
          <w:szCs w:val="24"/>
        </w:rPr>
      </w:pPr>
      <w:r>
        <w:rPr>
          <w:rFonts w:ascii="Times New Roman" w:hAnsi="Times New Roman"/>
          <w:sz w:val="24"/>
          <w:szCs w:val="24"/>
        </w:rPr>
        <w:t xml:space="preserve">TP: True </w:t>
      </w:r>
      <w:r>
        <w:rPr>
          <w:rFonts w:hint="eastAsia" w:ascii="Times New Roman" w:hAnsi="Times New Roman"/>
          <w:sz w:val="24"/>
          <w:szCs w:val="24"/>
          <w:lang w:val="en-US" w:eastAsia="zh-CN"/>
        </w:rPr>
        <w:t>p</w:t>
      </w:r>
      <w:r>
        <w:rPr>
          <w:rFonts w:ascii="Times New Roman" w:hAnsi="Times New Roman"/>
          <w:sz w:val="24"/>
          <w:szCs w:val="24"/>
        </w:rPr>
        <w:t xml:space="preserve">ositive; FP: False </w:t>
      </w:r>
      <w:r>
        <w:rPr>
          <w:rFonts w:hint="eastAsia" w:ascii="Times New Roman" w:hAnsi="Times New Roman"/>
          <w:sz w:val="24"/>
          <w:szCs w:val="24"/>
          <w:lang w:val="en-US" w:eastAsia="zh-CN"/>
        </w:rPr>
        <w:t>p</w:t>
      </w:r>
      <w:r>
        <w:rPr>
          <w:rFonts w:ascii="Times New Roman" w:hAnsi="Times New Roman"/>
          <w:sz w:val="24"/>
          <w:szCs w:val="24"/>
        </w:rPr>
        <w:t xml:space="preserve">ositive; TN: True </w:t>
      </w:r>
      <w:r>
        <w:rPr>
          <w:rFonts w:hint="eastAsia" w:ascii="Times New Roman" w:hAnsi="Times New Roman"/>
          <w:sz w:val="24"/>
          <w:szCs w:val="24"/>
          <w:lang w:val="en-US" w:eastAsia="zh-CN"/>
        </w:rPr>
        <w:t>n</w:t>
      </w:r>
      <w:r>
        <w:rPr>
          <w:rFonts w:ascii="Times New Roman" w:hAnsi="Times New Roman"/>
          <w:sz w:val="24"/>
          <w:szCs w:val="24"/>
        </w:rPr>
        <w:t xml:space="preserve">egative; FN: False </w:t>
      </w:r>
      <w:r>
        <w:rPr>
          <w:rFonts w:hint="eastAsia" w:ascii="Times New Roman" w:hAnsi="Times New Roman"/>
          <w:sz w:val="24"/>
          <w:szCs w:val="24"/>
          <w:lang w:val="en-US" w:eastAsia="zh-CN"/>
        </w:rPr>
        <w:t>n</w:t>
      </w:r>
      <w:r>
        <w:rPr>
          <w:rFonts w:ascii="Times New Roman" w:hAnsi="Times New Roman"/>
          <w:sz w:val="24"/>
          <w:szCs w:val="24"/>
        </w:rPr>
        <w:t>egative;</w:t>
      </w:r>
    </w:p>
    <w:p>
      <w:pPr>
        <w:spacing w:line="360" w:lineRule="auto"/>
        <w:rPr>
          <w:rFonts w:hint="eastAsia" w:ascii="Times New Roman" w:hAnsi="Times New Roman" w:eastAsia="等线"/>
          <w:sz w:val="24"/>
          <w:szCs w:val="24"/>
          <w:lang w:val="en-US" w:eastAsia="zh-CN"/>
        </w:rPr>
      </w:pPr>
      <w:r>
        <w:rPr>
          <w:rFonts w:ascii="Times New Roman" w:hAnsi="Times New Roman"/>
          <w:sz w:val="24"/>
          <w:szCs w:val="24"/>
        </w:rPr>
        <w:t>Accuracy = (TP + TN) / (TP + FP + TN + FN);</w:t>
      </w:r>
      <w:r>
        <w:rPr>
          <w:rFonts w:hint="eastAsia" w:ascii="Times New Roman" w:hAnsi="Times New Roman"/>
          <w:sz w:val="24"/>
          <w:szCs w:val="24"/>
          <w:lang w:val="en-US" w:eastAsia="zh-CN"/>
        </w:rPr>
        <w:t xml:space="preserve"> </w:t>
      </w:r>
    </w:p>
    <w:p>
      <w:pPr>
        <w:spacing w:line="360" w:lineRule="auto"/>
        <w:rPr>
          <w:rFonts w:hint="eastAsia" w:ascii="Times New Roman" w:hAnsi="Times New Roman" w:eastAsia="等线"/>
          <w:sz w:val="24"/>
          <w:szCs w:val="24"/>
          <w:lang w:val="en-US" w:eastAsia="zh-CN"/>
        </w:rPr>
      </w:pPr>
      <w:r>
        <w:rPr>
          <w:rFonts w:ascii="Times New Roman" w:hAnsi="Times New Roman"/>
          <w:sz w:val="24"/>
          <w:szCs w:val="24"/>
        </w:rPr>
        <w:t>Precision= TP / (TP + FP);</w:t>
      </w:r>
      <w:r>
        <w:rPr>
          <w:rFonts w:hint="eastAsia" w:ascii="Times New Roman" w:hAnsi="Times New Roman"/>
          <w:sz w:val="24"/>
          <w:szCs w:val="24"/>
          <w:lang w:val="en-US" w:eastAsia="zh-CN"/>
        </w:rPr>
        <w:t xml:space="preserve"> </w:t>
      </w:r>
    </w:p>
    <w:p>
      <w:pPr>
        <w:spacing w:line="360" w:lineRule="auto"/>
        <w:rPr>
          <w:rFonts w:hint="eastAsia" w:ascii="Times New Roman" w:hAnsi="Times New Roman" w:eastAsia="等线"/>
          <w:sz w:val="24"/>
          <w:szCs w:val="24"/>
          <w:lang w:val="en-US" w:eastAsia="zh-CN"/>
        </w:rPr>
      </w:pPr>
      <w:r>
        <w:rPr>
          <w:rFonts w:ascii="Times New Roman" w:hAnsi="Times New Roman"/>
          <w:sz w:val="24"/>
          <w:szCs w:val="24"/>
        </w:rPr>
        <w:t>Recall=TP/(TP+FN);</w:t>
      </w:r>
      <w:r>
        <w:rPr>
          <w:rFonts w:hint="eastAsia" w:ascii="Times New Roman" w:hAnsi="Times New Roman"/>
          <w:sz w:val="24"/>
          <w:szCs w:val="24"/>
          <w:lang w:val="en-US" w:eastAsia="zh-CN"/>
        </w:rPr>
        <w:t xml:space="preserve"> </w:t>
      </w:r>
    </w:p>
    <w:p>
      <w:pPr>
        <w:spacing w:line="360" w:lineRule="auto"/>
        <w:rPr>
          <w:rFonts w:hint="eastAsia" w:ascii="Times New Roman" w:hAnsi="Times New Roman" w:eastAsia="等线"/>
          <w:sz w:val="24"/>
          <w:szCs w:val="24"/>
          <w:lang w:val="en-US" w:eastAsia="zh-CN"/>
        </w:rPr>
      </w:pPr>
      <w:r>
        <w:rPr>
          <w:rFonts w:ascii="Times New Roman" w:hAnsi="Times New Roman"/>
          <w:sz w:val="24"/>
          <w:szCs w:val="24"/>
        </w:rPr>
        <w:t>F1-Score = 2 × Precision × Recall / (Precision + Recall).</w:t>
      </w:r>
      <w:r>
        <w:rPr>
          <w:rFonts w:hint="eastAsia" w:ascii="Times New Roman" w:hAnsi="Times New Roman"/>
          <w:sz w:val="24"/>
          <w:szCs w:val="24"/>
          <w:lang w:val="en-US" w:eastAsia="zh-CN"/>
        </w:rPr>
        <w:t xml:space="preserve"> </w:t>
      </w:r>
    </w:p>
    <w:p>
      <w:pPr>
        <w:spacing w:line="360" w:lineRule="auto"/>
        <w:rPr>
          <w:rFonts w:ascii="Times New Roman" w:hAnsi="Times New Roman"/>
          <w:sz w:val="24"/>
          <w:szCs w:val="24"/>
        </w:rPr>
      </w:pPr>
    </w:p>
    <w:p>
      <w:pPr>
        <w:spacing w:line="360" w:lineRule="auto"/>
        <w:rPr>
          <w:rFonts w:ascii="Times New Roman" w:hAnsi="Times New Roman"/>
          <w:sz w:val="24"/>
          <w:szCs w:val="24"/>
        </w:rPr>
      </w:pPr>
    </w:p>
    <w:p>
      <w:pPr>
        <w:spacing w:line="360" w:lineRule="auto"/>
        <w:rPr>
          <w:rFonts w:hint="eastAsia" w:ascii="Times New Roman" w:hAnsi="Times New Roman"/>
          <w:sz w:val="24"/>
          <w:szCs w:val="24"/>
        </w:rPr>
      </w:pPr>
    </w:p>
    <w:p>
      <w:pPr>
        <w:spacing w:line="360" w:lineRule="auto"/>
        <w:rPr>
          <w:rFonts w:ascii="Times New Roman" w:hAnsi="Times New Roman"/>
          <w:sz w:val="24"/>
          <w:szCs w:val="24"/>
        </w:rPr>
      </w:pPr>
    </w:p>
    <w:p>
      <w:pPr>
        <w:spacing w:line="360" w:lineRule="auto"/>
        <w:rPr>
          <w:rFonts w:hint="eastAsia" w:ascii="Times New Roman" w:hAnsi="Times New Roman"/>
          <w:sz w:val="24"/>
          <w:szCs w:val="24"/>
        </w:rPr>
      </w:pPr>
    </w:p>
    <w:p>
      <w:pPr>
        <w:rPr>
          <w:rFonts w:hint="eastAsia" w:ascii="Times New Roman" w:hAnsi="Times New Roman" w:eastAsia="等线"/>
          <w:b/>
          <w:sz w:val="24"/>
          <w:szCs w:val="24"/>
          <w:lang w:val="en-US" w:eastAsia="zh-CN"/>
        </w:rPr>
      </w:pPr>
      <w:r>
        <w:rPr>
          <w:rFonts w:ascii="Times New Roman" w:hAnsi="Times New Roman"/>
          <w:b/>
          <w:sz w:val="24"/>
          <w:szCs w:val="24"/>
        </w:rPr>
        <w:t>Table S2</w:t>
      </w:r>
      <w:r>
        <w:t xml:space="preserve"> </w:t>
      </w:r>
      <w:r>
        <w:rPr>
          <w:rFonts w:ascii="Times New Roman" w:hAnsi="Times New Roman"/>
          <w:b w:val="0"/>
          <w:bCs/>
          <w:sz w:val="24"/>
          <w:szCs w:val="24"/>
        </w:rPr>
        <w:t>Characteristics of patients with TC in each cohort</w:t>
      </w:r>
      <w:r>
        <w:rPr>
          <w:rFonts w:hint="eastAsia" w:ascii="Times New Roman" w:hAnsi="Times New Roman"/>
          <w:b w:val="0"/>
          <w:bCs/>
          <w:sz w:val="24"/>
          <w:szCs w:val="24"/>
          <w:lang w:val="en-US" w:eastAsia="zh-CN"/>
        </w:rPr>
        <w:t xml:space="preserve"> </w:t>
      </w:r>
    </w:p>
    <w:tbl>
      <w:tblPr>
        <w:tblStyle w:val="16"/>
        <w:tblW w:w="0" w:type="auto"/>
        <w:tblInd w:w="-1054"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57"/>
        <w:gridCol w:w="1131"/>
        <w:gridCol w:w="1262"/>
        <w:gridCol w:w="1634"/>
        <w:gridCol w:w="1676"/>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vMerge w:val="restart"/>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kern w:val="0"/>
                <w:sz w:val="20"/>
              </w:rPr>
              <w:t>Variables</w:t>
            </w:r>
          </w:p>
        </w:tc>
        <w:tc>
          <w:tcPr>
            <w:tcW w:w="2393" w:type="dxa"/>
            <w:gridSpan w:val="2"/>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kern w:val="0"/>
                <w:sz w:val="20"/>
              </w:rPr>
              <w:t>Training cohort (</w:t>
            </w:r>
            <w:r>
              <w:rPr>
                <w:rFonts w:hint="default" w:ascii="Times New Roman" w:hAnsi="Times New Roman" w:eastAsia="宋体" w:cs="Times New Roman"/>
                <w:b/>
                <w:bCs/>
                <w:i/>
                <w:iCs/>
                <w:kern w:val="0"/>
                <w:sz w:val="20"/>
              </w:rPr>
              <w:t>n</w:t>
            </w:r>
            <w:r>
              <w:rPr>
                <w:rFonts w:hint="default" w:ascii="Times New Roman" w:hAnsi="Times New Roman" w:eastAsia="宋体" w:cs="Times New Roman"/>
                <w:b/>
                <w:bCs/>
                <w:kern w:val="0"/>
                <w:sz w:val="20"/>
              </w:rPr>
              <w:t xml:space="preserve"> = 93)</w:t>
            </w:r>
          </w:p>
        </w:tc>
        <w:tc>
          <w:tcPr>
            <w:tcW w:w="3310" w:type="dxa"/>
            <w:gridSpan w:val="2"/>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kern w:val="0"/>
                <w:sz w:val="20"/>
              </w:rPr>
              <w:t>Internal validation cohort (</w:t>
            </w:r>
            <w:r>
              <w:rPr>
                <w:rFonts w:hint="default" w:ascii="Times New Roman" w:hAnsi="Times New Roman" w:eastAsia="宋体" w:cs="Times New Roman"/>
                <w:b/>
                <w:bCs/>
                <w:i/>
                <w:iCs/>
                <w:kern w:val="0"/>
                <w:sz w:val="20"/>
              </w:rPr>
              <w:t>n</w:t>
            </w:r>
            <w:r>
              <w:rPr>
                <w:rFonts w:hint="default" w:ascii="Times New Roman" w:hAnsi="Times New Roman" w:eastAsia="宋体" w:cs="Times New Roman"/>
                <w:b/>
                <w:bCs/>
                <w:kern w:val="0"/>
                <w:sz w:val="20"/>
              </w:rPr>
              <w:t xml:space="preserve"> = 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0" w:type="auto"/>
            <w:vMerge w:val="continue"/>
            <w:tcBorders>
              <w:top w:val="single" w:color="auto" w:sz="4" w:space="0"/>
              <w:left w:val="nil"/>
              <w:bottom w:val="single" w:color="auto" w:sz="4" w:space="0"/>
              <w:right w:val="nil"/>
            </w:tcBorders>
            <w:vAlign w:val="center"/>
          </w:tcPr>
          <w:p>
            <w:pPr>
              <w:rPr>
                <w:rFonts w:hint="default" w:ascii="Times New Roman" w:hAnsi="Times New Roman" w:eastAsia="宋体" w:cs="Times New Roman"/>
                <w:b/>
                <w:bCs/>
                <w:kern w:val="0"/>
                <w:sz w:val="20"/>
              </w:rPr>
            </w:pPr>
          </w:p>
        </w:tc>
        <w:tc>
          <w:tcPr>
            <w:tcW w:w="1131" w:type="dxa"/>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i/>
                <w:iCs/>
                <w:kern w:val="0"/>
                <w:sz w:val="20"/>
              </w:rPr>
              <w:t>n</w:t>
            </w:r>
          </w:p>
        </w:tc>
        <w:tc>
          <w:tcPr>
            <w:tcW w:w="1262" w:type="dxa"/>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kern w:val="0"/>
                <w:sz w:val="20"/>
              </w:rPr>
              <w:t>%</w:t>
            </w:r>
          </w:p>
        </w:tc>
        <w:tc>
          <w:tcPr>
            <w:tcW w:w="1634" w:type="dxa"/>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i/>
                <w:iCs/>
                <w:kern w:val="0"/>
                <w:sz w:val="20"/>
              </w:rPr>
              <w:t>n</w:t>
            </w:r>
          </w:p>
        </w:tc>
        <w:tc>
          <w:tcPr>
            <w:tcW w:w="1676" w:type="dxa"/>
            <w:tcBorders>
              <w:top w:val="single" w:color="auto" w:sz="4" w:space="0"/>
              <w:left w:val="nil"/>
              <w:bottom w:val="single" w:color="auto" w:sz="4" w:space="0"/>
              <w:right w:val="nil"/>
            </w:tcBorders>
            <w:shd w:val="clear" w:color="auto" w:fill="AEAAAA"/>
          </w:tcPr>
          <w:p>
            <w:pPr>
              <w:rPr>
                <w:rFonts w:hint="default" w:ascii="Times New Roman" w:hAnsi="Times New Roman" w:eastAsia="宋体" w:cs="Times New Roman"/>
                <w:b/>
                <w:bCs/>
                <w:kern w:val="0"/>
                <w:sz w:val="20"/>
              </w:rPr>
            </w:pPr>
            <w:r>
              <w:rPr>
                <w:rFonts w:hint="default" w:ascii="Times New Roman" w:hAnsi="Times New Roman" w:eastAsia="宋体" w:cs="Times New Roman"/>
                <w:b/>
                <w:bCs/>
                <w:kern w:val="0"/>
                <w:sz w:val="20"/>
              </w:rPr>
              <w:t>%</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Gender</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Male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62</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66.7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25</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Female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31</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33.3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16</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Age (years), median (interquartile range)</w:t>
            </w:r>
          </w:p>
        </w:tc>
        <w:tc>
          <w:tcPr>
            <w:tcW w:w="2393"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58(50-56)</w:t>
            </w:r>
          </w:p>
        </w:tc>
        <w:tc>
          <w:tcPr>
            <w:tcW w:w="3310"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56(49-63)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BMI, median (interquartile range)</w:t>
            </w:r>
          </w:p>
        </w:tc>
        <w:tc>
          <w:tcPr>
            <w:tcW w:w="2393"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23.4(21.5-26.6)</w:t>
            </w:r>
          </w:p>
        </w:tc>
        <w:tc>
          <w:tcPr>
            <w:tcW w:w="3310"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23.4(22.1-27.7)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CK5/6</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Positive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89</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95.7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Negative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Ki-67</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&gt;60%</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12.2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≤60%</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84</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90.3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36</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CD5</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Positive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63</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67.7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28</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Negative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30</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32.3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31.7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CD117</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Positive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82</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88.2</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Negative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11</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11.8</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vAlign w:val="center"/>
          </w:tcPr>
          <w:p>
            <w:pPr>
              <w:rPr>
                <w:rFonts w:hint="default" w:ascii="Times New Roman" w:hAnsi="Times New Roman" w:eastAsia="宋体" w:cs="Times New Roman"/>
                <w:color w:val="000000"/>
                <w:kern w:val="0"/>
                <w:sz w:val="22"/>
                <w:szCs w:val="22"/>
              </w:rPr>
            </w:pPr>
            <w:r>
              <w:rPr>
                <w:rFonts w:hint="default" w:ascii="Times New Roman" w:hAnsi="Times New Roman" w:eastAsia="宋体" w:cs="Times New Roman"/>
                <w:b/>
                <w:bCs/>
                <w:kern w:val="0"/>
                <w:sz w:val="20"/>
              </w:rPr>
              <w:t>Depth of invasion</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vAlign w:val="center"/>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T1</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3.2</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T2</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T3</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15</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16.1</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T4</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66</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71</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36</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87.8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Lymph node metastasis</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N0</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42</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45.1</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15</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36.6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N1</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13</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14</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14</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N2</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38</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40.9</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12</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29.3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Distant metastasis</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M(</w:t>
            </w:r>
            <w:r>
              <w:rPr>
                <w:rFonts w:hint="default" w:ascii="Times New Roman" w:hAnsi="Times New Roman" w:eastAsia="微软雅黑" w:cs="Times New Roman"/>
                <w:kern w:val="0"/>
                <w:sz w:val="20"/>
              </w:rPr>
              <w:t>−</w:t>
            </w:r>
            <w:r>
              <w:rPr>
                <w:rFonts w:hint="default" w:ascii="Times New Roman" w:hAnsi="Times New Roman" w:eastAsia="宋体" w:cs="Times New Roman"/>
                <w:kern w:val="0"/>
                <w:sz w:val="20"/>
              </w:rPr>
              <w:t>)</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56</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60.2</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27</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65.9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M(+)</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37</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39.8</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14</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34.1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TNM stage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I</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1.1</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II</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8.6</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III</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24</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25.8</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IV</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60</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64.5</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28</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vAlign w:val="center"/>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LDH</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Elevated</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25</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26.9</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Normal</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68</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73.1</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CEA</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Elevated</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8.6</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10</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24.4</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Normal</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85</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91.4</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31</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75.6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NSE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Elevated</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47</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50.5</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19</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46.3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Normal</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46</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49.5</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22</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53.7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NE</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Elevated</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22</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23.7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19.5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Normal</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71</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76.3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80.5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Lym</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Normal</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53</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57</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25</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Declined</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40</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43</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16</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NLR, median (interquartile range)</w:t>
            </w:r>
          </w:p>
        </w:tc>
        <w:tc>
          <w:tcPr>
            <w:tcW w:w="2393"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4(2.6-6.5)</w:t>
            </w:r>
          </w:p>
        </w:tc>
        <w:tc>
          <w:tcPr>
            <w:tcW w:w="3310" w:type="dxa"/>
            <w:gridSpan w:val="2"/>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3.6(2.4-4.5)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b/>
                <w:bCs/>
                <w:kern w:val="0"/>
                <w:sz w:val="20"/>
              </w:rPr>
              <w:t>Clinical Manifestation</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Y</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67</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72</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28</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68.3</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3657"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N</w:t>
            </w:r>
          </w:p>
        </w:tc>
        <w:tc>
          <w:tcPr>
            <w:tcW w:w="1131"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26</w:t>
            </w:r>
          </w:p>
        </w:tc>
        <w:tc>
          <w:tcPr>
            <w:tcW w:w="1262"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28</w:t>
            </w:r>
          </w:p>
        </w:tc>
        <w:tc>
          <w:tcPr>
            <w:tcW w:w="1634"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13</w:t>
            </w:r>
          </w:p>
        </w:tc>
        <w:tc>
          <w:tcPr>
            <w:tcW w:w="1676" w:type="dxa"/>
            <w:tcBorders>
              <w:top w:val="single" w:color="auto" w:sz="4" w:space="0"/>
              <w:left w:val="nil"/>
              <w:bottom w:val="single" w:color="auto" w:sz="4" w:space="0"/>
              <w:right w:val="nil"/>
            </w:tcBorders>
            <w:shd w:val="clear" w:color="auto" w:fill="E7E6E6"/>
          </w:tcPr>
          <w:p>
            <w:pPr>
              <w:rPr>
                <w:rFonts w:hint="default" w:ascii="Times New Roman" w:hAnsi="Times New Roman" w:eastAsia="宋体" w:cs="Times New Roman"/>
                <w:kern w:val="0"/>
                <w:sz w:val="20"/>
              </w:rPr>
            </w:pPr>
            <w:r>
              <w:rPr>
                <w:rFonts w:hint="default" w:ascii="Times New Roman" w:hAnsi="Times New Roman" w:eastAsia="宋体" w:cs="Times New Roman"/>
                <w:kern w:val="0"/>
                <w:sz w:val="20"/>
              </w:rPr>
              <w:t>31.7</w:t>
            </w:r>
          </w:p>
        </w:tc>
      </w:tr>
    </w:tbl>
    <w:p>
      <w:pPr>
        <w:spacing w:line="360" w:lineRule="auto"/>
        <w:rPr>
          <w:rFonts w:hint="eastAsia" w:ascii="Times New Roman" w:hAnsi="Times New Roman" w:cs="Times New Roman"/>
          <w:color w:val="212121"/>
          <w:sz w:val="24"/>
          <w:szCs w:val="24"/>
          <w:shd w:val="clear" w:color="auto" w:fill="FFFFFF"/>
          <w:lang w:val="en-US" w:eastAsia="zh-CN"/>
        </w:rPr>
      </w:pPr>
      <w:r>
        <w:rPr>
          <w:rFonts w:ascii="Times New Roman" w:hAnsi="Times New Roman" w:cs="Times New Roman"/>
          <w:sz w:val="24"/>
          <w:szCs w:val="24"/>
        </w:rPr>
        <w:t>LDH</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lactate dehydrogenase</w:t>
      </w:r>
      <w:r>
        <w:rPr>
          <w:rFonts w:hint="eastAsia" w:ascii="Times New Roman" w:hAnsi="Times New Roman" w:cs="Times New Roman"/>
          <w:sz w:val="24"/>
          <w:szCs w:val="24"/>
          <w:lang w:val="en-US" w:eastAsia="zh-CN"/>
        </w:rPr>
        <w:t>;</w:t>
      </w:r>
      <w:r>
        <w:rPr>
          <w:rFonts w:ascii="Times New Roman" w:hAnsi="Times New Roman" w:cs="Times New Roman"/>
          <w:sz w:val="24"/>
          <w:szCs w:val="24"/>
        </w:rPr>
        <w:t xml:space="preserve"> CEA</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carcinoembryonic antigen</w:t>
      </w:r>
      <w:r>
        <w:rPr>
          <w:rFonts w:hint="eastAsia" w:ascii="Times New Roman" w:hAnsi="Times New Roman" w:cs="Times New Roman"/>
          <w:sz w:val="24"/>
          <w:szCs w:val="24"/>
          <w:lang w:val="en-US" w:eastAsia="zh-CN"/>
        </w:rPr>
        <w:t>;</w:t>
      </w:r>
      <w:r>
        <w:rPr>
          <w:rFonts w:ascii="Times New Roman" w:hAnsi="Times New Roman" w:cs="Times New Roman"/>
          <w:sz w:val="24"/>
          <w:szCs w:val="24"/>
        </w:rPr>
        <w:t xml:space="preserve"> NSE</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neuron-specific enolase</w:t>
      </w:r>
      <w:r>
        <w:rPr>
          <w:rFonts w:hint="eastAsia" w:ascii="Times New Roman" w:hAnsi="Times New Roman" w:cs="Times New Roman"/>
          <w:sz w:val="24"/>
          <w:szCs w:val="24"/>
          <w:lang w:val="en-US" w:eastAsia="zh-CN"/>
        </w:rPr>
        <w:t>;</w:t>
      </w:r>
      <w:r>
        <w:rPr>
          <w:rFonts w:ascii="Times New Roman" w:hAnsi="Times New Roman" w:cs="Times New Roman"/>
          <w:sz w:val="24"/>
          <w:szCs w:val="24"/>
        </w:rPr>
        <w:t xml:space="preserve"> NE</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neutrophils</w:t>
      </w:r>
      <w:r>
        <w:rPr>
          <w:rFonts w:hint="eastAsia" w:ascii="Times New Roman" w:hAnsi="Times New Roman" w:cs="Times New Roman"/>
          <w:sz w:val="24"/>
          <w:szCs w:val="24"/>
          <w:lang w:val="en-US" w:eastAsia="zh-CN"/>
        </w:rPr>
        <w:t xml:space="preserve">; </w:t>
      </w:r>
      <w:r>
        <w:rPr>
          <w:rFonts w:ascii="Times New Roman" w:hAnsi="Times New Roman" w:cs="Times New Roman"/>
          <w:sz w:val="24"/>
          <w:szCs w:val="24"/>
        </w:rPr>
        <w:t>Lym</w:t>
      </w:r>
      <w:r>
        <w:rPr>
          <w:rFonts w:hint="eastAsia" w:ascii="Times New Roman" w:hAnsi="Times New Roman" w:cs="Times New Roman"/>
          <w:sz w:val="24"/>
          <w:szCs w:val="24"/>
          <w:lang w:val="en-US" w:eastAsia="zh-CN"/>
        </w:rPr>
        <w:t>,</w:t>
      </w:r>
      <w:r>
        <w:rPr>
          <w:rFonts w:ascii="Times New Roman" w:hAnsi="Times New Roman" w:cs="Times New Roman"/>
          <w:sz w:val="24"/>
          <w:szCs w:val="24"/>
        </w:rPr>
        <w:t xml:space="preserve"> lymphocytes</w:t>
      </w:r>
      <w:r>
        <w:rPr>
          <w:rFonts w:hint="eastAsia" w:ascii="Times New Roman" w:hAnsi="Times New Roman" w:cs="Times New Roman"/>
          <w:sz w:val="24"/>
          <w:szCs w:val="24"/>
          <w:lang w:val="en-US" w:eastAsia="zh-CN"/>
        </w:rPr>
        <w:t xml:space="preserve">; NLR, </w:t>
      </w:r>
      <w:r>
        <w:rPr>
          <w:rFonts w:hint="eastAsia" w:ascii="Times New Roman" w:hAnsi="Times New Roman" w:cs="Times New Roman"/>
          <w:color w:val="212121"/>
          <w:sz w:val="24"/>
          <w:szCs w:val="24"/>
          <w:shd w:val="clear" w:color="auto" w:fill="FFFFFF"/>
          <w:lang w:val="en-US" w:eastAsia="zh-CN"/>
        </w:rPr>
        <w:t>n</w:t>
      </w:r>
      <w:r>
        <w:rPr>
          <w:rFonts w:hint="eastAsia" w:ascii="Times New Roman" w:hAnsi="Times New Roman" w:cs="Times New Roman"/>
          <w:color w:val="212121"/>
          <w:sz w:val="24"/>
          <w:szCs w:val="24"/>
          <w:shd w:val="clear" w:color="auto" w:fill="FFFFFF"/>
        </w:rPr>
        <w:t>eutrophil-to-</w:t>
      </w:r>
      <w:r>
        <w:rPr>
          <w:rFonts w:hint="eastAsia" w:ascii="Times New Roman" w:hAnsi="Times New Roman" w:cs="Times New Roman"/>
          <w:color w:val="212121"/>
          <w:sz w:val="24"/>
          <w:szCs w:val="24"/>
          <w:shd w:val="clear" w:color="auto" w:fill="FFFFFF"/>
          <w:lang w:val="en-US" w:eastAsia="zh-CN"/>
        </w:rPr>
        <w:t>l</w:t>
      </w:r>
      <w:r>
        <w:rPr>
          <w:rFonts w:hint="eastAsia" w:ascii="Times New Roman" w:hAnsi="Times New Roman" w:cs="Times New Roman"/>
          <w:color w:val="212121"/>
          <w:sz w:val="24"/>
          <w:szCs w:val="24"/>
          <w:shd w:val="clear" w:color="auto" w:fill="FFFFFF"/>
        </w:rPr>
        <w:t xml:space="preserve">ymphocyte </w:t>
      </w:r>
      <w:r>
        <w:rPr>
          <w:rFonts w:hint="eastAsia" w:ascii="Times New Roman" w:hAnsi="Times New Roman" w:cs="Times New Roman"/>
          <w:color w:val="212121"/>
          <w:sz w:val="24"/>
          <w:szCs w:val="24"/>
          <w:shd w:val="clear" w:color="auto" w:fill="FFFFFF"/>
          <w:lang w:val="en-US" w:eastAsia="zh-CN"/>
        </w:rPr>
        <w:t>r</w:t>
      </w:r>
      <w:r>
        <w:rPr>
          <w:rFonts w:hint="eastAsia" w:ascii="Times New Roman" w:hAnsi="Times New Roman" w:cs="Times New Roman"/>
          <w:color w:val="212121"/>
          <w:sz w:val="24"/>
          <w:szCs w:val="24"/>
          <w:shd w:val="clear" w:color="auto" w:fill="FFFFFF"/>
        </w:rPr>
        <w:t>atio</w:t>
      </w:r>
      <w:r>
        <w:rPr>
          <w:rFonts w:hint="eastAsia" w:ascii="Times New Roman" w:hAnsi="Times New Roman" w:cs="Times New Roman"/>
          <w:color w:val="212121"/>
          <w:sz w:val="24"/>
          <w:szCs w:val="24"/>
          <w:shd w:val="clear" w:color="auto" w:fill="FFFFFF"/>
          <w:lang w:val="en-US" w:eastAsia="zh-CN"/>
        </w:rPr>
        <w:t xml:space="preserve"> </w:t>
      </w:r>
    </w:p>
    <w:p>
      <w:pPr>
        <w:spacing w:line="360" w:lineRule="auto"/>
        <w:rPr>
          <w:rFonts w:hint="eastAsia" w:ascii="Times New Roman" w:hAnsi="Times New Roman" w:cs="Times New Roman"/>
          <w:color w:val="212121"/>
          <w:sz w:val="24"/>
          <w:szCs w:val="24"/>
          <w:shd w:val="clear" w:color="auto" w:fill="FFFFFF"/>
          <w:lang w:val="en-US" w:eastAsia="zh-CN"/>
        </w:rPr>
      </w:pPr>
    </w:p>
    <w:p>
      <w:pPr>
        <w:spacing w:line="360" w:lineRule="auto"/>
        <w:rPr>
          <w:rFonts w:hint="eastAsia" w:ascii="Times New Roman" w:hAnsi="Times New Roman" w:eastAsia="等线"/>
          <w:b/>
          <w:sz w:val="24"/>
          <w:szCs w:val="24"/>
          <w:lang w:val="en-US" w:eastAsia="zh-CN"/>
        </w:rPr>
      </w:pPr>
      <w:r>
        <w:rPr>
          <w:rFonts w:ascii="Times New Roman" w:hAnsi="Times New Roman"/>
          <w:b/>
          <w:sz w:val="24"/>
          <w:szCs w:val="24"/>
        </w:rPr>
        <w:t>Table S3 IDI assessment of the combined radiomics model</w:t>
      </w:r>
      <w:r>
        <w:rPr>
          <w:rFonts w:hint="eastAsia" w:ascii="Times New Roman" w:hAnsi="Times New Roman"/>
          <w:b/>
          <w:sz w:val="24"/>
          <w:szCs w:val="24"/>
          <w:lang w:val="en-US" w:eastAsia="zh-CN"/>
        </w:rPr>
        <w:t xml:space="preserve"> </w:t>
      </w:r>
    </w:p>
    <w:tbl>
      <w:tblPr>
        <w:tblStyle w:val="39"/>
        <w:tblW w:w="6277" w:type="dxa"/>
        <w:tblInd w:w="135"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1417"/>
        <w:gridCol w:w="2260"/>
        <w:gridCol w:w="1465"/>
        <w:gridCol w:w="32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0" w:type="auto"/>
            <w:tcBorders>
              <w:top w:val="single" w:color="auto" w:sz="4" w:space="0"/>
              <w:left w:val="nil"/>
              <w:bottom w:val="single" w:color="auto" w:sz="4" w:space="0"/>
              <w:right w:val="nil"/>
            </w:tcBorders>
          </w:tcPr>
          <w:p>
            <w:pPr>
              <w:spacing w:line="360" w:lineRule="auto"/>
              <w:rPr>
                <w:rFonts w:hint="default" w:ascii="Times New Roman" w:hAnsi="Times New Roman" w:cs="Times New Roman"/>
                <w:b/>
                <w:kern w:val="0"/>
                <w:sz w:val="24"/>
                <w:szCs w:val="24"/>
              </w:rPr>
            </w:pPr>
          </w:p>
        </w:tc>
        <w:tc>
          <w:tcPr>
            <w:tcW w:w="0" w:type="auto"/>
            <w:tcBorders>
              <w:top w:val="single" w:color="auto" w:sz="4" w:space="0"/>
              <w:left w:val="nil"/>
              <w:bottom w:val="single" w:color="auto" w:sz="4" w:space="0"/>
              <w:right w:val="nil"/>
            </w:tcBorders>
          </w:tcPr>
          <w:p>
            <w:pPr>
              <w:spacing w:line="360" w:lineRule="auto"/>
              <w:rPr>
                <w:rFonts w:hint="default" w:ascii="Times New Roman" w:hAnsi="Times New Roman" w:cs="Times New Roman"/>
                <w:b/>
                <w:kern w:val="0"/>
                <w:sz w:val="24"/>
                <w:szCs w:val="24"/>
              </w:rPr>
            </w:pPr>
            <w:r>
              <w:rPr>
                <w:rFonts w:hint="default" w:ascii="Times New Roman" w:hAnsi="Times New Roman" w:cs="Times New Roman"/>
                <w:b/>
                <w:kern w:val="0"/>
                <w:sz w:val="24"/>
                <w:szCs w:val="24"/>
              </w:rPr>
              <w:t>Results</w:t>
            </w:r>
          </w:p>
        </w:tc>
        <w:tc>
          <w:tcPr>
            <w:tcW w:w="0" w:type="auto"/>
            <w:tcBorders>
              <w:top w:val="single" w:color="auto" w:sz="4" w:space="0"/>
              <w:left w:val="nil"/>
              <w:bottom w:val="single" w:color="auto" w:sz="4" w:space="0"/>
              <w:right w:val="nil"/>
            </w:tcBorders>
          </w:tcPr>
          <w:p>
            <w:pPr>
              <w:spacing w:line="360" w:lineRule="auto"/>
              <w:rPr>
                <w:rFonts w:hint="default" w:ascii="Times New Roman" w:hAnsi="Times New Roman" w:cs="Times New Roman"/>
                <w:b/>
                <w:kern w:val="0"/>
                <w:sz w:val="24"/>
                <w:szCs w:val="24"/>
              </w:rPr>
            </w:pPr>
            <w:r>
              <w:rPr>
                <w:rFonts w:hint="default" w:ascii="Times New Roman" w:hAnsi="Times New Roman" w:cs="Times New Roman"/>
                <w:b/>
                <w:kern w:val="0"/>
                <w:sz w:val="24"/>
                <w:szCs w:val="24"/>
              </w:rPr>
              <w:t>95% CI</w:t>
            </w:r>
          </w:p>
        </w:tc>
        <w:tc>
          <w:tcPr>
            <w:tcW w:w="0" w:type="auto"/>
            <w:tcBorders>
              <w:top w:val="single" w:color="auto" w:sz="4" w:space="0"/>
              <w:left w:val="nil"/>
              <w:bottom w:val="single" w:color="auto" w:sz="4" w:space="0"/>
              <w:right w:val="nil"/>
            </w:tcBorders>
          </w:tcPr>
          <w:p>
            <w:pPr>
              <w:spacing w:line="360" w:lineRule="auto"/>
              <w:rPr>
                <w:rFonts w:hint="default" w:ascii="Times New Roman" w:hAnsi="Times New Roman" w:cs="Times New Roman"/>
                <w:b/>
                <w:kern w:val="0"/>
                <w:sz w:val="24"/>
                <w:szCs w:val="24"/>
              </w:rPr>
            </w:pPr>
            <w:r>
              <w:rPr>
                <w:rFonts w:hint="default" w:ascii="Times New Roman" w:hAnsi="Times New Roman" w:cs="Times New Roman"/>
                <w:b/>
                <w:i/>
                <w:kern w:val="0"/>
                <w:sz w:val="24"/>
                <w:szCs w:val="24"/>
              </w:rPr>
              <w:t>P</w:t>
            </w:r>
            <w:r>
              <w:rPr>
                <w:rFonts w:hint="default" w:ascii="Times New Roman" w:hAnsi="Times New Roman" w:cs="Times New Roman"/>
                <w:b/>
                <w:kern w:val="0"/>
                <w:sz w:val="24"/>
                <w:szCs w:val="24"/>
              </w:rPr>
              <w:t xml:space="preserve"> value</w:t>
            </w:r>
          </w:p>
        </w:tc>
        <w:tc>
          <w:tcPr>
            <w:tcW w:w="0" w:type="auto"/>
            <w:tcBorders>
              <w:top w:val="single" w:color="auto" w:sz="4" w:space="0"/>
              <w:left w:val="nil"/>
              <w:bottom w:val="single" w:color="auto" w:sz="4" w:space="0"/>
              <w:right w:val="nil"/>
            </w:tcBorders>
          </w:tcPr>
          <w:p>
            <w:pPr>
              <w:spacing w:line="360" w:lineRule="auto"/>
              <w:rPr>
                <w:rFonts w:hint="default" w:ascii="Times New Roman" w:hAnsi="Times New Roman" w:cs="Times New Roman"/>
                <w:b/>
                <w:i/>
                <w:kern w:val="0"/>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0" w:type="auto"/>
            <w:gridSpan w:val="4"/>
            <w:tcBorders>
              <w:top w:val="single" w:color="auto" w:sz="4" w:space="0"/>
              <w:left w:val="nil"/>
              <w:bottom w:val="nil"/>
              <w:right w:val="nil"/>
            </w:tcBorders>
            <w:shd w:val="clear" w:color="auto" w:fill="E7E6E6"/>
          </w:tcPr>
          <w:p>
            <w:pPr>
              <w:spacing w:line="360" w:lineRule="auto"/>
              <w:rPr>
                <w:rFonts w:hint="default" w:ascii="Times New Roman" w:hAnsi="Times New Roman" w:eastAsia="等线" w:cs="Times New Roman"/>
                <w:kern w:val="0"/>
                <w:sz w:val="24"/>
                <w:szCs w:val="24"/>
                <w:lang w:val="en-US" w:eastAsia="zh-CN"/>
              </w:rPr>
            </w:pPr>
            <w:r>
              <w:rPr>
                <w:rFonts w:hint="eastAsia" w:ascii="Times New Roman" w:hAnsi="Times New Roman" w:cs="Times New Roman"/>
                <w:kern w:val="0"/>
                <w:sz w:val="24"/>
                <w:szCs w:val="24"/>
                <w:lang w:val="en-US" w:eastAsia="zh-CN"/>
              </w:rPr>
              <w:t>Training</w:t>
            </w:r>
          </w:p>
        </w:tc>
        <w:tc>
          <w:tcPr>
            <w:tcW w:w="0" w:type="auto"/>
            <w:tcBorders>
              <w:top w:val="single" w:color="auto" w:sz="4" w:space="0"/>
              <w:left w:val="nil"/>
              <w:bottom w:val="nil"/>
              <w:right w:val="nil"/>
            </w:tcBorders>
            <w:shd w:val="clear" w:color="auto" w:fill="E7E6E6"/>
          </w:tcPr>
          <w:p>
            <w:pPr>
              <w:spacing w:line="360" w:lineRule="auto"/>
              <w:rPr>
                <w:rFonts w:hint="default" w:ascii="Times New Roman" w:hAnsi="Times New Roman" w:cs="Times New Roman"/>
                <w:kern w:val="0"/>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IDI</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27%</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17.3%-36.9%</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＜0.001</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0" w:type="auto"/>
            <w:gridSpan w:val="4"/>
            <w:tcBorders>
              <w:top w:val="single" w:color="auto" w:sz="4" w:space="0"/>
              <w:left w:val="nil"/>
              <w:bottom w:val="nil"/>
              <w:right w:val="nil"/>
            </w:tcBorders>
            <w:shd w:val="clear" w:color="auto" w:fill="E7E6E6"/>
          </w:tcPr>
          <w:p>
            <w:pPr>
              <w:spacing w:line="360" w:lineRule="auto"/>
              <w:rPr>
                <w:rFonts w:hint="default" w:ascii="Times New Roman" w:hAnsi="Times New Roman" w:cs="Times New Roman"/>
                <w:kern w:val="0"/>
                <w:sz w:val="24"/>
                <w:szCs w:val="24"/>
              </w:rPr>
            </w:pPr>
            <w:r>
              <w:rPr>
                <w:rFonts w:hint="eastAsia" w:ascii="Times New Roman" w:hAnsi="Times New Roman" w:cs="Times New Roman"/>
                <w:color w:val="000000"/>
                <w:kern w:val="0"/>
                <w:sz w:val="24"/>
                <w:szCs w:val="24"/>
                <w:lang w:val="en-US" w:eastAsia="zh-CN"/>
              </w:rPr>
              <w:t>V</w:t>
            </w:r>
            <w:r>
              <w:rPr>
                <w:rFonts w:hint="default" w:ascii="Times New Roman" w:hAnsi="Times New Roman" w:cs="Times New Roman"/>
                <w:color w:val="000000"/>
                <w:kern w:val="0"/>
                <w:sz w:val="24"/>
                <w:szCs w:val="24"/>
              </w:rPr>
              <w:t>alidation</w:t>
            </w:r>
          </w:p>
        </w:tc>
        <w:tc>
          <w:tcPr>
            <w:tcW w:w="0" w:type="auto"/>
            <w:tcBorders>
              <w:top w:val="single" w:color="auto" w:sz="4" w:space="0"/>
              <w:left w:val="nil"/>
              <w:bottom w:val="nil"/>
              <w:right w:val="nil"/>
            </w:tcBorders>
            <w:shd w:val="clear" w:color="auto" w:fill="E7E6E6"/>
          </w:tcPr>
          <w:p>
            <w:pPr>
              <w:spacing w:line="360" w:lineRule="auto"/>
              <w:rPr>
                <w:rFonts w:hint="default" w:ascii="Times New Roman" w:hAnsi="Times New Roman" w:cs="Times New Roman"/>
                <w:color w:val="000000"/>
                <w:kern w:val="0"/>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IDI</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0.4%</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-0.9%-8.9%</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r>
              <w:rPr>
                <w:rFonts w:hint="default" w:ascii="Times New Roman" w:hAnsi="Times New Roman" w:cs="Times New Roman"/>
                <w:kern w:val="0"/>
                <w:sz w:val="24"/>
                <w:szCs w:val="24"/>
              </w:rPr>
              <w:t>0.108</w:t>
            </w:r>
          </w:p>
        </w:tc>
        <w:tc>
          <w:tcPr>
            <w:tcW w:w="0" w:type="auto"/>
            <w:tcBorders>
              <w:top w:val="nil"/>
              <w:left w:val="nil"/>
              <w:bottom w:val="single" w:color="auto" w:sz="4" w:space="0"/>
              <w:right w:val="nil"/>
            </w:tcBorders>
          </w:tcPr>
          <w:p>
            <w:pPr>
              <w:spacing w:line="360" w:lineRule="auto"/>
              <w:rPr>
                <w:rFonts w:hint="default" w:ascii="Times New Roman" w:hAnsi="Times New Roman" w:cs="Times New Roman"/>
                <w:kern w:val="0"/>
                <w:sz w:val="24"/>
                <w:szCs w:val="24"/>
              </w:rPr>
            </w:pPr>
          </w:p>
        </w:tc>
      </w:tr>
    </w:tbl>
    <w:p>
      <w:pPr>
        <w:rPr>
          <w:rFonts w:hint="eastAsia" w:eastAsia="等线"/>
          <w:lang w:val="en-US" w:eastAsia="zh-CN"/>
        </w:rPr>
      </w:pPr>
      <w:r>
        <w:rPr>
          <w:rFonts w:ascii="Times New Roman" w:hAnsi="Times New Roman"/>
          <w:sz w:val="24"/>
          <w:szCs w:val="24"/>
        </w:rPr>
        <w:t>IDI: integrated discrimination improvement</w:t>
      </w:r>
      <w:r>
        <w:rPr>
          <w:rFonts w:hint="eastAsia" w:ascii="Times New Roman" w:hAnsi="Times New Roman"/>
          <w:sz w:val="24"/>
          <w:szCs w:val="24"/>
          <w:lang w:val="en-US" w:eastAsia="zh-CN"/>
        </w:rPr>
        <w:t xml:space="preserve"> </w:t>
      </w:r>
    </w:p>
    <w:p>
      <w:pPr>
        <w:rPr>
          <w:rFonts w:hint="eastAsia" w:ascii="Times New Roman" w:hAnsi="Times New Roman"/>
          <w:shd w:val="clear" w:color="auto" w:fill="FFFFFF"/>
        </w:rPr>
      </w:pPr>
    </w:p>
    <w:p>
      <w:pPr>
        <w:rPr>
          <w:rFonts w:ascii="Times New Roman" w:hAnsi="Times New Roman"/>
          <w:shd w:val="clear" w:color="auto" w:fill="FFFFFF"/>
        </w:rPr>
      </w:pPr>
    </w:p>
    <w:p>
      <w:pPr>
        <w:rPr>
          <w:rFonts w:hint="eastAsia" w:ascii="Times New Roman" w:hAnsi="Times New Roman"/>
          <w:shd w:val="clear" w:color="auto" w:fill="FFFFFF"/>
        </w:rPr>
      </w:pPr>
    </w:p>
    <w:p>
      <w:pPr>
        <w:widowControl/>
        <w:spacing w:before="100" w:beforeAutospacing="1" w:line="360" w:lineRule="auto"/>
        <w:rPr>
          <w:rFonts w:hint="eastAsia" w:ascii="Times New Roman" w:hAnsi="Times New Roman" w:eastAsia="宋体"/>
          <w:b/>
          <w:color w:val="000000"/>
          <w:kern w:val="0"/>
          <w:sz w:val="24"/>
          <w:szCs w:val="24"/>
          <w:lang w:val="en-US" w:eastAsia="zh-CN"/>
        </w:rPr>
      </w:pPr>
      <w:r>
        <w:rPr>
          <w:rFonts w:ascii="Times New Roman" w:hAnsi="Times New Roman" w:eastAsia="宋体"/>
          <w:b/>
          <w:color w:val="000000"/>
          <w:kern w:val="0"/>
          <w:sz w:val="24"/>
          <w:szCs w:val="24"/>
        </w:rPr>
        <w:t xml:space="preserve">Table S4 </w:t>
      </w:r>
      <w:r>
        <w:rPr>
          <w:rFonts w:ascii="Times New Roman" w:hAnsi="Times New Roman" w:eastAsia="宋体"/>
          <w:b w:val="0"/>
          <w:bCs/>
          <w:color w:val="000000"/>
          <w:kern w:val="0"/>
          <w:sz w:val="24"/>
          <w:szCs w:val="24"/>
        </w:rPr>
        <w:t>ROC curve comparison between each model</w:t>
      </w:r>
      <w:r>
        <w:rPr>
          <w:rFonts w:hint="eastAsia" w:ascii="Times New Roman" w:hAnsi="Times New Roman" w:eastAsia="宋体"/>
          <w:b w:val="0"/>
          <w:bCs/>
          <w:color w:val="000000"/>
          <w:kern w:val="0"/>
          <w:sz w:val="24"/>
          <w:szCs w:val="24"/>
          <w:lang w:val="en-US" w:eastAsia="zh-CN"/>
        </w:rPr>
        <w:t xml:space="preserve"> </w:t>
      </w:r>
    </w:p>
    <w:tbl>
      <w:tblPr>
        <w:tblStyle w:val="16"/>
        <w:tblW w:w="0" w:type="auto"/>
        <w:tblInd w:w="0" w:type="dxa"/>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261"/>
        <w:gridCol w:w="1842"/>
        <w:gridCol w:w="1134"/>
        <w:gridCol w:w="1276"/>
        <w:gridCol w:w="109"/>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single" w:color="auto" w:sz="4" w:space="0"/>
              <w:left w:val="nil"/>
              <w:bottom w:val="single" w:color="auto" w:sz="4" w:space="0"/>
              <w:right w:val="nil"/>
            </w:tcBorders>
            <w:vAlign w:val="center"/>
          </w:tcPr>
          <w:p>
            <w:pPr>
              <w:widowControl/>
              <w:spacing w:before="100" w:beforeAutospacing="1" w:line="360" w:lineRule="auto"/>
              <w:rPr>
                <w:rFonts w:hint="default" w:ascii="Times New Roman" w:hAnsi="Times New Roman" w:eastAsia="宋体" w:cs="Times New Roman"/>
                <w:b/>
                <w:color w:val="000000"/>
                <w:kern w:val="0"/>
                <w:sz w:val="24"/>
                <w:szCs w:val="24"/>
              </w:rPr>
            </w:pPr>
          </w:p>
        </w:tc>
        <w:tc>
          <w:tcPr>
            <w:tcW w:w="1842" w:type="dxa"/>
            <w:tcBorders>
              <w:top w:val="single" w:color="auto" w:sz="4" w:space="0"/>
              <w:left w:val="nil"/>
              <w:bottom w:val="single" w:color="auto" w:sz="4" w:space="0"/>
              <w:right w:val="nil"/>
            </w:tcBorders>
            <w:vAlign w:val="center"/>
          </w:tcPr>
          <w:p>
            <w:pPr>
              <w:widowControl/>
              <w:spacing w:before="100" w:beforeAutospacing="1" w:line="360" w:lineRule="auto"/>
              <w:rPr>
                <w:rFonts w:hint="default" w:ascii="Times New Roman" w:hAnsi="Times New Roman" w:eastAsia="宋体" w:cs="Times New Roman"/>
                <w:b/>
                <w:color w:val="000000"/>
                <w:kern w:val="0"/>
                <w:sz w:val="24"/>
                <w:szCs w:val="24"/>
              </w:rPr>
            </w:pPr>
            <w:r>
              <w:rPr>
                <w:rFonts w:hint="default" w:ascii="Times New Roman" w:hAnsi="Times New Roman" w:eastAsia="宋体" w:cs="Times New Roman"/>
                <w:b/>
                <w:color w:val="000000"/>
                <w:kern w:val="0"/>
                <w:sz w:val="24"/>
                <w:szCs w:val="24"/>
              </w:rPr>
              <w:t>AUC</w:t>
            </w:r>
          </w:p>
        </w:tc>
        <w:tc>
          <w:tcPr>
            <w:tcW w:w="1134" w:type="dxa"/>
            <w:tcBorders>
              <w:top w:val="single" w:color="auto" w:sz="4" w:space="0"/>
              <w:left w:val="nil"/>
              <w:bottom w:val="single" w:color="auto" w:sz="4" w:space="0"/>
              <w:right w:val="nil"/>
            </w:tcBorders>
            <w:vAlign w:val="center"/>
          </w:tcPr>
          <w:p>
            <w:pPr>
              <w:widowControl/>
              <w:spacing w:before="100" w:beforeAutospacing="1" w:line="360" w:lineRule="auto"/>
              <w:rPr>
                <w:rFonts w:hint="default" w:ascii="Times New Roman" w:hAnsi="Times New Roman" w:eastAsia="宋体" w:cs="Times New Roman"/>
                <w:b/>
                <w:color w:val="000000"/>
                <w:kern w:val="0"/>
                <w:sz w:val="24"/>
                <w:szCs w:val="24"/>
              </w:rPr>
            </w:pPr>
            <w:r>
              <w:rPr>
                <w:rFonts w:hint="default" w:ascii="Times New Roman" w:hAnsi="Times New Roman" w:eastAsia="宋体" w:cs="Times New Roman"/>
                <w:b/>
                <w:i/>
                <w:color w:val="000000"/>
                <w:kern w:val="0"/>
                <w:sz w:val="24"/>
                <w:szCs w:val="24"/>
              </w:rPr>
              <w:t>Z</w:t>
            </w:r>
            <w:r>
              <w:rPr>
                <w:rFonts w:hint="default" w:ascii="Times New Roman" w:hAnsi="Times New Roman" w:eastAsia="宋体" w:cs="Times New Roman"/>
                <w:b/>
                <w:color w:val="000000"/>
                <w:kern w:val="0"/>
                <w:sz w:val="24"/>
                <w:szCs w:val="24"/>
              </w:rPr>
              <w:t xml:space="preserve"> score</w:t>
            </w:r>
            <w:r>
              <w:rPr>
                <w:rFonts w:hint="default" w:ascii="Times New Roman" w:hAnsi="Times New Roman" w:eastAsia="宋体" w:cs="Times New Roman"/>
                <w:b/>
                <w:color w:val="000000"/>
                <w:kern w:val="0"/>
                <w:sz w:val="24"/>
                <w:szCs w:val="24"/>
                <w:vertAlign w:val="superscript"/>
              </w:rPr>
              <w:t>*</w:t>
            </w:r>
          </w:p>
        </w:tc>
        <w:tc>
          <w:tcPr>
            <w:tcW w:w="1385" w:type="dxa"/>
            <w:gridSpan w:val="2"/>
            <w:tcBorders>
              <w:top w:val="single" w:color="auto" w:sz="4" w:space="0"/>
              <w:left w:val="nil"/>
              <w:bottom w:val="single" w:color="auto" w:sz="4" w:space="0"/>
              <w:right w:val="nil"/>
            </w:tcBorders>
            <w:vAlign w:val="center"/>
          </w:tcPr>
          <w:p>
            <w:pPr>
              <w:widowControl/>
              <w:spacing w:before="100" w:beforeAutospacing="1" w:line="360" w:lineRule="auto"/>
              <w:rPr>
                <w:rFonts w:hint="default" w:ascii="Times New Roman" w:hAnsi="Times New Roman" w:eastAsia="宋体" w:cs="Times New Roman"/>
                <w:b/>
                <w:color w:val="000000"/>
                <w:kern w:val="0"/>
                <w:sz w:val="24"/>
                <w:szCs w:val="24"/>
              </w:rPr>
            </w:pPr>
            <w:r>
              <w:rPr>
                <w:rFonts w:hint="default" w:ascii="Times New Roman" w:hAnsi="Times New Roman" w:eastAsia="宋体" w:cs="Times New Roman"/>
                <w:b/>
                <w:i/>
                <w:color w:val="000000"/>
                <w:kern w:val="0"/>
                <w:sz w:val="24"/>
                <w:szCs w:val="24"/>
              </w:rPr>
              <w:t xml:space="preserve">P </w:t>
            </w:r>
            <w:r>
              <w:rPr>
                <w:rFonts w:hint="default" w:ascii="Times New Roman" w:hAnsi="Times New Roman" w:eastAsia="宋体" w:cs="Times New Roman"/>
                <w:b/>
                <w:color w:val="000000"/>
                <w:kern w:val="0"/>
                <w:sz w:val="24"/>
                <w:szCs w:val="24"/>
              </w:rPr>
              <w:t>value</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622" w:type="dxa"/>
            <w:gridSpan w:val="5"/>
            <w:tcBorders>
              <w:top w:val="single" w:color="auto" w:sz="4" w:space="0"/>
              <w:left w:val="nil"/>
              <w:bottom w:val="single" w:color="auto" w:sz="4" w:space="0"/>
              <w:right w:val="nil"/>
            </w:tcBorders>
            <w:shd w:val="clear" w:color="auto" w:fill="E7E6E6"/>
            <w:vAlign w:val="center"/>
          </w:tcPr>
          <w:p>
            <w:pPr>
              <w:widowControl/>
              <w:spacing w:before="100" w:beforeAutospacing="1" w:line="360" w:lineRule="auto"/>
              <w:rPr>
                <w:rFonts w:hint="default" w:ascii="Times New Roman" w:hAnsi="Times New Roman" w:eastAsia="宋体" w:cs="Times New Roman"/>
                <w:b/>
                <w:i/>
                <w:color w:val="000000"/>
                <w:kern w:val="0"/>
                <w:sz w:val="24"/>
                <w:szCs w:val="24"/>
              </w:rPr>
            </w:pPr>
            <w:r>
              <w:rPr>
                <w:rFonts w:hint="default" w:ascii="Times New Roman" w:hAnsi="Times New Roman" w:eastAsia="宋体" w:cs="Times New Roman"/>
                <w:color w:val="000000"/>
                <w:kern w:val="0"/>
                <w:sz w:val="24"/>
                <w:szCs w:val="24"/>
              </w:rPr>
              <w:t xml:space="preserve">Combined radiomics model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AJCC 8</w:t>
            </w:r>
            <w:r>
              <w:rPr>
                <w:rFonts w:hint="default" w:ascii="Times New Roman" w:hAnsi="Times New Roman" w:eastAsia="宋体" w:cs="Times New Roman"/>
                <w:color w:val="000000"/>
                <w:kern w:val="0"/>
                <w:sz w:val="24"/>
                <w:szCs w:val="24"/>
                <w:vertAlign w:val="superscript"/>
              </w:rPr>
              <w:t>th</w:t>
            </w:r>
            <w:r>
              <w:rPr>
                <w:rFonts w:hint="default" w:ascii="Times New Roman" w:hAnsi="Times New Roman" w:eastAsia="宋体" w:cs="Times New Roman"/>
                <w:color w:val="000000"/>
                <w:kern w:val="0"/>
                <w:sz w:val="24"/>
                <w:szCs w:val="24"/>
              </w:rPr>
              <w:t xml:space="preserve"> TNM stage model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single" w:color="auto" w:sz="4" w:space="0"/>
              <w:left w:val="nil"/>
              <w:bottom w:val="nil"/>
              <w:right w:val="nil"/>
            </w:tcBorders>
            <w:vAlign w:val="center"/>
          </w:tcPr>
          <w:p>
            <w:pPr>
              <w:widowControl/>
              <w:spacing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Training set </w:t>
            </w:r>
          </w:p>
        </w:tc>
        <w:tc>
          <w:tcPr>
            <w:tcW w:w="1842" w:type="dxa"/>
            <w:tcBorders>
              <w:top w:val="single" w:color="auto" w:sz="4" w:space="0"/>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0.937 vs. 0.799</w:t>
            </w:r>
          </w:p>
        </w:tc>
        <w:tc>
          <w:tcPr>
            <w:tcW w:w="1134" w:type="dxa"/>
            <w:tcBorders>
              <w:top w:val="single" w:color="auto" w:sz="4" w:space="0"/>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3.086</w:t>
            </w:r>
          </w:p>
        </w:tc>
        <w:tc>
          <w:tcPr>
            <w:tcW w:w="1385" w:type="dxa"/>
            <w:gridSpan w:val="2"/>
            <w:tcBorders>
              <w:top w:val="single" w:color="auto" w:sz="4" w:space="0"/>
              <w:left w:val="nil"/>
              <w:bottom w:val="nil"/>
              <w:right w:val="nil"/>
            </w:tcBorders>
            <w:vAlign w:val="center"/>
          </w:tcPr>
          <w:p>
            <w:pPr>
              <w:widowControl/>
              <w:spacing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0.002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Validation set</w:t>
            </w:r>
          </w:p>
        </w:tc>
        <w:tc>
          <w:tcPr>
            <w:tcW w:w="1842"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0.899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0.754</w:t>
            </w:r>
          </w:p>
        </w:tc>
        <w:tc>
          <w:tcPr>
            <w:tcW w:w="1134"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1.634</w:t>
            </w:r>
          </w:p>
        </w:tc>
        <w:tc>
          <w:tcPr>
            <w:tcW w:w="1385" w:type="dxa"/>
            <w:gridSpan w:val="2"/>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0.102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622" w:type="dxa"/>
            <w:gridSpan w:val="5"/>
            <w:tcBorders>
              <w:top w:val="nil"/>
              <w:left w:val="nil"/>
              <w:bottom w:val="nil"/>
              <w:right w:val="nil"/>
            </w:tcBorders>
            <w:shd w:val="clear" w:color="auto" w:fill="E7E6E6"/>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bookmarkStart w:id="0" w:name="OLE_LINK6"/>
            <w:r>
              <w:rPr>
                <w:rFonts w:hint="default" w:ascii="Times New Roman" w:hAnsi="Times New Roman" w:eastAsia="宋体" w:cs="Times New Roman"/>
                <w:color w:val="000000"/>
                <w:kern w:val="0"/>
                <w:sz w:val="24"/>
                <w:szCs w:val="24"/>
              </w:rPr>
              <w:t xml:space="preserve">Combined radiomics model </w:t>
            </w:r>
            <w:bookmarkEnd w:id="0"/>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Clinical model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Training set </w:t>
            </w:r>
          </w:p>
        </w:tc>
        <w:tc>
          <w:tcPr>
            <w:tcW w:w="1842"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0.937 vs. 0.799</w:t>
            </w:r>
          </w:p>
        </w:tc>
        <w:tc>
          <w:tcPr>
            <w:tcW w:w="1134"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3.58</w:t>
            </w:r>
          </w:p>
        </w:tc>
        <w:tc>
          <w:tcPr>
            <w:tcW w:w="1385" w:type="dxa"/>
            <w:gridSpan w:val="2"/>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＜0.001</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Validation set</w:t>
            </w:r>
          </w:p>
        </w:tc>
        <w:tc>
          <w:tcPr>
            <w:tcW w:w="1842"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0.899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0.879</w:t>
            </w:r>
          </w:p>
        </w:tc>
        <w:tc>
          <w:tcPr>
            <w:tcW w:w="1134"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0.633</w:t>
            </w:r>
          </w:p>
        </w:tc>
        <w:tc>
          <w:tcPr>
            <w:tcW w:w="1385" w:type="dxa"/>
            <w:gridSpan w:val="2"/>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0.572</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7622" w:type="dxa"/>
            <w:gridSpan w:val="5"/>
            <w:tcBorders>
              <w:top w:val="nil"/>
              <w:left w:val="nil"/>
              <w:bottom w:val="nil"/>
              <w:right w:val="nil"/>
            </w:tcBorders>
            <w:shd w:val="clear" w:color="auto" w:fill="E7E6E6"/>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Combined radiomics model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Radiomics model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Training set </w:t>
            </w:r>
          </w:p>
        </w:tc>
        <w:tc>
          <w:tcPr>
            <w:tcW w:w="1842"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0.937 vs. 0.911</w:t>
            </w:r>
          </w:p>
        </w:tc>
        <w:tc>
          <w:tcPr>
            <w:tcW w:w="1134"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1.345</w:t>
            </w:r>
          </w:p>
        </w:tc>
        <w:tc>
          <w:tcPr>
            <w:tcW w:w="1385" w:type="dxa"/>
            <w:gridSpan w:val="2"/>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Validation set</w:t>
            </w:r>
          </w:p>
        </w:tc>
        <w:tc>
          <w:tcPr>
            <w:tcW w:w="1842"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0.899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0.785</w:t>
            </w:r>
          </w:p>
        </w:tc>
        <w:tc>
          <w:tcPr>
            <w:tcW w:w="1134"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1.783</w:t>
            </w:r>
          </w:p>
        </w:tc>
        <w:tc>
          <w:tcPr>
            <w:tcW w:w="1385" w:type="dxa"/>
            <w:gridSpan w:val="2"/>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0.075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gridAfter w:val="1"/>
          <w:wAfter w:w="109" w:type="dxa"/>
          <w:trHeight w:val="284" w:hRule="atLeast"/>
        </w:trPr>
        <w:tc>
          <w:tcPr>
            <w:tcW w:w="7513" w:type="dxa"/>
            <w:gridSpan w:val="4"/>
            <w:tcBorders>
              <w:top w:val="nil"/>
              <w:left w:val="nil"/>
              <w:bottom w:val="nil"/>
              <w:right w:val="nil"/>
            </w:tcBorders>
            <w:shd w:val="clear" w:color="auto" w:fill="E7E6E6"/>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Radiomics model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Clinical model</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nil"/>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Training set </w:t>
            </w:r>
          </w:p>
        </w:tc>
        <w:tc>
          <w:tcPr>
            <w:tcW w:w="1842" w:type="dxa"/>
            <w:tcBorders>
              <w:top w:val="nil"/>
              <w:left w:val="nil"/>
              <w:bottom w:val="nil"/>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0.911 vs. 0.799</w:t>
            </w:r>
          </w:p>
        </w:tc>
        <w:tc>
          <w:tcPr>
            <w:tcW w:w="1134" w:type="dxa"/>
            <w:tcBorders>
              <w:top w:val="nil"/>
              <w:left w:val="nil"/>
              <w:bottom w:val="nil"/>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2.196</w:t>
            </w:r>
          </w:p>
        </w:tc>
        <w:tc>
          <w:tcPr>
            <w:tcW w:w="1385" w:type="dxa"/>
            <w:gridSpan w:val="2"/>
            <w:tcBorders>
              <w:top w:val="nil"/>
              <w:left w:val="nil"/>
              <w:bottom w:val="nil"/>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0.028</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84" w:hRule="atLeast"/>
        </w:trPr>
        <w:tc>
          <w:tcPr>
            <w:tcW w:w="3261" w:type="dxa"/>
            <w:tcBorders>
              <w:top w:val="nil"/>
              <w:left w:val="nil"/>
              <w:bottom w:val="single" w:color="auto" w:sz="4" w:space="0"/>
              <w:right w:val="nil"/>
            </w:tcBorders>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Validation set</w:t>
            </w:r>
          </w:p>
        </w:tc>
        <w:tc>
          <w:tcPr>
            <w:tcW w:w="1842" w:type="dxa"/>
            <w:tcBorders>
              <w:top w:val="nil"/>
              <w:left w:val="nil"/>
              <w:bottom w:val="single" w:color="auto" w:sz="4" w:space="0"/>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 xml:space="preserve">0.785 </w:t>
            </w:r>
            <w:r>
              <w:rPr>
                <w:rFonts w:hint="default" w:ascii="Times New Roman" w:hAnsi="Times New Roman" w:eastAsia="宋体" w:cs="Times New Roman"/>
                <w:i/>
                <w:color w:val="000000"/>
                <w:kern w:val="0"/>
                <w:sz w:val="24"/>
                <w:szCs w:val="24"/>
              </w:rPr>
              <w:t>vs.</w:t>
            </w:r>
            <w:r>
              <w:rPr>
                <w:rFonts w:hint="default" w:ascii="Times New Roman" w:hAnsi="Times New Roman" w:eastAsia="宋体" w:cs="Times New Roman"/>
                <w:color w:val="000000"/>
                <w:kern w:val="0"/>
                <w:sz w:val="24"/>
                <w:szCs w:val="24"/>
              </w:rPr>
              <w:t xml:space="preserve"> 0.879</w:t>
            </w:r>
          </w:p>
        </w:tc>
        <w:tc>
          <w:tcPr>
            <w:tcW w:w="1134" w:type="dxa"/>
            <w:tcBorders>
              <w:top w:val="nil"/>
              <w:left w:val="nil"/>
              <w:bottom w:val="single" w:color="auto" w:sz="4" w:space="0"/>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-1.783</w:t>
            </w:r>
          </w:p>
        </w:tc>
        <w:tc>
          <w:tcPr>
            <w:tcW w:w="1385" w:type="dxa"/>
            <w:gridSpan w:val="2"/>
            <w:tcBorders>
              <w:top w:val="nil"/>
              <w:left w:val="nil"/>
              <w:bottom w:val="single" w:color="auto" w:sz="4" w:space="0"/>
              <w:right w:val="nil"/>
            </w:tcBorders>
            <w:shd w:val="clear" w:color="auto" w:fill="FFFFFF"/>
            <w:vAlign w:val="center"/>
          </w:tcPr>
          <w:p>
            <w:pPr>
              <w:widowControl/>
              <w:spacing w:before="100" w:beforeAutospacing="1" w:line="360" w:lineRule="auto"/>
              <w:rPr>
                <w:rFonts w:hint="default" w:ascii="Times New Roman" w:hAnsi="Times New Roman" w:eastAsia="宋体" w:cs="Times New Roman"/>
                <w:color w:val="000000"/>
                <w:kern w:val="0"/>
                <w:sz w:val="24"/>
                <w:szCs w:val="24"/>
              </w:rPr>
            </w:pPr>
            <w:r>
              <w:rPr>
                <w:rFonts w:hint="default" w:ascii="Times New Roman" w:hAnsi="Times New Roman" w:eastAsia="宋体" w:cs="Times New Roman"/>
                <w:color w:val="000000"/>
                <w:kern w:val="0"/>
                <w:sz w:val="24"/>
                <w:szCs w:val="24"/>
              </w:rPr>
              <w:t>0.075</w:t>
            </w:r>
          </w:p>
        </w:tc>
      </w:tr>
    </w:tbl>
    <w:p>
      <w:pPr>
        <w:spacing w:line="360" w:lineRule="auto"/>
        <w:rPr>
          <w:rFonts w:hint="eastAsia" w:ascii="Times New Roman" w:hAnsi="Times New Roman" w:eastAsia="宋体"/>
          <w:sz w:val="24"/>
          <w:szCs w:val="24"/>
          <w:lang w:val="en-US" w:eastAsia="zh-CN"/>
        </w:rPr>
      </w:pPr>
      <w:r>
        <w:rPr>
          <w:rFonts w:ascii="Times New Roman" w:hAnsi="Times New Roman"/>
          <w:b/>
          <w:sz w:val="24"/>
          <w:szCs w:val="24"/>
          <w:vertAlign w:val="superscript"/>
        </w:rPr>
        <w:t>*</w:t>
      </w:r>
      <w:r>
        <w:rPr>
          <w:rFonts w:ascii="Times New Roman" w:hAnsi="Times New Roman" w:eastAsia="宋体"/>
          <w:sz w:val="24"/>
          <w:szCs w:val="24"/>
          <w:vertAlign w:val="superscript"/>
        </w:rPr>
        <w:t xml:space="preserve"> </w:t>
      </w:r>
      <w:r>
        <w:rPr>
          <w:rFonts w:ascii="Times New Roman" w:hAnsi="Times New Roman" w:eastAsia="宋体"/>
          <w:sz w:val="24"/>
          <w:szCs w:val="24"/>
        </w:rPr>
        <w:t>by Delong test</w:t>
      </w:r>
      <w:bookmarkStart w:id="1" w:name="_GoBack"/>
      <w:bookmarkEnd w:id="1"/>
      <w:r>
        <w:rPr>
          <w:rFonts w:hint="eastAsia" w:ascii="Times New Roman" w:hAnsi="Times New Roman" w:eastAsia="宋体"/>
          <w:sz w:val="24"/>
          <w:szCs w:val="24"/>
          <w:lang w:val="en-US" w:eastAsia="zh-CN"/>
        </w:rPr>
        <w:t xml:space="preserve"> </w:t>
      </w:r>
    </w:p>
    <w:p>
      <w:pPr>
        <w:spacing w:line="360" w:lineRule="auto"/>
        <w:rPr>
          <w:rFonts w:ascii="Times New Roman" w:hAnsi="Times New Roman" w:eastAsia="宋体"/>
          <w:b/>
          <w:color w:val="000000"/>
          <w:sz w:val="24"/>
          <w:szCs w:val="24"/>
        </w:rPr>
      </w:pPr>
    </w:p>
    <w:p>
      <w:pPr>
        <w:spacing w:line="360" w:lineRule="auto"/>
        <w:rPr>
          <w:rFonts w:ascii="Times New Roman" w:hAnsi="Times New Roman" w:eastAsia="宋体"/>
          <w:b/>
          <w:color w:val="000000"/>
          <w:sz w:val="24"/>
          <w:szCs w:val="24"/>
        </w:rPr>
      </w:pPr>
    </w:p>
    <w:p>
      <w:pPr>
        <w:spacing w:line="360" w:lineRule="auto"/>
        <w:rPr>
          <w:rFonts w:ascii="Times New Roman" w:hAnsi="Times New Roman" w:eastAsia="宋体"/>
          <w:b/>
          <w:color w:val="000000"/>
          <w:sz w:val="24"/>
          <w:szCs w:val="24"/>
        </w:rPr>
      </w:pPr>
    </w:p>
    <w:p>
      <w:pPr>
        <w:spacing w:line="360" w:lineRule="auto"/>
        <w:rPr>
          <w:rFonts w:ascii="Times New Roman" w:hAnsi="Times New Roman" w:eastAsia="宋体"/>
          <w:b/>
          <w:color w:val="000000"/>
          <w:sz w:val="24"/>
          <w:szCs w:val="24"/>
        </w:rPr>
      </w:pPr>
    </w:p>
    <w:p>
      <w:pPr>
        <w:spacing w:line="360" w:lineRule="auto"/>
        <w:jc w:val="center"/>
        <w:rPr>
          <w:rFonts w:ascii="Times New Roman" w:hAnsi="Times New Roman" w:eastAsia="宋体"/>
          <w:b/>
          <w:color w:val="000000"/>
          <w:sz w:val="24"/>
          <w:szCs w:val="24"/>
        </w:rPr>
      </w:pPr>
      <w:r>
        <w:rPr>
          <w:rFonts w:ascii="Times New Roman" w:hAnsi="Times New Roman" w:eastAsia="宋体"/>
          <w:b/>
          <w:color w:val="000000"/>
          <w:sz w:val="24"/>
          <w:szCs w:val="24"/>
        </w:rPr>
        <w:drawing>
          <wp:inline distT="0" distB="0" distL="0" distR="0">
            <wp:extent cx="5194300" cy="7192010"/>
            <wp:effectExtent l="0" t="0" r="6350" b="8890"/>
            <wp:docPr id="49449645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4496459" name="图片 9"/>
                    <pic:cNvPicPr>
                      <a:picLocks noChangeAspect="1"/>
                    </pic:cNvPicPr>
                  </pic:nvPicPr>
                  <pic:blipFill>
                    <a:blip r:embed="rId4">
                      <a:extLst>
                        <a:ext uri="{28A0092B-C50C-407E-A947-70E740481C1C}">
                          <a14:useLocalDpi xmlns:a14="http://schemas.microsoft.com/office/drawing/2010/main" val="0"/>
                        </a:ext>
                      </a:extLst>
                    </a:blip>
                    <a:stretch>
                      <a:fillRect/>
                    </a:stretch>
                  </pic:blipFill>
                  <pic:spPr>
                    <a:xfrm>
                      <a:off x="0" y="0"/>
                      <a:ext cx="5202944" cy="7204078"/>
                    </a:xfrm>
                    <a:prstGeom prst="rect">
                      <a:avLst/>
                    </a:prstGeom>
                  </pic:spPr>
                </pic:pic>
              </a:graphicData>
            </a:graphic>
          </wp:inline>
        </w:drawing>
      </w:r>
    </w:p>
    <w:p>
      <w:pPr>
        <w:spacing w:line="360" w:lineRule="auto"/>
        <w:rPr>
          <w:rFonts w:hint="eastAsia" w:ascii="Times New Roman" w:hAnsi="Times New Roman" w:eastAsia="宋体"/>
          <w:b/>
          <w:color w:val="000000"/>
          <w:sz w:val="24"/>
          <w:szCs w:val="24"/>
        </w:rPr>
      </w:pPr>
    </w:p>
    <w:p>
      <w:pPr>
        <w:spacing w:line="360" w:lineRule="auto"/>
        <w:rPr>
          <w:rFonts w:ascii="Times New Roman" w:hAnsi="Times New Roman" w:eastAsia="宋体"/>
          <w:b/>
          <w:color w:val="000000"/>
          <w:sz w:val="24"/>
          <w:szCs w:val="24"/>
        </w:rPr>
      </w:pPr>
      <w:r>
        <w:rPr>
          <w:rFonts w:ascii="Times New Roman" w:hAnsi="Times New Roman" w:eastAsia="宋体"/>
          <w:b/>
          <w:color w:val="000000"/>
          <w:sz w:val="24"/>
          <w:szCs w:val="24"/>
        </w:rPr>
        <w:t>Fig</w:t>
      </w:r>
      <w:r>
        <w:rPr>
          <w:rFonts w:hint="eastAsia" w:ascii="Times New Roman" w:hAnsi="Times New Roman" w:eastAsia="宋体"/>
          <w:b/>
          <w:color w:val="000000"/>
          <w:sz w:val="24"/>
          <w:szCs w:val="24"/>
          <w:lang w:val="en-US" w:eastAsia="zh-CN"/>
        </w:rPr>
        <w:t>.</w:t>
      </w:r>
      <w:r>
        <w:rPr>
          <w:rFonts w:ascii="Times New Roman" w:hAnsi="Times New Roman" w:eastAsia="宋体"/>
          <w:b/>
          <w:color w:val="000000"/>
          <w:sz w:val="24"/>
          <w:szCs w:val="24"/>
        </w:rPr>
        <w:t xml:space="preserve"> S1 </w:t>
      </w:r>
      <w:r>
        <w:rPr>
          <w:rFonts w:ascii="Times New Roman" w:hAnsi="Times New Roman" w:eastAsia="宋体"/>
          <w:b w:val="0"/>
          <w:bCs/>
          <w:color w:val="000000"/>
          <w:sz w:val="24"/>
          <w:szCs w:val="24"/>
        </w:rPr>
        <w:t>Univariable and multivariable logistic analyses for predicting PD in the training set</w:t>
      </w:r>
      <w:r>
        <w:rPr>
          <w:rFonts w:ascii="Times New Roman" w:hAnsi="Times New Roman" w:eastAsia="宋体"/>
          <w:b/>
          <w:color w:val="000000"/>
          <w:sz w:val="24"/>
          <w:szCs w:val="24"/>
        </w:rPr>
        <w:t xml:space="preserve"> </w:t>
      </w:r>
    </w:p>
    <w:p>
      <w:pPr>
        <w:spacing w:line="360" w:lineRule="auto"/>
        <w:rPr>
          <w:rFonts w:hint="eastAsia" w:ascii="Times New Roman" w:hAnsi="Times New Roman" w:eastAsia="宋体"/>
          <w:color w:val="000000"/>
          <w:sz w:val="24"/>
          <w:szCs w:val="24"/>
          <w:lang w:val="en-US" w:eastAsia="zh-CN"/>
        </w:rPr>
      </w:pPr>
      <w:r>
        <w:rPr>
          <w:rFonts w:ascii="Times New Roman" w:hAnsi="Times New Roman" w:eastAsia="宋体"/>
          <w:color w:val="000000"/>
          <w:sz w:val="24"/>
          <w:szCs w:val="24"/>
        </w:rPr>
        <w:t>* Statistically significant results from logistic regression analysis</w:t>
      </w:r>
      <w:r>
        <w:rPr>
          <w:rFonts w:hint="eastAsia" w:ascii="Times New Roman" w:hAnsi="Times New Roman" w:eastAsia="宋体"/>
          <w:color w:val="000000"/>
          <w:sz w:val="24"/>
          <w:szCs w:val="24"/>
          <w:lang w:val="en-US" w:eastAsia="zh-CN"/>
        </w:rPr>
        <w:t xml:space="preserve"> </w:t>
      </w:r>
    </w:p>
    <w:p>
      <w:pPr>
        <w:rPr>
          <w:rFonts w:hint="eastAsia" w:ascii="Times New Roman" w:hAnsi="Times New Roman" w:eastAsia="宋体"/>
          <w:b/>
          <w:color w:val="000000"/>
          <w:sz w:val="24"/>
          <w:szCs w:val="24"/>
        </w:rPr>
      </w:pPr>
    </w:p>
    <w:p>
      <w:pPr>
        <w:rPr>
          <w:rFonts w:hint="eastAsia" w:ascii="Times New Roman" w:hAnsi="Times New Roman" w:eastAsia="宋体"/>
          <w:b/>
          <w:color w:val="000000"/>
          <w:sz w:val="24"/>
          <w:szCs w:val="24"/>
        </w:rPr>
      </w:pPr>
      <w:r>
        <w:rPr>
          <w:rFonts w:hint="eastAsia" w:ascii="Times New Roman" w:hAnsi="Times New Roman" w:eastAsia="宋体"/>
          <w:b/>
          <w:color w:val="000000"/>
          <w:sz w:val="24"/>
          <w:szCs w:val="24"/>
        </w:rPr>
        <w:drawing>
          <wp:inline distT="0" distB="0" distL="0" distR="0">
            <wp:extent cx="5259070" cy="8863330"/>
            <wp:effectExtent l="0" t="0" r="0" b="0"/>
            <wp:docPr id="248602769"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8602769" name="图片 3"/>
                    <pic:cNvPicPr>
                      <a:picLocks noChangeAspect="1"/>
                    </pic:cNvPicPr>
                  </pic:nvPicPr>
                  <pic:blipFill>
                    <a:blip r:embed="rId5">
                      <a:extLst>
                        <a:ext uri="{28A0092B-C50C-407E-A947-70E740481C1C}">
                          <a14:useLocalDpi xmlns:a14="http://schemas.microsoft.com/office/drawing/2010/main" val="0"/>
                        </a:ext>
                      </a:extLst>
                    </a:blip>
                    <a:stretch>
                      <a:fillRect/>
                    </a:stretch>
                  </pic:blipFill>
                  <pic:spPr>
                    <a:xfrm>
                      <a:off x="0" y="0"/>
                      <a:ext cx="5259070" cy="8863330"/>
                    </a:xfrm>
                    <a:prstGeom prst="rect">
                      <a:avLst/>
                    </a:prstGeom>
                  </pic:spPr>
                </pic:pic>
              </a:graphicData>
            </a:graphic>
          </wp:inline>
        </w:drawing>
      </w:r>
    </w:p>
    <w:p>
      <w:pPr>
        <w:spacing w:line="360" w:lineRule="auto"/>
        <w:rPr>
          <w:rFonts w:ascii="Times New Roman" w:hAnsi="Times New Roman"/>
          <w:b w:val="0"/>
          <w:bCs/>
          <w:sz w:val="24"/>
          <w:szCs w:val="24"/>
        </w:rPr>
      </w:pPr>
      <w:r>
        <w:rPr>
          <w:rFonts w:ascii="Times New Roman" w:hAnsi="Times New Roman" w:eastAsia="宋体"/>
          <w:b/>
          <w:color w:val="000000"/>
          <w:sz w:val="24"/>
          <w:szCs w:val="24"/>
        </w:rPr>
        <w:t>Fig</w:t>
      </w:r>
      <w:r>
        <w:rPr>
          <w:rFonts w:hint="eastAsia" w:ascii="Times New Roman" w:hAnsi="Times New Roman" w:eastAsia="宋体"/>
          <w:b/>
          <w:color w:val="000000"/>
          <w:sz w:val="24"/>
          <w:szCs w:val="24"/>
          <w:lang w:val="en-US" w:eastAsia="zh-CN"/>
        </w:rPr>
        <w:t>.</w:t>
      </w:r>
      <w:r>
        <w:rPr>
          <w:rFonts w:ascii="Times New Roman" w:hAnsi="Times New Roman" w:eastAsia="宋体"/>
          <w:b/>
          <w:color w:val="000000"/>
          <w:sz w:val="24"/>
          <w:szCs w:val="24"/>
        </w:rPr>
        <w:t xml:space="preserve"> </w:t>
      </w:r>
      <w:r>
        <w:rPr>
          <w:rFonts w:ascii="Times New Roman" w:hAnsi="Times New Roman"/>
          <w:b/>
          <w:sz w:val="24"/>
          <w:szCs w:val="24"/>
        </w:rPr>
        <w:t xml:space="preserve">S2 </w:t>
      </w:r>
      <w:r>
        <w:rPr>
          <w:rFonts w:ascii="Times New Roman" w:hAnsi="Times New Roman"/>
          <w:b w:val="0"/>
          <w:bCs/>
          <w:sz w:val="24"/>
          <w:szCs w:val="24"/>
        </w:rPr>
        <w:t xml:space="preserve">Confusion matrices for (1) Radiomics model, (2) AJCC 8th TNM </w:t>
      </w:r>
      <w:r>
        <w:rPr>
          <w:rFonts w:hint="eastAsia" w:ascii="Times New Roman" w:hAnsi="Times New Roman"/>
          <w:b w:val="0"/>
          <w:bCs/>
          <w:sz w:val="24"/>
          <w:szCs w:val="24"/>
        </w:rPr>
        <w:t>stage</w:t>
      </w:r>
      <w:r>
        <w:rPr>
          <w:rFonts w:ascii="Times New Roman" w:hAnsi="Times New Roman"/>
          <w:b w:val="0"/>
          <w:bCs/>
          <w:sz w:val="24"/>
          <w:szCs w:val="24"/>
        </w:rPr>
        <w:t xml:space="preserve"> model, (3) Combined </w:t>
      </w:r>
      <w:r>
        <w:rPr>
          <w:rFonts w:hint="eastAsia" w:ascii="Times New Roman" w:hAnsi="Times New Roman"/>
          <w:b w:val="0"/>
          <w:bCs/>
          <w:sz w:val="24"/>
          <w:szCs w:val="24"/>
        </w:rPr>
        <w:t>r</w:t>
      </w:r>
      <w:r>
        <w:rPr>
          <w:rFonts w:ascii="Times New Roman" w:hAnsi="Times New Roman"/>
          <w:b w:val="0"/>
          <w:bCs/>
          <w:sz w:val="24"/>
          <w:szCs w:val="24"/>
        </w:rPr>
        <w:t>adiomics model and (4) C</w:t>
      </w:r>
      <w:r>
        <w:rPr>
          <w:rFonts w:hint="eastAsia" w:ascii="Times New Roman" w:hAnsi="Times New Roman"/>
          <w:b w:val="0"/>
          <w:bCs/>
          <w:sz w:val="24"/>
          <w:szCs w:val="24"/>
        </w:rPr>
        <w:t>linical</w:t>
      </w:r>
      <w:r>
        <w:rPr>
          <w:rFonts w:ascii="Times New Roman" w:hAnsi="Times New Roman"/>
          <w:b w:val="0"/>
          <w:bCs/>
          <w:sz w:val="24"/>
          <w:szCs w:val="24"/>
        </w:rPr>
        <w:t xml:space="preserve"> model in the </w:t>
      </w:r>
      <w:r>
        <w:rPr>
          <w:rFonts w:hint="eastAsia" w:ascii="Times New Roman" w:hAnsi="Times New Roman"/>
          <w:b w:val="0"/>
          <w:bCs/>
          <w:sz w:val="24"/>
          <w:szCs w:val="24"/>
        </w:rPr>
        <w:t>training</w:t>
      </w:r>
      <w:r>
        <w:rPr>
          <w:rFonts w:ascii="Times New Roman" w:hAnsi="Times New Roman"/>
          <w:b w:val="0"/>
          <w:bCs/>
          <w:sz w:val="24"/>
          <w:szCs w:val="24"/>
        </w:rPr>
        <w:t xml:space="preserve"> and validation </w:t>
      </w:r>
      <w:r>
        <w:rPr>
          <w:rFonts w:hint="eastAsia" w:ascii="Times New Roman" w:hAnsi="Times New Roman"/>
          <w:b w:val="0"/>
          <w:bCs/>
          <w:sz w:val="24"/>
          <w:szCs w:val="24"/>
        </w:rPr>
        <w:t>sets</w:t>
      </w:r>
      <w:r>
        <w:rPr>
          <w:rFonts w:ascii="Times New Roman" w:hAnsi="Times New Roman"/>
          <w:b w:val="0"/>
          <w:bCs/>
          <w:sz w:val="24"/>
          <w:szCs w:val="24"/>
        </w:rPr>
        <w:t xml:space="preserve">. The figures in the grid express the values of the probabilities derived from the calculation of the number of people in each set </w:t>
      </w:r>
    </w:p>
    <w:p>
      <w:pPr>
        <w:rPr>
          <w:rFonts w:hint="eastAsia" w:ascii="Times New Roman" w:hAnsi="Times New Roman"/>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yZDY4YmVlYjFiMDhiNDRiNjU1M2MwNGQ3ZDQ3YjYifQ=="/>
  </w:docVars>
  <w:rsids>
    <w:rsidRoot w:val="008541E2"/>
    <w:rsid w:val="000138A0"/>
    <w:rsid w:val="000B22B8"/>
    <w:rsid w:val="002720AD"/>
    <w:rsid w:val="003528FD"/>
    <w:rsid w:val="003A2557"/>
    <w:rsid w:val="003D7207"/>
    <w:rsid w:val="00401DEF"/>
    <w:rsid w:val="00443DC2"/>
    <w:rsid w:val="004E02BB"/>
    <w:rsid w:val="0054201F"/>
    <w:rsid w:val="00567E9D"/>
    <w:rsid w:val="00590EDB"/>
    <w:rsid w:val="00634721"/>
    <w:rsid w:val="006F3686"/>
    <w:rsid w:val="00703CD7"/>
    <w:rsid w:val="00760809"/>
    <w:rsid w:val="007C479F"/>
    <w:rsid w:val="008541E2"/>
    <w:rsid w:val="008E3E8D"/>
    <w:rsid w:val="00937A9B"/>
    <w:rsid w:val="00974CD3"/>
    <w:rsid w:val="009D0CDD"/>
    <w:rsid w:val="009D3778"/>
    <w:rsid w:val="00A27C94"/>
    <w:rsid w:val="00A346C2"/>
    <w:rsid w:val="00AB3DDB"/>
    <w:rsid w:val="00AB6739"/>
    <w:rsid w:val="00B046F8"/>
    <w:rsid w:val="00B1772B"/>
    <w:rsid w:val="00B32E41"/>
    <w:rsid w:val="00C57C0C"/>
    <w:rsid w:val="00C91607"/>
    <w:rsid w:val="00CA1C32"/>
    <w:rsid w:val="00CB1546"/>
    <w:rsid w:val="00CE7EC0"/>
    <w:rsid w:val="00D83D50"/>
    <w:rsid w:val="00DE1CDF"/>
    <w:rsid w:val="00EE672D"/>
    <w:rsid w:val="00F40D04"/>
    <w:rsid w:val="1B60353C"/>
    <w:rsid w:val="24742318"/>
    <w:rsid w:val="476B656A"/>
    <w:rsid w:val="508443B8"/>
    <w:rsid w:val="74023D0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等线" w:hAnsi="等线" w:eastAsia="等线" w:cs="Times New Roman"/>
      <w:kern w:val="2"/>
      <w:sz w:val="21"/>
      <w:szCs w:val="21"/>
      <w:lang w:val="en-US" w:eastAsia="zh-CN" w:bidi="ar-SA"/>
    </w:rPr>
  </w:style>
  <w:style w:type="paragraph" w:styleId="2">
    <w:name w:val="heading 1"/>
    <w:basedOn w:val="1"/>
    <w:next w:val="1"/>
    <w:link w:val="18"/>
    <w:autoRedefine/>
    <w:qFormat/>
    <w:uiPriority w:val="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3">
    <w:name w:val="heading 2"/>
    <w:basedOn w:val="1"/>
    <w:next w:val="1"/>
    <w:link w:val="19"/>
    <w:autoRedefine/>
    <w:semiHidden/>
    <w:unhideWhenUsed/>
    <w:qFormat/>
    <w:uiPriority w:val="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4">
    <w:name w:val="heading 3"/>
    <w:basedOn w:val="1"/>
    <w:next w:val="1"/>
    <w:link w:val="20"/>
    <w:semiHidden/>
    <w:unhideWhenUsed/>
    <w:qFormat/>
    <w:uiPriority w:val="9"/>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21"/>
    <w:autoRedefine/>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22"/>
    <w:autoRedefine/>
    <w:semiHidden/>
    <w:unhideWhenUsed/>
    <w:qFormat/>
    <w:uiPriority w:val="9"/>
    <w:pPr>
      <w:keepNext/>
      <w:keepLines/>
      <w:spacing w:before="80" w:after="40"/>
      <w:outlineLvl w:val="4"/>
    </w:pPr>
    <w:rPr>
      <w:rFonts w:cstheme="majorBidi"/>
      <w:color w:val="104862" w:themeColor="accent1" w:themeShade="BF"/>
      <w:sz w:val="24"/>
      <w:szCs w:val="24"/>
    </w:rPr>
  </w:style>
  <w:style w:type="paragraph" w:styleId="7">
    <w:name w:val="heading 6"/>
    <w:basedOn w:val="1"/>
    <w:next w:val="1"/>
    <w:link w:val="23"/>
    <w:autoRedefine/>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24"/>
    <w:autoRedefine/>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25"/>
    <w:autoRedefine/>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26"/>
    <w:autoRedefine/>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17">
    <w:name w:val="Default Paragraph Font"/>
    <w:autoRedefine/>
    <w:semiHidden/>
    <w:unhideWhenUsed/>
    <w:qFormat/>
    <w:uiPriority w:val="1"/>
  </w:style>
  <w:style w:type="table" w:default="1" w:styleId="15">
    <w:name w:val="Normal Table"/>
    <w:autoRedefine/>
    <w:semiHidden/>
    <w:unhideWhenUsed/>
    <w:qFormat/>
    <w:uiPriority w:val="99"/>
    <w:tblPr>
      <w:tblCellMar>
        <w:top w:w="0" w:type="dxa"/>
        <w:left w:w="108" w:type="dxa"/>
        <w:bottom w:w="0" w:type="dxa"/>
        <w:right w:w="108" w:type="dxa"/>
      </w:tblCellMar>
    </w:tblPr>
  </w:style>
  <w:style w:type="paragraph" w:styleId="11">
    <w:name w:val="footer"/>
    <w:basedOn w:val="1"/>
    <w:link w:val="37"/>
    <w:autoRedefine/>
    <w:unhideWhenUsed/>
    <w:qFormat/>
    <w:uiPriority w:val="99"/>
    <w:pPr>
      <w:tabs>
        <w:tab w:val="center" w:pos="4153"/>
        <w:tab w:val="right" w:pos="8306"/>
      </w:tabs>
      <w:snapToGrid w:val="0"/>
      <w:jc w:val="left"/>
    </w:pPr>
    <w:rPr>
      <w:sz w:val="18"/>
      <w:szCs w:val="18"/>
    </w:rPr>
  </w:style>
  <w:style w:type="paragraph" w:styleId="12">
    <w:name w:val="header"/>
    <w:basedOn w:val="1"/>
    <w:link w:val="36"/>
    <w:autoRedefine/>
    <w:unhideWhenUsed/>
    <w:uiPriority w:val="99"/>
    <w:pPr>
      <w:tabs>
        <w:tab w:val="center" w:pos="4153"/>
        <w:tab w:val="right" w:pos="8306"/>
      </w:tabs>
      <w:snapToGrid w:val="0"/>
      <w:jc w:val="center"/>
    </w:pPr>
    <w:rPr>
      <w:sz w:val="18"/>
      <w:szCs w:val="18"/>
    </w:rPr>
  </w:style>
  <w:style w:type="paragraph" w:styleId="13">
    <w:name w:val="Subtitle"/>
    <w:basedOn w:val="1"/>
    <w:next w:val="1"/>
    <w:link w:val="28"/>
    <w:autoRedefine/>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14">
    <w:name w:val="Title"/>
    <w:basedOn w:val="1"/>
    <w:next w:val="1"/>
    <w:link w:val="27"/>
    <w:autoRedefine/>
    <w:qFormat/>
    <w:uiPriority w:val="10"/>
    <w:pPr>
      <w:spacing w:after="80"/>
      <w:contextualSpacing/>
      <w:jc w:val="center"/>
    </w:pPr>
    <w:rPr>
      <w:rFonts w:asciiTheme="majorHAnsi" w:hAnsiTheme="majorHAnsi" w:eastAsiaTheme="majorEastAsia" w:cstheme="majorBidi"/>
      <w:spacing w:val="-10"/>
      <w:kern w:val="28"/>
      <w:sz w:val="56"/>
      <w:szCs w:val="56"/>
    </w:rPr>
  </w:style>
  <w:style w:type="table" w:styleId="16">
    <w:name w:val="Table Grid"/>
    <w:basedOn w:val="15"/>
    <w:autoRedefine/>
    <w:qFormat/>
    <w:uiPriority w:val="99"/>
    <w:pPr>
      <w:widowControl w:val="0"/>
      <w:jc w:val="both"/>
    </w:pPr>
    <w:rPr>
      <w:rFonts w:ascii="Times New Roman" w:hAnsi="Times New Roman" w:eastAsia="Times New Roman"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8">
    <w:name w:val="标题 1 字符"/>
    <w:basedOn w:val="17"/>
    <w:link w:val="2"/>
    <w:autoRedefine/>
    <w:qFormat/>
    <w:uiPriority w:val="9"/>
    <w:rPr>
      <w:rFonts w:asciiTheme="majorHAnsi" w:hAnsiTheme="majorHAnsi" w:eastAsiaTheme="majorEastAsia" w:cstheme="majorBidi"/>
      <w:color w:val="104862" w:themeColor="accent1" w:themeShade="BF"/>
      <w:sz w:val="48"/>
      <w:szCs w:val="48"/>
    </w:rPr>
  </w:style>
  <w:style w:type="character" w:customStyle="1" w:styleId="19">
    <w:name w:val="标题 2 字符"/>
    <w:basedOn w:val="17"/>
    <w:link w:val="3"/>
    <w:autoRedefine/>
    <w:semiHidden/>
    <w:qFormat/>
    <w:uiPriority w:val="9"/>
    <w:rPr>
      <w:rFonts w:asciiTheme="majorHAnsi" w:hAnsiTheme="majorHAnsi" w:eastAsiaTheme="majorEastAsia" w:cstheme="majorBidi"/>
      <w:color w:val="104862" w:themeColor="accent1" w:themeShade="BF"/>
      <w:sz w:val="40"/>
      <w:szCs w:val="40"/>
    </w:rPr>
  </w:style>
  <w:style w:type="character" w:customStyle="1" w:styleId="20">
    <w:name w:val="标题 3 字符"/>
    <w:basedOn w:val="17"/>
    <w:link w:val="4"/>
    <w:autoRedefine/>
    <w:semiHidden/>
    <w:qFormat/>
    <w:uiPriority w:val="9"/>
    <w:rPr>
      <w:rFonts w:asciiTheme="majorHAnsi" w:hAnsiTheme="majorHAnsi" w:eastAsiaTheme="majorEastAsia" w:cstheme="majorBidi"/>
      <w:color w:val="104862" w:themeColor="accent1" w:themeShade="BF"/>
      <w:sz w:val="32"/>
      <w:szCs w:val="32"/>
    </w:rPr>
  </w:style>
  <w:style w:type="character" w:customStyle="1" w:styleId="21">
    <w:name w:val="标题 4 字符"/>
    <w:basedOn w:val="17"/>
    <w:link w:val="5"/>
    <w:autoRedefine/>
    <w:semiHidden/>
    <w:qFormat/>
    <w:uiPriority w:val="9"/>
    <w:rPr>
      <w:rFonts w:cstheme="majorBidi"/>
      <w:color w:val="104862" w:themeColor="accent1" w:themeShade="BF"/>
      <w:sz w:val="28"/>
      <w:szCs w:val="28"/>
    </w:rPr>
  </w:style>
  <w:style w:type="character" w:customStyle="1" w:styleId="22">
    <w:name w:val="标题 5 字符"/>
    <w:basedOn w:val="17"/>
    <w:link w:val="6"/>
    <w:autoRedefine/>
    <w:semiHidden/>
    <w:qFormat/>
    <w:uiPriority w:val="9"/>
    <w:rPr>
      <w:rFonts w:cstheme="majorBidi"/>
      <w:color w:val="104862" w:themeColor="accent1" w:themeShade="BF"/>
      <w:sz w:val="24"/>
      <w:szCs w:val="24"/>
    </w:rPr>
  </w:style>
  <w:style w:type="character" w:customStyle="1" w:styleId="23">
    <w:name w:val="标题 6 字符"/>
    <w:basedOn w:val="17"/>
    <w:link w:val="7"/>
    <w:autoRedefine/>
    <w:semiHidden/>
    <w:qFormat/>
    <w:uiPriority w:val="9"/>
    <w:rPr>
      <w:rFonts w:cstheme="majorBidi"/>
      <w:b/>
      <w:bCs/>
      <w:color w:val="104862" w:themeColor="accent1" w:themeShade="BF"/>
    </w:rPr>
  </w:style>
  <w:style w:type="character" w:customStyle="1" w:styleId="24">
    <w:name w:val="标题 7 字符"/>
    <w:basedOn w:val="17"/>
    <w:link w:val="8"/>
    <w:autoRedefine/>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25">
    <w:name w:val="标题 8 字符"/>
    <w:basedOn w:val="17"/>
    <w:link w:val="9"/>
    <w:autoRedefine/>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26">
    <w:name w:val="标题 9 字符"/>
    <w:basedOn w:val="17"/>
    <w:link w:val="10"/>
    <w:autoRedefine/>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27">
    <w:name w:val="标题 字符"/>
    <w:basedOn w:val="17"/>
    <w:link w:val="14"/>
    <w:autoRedefine/>
    <w:qFormat/>
    <w:uiPriority w:val="10"/>
    <w:rPr>
      <w:rFonts w:asciiTheme="majorHAnsi" w:hAnsiTheme="majorHAnsi" w:eastAsiaTheme="majorEastAsia" w:cstheme="majorBidi"/>
      <w:spacing w:val="-10"/>
      <w:kern w:val="28"/>
      <w:sz w:val="56"/>
      <w:szCs w:val="56"/>
    </w:rPr>
  </w:style>
  <w:style w:type="character" w:customStyle="1" w:styleId="28">
    <w:name w:val="副标题 字符"/>
    <w:basedOn w:val="17"/>
    <w:link w:val="13"/>
    <w:autoRedefine/>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9">
    <w:name w:val="Quote"/>
    <w:basedOn w:val="1"/>
    <w:next w:val="1"/>
    <w:link w:val="30"/>
    <w:autoRedefine/>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30">
    <w:name w:val="引用 字符"/>
    <w:basedOn w:val="17"/>
    <w:link w:val="29"/>
    <w:autoRedefine/>
    <w:qFormat/>
    <w:uiPriority w:val="29"/>
    <w:rPr>
      <w:i/>
      <w:iCs/>
      <w:color w:val="404040" w:themeColor="text1" w:themeTint="BF"/>
      <w14:textFill>
        <w14:solidFill>
          <w14:schemeClr w14:val="tx1">
            <w14:lumMod w14:val="75000"/>
            <w14:lumOff w14:val="25000"/>
          </w14:schemeClr>
        </w14:solidFill>
      </w14:textFill>
    </w:rPr>
  </w:style>
  <w:style w:type="paragraph" w:styleId="31">
    <w:name w:val="List Paragraph"/>
    <w:basedOn w:val="1"/>
    <w:autoRedefine/>
    <w:qFormat/>
    <w:uiPriority w:val="34"/>
    <w:pPr>
      <w:ind w:left="720"/>
      <w:contextualSpacing/>
    </w:pPr>
  </w:style>
  <w:style w:type="character" w:customStyle="1" w:styleId="32">
    <w:name w:val="Intense Emphasis"/>
    <w:basedOn w:val="17"/>
    <w:autoRedefine/>
    <w:qFormat/>
    <w:uiPriority w:val="21"/>
    <w:rPr>
      <w:i/>
      <w:iCs/>
      <w:color w:val="104862" w:themeColor="accent1" w:themeShade="BF"/>
    </w:rPr>
  </w:style>
  <w:style w:type="paragraph" w:styleId="33">
    <w:name w:val="Intense Quote"/>
    <w:basedOn w:val="1"/>
    <w:next w:val="1"/>
    <w:link w:val="34"/>
    <w:autoRedefine/>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34">
    <w:name w:val="明显引用 字符"/>
    <w:basedOn w:val="17"/>
    <w:link w:val="33"/>
    <w:autoRedefine/>
    <w:qFormat/>
    <w:uiPriority w:val="30"/>
    <w:rPr>
      <w:i/>
      <w:iCs/>
      <w:color w:val="104862" w:themeColor="accent1" w:themeShade="BF"/>
    </w:rPr>
  </w:style>
  <w:style w:type="character" w:customStyle="1" w:styleId="35">
    <w:name w:val="Intense Reference"/>
    <w:basedOn w:val="17"/>
    <w:autoRedefine/>
    <w:qFormat/>
    <w:uiPriority w:val="32"/>
    <w:rPr>
      <w:b/>
      <w:bCs/>
      <w:smallCaps/>
      <w:color w:val="104862" w:themeColor="accent1" w:themeShade="BF"/>
      <w:spacing w:val="5"/>
    </w:rPr>
  </w:style>
  <w:style w:type="character" w:customStyle="1" w:styleId="36">
    <w:name w:val="页眉 字符"/>
    <w:basedOn w:val="17"/>
    <w:link w:val="12"/>
    <w:autoRedefine/>
    <w:qFormat/>
    <w:uiPriority w:val="99"/>
    <w:rPr>
      <w:sz w:val="18"/>
      <w:szCs w:val="18"/>
    </w:rPr>
  </w:style>
  <w:style w:type="character" w:customStyle="1" w:styleId="37">
    <w:name w:val="页脚 字符"/>
    <w:basedOn w:val="17"/>
    <w:link w:val="11"/>
    <w:autoRedefine/>
    <w:qFormat/>
    <w:uiPriority w:val="99"/>
    <w:rPr>
      <w:sz w:val="18"/>
      <w:szCs w:val="18"/>
    </w:rPr>
  </w:style>
  <w:style w:type="table" w:customStyle="1" w:styleId="38">
    <w:name w:val="网格型1"/>
    <w:basedOn w:val="1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39">
    <w:name w:val="网格型11"/>
    <w:basedOn w:val="15"/>
    <w:autoRedefine/>
    <w:qFormat/>
    <w:uiPriority w:val="0"/>
    <w:pPr>
      <w:widowControl w:val="0"/>
      <w:jc w:val="both"/>
    </w:pPr>
    <w:rPr>
      <w:rFonts w:ascii="Times New Roman" w:hAnsi="Times New Roman" w:eastAsia="宋体"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A1D82C-2999-4772-8F72-67F0D0CF9840}">
  <ds:schemaRefs/>
</ds:datastoreItem>
</file>

<file path=docProps/app.xml><?xml version="1.0" encoding="utf-8"?>
<Properties xmlns="http://schemas.openxmlformats.org/officeDocument/2006/extended-properties" xmlns:vt="http://schemas.openxmlformats.org/officeDocument/2006/docPropsVTypes">
  <Template>Normal.dotm</Template>
  <Pages>8</Pages>
  <Words>928</Words>
  <Characters>5294</Characters>
  <Lines>44</Lines>
  <Paragraphs>12</Paragraphs>
  <TotalTime>3</TotalTime>
  <ScaleCrop>false</ScaleCrop>
  <LinksUpToDate>false</LinksUpToDate>
  <CharactersWithSpaces>6210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2024-02-20T12:18:00Z</dcterms:created>
  <dc:creator>思雨 吴</dc:creator>
  <cp:lastModifiedBy>～</cp:lastModifiedBy>
  <dcterms:modified xsi:type="dcterms:W3CDTF">2024-02-25T13:22:16Z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C5E3C88543934330AD9FB5A2C0CE4EEB_12</vt:lpwstr>
  </property>
</Properties>
</file>