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413AA" w14:textId="475615E7" w:rsidR="00087164" w:rsidRPr="00087164" w:rsidRDefault="00087164" w:rsidP="00087164">
      <w:pPr>
        <w:spacing w:line="276" w:lineRule="auto"/>
        <w:jc w:val="center"/>
        <w:rPr>
          <w:rFonts w:asciiTheme="majorBidi" w:eastAsia="Arial" w:hAnsiTheme="majorBidi" w:cstheme="majorBidi"/>
          <w:b/>
          <w:sz w:val="32"/>
          <w:szCs w:val="32"/>
          <w:lang w:val="en"/>
        </w:rPr>
      </w:pPr>
      <w:r>
        <w:rPr>
          <w:rFonts w:asciiTheme="majorBidi" w:eastAsia="Arial" w:hAnsiTheme="majorBidi" w:cstheme="majorBidi"/>
          <w:b/>
          <w:sz w:val="32"/>
          <w:szCs w:val="32"/>
          <w:lang w:val="en"/>
        </w:rPr>
        <w:t>Do</w:t>
      </w:r>
      <w:r>
        <w:rPr>
          <w:rFonts w:asciiTheme="majorBidi" w:eastAsia="Arial" w:hAnsiTheme="majorBidi" w:cstheme="majorBidi"/>
          <w:b/>
          <w:sz w:val="32"/>
          <w:szCs w:val="32"/>
          <w:lang w:val="en"/>
        </w:rPr>
        <w:t xml:space="preserve"> the perioperative intravenous fluids affect kidney graft function and electrolytes in pediatric kidney transplantation?</w:t>
      </w:r>
    </w:p>
    <w:p w14:paraId="29556379" w14:textId="77777777" w:rsidR="00087164" w:rsidRDefault="00087164" w:rsidP="00E4250B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b/>
          <w:bCs/>
          <w:color w:val="000000" w:themeColor="text1"/>
          <w:kern w:val="0"/>
          <w:sz w:val="24"/>
          <w:szCs w:val="24"/>
          <w14:ligatures w14:val="none"/>
        </w:rPr>
      </w:pPr>
    </w:p>
    <w:p w14:paraId="4B585E88" w14:textId="01335520" w:rsidR="00DB0870" w:rsidRPr="00924657" w:rsidRDefault="00E4250B" w:rsidP="00E4250B">
      <w:p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b/>
          <w:bCs/>
          <w:color w:val="000000" w:themeColor="text1"/>
          <w:kern w:val="0"/>
          <w:sz w:val="24"/>
          <w:szCs w:val="24"/>
          <w14:ligatures w14:val="none"/>
        </w:rPr>
      </w:pPr>
      <w:r w:rsidRPr="00924657">
        <w:rPr>
          <w:rFonts w:ascii="Roboto" w:eastAsia="Times New Roman" w:hAnsi="Roboto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 xml:space="preserve">Appendix 2. Normal references of serum electrolytes and definition of </w:t>
      </w:r>
      <w:proofErr w:type="spellStart"/>
      <w:r w:rsidRPr="00924657">
        <w:rPr>
          <w:rFonts w:ascii="Roboto" w:eastAsia="Times New Roman" w:hAnsi="Roboto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>dyselectrolemia</w:t>
      </w:r>
      <w:proofErr w:type="spellEnd"/>
      <w:r w:rsidRPr="00924657">
        <w:rPr>
          <w:rFonts w:ascii="Roboto" w:eastAsia="Times New Roman" w:hAnsi="Roboto" w:cs="Times New Roman"/>
          <w:b/>
          <w:bCs/>
          <w:color w:val="000000" w:themeColor="text1"/>
          <w:kern w:val="0"/>
          <w:sz w:val="24"/>
          <w:szCs w:val="24"/>
          <w14:ligatures w14:val="none"/>
        </w:rPr>
        <w:t xml:space="preserve"> and metabolic acidosis.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620"/>
        <w:gridCol w:w="5305"/>
      </w:tblGrid>
      <w:tr w:rsidR="00E4250B" w14:paraId="42DF6C1F" w14:textId="77777777" w:rsidTr="00924657">
        <w:tc>
          <w:tcPr>
            <w:tcW w:w="2425" w:type="dxa"/>
          </w:tcPr>
          <w:p w14:paraId="6F303BFD" w14:textId="27E43475" w:rsidR="00067A95" w:rsidRPr="00924657" w:rsidRDefault="00E4250B" w:rsidP="00DB0870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</w:pPr>
            <w:r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Laboratory test</w:t>
            </w:r>
          </w:p>
        </w:tc>
        <w:tc>
          <w:tcPr>
            <w:tcW w:w="1620" w:type="dxa"/>
          </w:tcPr>
          <w:p w14:paraId="287A440F" w14:textId="19025B92" w:rsidR="00067A95" w:rsidRPr="00924657" w:rsidRDefault="00067A95" w:rsidP="00924657">
            <w:pPr>
              <w:spacing w:before="100" w:beforeAutospacing="1" w:after="100" w:afterAutospacing="1"/>
              <w:jc w:val="center"/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</w:pPr>
            <w:r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Normal value</w:t>
            </w:r>
          </w:p>
        </w:tc>
        <w:tc>
          <w:tcPr>
            <w:tcW w:w="5305" w:type="dxa"/>
          </w:tcPr>
          <w:p w14:paraId="740D721B" w14:textId="6CC1071E" w:rsidR="00067A95" w:rsidRPr="00924657" w:rsidRDefault="00067A95" w:rsidP="00067A95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</w:pPr>
            <w:r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 xml:space="preserve">Electrolytes or acid-base imbalances </w:t>
            </w:r>
          </w:p>
        </w:tc>
      </w:tr>
      <w:tr w:rsidR="00E4250B" w14:paraId="0BD6C181" w14:textId="77777777" w:rsidTr="00924657">
        <w:tc>
          <w:tcPr>
            <w:tcW w:w="2425" w:type="dxa"/>
          </w:tcPr>
          <w:p w14:paraId="1043B3E9" w14:textId="1C09BAD9" w:rsidR="00067A95" w:rsidRPr="00924657" w:rsidRDefault="00E4250B" w:rsidP="00DB0870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</w:pPr>
            <w:r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 xml:space="preserve">Serum sodium </w:t>
            </w:r>
            <w:r w:rsidR="00067A95"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(mEq/L)</w:t>
            </w:r>
          </w:p>
        </w:tc>
        <w:tc>
          <w:tcPr>
            <w:tcW w:w="1620" w:type="dxa"/>
          </w:tcPr>
          <w:p w14:paraId="1059B289" w14:textId="6B975C67" w:rsidR="00067A95" w:rsidRDefault="00067A95" w:rsidP="00924657">
            <w:pPr>
              <w:spacing w:before="100" w:beforeAutospacing="1" w:after="100" w:afterAutospacing="1"/>
              <w:jc w:val="center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13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5</w:t>
            </w: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to 14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05" w:type="dxa"/>
          </w:tcPr>
          <w:p w14:paraId="437C1FA4" w14:textId="48A1C385" w:rsidR="00067A95" w:rsidRDefault="00067A95" w:rsidP="00DB0870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Hyponatremia is defined as a serum sodium level 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&lt;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13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5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mEq/L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. 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Hypernatremia is defined as a serum sodium level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&gt;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14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5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mEq/L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E4250B" w14:paraId="0B7972BC" w14:textId="77777777" w:rsidTr="00924657">
        <w:tc>
          <w:tcPr>
            <w:tcW w:w="2425" w:type="dxa"/>
          </w:tcPr>
          <w:p w14:paraId="48CA2D0E" w14:textId="3D87BA9A" w:rsidR="00067A95" w:rsidRPr="00924657" w:rsidRDefault="00E4250B" w:rsidP="00DB0870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</w:pPr>
            <w:r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Serum p</w:t>
            </w:r>
            <w:r w:rsidR="00067A95"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otassium (mEq/L)</w:t>
            </w:r>
          </w:p>
        </w:tc>
        <w:tc>
          <w:tcPr>
            <w:tcW w:w="1620" w:type="dxa"/>
          </w:tcPr>
          <w:p w14:paraId="0F2F5EF6" w14:textId="014CD04D" w:rsidR="00067A95" w:rsidRDefault="00067A95" w:rsidP="00924657">
            <w:pPr>
              <w:spacing w:before="100" w:beforeAutospacing="1" w:after="100" w:afterAutospacing="1"/>
              <w:jc w:val="center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3.5</w:t>
            </w: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to 5.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305" w:type="dxa"/>
          </w:tcPr>
          <w:p w14:paraId="5DB5332F" w14:textId="573A194C" w:rsidR="00067A95" w:rsidRDefault="00067A95" w:rsidP="00067A95">
            <w:pPr>
              <w:shd w:val="clear" w:color="auto" w:fill="FFFFFF"/>
              <w:spacing w:before="100" w:beforeAutospacing="1" w:after="100" w:afterAutospacing="1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Hypokalemia is defined as a serum potassium level 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&lt;</w:t>
            </w: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3.5 mEq/L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. </w:t>
            </w: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Hyperkalemia is defined as a serum potassium level 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&gt;</w:t>
            </w: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5.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5</w:t>
            </w:r>
            <w:r w:rsidRPr="00DB0870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mEq/L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E4250B" w14:paraId="276A7D21" w14:textId="77777777" w:rsidTr="00924657">
        <w:tc>
          <w:tcPr>
            <w:tcW w:w="2425" w:type="dxa"/>
          </w:tcPr>
          <w:p w14:paraId="4D3355E9" w14:textId="5C96DF1A" w:rsidR="00067A95" w:rsidRPr="00924657" w:rsidRDefault="00E4250B" w:rsidP="00DB0870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</w:pPr>
            <w:r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Serum c</w:t>
            </w:r>
            <w:r w:rsidR="00067A95"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hloride (mEq/L)</w:t>
            </w:r>
          </w:p>
        </w:tc>
        <w:tc>
          <w:tcPr>
            <w:tcW w:w="1620" w:type="dxa"/>
          </w:tcPr>
          <w:p w14:paraId="4573ADA7" w14:textId="62CD387F" w:rsidR="00067A95" w:rsidRDefault="00067A95" w:rsidP="00924657">
            <w:pPr>
              <w:spacing w:before="100" w:beforeAutospacing="1" w:after="100" w:afterAutospacing="1"/>
              <w:jc w:val="center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95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to 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10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305" w:type="dxa"/>
          </w:tcPr>
          <w:p w14:paraId="164D1D51" w14:textId="2A3B90EA" w:rsidR="00067A95" w:rsidRDefault="00067A95" w:rsidP="00DB0870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Hypochloremia is defined as a serum chloride level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&lt;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95 mEq/L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. 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Hyperchloremia is defined as a serum chloride level 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&gt;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10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6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mEq/L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E4250B" w14:paraId="0DF295A8" w14:textId="77777777" w:rsidTr="00924657">
        <w:tc>
          <w:tcPr>
            <w:tcW w:w="2425" w:type="dxa"/>
          </w:tcPr>
          <w:p w14:paraId="3B4F1728" w14:textId="5E74C423" w:rsidR="00067A95" w:rsidRPr="00924657" w:rsidRDefault="00E4250B" w:rsidP="00DB0870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</w:pPr>
            <w:r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Serum b</w:t>
            </w:r>
            <w:r w:rsidR="00067A95" w:rsidRPr="00924657">
              <w:rPr>
                <w:rFonts w:ascii="Roboto" w:eastAsia="Times New Roman" w:hAnsi="Roboto" w:cs="Times New Roman"/>
                <w:b/>
                <w:bCs/>
                <w:color w:val="111111"/>
                <w:kern w:val="0"/>
                <w:sz w:val="24"/>
                <w:szCs w:val="24"/>
                <w14:ligatures w14:val="none"/>
              </w:rPr>
              <w:t>icarbonate (mmol/L)</w:t>
            </w:r>
          </w:p>
        </w:tc>
        <w:tc>
          <w:tcPr>
            <w:tcW w:w="1620" w:type="dxa"/>
          </w:tcPr>
          <w:p w14:paraId="64382DE6" w14:textId="7EAE0221" w:rsidR="00067A95" w:rsidRDefault="00067A95" w:rsidP="00924657">
            <w:pPr>
              <w:spacing w:before="100" w:beforeAutospacing="1" w:after="100" w:afterAutospacing="1"/>
              <w:jc w:val="center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22 to 28</w:t>
            </w:r>
          </w:p>
        </w:tc>
        <w:tc>
          <w:tcPr>
            <w:tcW w:w="5305" w:type="dxa"/>
          </w:tcPr>
          <w:p w14:paraId="40AED372" w14:textId="25A8FA2B" w:rsidR="00067A95" w:rsidRDefault="00067A95" w:rsidP="00067A95">
            <w:pPr>
              <w:spacing w:before="100" w:beforeAutospacing="1" w:after="100" w:afterAutospacing="1"/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</w:pP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Metabolic acidosis is defined as a serum bicarbonate level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 &lt;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22 mmol/L</w:t>
            </w:r>
            <w:r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. 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 xml:space="preserve">Metabolic alkalosis is defined as a serum bicarbonate level </w:t>
            </w:r>
            <w:r w:rsidR="00E4250B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&gt;</w:t>
            </w:r>
            <w:r w:rsidRPr="00067A95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28 mmol/L</w:t>
            </w:r>
            <w:r w:rsidR="00E4250B">
              <w:rPr>
                <w:rFonts w:ascii="Roboto" w:eastAsia="Times New Roman" w:hAnsi="Roboto" w:cs="Times New Roman"/>
                <w:color w:val="111111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</w:tbl>
    <w:p w14:paraId="67B39A4F" w14:textId="43633179" w:rsidR="00392F78" w:rsidRDefault="00392F78"/>
    <w:sectPr w:rsidR="00392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9827E6"/>
    <w:multiLevelType w:val="multilevel"/>
    <w:tmpl w:val="ACF81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2187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70"/>
    <w:rsid w:val="00067A95"/>
    <w:rsid w:val="00087164"/>
    <w:rsid w:val="00392F78"/>
    <w:rsid w:val="00924657"/>
    <w:rsid w:val="00D66436"/>
    <w:rsid w:val="00DB0870"/>
    <w:rsid w:val="00E4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5AA61"/>
  <w15:chartTrackingRefBased/>
  <w15:docId w15:val="{D03C689B-EE09-403B-AE66-8D634C29E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A9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0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34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95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0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 Aleysae</dc:creator>
  <cp:keywords/>
  <dc:description/>
  <cp:lastModifiedBy>Nabil Aleysae</cp:lastModifiedBy>
  <cp:revision>3</cp:revision>
  <dcterms:created xsi:type="dcterms:W3CDTF">2024-02-05T18:44:00Z</dcterms:created>
  <dcterms:modified xsi:type="dcterms:W3CDTF">2024-02-22T17:33:00Z</dcterms:modified>
</cp:coreProperties>
</file>