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C3C3D" w14:textId="48F61816" w:rsidR="00C1221E" w:rsidRPr="007B47B8" w:rsidRDefault="003668AE" w:rsidP="00C1221E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Additional file 2</w:t>
      </w:r>
      <w:r w:rsidR="00C1221E" w:rsidRPr="007B47B8">
        <w:rPr>
          <w:rFonts w:ascii="Arial" w:hAnsi="Arial" w:cs="Arial"/>
          <w:b/>
          <w:bCs/>
        </w:rPr>
        <w:t>.</w:t>
      </w:r>
      <w:r w:rsidR="00C1221E" w:rsidRPr="007B47B8">
        <w:rPr>
          <w:rFonts w:ascii="Arial" w:hAnsi="Arial" w:cs="Arial"/>
        </w:rPr>
        <w:t xml:space="preserve"> Variable definitions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0"/>
        <w:gridCol w:w="6510"/>
      </w:tblGrid>
      <w:tr w:rsidR="00C1221E" w:rsidRPr="007B47B8" w14:paraId="0B9D69BD" w14:textId="77777777" w:rsidTr="007F155A">
        <w:tc>
          <w:tcPr>
            <w:tcW w:w="7195" w:type="dxa"/>
          </w:tcPr>
          <w:p w14:paraId="4DCFBCE3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Patient selection (patients with fibrotic interstitial lung disease)</w:t>
            </w:r>
          </w:p>
        </w:tc>
        <w:tc>
          <w:tcPr>
            <w:tcW w:w="7195" w:type="dxa"/>
          </w:tcPr>
          <w:p w14:paraId="358E2A4E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Inclusion criteria</w:t>
            </w:r>
          </w:p>
          <w:p w14:paraId="29F9C402" w14:textId="77777777" w:rsidR="00C1221E" w:rsidRPr="007B47B8" w:rsidRDefault="00C1221E" w:rsidP="00C1221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Selected patients with acute or chronic ILDs based on the 10th revision of the International Statistical Classification of Diseases and Related Health Problems</w:t>
            </w:r>
          </w:p>
          <w:p w14:paraId="6DE15A1D" w14:textId="77777777" w:rsidR="00C1221E" w:rsidRPr="007B47B8" w:rsidRDefault="00C1221E" w:rsidP="00C1221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Restricted the number of patients who received antifibrotic therapy to enhance the validity of patient selection (Anatomical Therapeutic Chemical Classification of L01EX09 and L04AX05).</w:t>
            </w:r>
          </w:p>
          <w:p w14:paraId="794AFF1F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Exclusion criteria</w:t>
            </w:r>
          </w:p>
          <w:p w14:paraId="4D2A3A61" w14:textId="77777777" w:rsidR="00C1221E" w:rsidRPr="007B47B8" w:rsidRDefault="00C1221E" w:rsidP="00C1221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Those who had their serum KL-6 levels measured ≤1 time from the index date to the end of the follow-up period. </w:t>
            </w:r>
          </w:p>
          <w:p w14:paraId="680E674A" w14:textId="77777777" w:rsidR="00C1221E" w:rsidRPr="007B47B8" w:rsidRDefault="00C1221E" w:rsidP="00C1221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Those with missing covariates from the model.</w:t>
            </w:r>
          </w:p>
        </w:tc>
      </w:tr>
      <w:tr w:rsidR="00C1221E" w:rsidRPr="007B47B8" w14:paraId="23FCAA46" w14:textId="77777777" w:rsidTr="007F155A">
        <w:tc>
          <w:tcPr>
            <w:tcW w:w="7195" w:type="dxa"/>
          </w:tcPr>
          <w:p w14:paraId="30EE21B2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Disease names related to acute or chronic interstitial lung diseases</w:t>
            </w:r>
          </w:p>
        </w:tc>
        <w:tc>
          <w:tcPr>
            <w:tcW w:w="7195" w:type="dxa"/>
          </w:tcPr>
          <w:p w14:paraId="3A8F7FAF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Main diagnosis of the following disease code:</w:t>
            </w:r>
          </w:p>
          <w:p w14:paraId="2E222422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8838756, 8834022, 8850902, 8838218, 8832249, 8831092, 8831222, 8832788, 4959009, 8850823, 8833323, 4959008, 4959004, 8832457, 8840405, 8842214, 4860048, 8840721, 4860047, 8844160, 5185005, 7860040, 5185006, 8830397, 5183002, 5183012, 5183011, 8844433, 8838826, 8836078, 8837130, 8841174, 5183008, 5183013, 1363003, 5150011, 5168009, 8845714, 5150013, 5150001, 5163005, 5168008</w:t>
            </w:r>
          </w:p>
          <w:p w14:paraId="6ED0F1BC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8845727, 5088002, 8849927, 5168006, 8845731, 8845663, 5168010, 8839050, 5150014, 8832435, 8850547, 8845640, 8839534, 8845719, 4912007, 4860015, 5168003, 8842903, 8842341, 8839362, 8848302</w:t>
            </w:r>
          </w:p>
          <w:p w14:paraId="60D69AC7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8848307, 7104004, 8837013, 8848283, 7101012, 7101013, 7101008, 8836524, 7101033, 7101030, 7101032, 7010006, 8832845, 7101034, 8846114, 8846115, 8844510, 8841439, 8836521, 8837541, 7101001</w:t>
            </w:r>
          </w:p>
        </w:tc>
      </w:tr>
      <w:tr w:rsidR="00C1221E" w:rsidRPr="007B47B8" w14:paraId="69F7A31C" w14:textId="77777777" w:rsidTr="007F155A">
        <w:tc>
          <w:tcPr>
            <w:tcW w:w="7195" w:type="dxa"/>
          </w:tcPr>
          <w:p w14:paraId="2F1CFB13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Baseline characteristics</w:t>
            </w:r>
          </w:p>
        </w:tc>
        <w:tc>
          <w:tcPr>
            <w:tcW w:w="7195" w:type="dxa"/>
          </w:tcPr>
          <w:p w14:paraId="05D8D1DC" w14:textId="77777777" w:rsidR="00C1221E" w:rsidRPr="007B47B8" w:rsidRDefault="00C1221E" w:rsidP="007F155A">
            <w:pPr>
              <w:rPr>
                <w:rFonts w:ascii="Arial" w:hAnsi="Arial" w:cs="Arial"/>
              </w:rPr>
            </w:pPr>
          </w:p>
        </w:tc>
      </w:tr>
      <w:tr w:rsidR="00C1221E" w:rsidRPr="007B47B8" w14:paraId="456111BD" w14:textId="77777777" w:rsidTr="007F155A">
        <w:tc>
          <w:tcPr>
            <w:tcW w:w="7195" w:type="dxa"/>
          </w:tcPr>
          <w:p w14:paraId="5C39603B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Home oxygen therapy</w:t>
            </w:r>
          </w:p>
        </w:tc>
        <w:tc>
          <w:tcPr>
            <w:tcW w:w="7195" w:type="dxa"/>
          </w:tcPr>
          <w:p w14:paraId="202DA954" w14:textId="77777777" w:rsidR="00C1221E" w:rsidRPr="007B47B8" w:rsidRDefault="00C1221E" w:rsidP="007F155A">
            <w:pPr>
              <w:rPr>
                <w:rFonts w:ascii="Arial" w:eastAsia="Calibri" w:hAnsi="Arial" w:cs="Arial"/>
              </w:rPr>
            </w:pPr>
            <w:r w:rsidRPr="007B47B8">
              <w:rPr>
                <w:rFonts w:ascii="Arial" w:eastAsia="Calibri" w:hAnsi="Arial" w:cs="Arial"/>
              </w:rPr>
              <w:t>At least one following receipt within 6 months before the index date (procedure code of at-department procedure master for the medical service fee):</w:t>
            </w:r>
          </w:p>
          <w:p w14:paraId="12C5B297" w14:textId="77777777" w:rsidR="00C1221E" w:rsidRPr="007B47B8" w:rsidRDefault="00C1221E" w:rsidP="007F155A">
            <w:pPr>
              <w:rPr>
                <w:rFonts w:ascii="Arial" w:eastAsia="Calibri" w:hAnsi="Arial" w:cs="Arial"/>
              </w:rPr>
            </w:pPr>
            <w:r w:rsidRPr="007B47B8">
              <w:rPr>
                <w:rFonts w:ascii="Arial" w:eastAsia="Calibri" w:hAnsi="Arial" w:cs="Arial"/>
              </w:rPr>
              <w:lastRenderedPageBreak/>
              <w:t>"114003710", "114004310", "114004910", "114005010", "114005410", "114005510", "114006110", "114006210", "114006310", "114006810", "114009610", "114011110", "114011210", "114040710", "114040810", "114041210", "114041310", "114041610", "114041710", "114042770", "114043670", "114045470", "114045670", "114053150", "114055550", "114055650", "114055850", "114055950", "114056350", "114061510", "114062510", "114062610"</w:t>
            </w:r>
          </w:p>
        </w:tc>
      </w:tr>
      <w:tr w:rsidR="00C1221E" w:rsidRPr="007B47B8" w14:paraId="6A08BFC6" w14:textId="77777777" w:rsidTr="007F155A">
        <w:tc>
          <w:tcPr>
            <w:tcW w:w="7195" w:type="dxa"/>
          </w:tcPr>
          <w:p w14:paraId="37F2530E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lastRenderedPageBreak/>
              <w:t xml:space="preserve">    Systemic steroid</w:t>
            </w:r>
          </w:p>
        </w:tc>
        <w:tc>
          <w:tcPr>
            <w:tcW w:w="7195" w:type="dxa"/>
          </w:tcPr>
          <w:p w14:paraId="6669204B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eastAsia="Yu Mincho" w:hAnsi="Arial" w:cs="Arial"/>
              </w:rPr>
              <w:t>Oral or parenteral corticosteroid administration (ATC Classification of H02AB) with methylprednisolone equivalent dose of ≥5 mg for ≥2 weeks within a month preceding the index date</w:t>
            </w:r>
          </w:p>
        </w:tc>
      </w:tr>
      <w:tr w:rsidR="00C1221E" w:rsidRPr="007B47B8" w14:paraId="251856A1" w14:textId="77777777" w:rsidTr="007F155A">
        <w:tc>
          <w:tcPr>
            <w:tcW w:w="7195" w:type="dxa"/>
          </w:tcPr>
          <w:p w14:paraId="6CB209A9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Immunosuppressive agents</w:t>
            </w:r>
          </w:p>
        </w:tc>
        <w:tc>
          <w:tcPr>
            <w:tcW w:w="7195" w:type="dxa"/>
          </w:tcPr>
          <w:p w14:paraId="05298678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Any oral or parenteral immunosuppressive </w:t>
            </w:r>
            <w:proofErr w:type="gramStart"/>
            <w:r w:rsidRPr="007B47B8">
              <w:rPr>
                <w:rFonts w:ascii="Arial" w:hAnsi="Arial" w:cs="Arial"/>
              </w:rPr>
              <w:t>agents</w:t>
            </w:r>
            <w:proofErr w:type="gramEnd"/>
            <w:r w:rsidRPr="007B47B8">
              <w:rPr>
                <w:rFonts w:ascii="Arial" w:hAnsi="Arial" w:cs="Arial"/>
              </w:rPr>
              <w:t xml:space="preserve"> usage (ATC Classification of L04A and L01FA01) for ≥2 weeks within a month prior to the index date.</w:t>
            </w:r>
          </w:p>
        </w:tc>
      </w:tr>
      <w:tr w:rsidR="00C1221E" w:rsidRPr="007B47B8" w14:paraId="2AF14A48" w14:textId="77777777" w:rsidTr="007F155A">
        <w:tc>
          <w:tcPr>
            <w:tcW w:w="7195" w:type="dxa"/>
          </w:tcPr>
          <w:p w14:paraId="31C01856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Dyspnea score (Hugh–</w:t>
            </w:r>
            <w:proofErr w:type="gramStart"/>
            <w:r w:rsidRPr="007B47B8">
              <w:rPr>
                <w:rFonts w:ascii="Arial" w:hAnsi="Arial" w:cs="Arial"/>
              </w:rPr>
              <w:t>Johns</w:t>
            </w:r>
            <w:proofErr w:type="gramEnd"/>
            <w:r w:rsidRPr="007B47B8">
              <w:rPr>
                <w:rFonts w:ascii="Arial" w:hAnsi="Arial" w:cs="Arial"/>
              </w:rPr>
              <w:t xml:space="preserve"> classification)</w:t>
            </w:r>
          </w:p>
        </w:tc>
        <w:tc>
          <w:tcPr>
            <w:tcW w:w="7195" w:type="dxa"/>
          </w:tcPr>
          <w:p w14:paraId="31725769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Each item was defined as follows:</w:t>
            </w:r>
          </w:p>
          <w:p w14:paraId="0A902B84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MS Gothic" w:eastAsia="MS Gothic" w:hAnsi="MS Gothic" w:cs="MS Gothic" w:hint="eastAsia"/>
              </w:rPr>
              <w:t>Ⅰ</w:t>
            </w:r>
            <w:r w:rsidRPr="007B47B8">
              <w:rPr>
                <w:rFonts w:ascii="Arial" w:hAnsi="Arial" w:cs="Arial"/>
              </w:rPr>
              <w:t>: “Is the patient's breath as good as that of other men of his own age and build at work, on walking, and on climbing hills or stairs?”</w:t>
            </w:r>
          </w:p>
          <w:p w14:paraId="57E22EA9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MS Gothic" w:eastAsia="MS Gothic" w:hAnsi="MS Gothic" w:cs="MS Gothic" w:hint="eastAsia"/>
              </w:rPr>
              <w:t>Ⅱ</w:t>
            </w:r>
            <w:r w:rsidRPr="007B47B8">
              <w:rPr>
                <w:rFonts w:ascii="Arial" w:hAnsi="Arial" w:cs="Arial"/>
              </w:rPr>
              <w:t>: “Is the patient able to walk with normal men of own age and build on the level but unable to keep up on hills or stairs?”</w:t>
            </w:r>
          </w:p>
          <w:p w14:paraId="1B24DCB8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MS Gothic" w:eastAsia="MS Gothic" w:hAnsi="MS Gothic" w:cs="MS Gothic" w:hint="eastAsia"/>
              </w:rPr>
              <w:t>Ⅲ</w:t>
            </w:r>
            <w:r w:rsidRPr="007B47B8">
              <w:rPr>
                <w:rFonts w:ascii="Arial" w:hAnsi="Arial" w:cs="Arial"/>
              </w:rPr>
              <w:t>: “Is the patient unable to keep up with normal men on the level, but able to walk about a mile or more at his own speed?”</w:t>
            </w:r>
          </w:p>
          <w:p w14:paraId="703431B8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MS Gothic" w:eastAsia="MS Gothic" w:hAnsi="MS Gothic" w:cs="MS Gothic" w:hint="eastAsia"/>
              </w:rPr>
              <w:t>Ⅳ</w:t>
            </w:r>
            <w:r w:rsidRPr="007B47B8">
              <w:rPr>
                <w:rFonts w:ascii="Arial" w:hAnsi="Arial" w:cs="Arial"/>
              </w:rPr>
              <w:t>: “Is the patient unable to walk more than about 100 yards on the level without a rest?”</w:t>
            </w:r>
          </w:p>
          <w:p w14:paraId="1D64467F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MS Gothic" w:eastAsia="MS Gothic" w:hAnsi="MS Gothic" w:cs="MS Gothic" w:hint="eastAsia"/>
              </w:rPr>
              <w:t>Ⅴ</w:t>
            </w:r>
            <w:r w:rsidRPr="007B47B8">
              <w:rPr>
                <w:rFonts w:ascii="Arial" w:hAnsi="Arial" w:cs="Arial"/>
              </w:rPr>
              <w:t>: “Is the patient breathless on talking or undressing, or unable to leave his house because of breathlessness?”</w:t>
            </w:r>
          </w:p>
        </w:tc>
      </w:tr>
      <w:tr w:rsidR="00C1221E" w:rsidRPr="007B47B8" w14:paraId="59900893" w14:textId="77777777" w:rsidTr="007F155A">
        <w:tc>
          <w:tcPr>
            <w:tcW w:w="7195" w:type="dxa"/>
          </w:tcPr>
          <w:p w14:paraId="05BB8553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Activities of daily living (Barthel index)</w:t>
            </w:r>
          </w:p>
        </w:tc>
        <w:tc>
          <w:tcPr>
            <w:tcW w:w="7195" w:type="dxa"/>
          </w:tcPr>
          <w:p w14:paraId="05F67A7A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The final score is total score * 5 to get a point score out of a 100. In our descriptive analysis, we defined the cut-off value as follows: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81"/>
            </w:tblGrid>
            <w:tr w:rsidR="00C1221E" w:rsidRPr="007B47B8" w14:paraId="3B043FC2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BC54C1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Bowels</w:t>
                  </w:r>
                </w:p>
              </w:tc>
            </w:tr>
            <w:tr w:rsidR="00C1221E" w:rsidRPr="007B47B8" w14:paraId="639EC804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D0EBA90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Incontinent (or needs to be given enema)</w:t>
                  </w:r>
                </w:p>
                <w:p w14:paraId="2917EBEC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Occasional accident (once/week)</w:t>
                  </w:r>
                </w:p>
                <w:p w14:paraId="15C28CC3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Continent</w:t>
                  </w:r>
                </w:p>
              </w:tc>
            </w:tr>
            <w:tr w:rsidR="00C1221E" w:rsidRPr="007B47B8" w14:paraId="17B8F9E9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D6C1D9D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Bladder</w:t>
                  </w:r>
                </w:p>
              </w:tc>
            </w:tr>
            <w:tr w:rsidR="00C1221E" w:rsidRPr="007B47B8" w14:paraId="1AD8678A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E582C5F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lastRenderedPageBreak/>
                    <w:t>0: Incontinent, or catheterised and unable to manage</w:t>
                  </w:r>
                </w:p>
                <w:p w14:paraId="07AB125B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Occasional accident (max. once per 24 hours)</w:t>
                  </w:r>
                </w:p>
                <w:p w14:paraId="48EBD85E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Continent (for over 7 days)</w:t>
                  </w:r>
                </w:p>
              </w:tc>
            </w:tr>
            <w:tr w:rsidR="00C1221E" w:rsidRPr="007B47B8" w14:paraId="1FA0802D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B08E75B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Grooming</w:t>
                  </w:r>
                </w:p>
              </w:tc>
            </w:tr>
            <w:tr w:rsidR="00C1221E" w:rsidRPr="007B47B8" w14:paraId="4AE8DED4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B620A66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Needs help with personal care</w:t>
                  </w:r>
                </w:p>
                <w:p w14:paraId="2B35D2E8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Independent face/hair/teeth/shaving (implements provided)</w:t>
                  </w:r>
                </w:p>
              </w:tc>
            </w:tr>
            <w:tr w:rsidR="00C1221E" w:rsidRPr="007B47B8" w14:paraId="7A1765C5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2B94EF8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Toilet use</w:t>
                  </w:r>
                </w:p>
              </w:tc>
            </w:tr>
            <w:tr w:rsidR="00C1221E" w:rsidRPr="007B47B8" w14:paraId="673BAFFD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EA8230F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Dependent</w:t>
                  </w:r>
                </w:p>
                <w:p w14:paraId="4355F740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Needs some help, but can do something alone</w:t>
                  </w:r>
                </w:p>
                <w:p w14:paraId="53FB3561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Independent (on and off, dressing, wiping)</w:t>
                  </w:r>
                </w:p>
              </w:tc>
            </w:tr>
            <w:tr w:rsidR="00C1221E" w:rsidRPr="007B47B8" w14:paraId="3872E931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7DB705F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Feeding</w:t>
                  </w:r>
                </w:p>
              </w:tc>
            </w:tr>
            <w:tr w:rsidR="00C1221E" w:rsidRPr="007B47B8" w14:paraId="563DA6D5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B68E03B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Unable</w:t>
                  </w:r>
                </w:p>
                <w:p w14:paraId="716F12B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Needs help cutting, spreading butter, etc.</w:t>
                  </w:r>
                </w:p>
                <w:p w14:paraId="4D2D19A5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Independent (food provided within reach)</w:t>
                  </w:r>
                </w:p>
              </w:tc>
            </w:tr>
            <w:tr w:rsidR="00C1221E" w:rsidRPr="007B47B8" w14:paraId="33EAF8C0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63615B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Transfer</w:t>
                  </w:r>
                </w:p>
              </w:tc>
            </w:tr>
            <w:tr w:rsidR="00C1221E" w:rsidRPr="007B47B8" w14:paraId="407D2DD0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55A23C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Unable – no sitting balance</w:t>
                  </w:r>
                </w:p>
                <w:p w14:paraId="683DB26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Major help (one or two people, physical), can sit</w:t>
                  </w:r>
                </w:p>
                <w:p w14:paraId="21F14A98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Minor help (verbal or physical)</w:t>
                  </w:r>
                </w:p>
                <w:p w14:paraId="40C77FC3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3: Independent</w:t>
                  </w:r>
                </w:p>
              </w:tc>
            </w:tr>
            <w:tr w:rsidR="00C1221E" w:rsidRPr="007B47B8" w14:paraId="20B5B9F9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D535377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Mobility</w:t>
                  </w:r>
                </w:p>
              </w:tc>
            </w:tr>
            <w:tr w:rsidR="00C1221E" w:rsidRPr="007B47B8" w14:paraId="0FE52DB0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6AC52B5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Immobile</w:t>
                  </w:r>
                </w:p>
                <w:p w14:paraId="4BEDCE0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Wheelchair independent, including corners, etc.</w:t>
                  </w:r>
                </w:p>
                <w:p w14:paraId="7D04FE10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Walks with help of one person (verbal or physical)</w:t>
                  </w:r>
                </w:p>
                <w:p w14:paraId="439395C3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3: Independent (but may use any aid)</w:t>
                  </w:r>
                </w:p>
              </w:tc>
            </w:tr>
            <w:tr w:rsidR="00C1221E" w:rsidRPr="007B47B8" w14:paraId="06C27F3E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616763A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Dressing</w:t>
                  </w:r>
                </w:p>
              </w:tc>
            </w:tr>
            <w:tr w:rsidR="00C1221E" w:rsidRPr="007B47B8" w14:paraId="7E1F47C0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E981DC6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Dependent</w:t>
                  </w:r>
                </w:p>
                <w:p w14:paraId="5CBB343B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Needs help, but can do about half unaided</w:t>
                  </w:r>
                </w:p>
                <w:p w14:paraId="14CFACA7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lastRenderedPageBreak/>
                    <w:t>2: Independent (including buttons, zips, laces etc.)</w:t>
                  </w:r>
                </w:p>
              </w:tc>
            </w:tr>
            <w:tr w:rsidR="00C1221E" w:rsidRPr="007B47B8" w14:paraId="408D954E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1107CBA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lastRenderedPageBreak/>
                    <w:t>Stairs</w:t>
                  </w:r>
                </w:p>
              </w:tc>
            </w:tr>
            <w:tr w:rsidR="00C1221E" w:rsidRPr="007B47B8" w14:paraId="78C39DAC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2A5B1D9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Unable</w:t>
                  </w:r>
                </w:p>
                <w:p w14:paraId="79A48382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Needs help (verbal, physical, carrying aid)</w:t>
                  </w:r>
                </w:p>
                <w:p w14:paraId="3755FC7A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2: independent up and down</w:t>
                  </w:r>
                </w:p>
              </w:tc>
            </w:tr>
            <w:tr w:rsidR="00C1221E" w:rsidRPr="007B47B8" w14:paraId="18209046" w14:textId="77777777" w:rsidTr="007F155A">
              <w:tc>
                <w:tcPr>
                  <w:tcW w:w="0" w:type="auto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84C906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Bathing</w:t>
                  </w:r>
                </w:p>
              </w:tc>
            </w:tr>
            <w:tr w:rsidR="00C1221E" w:rsidRPr="007B47B8" w14:paraId="75FF6DF3" w14:textId="77777777" w:rsidTr="007F155A">
              <w:tc>
                <w:tcPr>
                  <w:tcW w:w="0" w:type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44B7D89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0: Dependent</w:t>
                  </w:r>
                </w:p>
                <w:p w14:paraId="4F1BBBC6" w14:textId="77777777" w:rsidR="00C1221E" w:rsidRPr="007B47B8" w:rsidRDefault="00C1221E" w:rsidP="007F155A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lang w:eastAsia="ja-JP"/>
                      <w14:ligatures w14:val="none"/>
                    </w:rPr>
                  </w:pPr>
                  <w:r w:rsidRPr="007B47B8">
                    <w:rPr>
                      <w:rFonts w:ascii="Arial" w:eastAsia="Times New Roman" w:hAnsi="Arial" w:cs="Arial"/>
                      <w:color w:val="000000"/>
                      <w:kern w:val="0"/>
                      <w:lang w:eastAsia="ja-JP"/>
                      <w14:ligatures w14:val="none"/>
                    </w:rPr>
                    <w:t>1: Independent (or in shower)</w:t>
                  </w:r>
                </w:p>
              </w:tc>
            </w:tr>
          </w:tbl>
          <w:p w14:paraId="6329E701" w14:textId="77777777" w:rsidR="00C1221E" w:rsidRPr="007B47B8" w:rsidRDefault="00C1221E" w:rsidP="007F155A">
            <w:pPr>
              <w:rPr>
                <w:rFonts w:ascii="Arial" w:hAnsi="Arial" w:cs="Arial"/>
              </w:rPr>
            </w:pPr>
          </w:p>
        </w:tc>
      </w:tr>
      <w:tr w:rsidR="00C1221E" w:rsidRPr="007B47B8" w14:paraId="5E744319" w14:textId="77777777" w:rsidTr="007F155A">
        <w:tc>
          <w:tcPr>
            <w:tcW w:w="7195" w:type="dxa"/>
          </w:tcPr>
          <w:p w14:paraId="05A5C8DF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lastRenderedPageBreak/>
              <w:t>Outcome (acute exacerbation of fibrotic interstitial lung disease)</w:t>
            </w:r>
          </w:p>
        </w:tc>
        <w:tc>
          <w:tcPr>
            <w:tcW w:w="7195" w:type="dxa"/>
          </w:tcPr>
          <w:p w14:paraId="4417C1D8" w14:textId="77777777" w:rsidR="00C1221E" w:rsidRPr="007B47B8" w:rsidRDefault="00C1221E" w:rsidP="007F155A">
            <w:pPr>
              <w:rPr>
                <w:rFonts w:ascii="Arial" w:hAnsi="Arial" w:cs="Arial"/>
              </w:rPr>
            </w:pPr>
          </w:p>
        </w:tc>
      </w:tr>
      <w:tr w:rsidR="00C1221E" w:rsidRPr="007B47B8" w14:paraId="73C57CDE" w14:textId="77777777" w:rsidTr="007F155A">
        <w:tc>
          <w:tcPr>
            <w:tcW w:w="7195" w:type="dxa"/>
          </w:tcPr>
          <w:p w14:paraId="2D3F08CC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Primary outcome</w:t>
            </w:r>
          </w:p>
        </w:tc>
        <w:tc>
          <w:tcPr>
            <w:tcW w:w="7195" w:type="dxa"/>
          </w:tcPr>
          <w:p w14:paraId="66415778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The main diagnosis related to acute exacerbation of ILD (acute or chronic ILDs) AND emergency admissions AND the administration of pulse/high-dose steroids (≥50 mg/day of methylprednisolone equivalent) either on the admission day or the subsequent day</w:t>
            </w:r>
          </w:p>
        </w:tc>
      </w:tr>
      <w:tr w:rsidR="00C1221E" w:rsidRPr="007B47B8" w14:paraId="04BE5C21" w14:textId="77777777" w:rsidTr="007F155A">
        <w:tc>
          <w:tcPr>
            <w:tcW w:w="7195" w:type="dxa"/>
          </w:tcPr>
          <w:p w14:paraId="7A544E86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 xml:space="preserve">    Sensitivity analysis</w:t>
            </w:r>
          </w:p>
        </w:tc>
        <w:tc>
          <w:tcPr>
            <w:tcW w:w="7195" w:type="dxa"/>
          </w:tcPr>
          <w:p w14:paraId="0F5570E1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Positive predictive value: 0.85 (0.82-0.88)</w:t>
            </w:r>
          </w:p>
          <w:p w14:paraId="5BD82780" w14:textId="77777777" w:rsidR="00C1221E" w:rsidRPr="007B47B8" w:rsidRDefault="00C1221E" w:rsidP="007F155A">
            <w:pPr>
              <w:rPr>
                <w:rFonts w:ascii="Arial" w:hAnsi="Arial" w:cs="Arial"/>
              </w:rPr>
            </w:pPr>
          </w:p>
          <w:p w14:paraId="0E704972" w14:textId="77777777" w:rsidR="00C1221E" w:rsidRPr="007B47B8" w:rsidRDefault="00C1221E" w:rsidP="007F155A">
            <w:pPr>
              <w:rPr>
                <w:rFonts w:ascii="Arial" w:hAnsi="Arial" w:cs="Arial"/>
              </w:rPr>
            </w:pPr>
            <w:r w:rsidRPr="007B47B8">
              <w:rPr>
                <w:rFonts w:ascii="Arial" w:hAnsi="Arial" w:cs="Arial"/>
              </w:rPr>
              <w:t>((Idiopathic pulmonary fibrosis OR idiopathic interstitial pneumonia OR pulmonary fibrosis OR interstitial pneumonia OR hypersensitivity pneumonitis) + acute exacerbation)) OR ((idiopathic interstitial pneumonia OR interstitial pneumonia OR hypersensitivity pneumonitis) + acute respiratory failure) OR acute interstitial pneumonia OR acute drug-induced interstitial lung diseases OR drug-induced interstitial pneumonia OR organizing pneumonia OR eosinophilic pneumonia OR Dermatomyositis-interstitial lung diseases OR ((idiopathic pulmonary fibrosis OR idiopathic interstitial pneumonia OR interstitial pneumonia) + emergency admission + pulse/high/moderate dose steroid) OR (pulmonary fibrosis + (emergency admission OR acute respiratory failure) + pulse/high dose steroids (≥50 mg/day of methylprednisolone equivalent))</w:t>
            </w:r>
          </w:p>
        </w:tc>
      </w:tr>
    </w:tbl>
    <w:p w14:paraId="15E11CEE" w14:textId="77777777" w:rsidR="00C1221E" w:rsidRPr="007B47B8" w:rsidRDefault="00C1221E" w:rsidP="00C1221E">
      <w:pPr>
        <w:spacing w:line="480" w:lineRule="auto"/>
        <w:rPr>
          <w:rFonts w:ascii="Arial" w:hAnsi="Arial" w:cs="Arial"/>
        </w:rPr>
      </w:pPr>
    </w:p>
    <w:p w14:paraId="286DCCCA" w14:textId="77777777" w:rsidR="00D25EB7" w:rsidRDefault="00D25EB7"/>
    <w:sectPr w:rsidR="00D25EB7" w:rsidSect="00C122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0340A"/>
    <w:multiLevelType w:val="hybridMultilevel"/>
    <w:tmpl w:val="4426D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7577F"/>
    <w:multiLevelType w:val="hybridMultilevel"/>
    <w:tmpl w:val="84622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75383">
    <w:abstractNumId w:val="1"/>
  </w:num>
  <w:num w:numId="2" w16cid:durableId="409229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1E"/>
    <w:rsid w:val="001A3967"/>
    <w:rsid w:val="003668AE"/>
    <w:rsid w:val="00C1221E"/>
    <w:rsid w:val="00D2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FACDDF"/>
  <w15:chartTrackingRefBased/>
  <w15:docId w15:val="{ACF10B92-3068-4FF4-9DB6-F4945F66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2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2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804</Words>
  <Characters>4971</Characters>
  <Application>Microsoft Office Word</Application>
  <DocSecurity>0</DocSecurity>
  <Lines>155</Lines>
  <Paragraphs>88</Paragraphs>
  <ScaleCrop>false</ScaleCrop>
  <Company>VUMC</Company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Shiroshita, Akihiro</dc:creator>
  <cp:keywords/>
  <dc:description/>
  <cp:lastModifiedBy>Shiroshita, Akihiro</cp:lastModifiedBy>
  <cp:revision>2</cp:revision>
  <dcterms:created xsi:type="dcterms:W3CDTF">2024-02-23T15:35:00Z</dcterms:created>
  <dcterms:modified xsi:type="dcterms:W3CDTF">2024-02-23T15:36:00Z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2a932f3c-9467-4058-8ce6-7f3e51e46c76</vt:lpwstr>
  </property>
</Properties>
</file>