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0B86E" w14:textId="2E9A02AB" w:rsidR="0084053C" w:rsidRPr="002D35FA" w:rsidRDefault="0084053C" w:rsidP="002D35F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59607242"/>
      <w:bookmarkStart w:id="1" w:name="_Hlk159608310"/>
      <w:r w:rsidRPr="00B52DE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2D35FA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90719D">
        <w:rPr>
          <w:rFonts w:ascii="Times New Roman" w:hAnsi="Times New Roman" w:cs="Times New Roman"/>
          <w:sz w:val="24"/>
          <w:szCs w:val="24"/>
        </w:rPr>
        <w:t>Associations between of children’s media content exposure and behavioral problems stratified by mother–child interaction.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81"/>
        <w:gridCol w:w="1839"/>
        <w:gridCol w:w="2127"/>
        <w:gridCol w:w="1939"/>
        <w:gridCol w:w="1855"/>
        <w:gridCol w:w="1866"/>
        <w:gridCol w:w="1755"/>
      </w:tblGrid>
      <w:tr w:rsidR="0084053C" w:rsidRPr="00B52DED" w14:paraId="74EF1C21" w14:textId="77777777" w:rsidTr="002D35FA">
        <w:trPr>
          <w:trHeight w:val="20"/>
        </w:trPr>
        <w:tc>
          <w:tcPr>
            <w:tcW w:w="804" w:type="pct"/>
            <w:vMerge w:val="restart"/>
          </w:tcPr>
          <w:bookmarkEnd w:id="1"/>
          <w:p w14:paraId="15D00DBC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Behavioral outcome</w:t>
            </w:r>
          </w:p>
        </w:tc>
        <w:tc>
          <w:tcPr>
            <w:tcW w:w="1462" w:type="pct"/>
            <w:gridSpan w:val="2"/>
          </w:tcPr>
          <w:p w14:paraId="69AB9A7E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Educational content</w:t>
            </w:r>
          </w:p>
        </w:tc>
        <w:tc>
          <w:tcPr>
            <w:tcW w:w="1399" w:type="pct"/>
            <w:gridSpan w:val="2"/>
          </w:tcPr>
          <w:p w14:paraId="7752D2A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Game and cartoon content</w:t>
            </w:r>
          </w:p>
        </w:tc>
        <w:tc>
          <w:tcPr>
            <w:tcW w:w="1335" w:type="pct"/>
            <w:gridSpan w:val="2"/>
          </w:tcPr>
          <w:p w14:paraId="3F6731D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content</w:t>
            </w:r>
          </w:p>
        </w:tc>
      </w:tr>
      <w:tr w:rsidR="0084053C" w:rsidRPr="00B52DED" w14:paraId="33D2A872" w14:textId="77777777" w:rsidTr="002D35FA">
        <w:trPr>
          <w:trHeight w:val="20"/>
        </w:trPr>
        <w:tc>
          <w:tcPr>
            <w:tcW w:w="804" w:type="pct"/>
            <w:vMerge/>
          </w:tcPr>
          <w:p w14:paraId="14170BD6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pct"/>
            <w:gridSpan w:val="2"/>
          </w:tcPr>
          <w:p w14:paraId="532DCF4E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Mother–child interaction</w:t>
            </w:r>
          </w:p>
          <w:p w14:paraId="1F76D6E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trajectories</w:t>
            </w:r>
          </w:p>
        </w:tc>
        <w:tc>
          <w:tcPr>
            <w:tcW w:w="1399" w:type="pct"/>
            <w:gridSpan w:val="2"/>
          </w:tcPr>
          <w:p w14:paraId="2D1E2CA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Mother–child interaction</w:t>
            </w:r>
          </w:p>
          <w:p w14:paraId="79A42EB3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trajectories</w:t>
            </w:r>
          </w:p>
        </w:tc>
        <w:tc>
          <w:tcPr>
            <w:tcW w:w="1335" w:type="pct"/>
            <w:gridSpan w:val="2"/>
          </w:tcPr>
          <w:p w14:paraId="2AA08B0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Mother–child interaction</w:t>
            </w:r>
          </w:p>
          <w:p w14:paraId="6C026B13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trajectories</w:t>
            </w:r>
          </w:p>
        </w:tc>
      </w:tr>
      <w:tr w:rsidR="002D35FA" w:rsidRPr="00B52DED" w14:paraId="5032EAE0" w14:textId="77777777" w:rsidTr="002D35FA">
        <w:trPr>
          <w:trHeight w:val="20"/>
        </w:trPr>
        <w:tc>
          <w:tcPr>
            <w:tcW w:w="804" w:type="pct"/>
            <w:vMerge/>
          </w:tcPr>
          <w:p w14:paraId="3394F0A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14:paraId="73E155A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783" w:type="pct"/>
          </w:tcPr>
          <w:p w14:paraId="26A0458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715" w:type="pct"/>
          </w:tcPr>
          <w:p w14:paraId="6D98461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684" w:type="pct"/>
          </w:tcPr>
          <w:p w14:paraId="05C6292B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688" w:type="pct"/>
          </w:tcPr>
          <w:p w14:paraId="1E26024F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647" w:type="pct"/>
          </w:tcPr>
          <w:p w14:paraId="3333403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</w:tr>
      <w:tr w:rsidR="002D35FA" w:rsidRPr="00B52DED" w14:paraId="3E7136D6" w14:textId="77777777" w:rsidTr="002D35FA">
        <w:trPr>
          <w:trHeight w:val="20"/>
        </w:trPr>
        <w:tc>
          <w:tcPr>
            <w:tcW w:w="804" w:type="pct"/>
            <w:vMerge/>
          </w:tcPr>
          <w:p w14:paraId="4C69610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pct"/>
          </w:tcPr>
          <w:p w14:paraId="01BB1DBD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783" w:type="pct"/>
          </w:tcPr>
          <w:p w14:paraId="02707BE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715" w:type="pct"/>
          </w:tcPr>
          <w:p w14:paraId="304D44A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684" w:type="pct"/>
          </w:tcPr>
          <w:p w14:paraId="1F4E8F7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688" w:type="pct"/>
          </w:tcPr>
          <w:p w14:paraId="23E2257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647" w:type="pct"/>
          </w:tcPr>
          <w:p w14:paraId="35C4154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αβ (95% CI)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</w:tr>
      <w:tr w:rsidR="0084053C" w:rsidRPr="00B52DED" w14:paraId="07F8CEC2" w14:textId="77777777" w:rsidTr="002D35FA">
        <w:trPr>
          <w:trHeight w:val="20"/>
        </w:trPr>
        <w:tc>
          <w:tcPr>
            <w:tcW w:w="5000" w:type="pct"/>
            <w:gridSpan w:val="7"/>
          </w:tcPr>
          <w:p w14:paraId="185174C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sz w:val="24"/>
                <w:szCs w:val="24"/>
              </w:rPr>
              <w:t>Media content exposure [high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sz w:val="24"/>
                <w:szCs w:val="24"/>
              </w:rPr>
              <w:t>vs. low use (reference)]</w:t>
            </w:r>
          </w:p>
        </w:tc>
      </w:tr>
      <w:tr w:rsidR="002D35FA" w:rsidRPr="00B52DED" w14:paraId="4C28DDF8" w14:textId="77777777" w:rsidTr="002D35FA">
        <w:trPr>
          <w:trHeight w:val="20"/>
        </w:trPr>
        <w:tc>
          <w:tcPr>
            <w:tcW w:w="804" w:type="pct"/>
          </w:tcPr>
          <w:p w14:paraId="6F20964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Emotional reactiv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ity</w:t>
            </w:r>
          </w:p>
        </w:tc>
        <w:tc>
          <w:tcPr>
            <w:tcW w:w="678" w:type="pct"/>
          </w:tcPr>
          <w:p w14:paraId="50313B2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1.16 (−0.37 to 2.69)</w:t>
            </w:r>
          </w:p>
        </w:tc>
        <w:tc>
          <w:tcPr>
            <w:tcW w:w="783" w:type="pct"/>
          </w:tcPr>
          <w:p w14:paraId="0BB6B3E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−0.26 (−0.91 to 0.38)</w:t>
            </w:r>
          </w:p>
        </w:tc>
        <w:tc>
          <w:tcPr>
            <w:tcW w:w="715" w:type="pct"/>
          </w:tcPr>
          <w:p w14:paraId="7B20D7B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1.37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(0.01 to 2.73)*</w:t>
            </w:r>
          </w:p>
        </w:tc>
        <w:tc>
          <w:tcPr>
            <w:tcW w:w="684" w:type="pct"/>
          </w:tcPr>
          <w:p w14:paraId="35FFB0A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0.04 (−0.6 to 0.67)</w:t>
            </w:r>
          </w:p>
        </w:tc>
        <w:tc>
          <w:tcPr>
            <w:tcW w:w="688" w:type="pct"/>
          </w:tcPr>
          <w:p w14:paraId="2D28497D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1.76)</w:t>
            </w:r>
          </w:p>
        </w:tc>
        <w:tc>
          <w:tcPr>
            <w:tcW w:w="647" w:type="pct"/>
          </w:tcPr>
          <w:p w14:paraId="7D9805F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0.01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0.64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0.67)</w:t>
            </w:r>
          </w:p>
        </w:tc>
      </w:tr>
      <w:tr w:rsidR="002D35FA" w:rsidRPr="00B52DED" w14:paraId="371B5E03" w14:textId="77777777" w:rsidTr="002D35FA">
        <w:trPr>
          <w:trHeight w:val="20"/>
        </w:trPr>
        <w:tc>
          <w:tcPr>
            <w:tcW w:w="804" w:type="pct"/>
          </w:tcPr>
          <w:p w14:paraId="56D850D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Anxiety/depression</w:t>
            </w:r>
          </w:p>
        </w:tc>
        <w:tc>
          <w:tcPr>
            <w:tcW w:w="678" w:type="pct"/>
          </w:tcPr>
          <w:p w14:paraId="43A1B7C5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0.23 (−1.17 to 1.63)</w:t>
            </w:r>
          </w:p>
        </w:tc>
        <w:tc>
          <w:tcPr>
            <w:tcW w:w="783" w:type="pct"/>
          </w:tcPr>
          <w:p w14:paraId="2E13E9D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left="720" w:hanging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0.17 (−0.5 to 0.85)</w:t>
            </w:r>
          </w:p>
        </w:tc>
        <w:tc>
          <w:tcPr>
            <w:tcW w:w="715" w:type="pct"/>
          </w:tcPr>
          <w:p w14:paraId="4CFEBED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1.54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(0.39 to 2.7)*</w:t>
            </w:r>
          </w:p>
        </w:tc>
        <w:tc>
          <w:tcPr>
            <w:tcW w:w="684" w:type="pct"/>
          </w:tcPr>
          <w:p w14:paraId="63EB060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−0.11 (−0.77 to 0.54)</w:t>
            </w:r>
          </w:p>
        </w:tc>
        <w:tc>
          <w:tcPr>
            <w:tcW w:w="688" w:type="pct"/>
          </w:tcPr>
          <w:p w14:paraId="4A52496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2.57)</w:t>
            </w:r>
          </w:p>
        </w:tc>
        <w:tc>
          <w:tcPr>
            <w:tcW w:w="647" w:type="pct"/>
          </w:tcPr>
          <w:p w14:paraId="51D6C39E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0.35)</w:t>
            </w:r>
          </w:p>
        </w:tc>
      </w:tr>
      <w:tr w:rsidR="002D35FA" w:rsidRPr="00B52DED" w14:paraId="0AE2CF66" w14:textId="77777777" w:rsidTr="002D35FA">
        <w:trPr>
          <w:trHeight w:val="20"/>
        </w:trPr>
        <w:tc>
          <w:tcPr>
            <w:tcW w:w="804" w:type="pct"/>
          </w:tcPr>
          <w:p w14:paraId="2FF27C3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Somatic complaints</w:t>
            </w:r>
          </w:p>
        </w:tc>
        <w:tc>
          <w:tcPr>
            <w:tcW w:w="678" w:type="pct"/>
          </w:tcPr>
          <w:p w14:paraId="0494561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0.13 (−1.04 to 1.3)</w:t>
            </w:r>
          </w:p>
        </w:tc>
        <w:tc>
          <w:tcPr>
            <w:tcW w:w="783" w:type="pct"/>
          </w:tcPr>
          <w:p w14:paraId="49B7CA2F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−0.42 (−0.83 to −0.01)*</w:t>
            </w:r>
          </w:p>
        </w:tc>
        <w:tc>
          <w:tcPr>
            <w:tcW w:w="715" w:type="pct"/>
          </w:tcPr>
          <w:p w14:paraId="2AD44365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1.24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(0.27 to 2.22)*</w:t>
            </w:r>
          </w:p>
        </w:tc>
        <w:tc>
          <w:tcPr>
            <w:tcW w:w="684" w:type="pct"/>
          </w:tcPr>
          <w:p w14:paraId="2C2A36C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−0.3 (−0.71 to 0.11)</w:t>
            </w:r>
          </w:p>
        </w:tc>
        <w:tc>
          <w:tcPr>
            <w:tcW w:w="688" w:type="pct"/>
          </w:tcPr>
          <w:p w14:paraId="6A838BBD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1.65)</w:t>
            </w:r>
          </w:p>
        </w:tc>
        <w:tc>
          <w:tcPr>
            <w:tcW w:w="647" w:type="pct"/>
          </w:tcPr>
          <w:p w14:paraId="5394B4A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0.55)</w:t>
            </w:r>
          </w:p>
        </w:tc>
      </w:tr>
      <w:tr w:rsidR="002D35FA" w:rsidRPr="00B52DED" w14:paraId="470FEE11" w14:textId="77777777" w:rsidTr="002D35FA">
        <w:trPr>
          <w:trHeight w:val="20"/>
        </w:trPr>
        <w:tc>
          <w:tcPr>
            <w:tcW w:w="804" w:type="pct"/>
          </w:tcPr>
          <w:p w14:paraId="3A3B2B0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Withdrawal</w:t>
            </w:r>
          </w:p>
        </w:tc>
        <w:tc>
          <w:tcPr>
            <w:tcW w:w="678" w:type="pct"/>
          </w:tcPr>
          <w:p w14:paraId="0AEECDD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0.43 (−1.12 to 1.98)</w:t>
            </w:r>
          </w:p>
        </w:tc>
        <w:tc>
          <w:tcPr>
            <w:tcW w:w="783" w:type="pct"/>
          </w:tcPr>
          <w:p w14:paraId="065B753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−0.23 (−0.76 to 0.29)</w:t>
            </w:r>
          </w:p>
        </w:tc>
        <w:tc>
          <w:tcPr>
            <w:tcW w:w="715" w:type="pct"/>
          </w:tcPr>
          <w:p w14:paraId="7DAC9D16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1.58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(0.28 to 2.88)*</w:t>
            </w:r>
          </w:p>
        </w:tc>
        <w:tc>
          <w:tcPr>
            <w:tcW w:w="684" w:type="pct"/>
          </w:tcPr>
          <w:p w14:paraId="62135A96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−0.15 (−0.66 to 0.37)</w:t>
            </w:r>
          </w:p>
        </w:tc>
        <w:tc>
          <w:tcPr>
            <w:tcW w:w="688" w:type="pct"/>
          </w:tcPr>
          <w:p w14:paraId="1B87279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2.04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(0.18 to 3.9)*</w:t>
            </w:r>
          </w:p>
        </w:tc>
        <w:tc>
          <w:tcPr>
            <w:tcW w:w="647" w:type="pct"/>
          </w:tcPr>
          <w:p w14:paraId="2B07032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0.46)</w:t>
            </w:r>
          </w:p>
        </w:tc>
      </w:tr>
      <w:tr w:rsidR="002D35FA" w:rsidRPr="00B52DED" w14:paraId="57DA41B4" w14:textId="77777777" w:rsidTr="002D35FA">
        <w:trPr>
          <w:trHeight w:val="20"/>
        </w:trPr>
        <w:tc>
          <w:tcPr>
            <w:tcW w:w="804" w:type="pct"/>
          </w:tcPr>
          <w:p w14:paraId="492CDD4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Sleep problems</w:t>
            </w:r>
          </w:p>
        </w:tc>
        <w:tc>
          <w:tcPr>
            <w:tcW w:w="678" w:type="pct"/>
          </w:tcPr>
          <w:p w14:paraId="593234ED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1.25 (−0.72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3.22)</w:t>
            </w:r>
          </w:p>
        </w:tc>
        <w:tc>
          <w:tcPr>
            <w:tcW w:w="783" w:type="pct"/>
          </w:tcPr>
          <w:p w14:paraId="7625482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−0.04 (−0.81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0.72)</w:t>
            </w:r>
          </w:p>
        </w:tc>
        <w:tc>
          <w:tcPr>
            <w:tcW w:w="715" w:type="pct"/>
          </w:tcPr>
          <w:p w14:paraId="0F4DFB2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1.5 (−0.25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3.25)</w:t>
            </w:r>
          </w:p>
        </w:tc>
        <w:tc>
          <w:tcPr>
            <w:tcW w:w="684" w:type="pct"/>
          </w:tcPr>
          <w:p w14:paraId="3DA7D75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−0.02 (−0.77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0.73)</w:t>
            </w:r>
          </w:p>
        </w:tc>
        <w:tc>
          <w:tcPr>
            <w:tcW w:w="688" w:type="pct"/>
          </w:tcPr>
          <w:p w14:paraId="6AFBE5FC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0.73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3.3)</w:t>
            </w:r>
          </w:p>
        </w:tc>
        <w:tc>
          <w:tcPr>
            <w:tcW w:w="647" w:type="pct"/>
          </w:tcPr>
          <w:p w14:paraId="5CB2F12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0.07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0.84)</w:t>
            </w:r>
          </w:p>
        </w:tc>
      </w:tr>
      <w:tr w:rsidR="002D35FA" w:rsidRPr="00B52DED" w14:paraId="353F7FAE" w14:textId="77777777" w:rsidTr="002D35FA">
        <w:trPr>
          <w:trHeight w:val="20"/>
        </w:trPr>
        <w:tc>
          <w:tcPr>
            <w:tcW w:w="804" w:type="pct"/>
          </w:tcPr>
          <w:p w14:paraId="6B177CBE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Attention problems</w:t>
            </w:r>
          </w:p>
        </w:tc>
        <w:tc>
          <w:tcPr>
            <w:tcW w:w="678" w:type="pct"/>
          </w:tcPr>
          <w:p w14:paraId="7F19638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0.81 (−0.3 to 1.92)</w:t>
            </w:r>
          </w:p>
        </w:tc>
        <w:tc>
          <w:tcPr>
            <w:tcW w:w="783" w:type="pct"/>
          </w:tcPr>
          <w:p w14:paraId="0C0B4E0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(−0.51 to 0.5)</w:t>
            </w:r>
          </w:p>
        </w:tc>
        <w:tc>
          <w:tcPr>
            <w:tcW w:w="715" w:type="pct"/>
          </w:tcPr>
          <w:p w14:paraId="28BCB69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0.43 (−0.59 to 1.45)</w:t>
            </w:r>
          </w:p>
        </w:tc>
        <w:tc>
          <w:tcPr>
            <w:tcW w:w="684" w:type="pct"/>
          </w:tcPr>
          <w:p w14:paraId="6AB4743F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0.26 (−0.23 to 0.75)</w:t>
            </w:r>
          </w:p>
        </w:tc>
        <w:tc>
          <w:tcPr>
            <w:tcW w:w="688" w:type="pct"/>
          </w:tcPr>
          <w:p w14:paraId="27DC8F1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0.54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1.97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0.89)</w:t>
            </w:r>
          </w:p>
        </w:tc>
        <w:tc>
          <w:tcPr>
            <w:tcW w:w="647" w:type="pct"/>
          </w:tcPr>
          <w:p w14:paraId="536A6F5F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0.37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0.64)</w:t>
            </w:r>
          </w:p>
        </w:tc>
      </w:tr>
      <w:tr w:rsidR="002D35FA" w:rsidRPr="00B52DED" w14:paraId="4E4055A6" w14:textId="77777777" w:rsidTr="002D35FA">
        <w:trPr>
          <w:trHeight w:val="20"/>
        </w:trPr>
        <w:tc>
          <w:tcPr>
            <w:tcW w:w="804" w:type="pct"/>
          </w:tcPr>
          <w:p w14:paraId="60120CD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Aggressive behavior</w:t>
            </w:r>
          </w:p>
        </w:tc>
        <w:tc>
          <w:tcPr>
            <w:tcW w:w="678" w:type="pct"/>
          </w:tcPr>
          <w:p w14:paraId="2F82F9F5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4.38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(0.59 to 8.16)*</w:t>
            </w:r>
          </w:p>
        </w:tc>
        <w:tc>
          <w:tcPr>
            <w:tcW w:w="783" w:type="pct"/>
          </w:tcPr>
          <w:p w14:paraId="4EBBF6C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−0.89 (−2.56 to 0.78)</w:t>
            </w:r>
          </w:p>
        </w:tc>
        <w:tc>
          <w:tcPr>
            <w:tcW w:w="715" w:type="pct"/>
          </w:tcPr>
          <w:p w14:paraId="1BF73B23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2.79 (−0.77 to 6.35)</w:t>
            </w:r>
          </w:p>
        </w:tc>
        <w:tc>
          <w:tcPr>
            <w:tcW w:w="684" w:type="pct"/>
          </w:tcPr>
          <w:p w14:paraId="76A4777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−0.99 (−2.63 to 0.64)</w:t>
            </w:r>
          </w:p>
        </w:tc>
        <w:tc>
          <w:tcPr>
            <w:tcW w:w="688" w:type="pct"/>
          </w:tcPr>
          <w:p w14:paraId="1E872011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1.75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6.89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3.39)</w:t>
            </w:r>
          </w:p>
        </w:tc>
        <w:tc>
          <w:tcPr>
            <w:tcW w:w="647" w:type="pct"/>
          </w:tcPr>
          <w:p w14:paraId="40E5E2F3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0.29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1.39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1.97)</w:t>
            </w:r>
          </w:p>
        </w:tc>
      </w:tr>
      <w:tr w:rsidR="002D35FA" w:rsidRPr="00B52DED" w14:paraId="13FCAD82" w14:textId="77777777" w:rsidTr="002D35FA">
        <w:trPr>
          <w:trHeight w:val="20"/>
        </w:trPr>
        <w:tc>
          <w:tcPr>
            <w:tcW w:w="804" w:type="pct"/>
          </w:tcPr>
          <w:p w14:paraId="1522A530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678" w:type="pct"/>
          </w:tcPr>
          <w:p w14:paraId="6D27DAC8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1.95 (−2.61 to 6.52)</w:t>
            </w:r>
          </w:p>
        </w:tc>
        <w:tc>
          <w:tcPr>
            <w:tcW w:w="783" w:type="pct"/>
          </w:tcPr>
          <w:p w14:paraId="2D011B46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−0.74 (−2.47 to 0.99)</w:t>
            </w:r>
          </w:p>
        </w:tc>
        <w:tc>
          <w:tcPr>
            <w:tcW w:w="715" w:type="pct"/>
          </w:tcPr>
          <w:p w14:paraId="1E80269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5.74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(2.06 to 9.42)**</w:t>
            </w:r>
          </w:p>
        </w:tc>
        <w:tc>
          <w:tcPr>
            <w:tcW w:w="684" w:type="pct"/>
          </w:tcPr>
          <w:p w14:paraId="35547639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−0.52 (−2.22 to 1.18)</w:t>
            </w:r>
          </w:p>
        </w:tc>
        <w:tc>
          <w:tcPr>
            <w:tcW w:w="688" w:type="pct"/>
          </w:tcPr>
          <w:p w14:paraId="0448319E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2.7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3.16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8.57)</w:t>
            </w:r>
          </w:p>
        </w:tc>
        <w:tc>
          <w:tcPr>
            <w:tcW w:w="647" w:type="pct"/>
          </w:tcPr>
          <w:p w14:paraId="60A423C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1.49)</w:t>
            </w:r>
          </w:p>
        </w:tc>
      </w:tr>
      <w:tr w:rsidR="002D35FA" w:rsidRPr="00B52DED" w14:paraId="313FC6BE" w14:textId="77777777" w:rsidTr="002D35FA">
        <w:trPr>
          <w:trHeight w:val="20"/>
        </w:trPr>
        <w:tc>
          <w:tcPr>
            <w:tcW w:w="804" w:type="pct"/>
          </w:tcPr>
          <w:p w14:paraId="5F991A8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Externalizing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678" w:type="pct"/>
          </w:tcPr>
          <w:p w14:paraId="0F9AD59B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5.19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(0.67 to 9.7)*</w:t>
            </w:r>
          </w:p>
        </w:tc>
        <w:tc>
          <w:tcPr>
            <w:tcW w:w="783" w:type="pct"/>
          </w:tcPr>
          <w:p w14:paraId="42014FC2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−0.89 (−2.89 to 1.12)</w:t>
            </w:r>
          </w:p>
        </w:tc>
        <w:tc>
          <w:tcPr>
            <w:tcW w:w="715" w:type="pct"/>
          </w:tcPr>
          <w:p w14:paraId="475DA503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3.22 (−1.04 to 7.48)</w:t>
            </w:r>
          </w:p>
        </w:tc>
        <w:tc>
          <w:tcPr>
            <w:tcW w:w="684" w:type="pct"/>
          </w:tcPr>
          <w:p w14:paraId="6E902E44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−0.73 (−2.7 to 1.23)</w:t>
            </w:r>
          </w:p>
        </w:tc>
        <w:tc>
          <w:tcPr>
            <w:tcW w:w="688" w:type="pct"/>
          </w:tcPr>
          <w:p w14:paraId="2C4BE02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2.29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8.41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3.82)</w:t>
            </w:r>
          </w:p>
        </w:tc>
        <w:tc>
          <w:tcPr>
            <w:tcW w:w="647" w:type="pct"/>
          </w:tcPr>
          <w:p w14:paraId="75E36FA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0.43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1.59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2.45)</w:t>
            </w:r>
          </w:p>
        </w:tc>
      </w:tr>
      <w:tr w:rsidR="002D35FA" w:rsidRPr="00B52DED" w14:paraId="724E3FCD" w14:textId="77777777" w:rsidTr="002D35FA">
        <w:trPr>
          <w:trHeight w:val="20"/>
        </w:trPr>
        <w:tc>
          <w:tcPr>
            <w:tcW w:w="804" w:type="pct"/>
          </w:tcPr>
          <w:p w14:paraId="76B835C5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78" w:type="pct"/>
          </w:tcPr>
          <w:p w14:paraId="13F3C31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9.77 (−3.45 to 22.99)</w:t>
            </w:r>
          </w:p>
        </w:tc>
        <w:tc>
          <w:tcPr>
            <w:tcW w:w="783" w:type="pct"/>
          </w:tcPr>
          <w:p w14:paraId="09906BBB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−2.06 (−7.33 to 3.2)</w:t>
            </w:r>
          </w:p>
        </w:tc>
        <w:tc>
          <w:tcPr>
            <w:tcW w:w="715" w:type="pct"/>
          </w:tcPr>
          <w:p w14:paraId="048189A7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13.14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(1.64 to 24.63)*</w:t>
            </w:r>
          </w:p>
        </w:tc>
        <w:tc>
          <w:tcPr>
            <w:tcW w:w="684" w:type="pct"/>
          </w:tcPr>
          <w:p w14:paraId="788A7F4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−1.8 (−6.96 to 3.36)</w:t>
            </w:r>
          </w:p>
        </w:tc>
        <w:tc>
          <w:tcPr>
            <w:tcW w:w="688" w:type="pct"/>
          </w:tcPr>
          <w:p w14:paraId="74423FDA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2.08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15.34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19.5)</w:t>
            </w:r>
          </w:p>
        </w:tc>
        <w:tc>
          <w:tcPr>
            <w:tcW w:w="647" w:type="pct"/>
          </w:tcPr>
          <w:p w14:paraId="2C9885B5" w14:textId="77777777" w:rsidR="0084053C" w:rsidRPr="00B52DED" w:rsidRDefault="0084053C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(−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4.8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5.81)</w:t>
            </w:r>
          </w:p>
        </w:tc>
      </w:tr>
    </w:tbl>
    <w:p w14:paraId="3EF28D84" w14:textId="77777777" w:rsidR="0084053C" w:rsidRPr="00B52DED" w:rsidRDefault="0084053C" w:rsidP="0084053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ED">
        <w:rPr>
          <w:rFonts w:ascii="Times New Roman" w:hAnsi="Times New Roman" w:cs="Times New Roman"/>
          <w:sz w:val="24"/>
          <w:szCs w:val="24"/>
        </w:rPr>
        <w:t>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0.001. </w:t>
      </w:r>
      <w:r w:rsidRPr="00B52DE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r w:rsidRPr="00B52D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2DED">
        <w:rPr>
          <w:rFonts w:ascii="Times New Roman" w:hAnsi="Times New Roman" w:cs="Times New Roman"/>
          <w:sz w:val="24"/>
          <w:szCs w:val="24"/>
        </w:rPr>
        <w:t>Adjusted for maternal age, maternal education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B52DED">
        <w:rPr>
          <w:rFonts w:ascii="Times New Roman" w:hAnsi="Times New Roman" w:cs="Times New Roman"/>
          <w:sz w:val="24"/>
          <w:szCs w:val="24"/>
        </w:rPr>
        <w:t xml:space="preserve"> level, maternal</w:t>
      </w:r>
      <w:r w:rsidRPr="00B52DED" w:rsidDel="00DA2FA4">
        <w:rPr>
          <w:rFonts w:ascii="Times New Roman" w:hAnsi="Times New Roman" w:cs="Times New Roman"/>
          <w:sz w:val="24"/>
          <w:szCs w:val="24"/>
        </w:rPr>
        <w:t xml:space="preserve"> </w:t>
      </w:r>
      <w:r w:rsidRPr="00B52DED">
        <w:rPr>
          <w:rFonts w:ascii="Times New Roman" w:hAnsi="Times New Roman" w:cs="Times New Roman"/>
          <w:sz w:val="24"/>
          <w:szCs w:val="24"/>
        </w:rPr>
        <w:t>depression level, paternal age, parity, preterm birth, child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B52DED">
        <w:rPr>
          <w:rFonts w:ascii="Times New Roman" w:hAnsi="Times New Roman" w:cs="Times New Roman"/>
          <w:sz w:val="24"/>
          <w:szCs w:val="24"/>
        </w:rPr>
        <w:t>s low birth weight status, and child’s sex.</w:t>
      </w:r>
    </w:p>
    <w:bookmarkEnd w:id="0"/>
    <w:p w14:paraId="1BB7F30B" w14:textId="64B88DB7" w:rsidR="00F471CF" w:rsidRDefault="00F471CF" w:rsidP="005142B2"/>
    <w:sectPr w:rsidR="00F471CF" w:rsidSect="00A57405">
      <w:pgSz w:w="15840" w:h="12240" w:orient="landscape"/>
      <w:pgMar w:top="1440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80984"/>
    <w:multiLevelType w:val="hybridMultilevel"/>
    <w:tmpl w:val="91D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25A07"/>
    <w:multiLevelType w:val="multilevel"/>
    <w:tmpl w:val="56542A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955046"/>
    <w:multiLevelType w:val="hybridMultilevel"/>
    <w:tmpl w:val="6ABE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315FA"/>
    <w:multiLevelType w:val="multilevel"/>
    <w:tmpl w:val="C27464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795366077">
    <w:abstractNumId w:val="1"/>
  </w:num>
  <w:num w:numId="2" w16cid:durableId="648435774">
    <w:abstractNumId w:val="3"/>
  </w:num>
  <w:num w:numId="3" w16cid:durableId="426314751">
    <w:abstractNumId w:val="2"/>
  </w:num>
  <w:num w:numId="4" w16cid:durableId="62331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0tTA0N7EwsDA3szBR0lEKTi0uzszPAykwrAUA7f5mkCwAAAA="/>
  </w:docVars>
  <w:rsids>
    <w:rsidRoot w:val="0084053C"/>
    <w:rsid w:val="002D35FA"/>
    <w:rsid w:val="005142B2"/>
    <w:rsid w:val="006F77D2"/>
    <w:rsid w:val="0084053C"/>
    <w:rsid w:val="00A57405"/>
    <w:rsid w:val="00E271A1"/>
    <w:rsid w:val="00F4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8EBA7B"/>
  <w15:chartTrackingRefBased/>
  <w15:docId w15:val="{42F818C2-38FF-44A5-A412-715B9AB7A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53C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5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5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5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5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53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53C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53C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5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84053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5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84053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8405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5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53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4053C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4053C"/>
    <w:rPr>
      <w:rFonts w:eastAsiaTheme="minorEastAsia"/>
      <w:sz w:val="20"/>
      <w:szCs w:val="20"/>
      <w:lang w:eastAsia="zh-TW" w:bidi="ar-SA"/>
      <w14:ligatures w14:val="none"/>
    </w:rPr>
  </w:style>
  <w:style w:type="paragraph" w:styleId="NormalWeb">
    <w:name w:val="Normal (Web)"/>
    <w:basedOn w:val="Normal"/>
    <w:uiPriority w:val="99"/>
    <w:unhideWhenUsed/>
    <w:rsid w:val="0084053C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:sz w:val="24"/>
      <w:szCs w:val="24"/>
      <w:lang w:eastAsia="zh-TW"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4053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053C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4053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4053C"/>
    <w:rPr>
      <w:rFonts w:ascii="Calibri" w:eastAsiaTheme="minorEastAsia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4053C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053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405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053C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053C"/>
    <w:rPr>
      <w:rFonts w:eastAsiaTheme="minorEastAsi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5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53C"/>
    <w:rPr>
      <w:rFonts w:eastAsiaTheme="minorEastAsi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53C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53C"/>
    <w:rPr>
      <w:rFonts w:asciiTheme="majorHAnsi" w:eastAsiaTheme="majorEastAsia" w:hAnsiTheme="majorHAnsi" w:cstheme="majorBidi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84053C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84053C"/>
    <w:rPr>
      <w:rFonts w:eastAsiaTheme="minorEastAsia"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4053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4053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4053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bidi="ar-SA"/>
    </w:rPr>
  </w:style>
  <w:style w:type="paragraph" w:styleId="Revision">
    <w:name w:val="Revision"/>
    <w:hidden/>
    <w:uiPriority w:val="99"/>
    <w:semiHidden/>
    <w:rsid w:val="0084053C"/>
    <w:pPr>
      <w:spacing w:after="0" w:line="240" w:lineRule="auto"/>
    </w:pPr>
    <w:rPr>
      <w:rFonts w:eastAsiaTheme="minorEastAsia"/>
    </w:rPr>
  </w:style>
  <w:style w:type="character" w:customStyle="1" w:styleId="1">
    <w:name w:val="未解析的提及1"/>
    <w:basedOn w:val="DefaultParagraphFont"/>
    <w:uiPriority w:val="99"/>
    <w:semiHidden/>
    <w:unhideWhenUsed/>
    <w:rsid w:val="0084053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4053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4053C"/>
  </w:style>
  <w:style w:type="character" w:styleId="FollowedHyperlink">
    <w:name w:val="FollowedHyperlink"/>
    <w:basedOn w:val="DefaultParagraphFont"/>
    <w:uiPriority w:val="99"/>
    <w:semiHidden/>
    <w:unhideWhenUsed/>
    <w:rsid w:val="0084053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1780</Characters>
  <Application>Microsoft Office Word</Application>
  <DocSecurity>0</DocSecurity>
  <Lines>162</Lines>
  <Paragraphs>95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PAIROTE CHAKRANON</dc:creator>
  <cp:keywords/>
  <dc:description/>
  <cp:lastModifiedBy>PAIROTE CHAKRANON</cp:lastModifiedBy>
  <cp:revision>2</cp:revision>
  <cp:lastPrinted>2024-02-23T11:11:00Z</cp:lastPrinted>
  <dcterms:created xsi:type="dcterms:W3CDTF">2024-02-23T11:34:00Z</dcterms:created>
  <dcterms:modified xsi:type="dcterms:W3CDTF">2024-02-23T11:34:00Z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8cbde18c-56e6-4450-8fc5-b18624772c2a</vt:lpwstr>
  </property>
</Properties>
</file>