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AA3C2"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Appendix </w:t>
      </w:r>
      <w:proofErr w:type="spellStart"/>
      <w:r>
        <w:rPr>
          <w:rFonts w:asciiTheme="majorBidi" w:hAnsiTheme="majorBidi" w:cstheme="majorBidi"/>
          <w:b/>
          <w:bCs/>
          <w:sz w:val="24"/>
          <w:szCs w:val="24"/>
        </w:rPr>
        <w:t>Ia</w:t>
      </w:r>
      <w:proofErr w:type="spellEnd"/>
      <w:r>
        <w:rPr>
          <w:rFonts w:asciiTheme="majorBidi" w:hAnsiTheme="majorBidi" w:cstheme="majorBidi"/>
          <w:b/>
          <w:bCs/>
          <w:sz w:val="24"/>
          <w:szCs w:val="24"/>
        </w:rPr>
        <w:t xml:space="preserve">: Major Diagnostic Modes </w:t>
      </w:r>
    </w:p>
    <w:p w14:paraId="1068F9CF"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264433BF" w14:textId="77777777" w:rsidR="007F4775" w:rsidRPr="00EB6AEA" w:rsidRDefault="007F4775" w:rsidP="007F4775">
      <w:pPr>
        <w:autoSpaceDE w:val="0"/>
        <w:autoSpaceDN w:val="0"/>
        <w:adjustRightInd w:val="0"/>
        <w:spacing w:after="0" w:line="240" w:lineRule="auto"/>
        <w:rPr>
          <w:rFonts w:asciiTheme="majorBidi" w:hAnsiTheme="majorBidi" w:cstheme="majorBidi"/>
          <w:b/>
          <w:bCs/>
          <w:sz w:val="24"/>
          <w:szCs w:val="24"/>
        </w:rPr>
      </w:pPr>
      <w:r w:rsidRPr="00EB6AEA">
        <w:rPr>
          <w:rFonts w:asciiTheme="majorBidi" w:hAnsiTheme="majorBidi" w:cstheme="majorBidi"/>
          <w:b/>
          <w:bCs/>
          <w:sz w:val="24"/>
          <w:szCs w:val="24"/>
        </w:rPr>
        <w:t>Ultra</w:t>
      </w:r>
      <w:r>
        <w:rPr>
          <w:rFonts w:asciiTheme="majorBidi" w:hAnsiTheme="majorBidi" w:cstheme="majorBidi"/>
          <w:b/>
          <w:bCs/>
          <w:sz w:val="24"/>
          <w:szCs w:val="24"/>
        </w:rPr>
        <w:t>s</w:t>
      </w:r>
      <w:r w:rsidRPr="00EB6AEA">
        <w:rPr>
          <w:rFonts w:asciiTheme="majorBidi" w:hAnsiTheme="majorBidi" w:cstheme="majorBidi"/>
          <w:b/>
          <w:bCs/>
          <w:sz w:val="24"/>
          <w:szCs w:val="24"/>
        </w:rPr>
        <w:t>ound</w:t>
      </w:r>
      <w:r>
        <w:rPr>
          <w:rFonts w:asciiTheme="majorBidi" w:hAnsiTheme="majorBidi" w:cstheme="majorBidi"/>
          <w:b/>
          <w:bCs/>
          <w:sz w:val="24"/>
          <w:szCs w:val="24"/>
        </w:rPr>
        <w:t xml:space="preserve"> (US)</w:t>
      </w:r>
    </w:p>
    <w:p w14:paraId="2181ED0C" w14:textId="77777777" w:rsidR="007F4775" w:rsidRDefault="007F4775" w:rsidP="007F4775">
      <w:pPr>
        <w:autoSpaceDE w:val="0"/>
        <w:autoSpaceDN w:val="0"/>
        <w:adjustRightInd w:val="0"/>
        <w:spacing w:after="0" w:line="240" w:lineRule="auto"/>
        <w:rPr>
          <w:rFonts w:asciiTheme="majorBidi" w:hAnsiTheme="majorBidi" w:cstheme="majorBidi"/>
          <w:sz w:val="24"/>
          <w:szCs w:val="24"/>
        </w:rPr>
      </w:pPr>
    </w:p>
    <w:p w14:paraId="106FA3DA" w14:textId="244DB56F" w:rsidR="007F4775" w:rsidRPr="003843F3"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r w:rsidRPr="003843F3">
        <w:rPr>
          <w:rFonts w:asciiTheme="majorBidi" w:hAnsiTheme="majorBidi" w:cstheme="majorBidi"/>
          <w:color w:val="000000"/>
          <w:sz w:val="24"/>
          <w:szCs w:val="24"/>
          <w:lang w:val="en-GB" w:bidi="he-IL"/>
        </w:rPr>
        <w:t>Over the years</w:t>
      </w:r>
      <w:r>
        <w:rPr>
          <w:rFonts w:asciiTheme="majorBidi" w:hAnsiTheme="majorBidi" w:cstheme="majorBidi"/>
          <w:color w:val="000000"/>
          <w:sz w:val="24"/>
          <w:szCs w:val="24"/>
          <w:lang w:val="en-GB" w:bidi="he-IL"/>
        </w:rPr>
        <w:t xml:space="preserve">, </w:t>
      </w:r>
      <w:r w:rsidRPr="00996A28">
        <w:rPr>
          <w:rFonts w:asciiTheme="majorBidi" w:hAnsiTheme="majorBidi" w:cstheme="majorBidi"/>
          <w:color w:val="000000"/>
          <w:sz w:val="24"/>
          <w:szCs w:val="24"/>
          <w:lang w:val="en-GB" w:bidi="he-IL"/>
        </w:rPr>
        <w:t>improvement of obstetric ultrasound</w:t>
      </w:r>
      <w:r>
        <w:rPr>
          <w:rFonts w:asciiTheme="majorBidi" w:hAnsiTheme="majorBidi" w:cstheme="majorBidi"/>
          <w:color w:val="000000"/>
          <w:sz w:val="24"/>
          <w:szCs w:val="24"/>
          <w:lang w:val="en-GB" w:bidi="he-IL"/>
        </w:rPr>
        <w:t xml:space="preserve"> (US) </w:t>
      </w:r>
      <w:r w:rsidRPr="00996A28">
        <w:rPr>
          <w:rFonts w:asciiTheme="majorBidi" w:hAnsiTheme="majorBidi" w:cstheme="majorBidi"/>
          <w:color w:val="000000"/>
          <w:sz w:val="24"/>
          <w:szCs w:val="24"/>
          <w:lang w:val="en-GB" w:bidi="he-IL"/>
        </w:rPr>
        <w:t xml:space="preserve">is attributed to many factors, including developments in education, accreditation, guidelines, quality assurance, anatomical and physiological </w:t>
      </w:r>
      <w:r w:rsidR="00E475CF" w:rsidRPr="00996A28">
        <w:rPr>
          <w:rFonts w:asciiTheme="majorBidi" w:hAnsiTheme="majorBidi" w:cstheme="majorBidi"/>
          <w:color w:val="000000"/>
          <w:sz w:val="24"/>
          <w:szCs w:val="24"/>
          <w:lang w:val="en-GB" w:bidi="he-IL"/>
        </w:rPr>
        <w:t>knowledge,</w:t>
      </w:r>
      <w:r w:rsidRPr="00996A28">
        <w:rPr>
          <w:rFonts w:asciiTheme="majorBidi" w:hAnsiTheme="majorBidi" w:cstheme="majorBidi"/>
          <w:color w:val="000000"/>
          <w:sz w:val="24"/>
          <w:szCs w:val="24"/>
          <w:lang w:val="en-GB" w:bidi="he-IL"/>
        </w:rPr>
        <w:t xml:space="preserve"> and imaging quality</w:t>
      </w:r>
      <w:r>
        <w:rPr>
          <w:rFonts w:asciiTheme="majorBidi" w:hAnsiTheme="majorBidi" w:cstheme="majorBidi"/>
          <w:color w:val="000000"/>
          <w:sz w:val="24"/>
          <w:szCs w:val="24"/>
          <w:lang w:val="en-GB" w:bidi="he-IL"/>
        </w:rPr>
        <w:t xml:space="preserve"> (1). </w:t>
      </w:r>
    </w:p>
    <w:p w14:paraId="25EDA868" w14:textId="77777777" w:rsidR="007F4775" w:rsidRDefault="007F4775" w:rsidP="007F4775">
      <w:pPr>
        <w:autoSpaceDE w:val="0"/>
        <w:autoSpaceDN w:val="0"/>
        <w:adjustRightInd w:val="0"/>
        <w:spacing w:after="0" w:line="240" w:lineRule="auto"/>
        <w:rPr>
          <w:rFonts w:asciiTheme="majorBidi" w:hAnsiTheme="majorBidi" w:cstheme="majorBidi"/>
        </w:rPr>
      </w:pPr>
    </w:p>
    <w:p w14:paraId="296258D4" w14:textId="690766DD" w:rsidR="007F4775" w:rsidRDefault="007F4775" w:rsidP="007F4775">
      <w:pPr>
        <w:autoSpaceDE w:val="0"/>
        <w:autoSpaceDN w:val="0"/>
        <w:rPr>
          <w:rFonts w:ascii="Calibri" w:hAnsi="Calibri" w:cs="Calibri"/>
        </w:rPr>
      </w:pPr>
      <w:r>
        <w:rPr>
          <w:rFonts w:ascii="Times New Roman" w:hAnsi="Times New Roman" w:cs="Times New Roman"/>
          <w:sz w:val="24"/>
          <w:szCs w:val="24"/>
        </w:rPr>
        <w:t xml:space="preserve">There is however, a large difference between sensitivities attained under optimal (usually </w:t>
      </w:r>
      <w:r w:rsidR="000E7475">
        <w:rPr>
          <w:rFonts w:ascii="Times New Roman" w:hAnsi="Times New Roman" w:cs="Times New Roman"/>
          <w:sz w:val="24"/>
          <w:szCs w:val="24"/>
        </w:rPr>
        <w:t>“</w:t>
      </w:r>
      <w:r w:rsidRPr="00E475CF">
        <w:rPr>
          <w:rFonts w:ascii="Times New Roman" w:hAnsi="Times New Roman" w:cs="Times New Roman"/>
          <w:sz w:val="24"/>
          <w:szCs w:val="24"/>
        </w:rPr>
        <w:t>research</w:t>
      </w:r>
      <w:r>
        <w:rPr>
          <w:rFonts w:ascii="Times New Roman" w:hAnsi="Times New Roman" w:cs="Times New Roman"/>
          <w:sz w:val="24"/>
          <w:szCs w:val="24"/>
        </w:rPr>
        <w:t xml:space="preserve"> </w:t>
      </w:r>
      <w:r w:rsidR="000E7475">
        <w:rPr>
          <w:rFonts w:ascii="Times New Roman" w:hAnsi="Times New Roman" w:cs="Times New Roman"/>
          <w:sz w:val="24"/>
          <w:szCs w:val="24"/>
        </w:rPr>
        <w:t xml:space="preserve">study” </w:t>
      </w:r>
      <w:r>
        <w:rPr>
          <w:rFonts w:ascii="Times New Roman" w:hAnsi="Times New Roman" w:cs="Times New Roman"/>
          <w:sz w:val="24"/>
          <w:szCs w:val="24"/>
        </w:rPr>
        <w:t xml:space="preserve">conditions) and routine everyday practices. Optimal US results were </w:t>
      </w:r>
      <w:r w:rsidRPr="00E475CF">
        <w:rPr>
          <w:rFonts w:ascii="Times New Roman" w:hAnsi="Times New Roman" w:cs="Times New Roman"/>
          <w:sz w:val="24"/>
          <w:szCs w:val="24"/>
        </w:rPr>
        <w:t>by and large generated by</w:t>
      </w:r>
      <w:r>
        <w:rPr>
          <w:rFonts w:ascii="Times New Roman" w:hAnsi="Times New Roman" w:cs="Times New Roman"/>
          <w:sz w:val="24"/>
          <w:szCs w:val="24"/>
        </w:rPr>
        <w:t xml:space="preserve"> </w:t>
      </w:r>
      <w:r w:rsidRPr="00E475CF">
        <w:rPr>
          <w:rFonts w:ascii="Times New Roman" w:hAnsi="Times New Roman" w:cs="Times New Roman"/>
          <w:sz w:val="24"/>
          <w:szCs w:val="24"/>
        </w:rPr>
        <w:t xml:space="preserve">referral </w:t>
      </w:r>
      <w:r>
        <w:rPr>
          <w:rFonts w:ascii="Times New Roman" w:hAnsi="Times New Roman" w:cs="Times New Roman"/>
          <w:sz w:val="24"/>
          <w:szCs w:val="24"/>
        </w:rPr>
        <w:t xml:space="preserve">institutions affiliated with academic centers </w:t>
      </w:r>
      <w:r w:rsidRPr="00995CA4">
        <w:rPr>
          <w:rFonts w:ascii="Times New Roman" w:hAnsi="Times New Roman" w:cs="Times New Roman"/>
          <w:sz w:val="24"/>
          <w:szCs w:val="24"/>
        </w:rPr>
        <w:t>often under</w:t>
      </w:r>
      <w:r>
        <w:rPr>
          <w:rFonts w:ascii="Times New Roman" w:hAnsi="Times New Roman" w:cs="Times New Roman"/>
          <w:sz w:val="24"/>
          <w:szCs w:val="24"/>
        </w:rPr>
        <w:t xml:space="preserve"> prospective </w:t>
      </w:r>
      <w:r w:rsidRPr="00995CA4">
        <w:rPr>
          <w:rFonts w:ascii="Times New Roman" w:hAnsi="Times New Roman" w:cs="Times New Roman"/>
          <w:sz w:val="24"/>
          <w:szCs w:val="24"/>
        </w:rPr>
        <w:t>conditions</w:t>
      </w:r>
      <w:r>
        <w:rPr>
          <w:rFonts w:ascii="Times New Roman" w:hAnsi="Times New Roman" w:cs="Times New Roman"/>
          <w:sz w:val="24"/>
          <w:szCs w:val="24"/>
        </w:rPr>
        <w:t>.   Far lower US sensitivities were reported from a few studies (</w:t>
      </w:r>
      <w:r w:rsidR="00C95F92">
        <w:rPr>
          <w:rFonts w:ascii="Times New Roman" w:hAnsi="Times New Roman" w:cs="Times New Roman"/>
          <w:sz w:val="24"/>
          <w:szCs w:val="24"/>
        </w:rPr>
        <w:t>2-4</w:t>
      </w:r>
      <w:r>
        <w:rPr>
          <w:rFonts w:ascii="Times New Roman" w:hAnsi="Times New Roman" w:cs="Times New Roman"/>
          <w:sz w:val="24"/>
          <w:szCs w:val="24"/>
        </w:rPr>
        <w:t>) from routine, overloaded community-based practices (</w:t>
      </w:r>
      <w:r w:rsidR="00C95F92">
        <w:rPr>
          <w:rFonts w:ascii="Times New Roman" w:hAnsi="Times New Roman" w:cs="Times New Roman"/>
          <w:sz w:val="24"/>
          <w:szCs w:val="24"/>
        </w:rPr>
        <w:t>5</w:t>
      </w:r>
      <w:r>
        <w:rPr>
          <w:rFonts w:ascii="Times New Roman" w:hAnsi="Times New Roman" w:cs="Times New Roman"/>
          <w:sz w:val="24"/>
          <w:szCs w:val="24"/>
        </w:rPr>
        <w:t xml:space="preserve">) that allocated far less time to the screening than under </w:t>
      </w:r>
      <w:r>
        <w:rPr>
          <w:rFonts w:ascii="Times New Roman" w:hAnsi="Times New Roman" w:cs="Times New Roman"/>
          <w:color w:val="1F497D"/>
          <w:sz w:val="24"/>
          <w:szCs w:val="24"/>
        </w:rPr>
        <w:t>optimal</w:t>
      </w:r>
      <w:r>
        <w:rPr>
          <w:rFonts w:ascii="Times New Roman" w:hAnsi="Times New Roman" w:cs="Times New Roman"/>
          <w:sz w:val="24"/>
          <w:szCs w:val="24"/>
        </w:rPr>
        <w:t xml:space="preserve"> conditions. Thus, the potential for improvement and the incentive to improve post-natal screenings (see pulse oximetry and deep learning below) is</w:t>
      </w:r>
      <w:r w:rsidR="00A3200D">
        <w:rPr>
          <w:rFonts w:ascii="Times New Roman" w:hAnsi="Times New Roman" w:cs="Times New Roman"/>
          <w:sz w:val="24"/>
          <w:szCs w:val="24"/>
        </w:rPr>
        <w:t>,</w:t>
      </w:r>
      <w:r>
        <w:rPr>
          <w:rFonts w:ascii="Times New Roman" w:hAnsi="Times New Roman" w:cs="Times New Roman"/>
          <w:sz w:val="24"/>
          <w:szCs w:val="24"/>
        </w:rPr>
        <w:t xml:space="preserve"> in reality</w:t>
      </w:r>
      <w:r w:rsidR="00A3200D">
        <w:rPr>
          <w:rFonts w:ascii="Times New Roman" w:hAnsi="Times New Roman" w:cs="Times New Roman"/>
          <w:sz w:val="24"/>
          <w:szCs w:val="24"/>
        </w:rPr>
        <w:t>,</w:t>
      </w:r>
      <w:r>
        <w:rPr>
          <w:rFonts w:ascii="Times New Roman" w:hAnsi="Times New Roman" w:cs="Times New Roman"/>
          <w:sz w:val="24"/>
          <w:szCs w:val="24"/>
        </w:rPr>
        <w:t xml:space="preserve"> far greater than what has been reported in the literature dominated by </w:t>
      </w:r>
      <w:r w:rsidRPr="00A3200D">
        <w:rPr>
          <w:rFonts w:ascii="Times New Roman" w:hAnsi="Times New Roman" w:cs="Times New Roman"/>
          <w:sz w:val="24"/>
          <w:szCs w:val="24"/>
        </w:rPr>
        <w:t xml:space="preserve">research </w:t>
      </w:r>
      <w:r w:rsidR="00A3200D">
        <w:rPr>
          <w:rFonts w:ascii="Times New Roman" w:hAnsi="Times New Roman" w:cs="Times New Roman"/>
          <w:sz w:val="24"/>
          <w:szCs w:val="24"/>
        </w:rPr>
        <w:t>studies</w:t>
      </w:r>
      <w:r w:rsidRPr="00A3200D">
        <w:rPr>
          <w:rFonts w:ascii="Times New Roman" w:hAnsi="Times New Roman" w:cs="Times New Roman"/>
          <w:sz w:val="24"/>
          <w:szCs w:val="24"/>
        </w:rPr>
        <w:t xml:space="preserve"> with high quality control conditions</w:t>
      </w:r>
      <w:r>
        <w:rPr>
          <w:rFonts w:ascii="Times New Roman" w:hAnsi="Times New Roman" w:cs="Times New Roman"/>
          <w:sz w:val="24"/>
          <w:szCs w:val="24"/>
        </w:rPr>
        <w:t xml:space="preserve">.       </w:t>
      </w:r>
    </w:p>
    <w:p w14:paraId="3CF67596" w14:textId="2363EB91" w:rsidR="007F4775" w:rsidRPr="009040EF" w:rsidRDefault="007F4775" w:rsidP="007F4775">
      <w:pPr>
        <w:autoSpaceDE w:val="0"/>
        <w:autoSpaceDN w:val="0"/>
        <w:adjustRightInd w:val="0"/>
        <w:spacing w:after="0" w:line="240" w:lineRule="auto"/>
        <w:rPr>
          <w:rFonts w:asciiTheme="majorBidi" w:hAnsiTheme="majorBidi" w:cstheme="majorBidi"/>
          <w:sz w:val="24"/>
          <w:szCs w:val="24"/>
        </w:rPr>
      </w:pPr>
      <w:r w:rsidRPr="009040EF">
        <w:rPr>
          <w:rFonts w:asciiTheme="majorBidi" w:hAnsiTheme="majorBidi" w:cstheme="majorBidi"/>
          <w:sz w:val="24"/>
          <w:szCs w:val="24"/>
        </w:rPr>
        <w:t xml:space="preserve">In Israel, until 2023, routine screening for both </w:t>
      </w:r>
      <w:proofErr w:type="spellStart"/>
      <w:r w:rsidRPr="009040EF">
        <w:rPr>
          <w:rFonts w:asciiTheme="majorBidi" w:hAnsiTheme="majorBidi" w:cstheme="majorBidi"/>
          <w:sz w:val="24"/>
          <w:szCs w:val="24"/>
        </w:rPr>
        <w:t>sCHDs</w:t>
      </w:r>
      <w:proofErr w:type="spellEnd"/>
      <w:r w:rsidRPr="009040EF">
        <w:rPr>
          <w:rFonts w:asciiTheme="majorBidi" w:hAnsiTheme="majorBidi" w:cstheme="majorBidi"/>
          <w:sz w:val="24"/>
          <w:szCs w:val="24"/>
        </w:rPr>
        <w:t xml:space="preserve"> and </w:t>
      </w:r>
      <w:proofErr w:type="spellStart"/>
      <w:r w:rsidRPr="009040EF">
        <w:rPr>
          <w:rFonts w:asciiTheme="majorBidi" w:hAnsiTheme="majorBidi" w:cstheme="majorBidi"/>
          <w:sz w:val="24"/>
          <w:szCs w:val="24"/>
        </w:rPr>
        <w:t>mCHDs</w:t>
      </w:r>
      <w:proofErr w:type="spellEnd"/>
      <w:r w:rsidRPr="009040EF">
        <w:rPr>
          <w:rFonts w:asciiTheme="majorBidi" w:hAnsiTheme="majorBidi" w:cstheme="majorBidi"/>
          <w:sz w:val="24"/>
          <w:szCs w:val="24"/>
        </w:rPr>
        <w:t xml:space="preserve"> relied on a mid-trimester anomaly scan in pregnant women, involving basic sectional imaging of heart anatomy and function as well as a postnatal auscultation by stethoscope (</w:t>
      </w:r>
      <w:r w:rsidR="00C95F92">
        <w:rPr>
          <w:rFonts w:asciiTheme="majorBidi" w:hAnsiTheme="majorBidi" w:cstheme="majorBidi"/>
          <w:sz w:val="24"/>
          <w:szCs w:val="24"/>
        </w:rPr>
        <w:t>6</w:t>
      </w:r>
      <w:r w:rsidRPr="009040EF">
        <w:rPr>
          <w:rFonts w:asciiTheme="majorBidi" w:hAnsiTheme="majorBidi" w:cstheme="majorBidi"/>
          <w:sz w:val="24"/>
          <w:szCs w:val="24"/>
        </w:rPr>
        <w:t>). US detection rates show a strong correlation with CHD severity (</w:t>
      </w:r>
      <w:r w:rsidR="00C06D1E">
        <w:rPr>
          <w:rFonts w:asciiTheme="majorBidi" w:hAnsiTheme="majorBidi" w:cstheme="majorBidi"/>
          <w:sz w:val="24"/>
          <w:szCs w:val="24"/>
        </w:rPr>
        <w:t>7</w:t>
      </w:r>
      <w:r w:rsidRPr="009040EF">
        <w:rPr>
          <w:rFonts w:asciiTheme="majorBidi" w:hAnsiTheme="majorBidi" w:cstheme="majorBidi"/>
          <w:sz w:val="24"/>
          <w:szCs w:val="24"/>
        </w:rPr>
        <w:t>). However, like some other countries, there is no required accreditation for US in Israel despite the evidence that the lack of accreditation is highly correlated with poorer performance quality (</w:t>
      </w:r>
      <w:r w:rsidR="00175CC3">
        <w:rPr>
          <w:rFonts w:asciiTheme="majorBidi" w:hAnsiTheme="majorBidi" w:cstheme="majorBidi"/>
          <w:sz w:val="24"/>
          <w:szCs w:val="24"/>
        </w:rPr>
        <w:t>8,9</w:t>
      </w:r>
      <w:r w:rsidRPr="009040EF">
        <w:rPr>
          <w:rFonts w:asciiTheme="majorBidi" w:hAnsiTheme="majorBidi" w:cstheme="majorBidi"/>
          <w:sz w:val="24"/>
          <w:szCs w:val="24"/>
        </w:rPr>
        <w:t xml:space="preserve">). This results in US sensitivity in Israel falling </w:t>
      </w:r>
      <w:r>
        <w:rPr>
          <w:rFonts w:asciiTheme="majorBidi" w:hAnsiTheme="majorBidi" w:cstheme="majorBidi"/>
          <w:sz w:val="24"/>
          <w:szCs w:val="24"/>
        </w:rPr>
        <w:t>still further</w:t>
      </w:r>
      <w:r w:rsidRPr="009040EF">
        <w:rPr>
          <w:rFonts w:asciiTheme="majorBidi" w:hAnsiTheme="majorBidi" w:cstheme="majorBidi"/>
          <w:sz w:val="24"/>
          <w:szCs w:val="24"/>
        </w:rPr>
        <w:t xml:space="preserve"> below the sensitivities reported in optimal prospective trials </w:t>
      </w:r>
      <w:r>
        <w:rPr>
          <w:rFonts w:asciiTheme="majorBidi" w:hAnsiTheme="majorBidi" w:cstheme="majorBidi"/>
          <w:sz w:val="24"/>
          <w:szCs w:val="24"/>
        </w:rPr>
        <w:t xml:space="preserve">and </w:t>
      </w:r>
      <w:r w:rsidRPr="009040EF">
        <w:rPr>
          <w:rFonts w:asciiTheme="majorBidi" w:hAnsiTheme="majorBidi" w:cstheme="majorBidi"/>
          <w:sz w:val="24"/>
          <w:szCs w:val="24"/>
        </w:rPr>
        <w:t>in retrospective studies (especially for mCHD), resulting in many newborns being discharged from hospital before CHD was diagnosed (</w:t>
      </w:r>
      <w:r w:rsidR="0041056D">
        <w:rPr>
          <w:rFonts w:asciiTheme="majorBidi" w:hAnsiTheme="majorBidi" w:cstheme="majorBidi"/>
          <w:sz w:val="24"/>
          <w:szCs w:val="24"/>
        </w:rPr>
        <w:t>6</w:t>
      </w:r>
      <w:r w:rsidRPr="009040EF">
        <w:rPr>
          <w:rFonts w:asciiTheme="majorBidi" w:hAnsiTheme="majorBidi" w:cstheme="majorBidi"/>
          <w:sz w:val="24"/>
          <w:szCs w:val="24"/>
        </w:rPr>
        <w:t xml:space="preserve">). </w:t>
      </w:r>
    </w:p>
    <w:p w14:paraId="5609DAA6" w14:textId="77777777" w:rsidR="007F4775" w:rsidRDefault="007F4775" w:rsidP="007F4775">
      <w:pPr>
        <w:autoSpaceDE w:val="0"/>
        <w:autoSpaceDN w:val="0"/>
        <w:adjustRightInd w:val="0"/>
        <w:spacing w:after="0" w:line="240" w:lineRule="auto"/>
        <w:rPr>
          <w:rFonts w:asciiTheme="majorBidi" w:hAnsiTheme="majorBidi" w:cstheme="majorBidi"/>
          <w:sz w:val="24"/>
          <w:szCs w:val="24"/>
        </w:rPr>
      </w:pPr>
    </w:p>
    <w:p w14:paraId="5316065E" w14:textId="09998818" w:rsidR="007F4775" w:rsidRPr="003843F3"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r w:rsidRPr="00BF432F">
        <w:rPr>
          <w:rFonts w:asciiTheme="majorBidi" w:hAnsiTheme="majorBidi" w:cstheme="majorBidi"/>
          <w:color w:val="000000"/>
          <w:sz w:val="24"/>
          <w:szCs w:val="24"/>
          <w:lang w:val="en-GB" w:bidi="he-IL"/>
        </w:rPr>
        <w:t>Even some members, though by no means all, of specific groups, (ultra-orthodox Jews and Muslims) who are strictly opposed to aborting even severely malformed foetuses (</w:t>
      </w:r>
      <w:r w:rsidR="0041056D">
        <w:rPr>
          <w:rFonts w:asciiTheme="majorBidi" w:hAnsiTheme="majorBidi" w:cstheme="majorBidi"/>
          <w:color w:val="000000"/>
          <w:sz w:val="24"/>
          <w:szCs w:val="24"/>
          <w:lang w:val="en-GB" w:bidi="he-IL"/>
        </w:rPr>
        <w:t>10</w:t>
      </w:r>
      <w:r w:rsidRPr="00BF432F">
        <w:rPr>
          <w:rFonts w:asciiTheme="majorBidi" w:hAnsiTheme="majorBidi" w:cstheme="majorBidi"/>
          <w:color w:val="000000"/>
          <w:sz w:val="24"/>
          <w:szCs w:val="24"/>
          <w:lang w:val="en-GB" w:bidi="he-IL"/>
        </w:rPr>
        <w:t>), opt to undergo an US scan for anomalies, which can at least give them time to prepare for a possibly challenged infant.</w:t>
      </w:r>
      <w:r>
        <w:rPr>
          <w:rFonts w:asciiTheme="majorBidi" w:hAnsiTheme="majorBidi" w:cstheme="majorBidi"/>
          <w:color w:val="000000"/>
          <w:sz w:val="24"/>
          <w:szCs w:val="24"/>
          <w:lang w:val="en-GB" w:bidi="he-IL"/>
        </w:rPr>
        <w:t xml:space="preserve">  </w:t>
      </w:r>
    </w:p>
    <w:p w14:paraId="0EFF2BDA" w14:textId="77777777" w:rsidR="007F4775" w:rsidRPr="009040EF" w:rsidRDefault="007F4775" w:rsidP="007F4775">
      <w:pPr>
        <w:autoSpaceDE w:val="0"/>
        <w:autoSpaceDN w:val="0"/>
        <w:adjustRightInd w:val="0"/>
        <w:spacing w:after="0" w:line="240" w:lineRule="auto"/>
        <w:rPr>
          <w:rFonts w:asciiTheme="majorBidi" w:hAnsiTheme="majorBidi" w:cstheme="majorBidi"/>
          <w:sz w:val="24"/>
          <w:szCs w:val="24"/>
        </w:rPr>
      </w:pPr>
    </w:p>
    <w:p w14:paraId="6E420CA7" w14:textId="557BEBEC" w:rsidR="007F4775" w:rsidRPr="00E95725"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r w:rsidRPr="00E95725">
        <w:rPr>
          <w:rFonts w:asciiTheme="majorBidi" w:hAnsiTheme="majorBidi" w:cstheme="majorBidi"/>
          <w:color w:val="000000"/>
          <w:sz w:val="24"/>
          <w:szCs w:val="24"/>
          <w:lang w:val="en-GB" w:bidi="he-IL"/>
        </w:rPr>
        <w:t>Postnatal echocardiography is the established gold standard for diagnosing CHDs. However, echocardiography may also contribute to an apparent rising incidence of CHDs mainly as a result of the detection of abnormalities which are of no functional or clinical significance</w:t>
      </w:r>
      <w:r>
        <w:rPr>
          <w:rFonts w:asciiTheme="majorBidi" w:hAnsiTheme="majorBidi" w:cstheme="majorBidi"/>
          <w:color w:val="000000"/>
          <w:sz w:val="24"/>
          <w:szCs w:val="24"/>
          <w:lang w:val="en-GB" w:bidi="he-IL"/>
        </w:rPr>
        <w:t xml:space="preserve"> (</w:t>
      </w:r>
      <w:r w:rsidR="00F04620">
        <w:rPr>
          <w:rFonts w:asciiTheme="majorBidi" w:hAnsiTheme="majorBidi" w:cstheme="majorBidi"/>
          <w:color w:val="000000"/>
          <w:sz w:val="24"/>
          <w:szCs w:val="24"/>
          <w:lang w:val="en-GB" w:bidi="he-IL"/>
        </w:rPr>
        <w:t>11,12</w:t>
      </w:r>
      <w:r>
        <w:rPr>
          <w:rFonts w:asciiTheme="majorBidi" w:hAnsiTheme="majorBidi" w:cstheme="majorBidi"/>
          <w:color w:val="000000"/>
          <w:sz w:val="24"/>
          <w:szCs w:val="24"/>
          <w:lang w:val="en-GB" w:bidi="he-IL"/>
        </w:rPr>
        <w:t>).</w:t>
      </w:r>
      <w:r w:rsidRPr="00E95725">
        <w:rPr>
          <w:rFonts w:asciiTheme="majorBidi" w:hAnsiTheme="majorBidi" w:cstheme="majorBidi"/>
          <w:color w:val="000000"/>
          <w:sz w:val="24"/>
          <w:szCs w:val="24"/>
          <w:lang w:val="en-GB" w:bidi="he-IL"/>
        </w:rPr>
        <w:t xml:space="preserve"> As a result, echocardiography is likely to have significant limitations as a screening tool, </w:t>
      </w:r>
      <w:r>
        <w:rPr>
          <w:rFonts w:asciiTheme="majorBidi" w:hAnsiTheme="majorBidi" w:cstheme="majorBidi"/>
          <w:color w:val="000000"/>
          <w:sz w:val="24"/>
          <w:szCs w:val="24"/>
          <w:lang w:val="en-GB" w:bidi="he-IL"/>
        </w:rPr>
        <w:t xml:space="preserve">not only due to </w:t>
      </w:r>
      <w:r w:rsidRPr="00E95725">
        <w:rPr>
          <w:rFonts w:asciiTheme="majorBidi" w:hAnsiTheme="majorBidi" w:cstheme="majorBidi"/>
          <w:color w:val="000000"/>
          <w:sz w:val="24"/>
          <w:szCs w:val="24"/>
          <w:lang w:val="en-GB" w:bidi="he-IL"/>
        </w:rPr>
        <w:t>elevated false positive rates</w:t>
      </w:r>
      <w:r>
        <w:rPr>
          <w:rFonts w:asciiTheme="majorBidi" w:hAnsiTheme="majorBidi" w:cstheme="majorBidi"/>
          <w:color w:val="000000"/>
          <w:sz w:val="24"/>
          <w:szCs w:val="24"/>
          <w:lang w:val="en-GB" w:bidi="he-IL"/>
        </w:rPr>
        <w:t xml:space="preserve"> (</w:t>
      </w:r>
      <w:r w:rsidR="0051416C">
        <w:rPr>
          <w:rFonts w:asciiTheme="majorBidi" w:hAnsiTheme="majorBidi" w:cstheme="majorBidi"/>
          <w:color w:val="000000"/>
          <w:sz w:val="24"/>
          <w:szCs w:val="24"/>
          <w:lang w:val="en-GB" w:bidi="he-IL"/>
        </w:rPr>
        <w:t>13,14</w:t>
      </w:r>
      <w:r>
        <w:rPr>
          <w:rFonts w:asciiTheme="majorBidi" w:hAnsiTheme="majorBidi" w:cstheme="majorBidi"/>
          <w:color w:val="000000"/>
          <w:sz w:val="24"/>
          <w:szCs w:val="24"/>
          <w:lang w:val="en-GB" w:bidi="he-IL"/>
        </w:rPr>
        <w:t>),</w:t>
      </w:r>
      <w:r w:rsidRPr="00E95725">
        <w:rPr>
          <w:rFonts w:asciiTheme="majorBidi" w:hAnsiTheme="majorBidi" w:cstheme="majorBidi"/>
          <w:color w:val="000000"/>
          <w:sz w:val="24"/>
          <w:szCs w:val="24"/>
          <w:lang w:val="en-GB" w:bidi="he-IL"/>
        </w:rPr>
        <w:t xml:space="preserve"> but also as a result of cost and </w:t>
      </w:r>
      <w:r>
        <w:rPr>
          <w:rFonts w:asciiTheme="majorBidi" w:hAnsiTheme="majorBidi" w:cstheme="majorBidi"/>
          <w:color w:val="000000"/>
          <w:sz w:val="24"/>
          <w:szCs w:val="24"/>
          <w:lang w:val="en-GB" w:bidi="he-IL"/>
        </w:rPr>
        <w:t xml:space="preserve">qualified manpower constraints </w:t>
      </w:r>
      <w:r w:rsidRPr="00E95725">
        <w:rPr>
          <w:rFonts w:asciiTheme="majorBidi" w:hAnsiTheme="majorBidi" w:cstheme="majorBidi"/>
          <w:color w:val="000000"/>
          <w:sz w:val="24"/>
          <w:szCs w:val="24"/>
          <w:lang w:val="en-GB" w:bidi="he-IL"/>
        </w:rPr>
        <w:t>(</w:t>
      </w:r>
      <w:r w:rsidR="00F04620">
        <w:rPr>
          <w:rFonts w:asciiTheme="majorBidi" w:hAnsiTheme="majorBidi" w:cstheme="majorBidi"/>
          <w:color w:val="000000"/>
          <w:sz w:val="24"/>
          <w:szCs w:val="24"/>
          <w:lang w:val="en-GB" w:bidi="he-IL"/>
        </w:rPr>
        <w:t>6</w:t>
      </w:r>
      <w:r w:rsidRPr="00E95725">
        <w:rPr>
          <w:rFonts w:asciiTheme="majorBidi" w:hAnsiTheme="majorBidi" w:cstheme="majorBidi"/>
          <w:color w:val="000000"/>
          <w:sz w:val="24"/>
          <w:szCs w:val="24"/>
          <w:lang w:val="en-GB" w:bidi="he-IL"/>
        </w:rPr>
        <w:t>).</w:t>
      </w:r>
    </w:p>
    <w:p w14:paraId="76EC674A" w14:textId="77777777" w:rsidR="007F4775" w:rsidRPr="00E95725" w:rsidRDefault="007F4775" w:rsidP="007F4775">
      <w:pPr>
        <w:autoSpaceDE w:val="0"/>
        <w:autoSpaceDN w:val="0"/>
        <w:adjustRightInd w:val="0"/>
        <w:spacing w:after="0" w:line="240" w:lineRule="auto"/>
        <w:rPr>
          <w:rFonts w:asciiTheme="majorBidi" w:hAnsiTheme="majorBidi" w:cstheme="majorBidi"/>
          <w:sz w:val="24"/>
          <w:szCs w:val="24"/>
          <w:lang w:val="en-GB"/>
        </w:rPr>
      </w:pPr>
    </w:p>
    <w:p w14:paraId="66436F34"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7086402E"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182FA1B2"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15EE2ABF"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7F0FEBEF"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15B13891"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3A1AAFB1"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350B4F23"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0F9B8238"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22D105C3"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611B4CB7" w14:textId="77777777" w:rsidR="00A3200D" w:rsidRDefault="00A3200D" w:rsidP="007F4775">
      <w:pPr>
        <w:autoSpaceDE w:val="0"/>
        <w:autoSpaceDN w:val="0"/>
        <w:adjustRightInd w:val="0"/>
        <w:spacing w:after="0" w:line="240" w:lineRule="auto"/>
        <w:rPr>
          <w:rFonts w:asciiTheme="majorBidi" w:hAnsiTheme="majorBidi" w:cstheme="majorBidi"/>
          <w:b/>
          <w:bCs/>
          <w:sz w:val="24"/>
          <w:szCs w:val="24"/>
        </w:rPr>
      </w:pPr>
    </w:p>
    <w:p w14:paraId="18318FAC"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440DF854"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66FC9192"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02696CD4"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2180ABE0"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604E8652"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3F83CF61"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Appendix </w:t>
      </w:r>
      <w:proofErr w:type="spellStart"/>
      <w:r>
        <w:rPr>
          <w:rFonts w:asciiTheme="majorBidi" w:hAnsiTheme="majorBidi" w:cstheme="majorBidi"/>
          <w:b/>
          <w:bCs/>
          <w:sz w:val="24"/>
          <w:szCs w:val="24"/>
        </w:rPr>
        <w:t>Ib</w:t>
      </w:r>
      <w:proofErr w:type="spellEnd"/>
      <w:r>
        <w:rPr>
          <w:rFonts w:asciiTheme="majorBidi" w:hAnsiTheme="majorBidi" w:cstheme="majorBidi"/>
          <w:b/>
          <w:bCs/>
          <w:sz w:val="24"/>
          <w:szCs w:val="24"/>
        </w:rPr>
        <w:t xml:space="preserve">: Major Diagnostic Modes </w:t>
      </w:r>
    </w:p>
    <w:p w14:paraId="3EB7A30A"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25F69891"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r w:rsidRPr="00C34951">
        <w:rPr>
          <w:rFonts w:asciiTheme="majorBidi" w:hAnsiTheme="majorBidi" w:cstheme="majorBidi"/>
          <w:b/>
          <w:bCs/>
          <w:sz w:val="24"/>
          <w:szCs w:val="24"/>
        </w:rPr>
        <w:t>Pulse Oximetry</w:t>
      </w:r>
      <w:r>
        <w:rPr>
          <w:rFonts w:asciiTheme="majorBidi" w:hAnsiTheme="majorBidi" w:cstheme="majorBidi"/>
          <w:b/>
          <w:bCs/>
          <w:sz w:val="24"/>
          <w:szCs w:val="24"/>
        </w:rPr>
        <w:t xml:space="preserve"> (POX)</w:t>
      </w:r>
    </w:p>
    <w:p w14:paraId="0047B5AA" w14:textId="77777777" w:rsidR="007F4775" w:rsidRDefault="007F4775" w:rsidP="007F4775">
      <w:pPr>
        <w:autoSpaceDE w:val="0"/>
        <w:autoSpaceDN w:val="0"/>
        <w:adjustRightInd w:val="0"/>
        <w:spacing w:after="0" w:line="240" w:lineRule="auto"/>
        <w:rPr>
          <w:rFonts w:ascii="Times New Roman" w:hAnsi="Times New Roman" w:cs="Times New Roman"/>
          <w:color w:val="000000"/>
          <w:sz w:val="24"/>
          <w:szCs w:val="24"/>
          <w:lang w:bidi="he-IL"/>
        </w:rPr>
      </w:pPr>
    </w:p>
    <w:p w14:paraId="5A10FD11" w14:textId="243031E5" w:rsidR="007F4775" w:rsidRDefault="007F4775" w:rsidP="007F4775">
      <w:pPr>
        <w:autoSpaceDE w:val="0"/>
        <w:autoSpaceDN w:val="0"/>
        <w:adjustRightInd w:val="0"/>
        <w:spacing w:after="0" w:line="240" w:lineRule="auto"/>
        <w:rPr>
          <w:rFonts w:ascii="Times New Roman" w:hAnsi="Times New Roman" w:cs="Times New Roman"/>
          <w:color w:val="000000"/>
          <w:sz w:val="24"/>
          <w:szCs w:val="24"/>
          <w:lang w:val="en-GB" w:bidi="he-IL"/>
        </w:rPr>
      </w:pPr>
      <w:r>
        <w:rPr>
          <w:rFonts w:ascii="Times New Roman" w:hAnsi="Times New Roman" w:cs="Times New Roman"/>
          <w:color w:val="000000"/>
          <w:sz w:val="24"/>
          <w:szCs w:val="24"/>
          <w:lang w:val="en-GB" w:bidi="he-IL"/>
        </w:rPr>
        <w:t xml:space="preserve">Infants not detected with </w:t>
      </w:r>
      <w:proofErr w:type="spellStart"/>
      <w:r>
        <w:rPr>
          <w:rFonts w:ascii="Times New Roman" w:hAnsi="Times New Roman" w:cs="Times New Roman"/>
          <w:color w:val="000000"/>
          <w:sz w:val="24"/>
          <w:szCs w:val="24"/>
          <w:lang w:val="en-GB" w:bidi="he-IL"/>
        </w:rPr>
        <w:t>sCHD</w:t>
      </w:r>
      <w:proofErr w:type="spellEnd"/>
      <w:r>
        <w:rPr>
          <w:rFonts w:ascii="Times New Roman" w:hAnsi="Times New Roman" w:cs="Times New Roman"/>
          <w:color w:val="000000"/>
          <w:sz w:val="24"/>
          <w:szCs w:val="24"/>
          <w:lang w:val="en-GB" w:bidi="he-IL"/>
        </w:rPr>
        <w:t xml:space="preserve"> before discharge leaving hospital had far lower hospitalization days and hospital costs during infancy (up to 12 months old) than persons with timely detection between birth and hospital discharge. However, after adjusting for mothers age, race, education, payor status and the infants gender gestation period and type of </w:t>
      </w:r>
      <w:proofErr w:type="spellStart"/>
      <w:r>
        <w:rPr>
          <w:rFonts w:ascii="Times New Roman" w:hAnsi="Times New Roman" w:cs="Times New Roman"/>
          <w:color w:val="000000"/>
          <w:sz w:val="24"/>
          <w:szCs w:val="24"/>
          <w:lang w:val="en-GB" w:bidi="he-IL"/>
        </w:rPr>
        <w:t>sCHD</w:t>
      </w:r>
      <w:proofErr w:type="spellEnd"/>
      <w:r>
        <w:rPr>
          <w:rFonts w:ascii="Times New Roman" w:hAnsi="Times New Roman" w:cs="Times New Roman"/>
          <w:color w:val="000000"/>
          <w:sz w:val="24"/>
          <w:szCs w:val="24"/>
          <w:lang w:val="en-GB" w:bidi="he-IL"/>
        </w:rPr>
        <w:t xml:space="preserve">, a 64% reduction in costs was changed to a 35% increase in relative costs for the undetected group, as a result of the </w:t>
      </w:r>
      <w:proofErr w:type="spellStart"/>
      <w:r>
        <w:rPr>
          <w:rFonts w:ascii="Times New Roman" w:hAnsi="Times New Roman" w:cs="Times New Roman"/>
          <w:color w:val="000000"/>
          <w:sz w:val="24"/>
          <w:szCs w:val="24"/>
          <w:lang w:val="en-GB" w:bidi="he-IL"/>
        </w:rPr>
        <w:t>groups</w:t>
      </w:r>
      <w:proofErr w:type="spellEnd"/>
      <w:r>
        <w:rPr>
          <w:rFonts w:ascii="Times New Roman" w:hAnsi="Times New Roman" w:cs="Times New Roman"/>
          <w:color w:val="000000"/>
          <w:sz w:val="24"/>
          <w:szCs w:val="24"/>
          <w:lang w:val="en-GB" w:bidi="he-IL"/>
        </w:rPr>
        <w:t xml:space="preserve"> 52% higher hospital admission rate and 18% higher utilization of hospitalisation days (</w:t>
      </w:r>
      <w:r w:rsidR="0051416C">
        <w:rPr>
          <w:rFonts w:ascii="Times New Roman" w:hAnsi="Times New Roman" w:cs="Times New Roman"/>
          <w:color w:val="000000"/>
          <w:sz w:val="24"/>
          <w:szCs w:val="24"/>
          <w:lang w:val="en-GB" w:bidi="he-IL"/>
        </w:rPr>
        <w:t>15</w:t>
      </w:r>
      <w:r>
        <w:rPr>
          <w:rFonts w:ascii="Times New Roman" w:hAnsi="Times New Roman" w:cs="Times New Roman"/>
          <w:color w:val="000000"/>
          <w:sz w:val="24"/>
          <w:szCs w:val="24"/>
          <w:lang w:val="en-GB" w:bidi="he-IL"/>
        </w:rPr>
        <w:t>).</w:t>
      </w:r>
    </w:p>
    <w:p w14:paraId="58C96BDD" w14:textId="77777777" w:rsidR="007F4775" w:rsidRPr="003F2368" w:rsidRDefault="007F4775" w:rsidP="007F4775">
      <w:pPr>
        <w:autoSpaceDE w:val="0"/>
        <w:autoSpaceDN w:val="0"/>
        <w:adjustRightInd w:val="0"/>
        <w:spacing w:after="0" w:line="240" w:lineRule="auto"/>
        <w:rPr>
          <w:rFonts w:asciiTheme="majorBidi" w:hAnsiTheme="majorBidi" w:cstheme="majorBidi"/>
          <w:sz w:val="24"/>
          <w:szCs w:val="24"/>
          <w:highlight w:val="cyan"/>
          <w:lang w:val="en-GB"/>
        </w:rPr>
      </w:pPr>
    </w:p>
    <w:p w14:paraId="423BDAB9" w14:textId="343EC719" w:rsidR="007F4775" w:rsidRDefault="007F4775" w:rsidP="007F4775">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In the USA, s</w:t>
      </w:r>
      <w:r w:rsidRPr="008979D2">
        <w:rPr>
          <w:rFonts w:asciiTheme="majorBidi" w:hAnsiTheme="majorBidi" w:cstheme="majorBidi"/>
          <w:sz w:val="24"/>
          <w:szCs w:val="24"/>
        </w:rPr>
        <w:t>tatewide implementation of mandatory policies for newborn</w:t>
      </w:r>
      <w:r>
        <w:rPr>
          <w:rFonts w:asciiTheme="majorBidi" w:hAnsiTheme="majorBidi" w:cstheme="majorBidi"/>
          <w:sz w:val="24"/>
          <w:szCs w:val="24"/>
        </w:rPr>
        <w:t xml:space="preserve"> </w:t>
      </w:r>
      <w:r w:rsidRPr="008979D2">
        <w:rPr>
          <w:rFonts w:asciiTheme="majorBidi" w:hAnsiTheme="majorBidi" w:cstheme="majorBidi"/>
          <w:sz w:val="24"/>
          <w:szCs w:val="24"/>
        </w:rPr>
        <w:t xml:space="preserve">screening for critical </w:t>
      </w:r>
      <w:r>
        <w:rPr>
          <w:rFonts w:asciiTheme="majorBidi" w:hAnsiTheme="majorBidi" w:cstheme="majorBidi"/>
          <w:sz w:val="24"/>
          <w:szCs w:val="24"/>
        </w:rPr>
        <w:t>CHD</w:t>
      </w:r>
      <w:r w:rsidRPr="008979D2">
        <w:rPr>
          <w:rFonts w:asciiTheme="majorBidi" w:hAnsiTheme="majorBidi" w:cstheme="majorBidi"/>
          <w:sz w:val="24"/>
          <w:szCs w:val="24"/>
        </w:rPr>
        <w:t xml:space="preserve"> was associated with a significant decrease in</w:t>
      </w:r>
      <w:r>
        <w:rPr>
          <w:rFonts w:asciiTheme="majorBidi" w:hAnsiTheme="majorBidi" w:cstheme="majorBidi"/>
          <w:sz w:val="24"/>
          <w:szCs w:val="24"/>
        </w:rPr>
        <w:t xml:space="preserve"> </w:t>
      </w:r>
      <w:r w:rsidRPr="008979D2">
        <w:rPr>
          <w:rFonts w:asciiTheme="majorBidi" w:hAnsiTheme="majorBidi" w:cstheme="majorBidi"/>
          <w:sz w:val="24"/>
          <w:szCs w:val="24"/>
        </w:rPr>
        <w:t>infant cardiac deaths between 2007 and 2013 compared with states without these policies</w:t>
      </w:r>
      <w:r>
        <w:rPr>
          <w:rFonts w:asciiTheme="majorBidi" w:hAnsiTheme="majorBidi" w:cstheme="majorBidi"/>
          <w:sz w:val="24"/>
          <w:szCs w:val="24"/>
        </w:rPr>
        <w:t xml:space="preserve"> (1</w:t>
      </w:r>
      <w:r w:rsidR="00564B3A">
        <w:rPr>
          <w:rFonts w:asciiTheme="majorBidi" w:hAnsiTheme="majorBidi" w:cstheme="majorBidi"/>
          <w:sz w:val="24"/>
          <w:szCs w:val="24"/>
        </w:rPr>
        <w:t>6</w:t>
      </w:r>
      <w:r>
        <w:rPr>
          <w:rFonts w:asciiTheme="majorBidi" w:hAnsiTheme="majorBidi" w:cstheme="majorBidi"/>
          <w:sz w:val="24"/>
          <w:szCs w:val="24"/>
        </w:rPr>
        <w:t xml:space="preserve">). </w:t>
      </w:r>
    </w:p>
    <w:p w14:paraId="0D42B218" w14:textId="77777777" w:rsidR="007F4775" w:rsidRDefault="007F4775" w:rsidP="007F4775">
      <w:pPr>
        <w:autoSpaceDE w:val="0"/>
        <w:autoSpaceDN w:val="0"/>
        <w:adjustRightInd w:val="0"/>
        <w:spacing w:after="0" w:line="240" w:lineRule="auto"/>
        <w:rPr>
          <w:rFonts w:asciiTheme="majorBidi" w:hAnsiTheme="majorBidi" w:cstheme="majorBidi"/>
          <w:color w:val="000000"/>
          <w:sz w:val="24"/>
          <w:szCs w:val="24"/>
          <w:lang w:bidi="he-IL"/>
        </w:rPr>
      </w:pPr>
    </w:p>
    <w:p w14:paraId="52B6EFC0" w14:textId="77777777" w:rsidR="007F4775" w:rsidRPr="00BF432F" w:rsidRDefault="007F4775" w:rsidP="007F4775">
      <w:pPr>
        <w:spacing w:after="120"/>
        <w:rPr>
          <w:rFonts w:asciiTheme="majorBidi" w:hAnsiTheme="majorBidi" w:cstheme="majorBidi"/>
          <w:color w:val="000000"/>
          <w:sz w:val="24"/>
          <w:szCs w:val="24"/>
          <w:lang w:val="en-GB" w:bidi="he-IL"/>
        </w:rPr>
      </w:pPr>
      <w:r w:rsidRPr="00BF432F">
        <w:rPr>
          <w:rFonts w:asciiTheme="majorBidi" w:hAnsiTheme="majorBidi" w:cstheme="majorBidi"/>
          <w:color w:val="000000"/>
          <w:sz w:val="24"/>
          <w:szCs w:val="24"/>
          <w:lang w:val="en-GB" w:bidi="he-IL"/>
        </w:rPr>
        <w:t xml:space="preserve">A policy of universal pulse oximetry survey in newborns was rejected in 2013 by the National Council for Child Health and </w:t>
      </w:r>
      <w:proofErr w:type="spellStart"/>
      <w:r w:rsidRPr="00BF432F">
        <w:rPr>
          <w:rFonts w:asciiTheme="majorBidi" w:hAnsiTheme="majorBidi" w:cstheme="majorBidi"/>
          <w:color w:val="000000"/>
          <w:sz w:val="24"/>
          <w:szCs w:val="24"/>
          <w:lang w:val="en-GB" w:bidi="he-IL"/>
        </w:rPr>
        <w:t>Pediatrics</w:t>
      </w:r>
      <w:proofErr w:type="spellEnd"/>
      <w:r w:rsidRPr="00BF432F">
        <w:rPr>
          <w:rFonts w:asciiTheme="majorBidi" w:hAnsiTheme="majorBidi" w:cstheme="majorBidi"/>
          <w:color w:val="000000"/>
          <w:sz w:val="24"/>
          <w:szCs w:val="24"/>
          <w:lang w:val="en-GB" w:bidi="he-IL"/>
        </w:rPr>
        <w:t xml:space="preserve"> in Israel because of the argument that, in this country, an ultrasound is nearly always performed – and with the mistaken assumption that its sensitivity is high. Following the tragic case of the child – to whom this paper is dedicated – a national policy was adopted </w:t>
      </w:r>
      <w:r>
        <w:rPr>
          <w:rFonts w:asciiTheme="majorBidi" w:hAnsiTheme="majorBidi" w:cstheme="majorBidi"/>
          <w:color w:val="000000"/>
          <w:sz w:val="24"/>
          <w:szCs w:val="24"/>
          <w:lang w:val="en-GB" w:bidi="he-IL"/>
        </w:rPr>
        <w:t xml:space="preserve">in 2021 </w:t>
      </w:r>
      <w:r w:rsidRPr="00BF432F">
        <w:rPr>
          <w:rFonts w:asciiTheme="majorBidi" w:hAnsiTheme="majorBidi" w:cstheme="majorBidi"/>
          <w:color w:val="000000"/>
          <w:sz w:val="24"/>
          <w:szCs w:val="24"/>
          <w:lang w:val="en-GB" w:bidi="he-IL"/>
        </w:rPr>
        <w:t xml:space="preserve">for </w:t>
      </w:r>
      <w:r>
        <w:rPr>
          <w:rFonts w:asciiTheme="majorBidi" w:hAnsiTheme="majorBidi" w:cstheme="majorBidi"/>
          <w:color w:val="000000"/>
          <w:sz w:val="24"/>
          <w:szCs w:val="24"/>
          <w:lang w:val="en-GB" w:bidi="he-IL"/>
        </w:rPr>
        <w:t xml:space="preserve">pulse oximetry (POX) </w:t>
      </w:r>
      <w:r w:rsidRPr="00BF432F">
        <w:rPr>
          <w:rFonts w:asciiTheme="majorBidi" w:hAnsiTheme="majorBidi" w:cstheme="majorBidi"/>
          <w:color w:val="000000"/>
          <w:sz w:val="24"/>
          <w:szCs w:val="24"/>
          <w:lang w:val="en-GB" w:bidi="he-IL"/>
        </w:rPr>
        <w:t>in newborns</w:t>
      </w:r>
      <w:r w:rsidRPr="00BF432F">
        <w:rPr>
          <w:rFonts w:asciiTheme="majorBidi" w:hAnsiTheme="majorBidi" w:cstheme="majorBidi"/>
          <w:color w:val="000000"/>
          <w:sz w:val="24"/>
          <w:szCs w:val="24"/>
          <w:rtl/>
          <w:lang w:val="en-GB"/>
        </w:rPr>
        <w:t xml:space="preserve"> </w:t>
      </w:r>
      <w:r w:rsidRPr="00BF432F">
        <w:rPr>
          <w:rFonts w:asciiTheme="majorBidi" w:hAnsiTheme="majorBidi" w:cstheme="majorBidi"/>
          <w:color w:val="000000"/>
          <w:sz w:val="24"/>
          <w:szCs w:val="24"/>
          <w:lang w:val="en-GB" w:bidi="he-IL"/>
        </w:rPr>
        <w:t xml:space="preserve">and a committee of experts was appointed to advise about quality control in pregnancy US with special consideration for </w:t>
      </w:r>
      <w:r>
        <w:rPr>
          <w:rFonts w:asciiTheme="majorBidi" w:hAnsiTheme="majorBidi" w:cstheme="majorBidi"/>
          <w:color w:val="000000"/>
          <w:sz w:val="24"/>
          <w:szCs w:val="24"/>
          <w:lang w:val="en-GB" w:bidi="he-IL"/>
        </w:rPr>
        <w:t xml:space="preserve">Artificial Intelligence (AI) </w:t>
      </w:r>
      <w:r w:rsidRPr="00BF432F">
        <w:rPr>
          <w:rFonts w:asciiTheme="majorBidi" w:hAnsiTheme="majorBidi" w:cstheme="majorBidi"/>
          <w:color w:val="000000"/>
          <w:sz w:val="24"/>
          <w:szCs w:val="24"/>
          <w:lang w:val="en-GB" w:bidi="he-IL"/>
        </w:rPr>
        <w:t>implementation in this field.   </w:t>
      </w:r>
    </w:p>
    <w:p w14:paraId="4F1878F5" w14:textId="77777777" w:rsidR="007F4775" w:rsidRDefault="007F4775" w:rsidP="007F4775">
      <w:pPr>
        <w:autoSpaceDE w:val="0"/>
        <w:autoSpaceDN w:val="0"/>
        <w:adjustRightInd w:val="0"/>
        <w:spacing w:after="0" w:line="240" w:lineRule="auto"/>
        <w:rPr>
          <w:rFonts w:asciiTheme="majorBidi" w:hAnsiTheme="majorBidi" w:cstheme="majorBidi"/>
          <w:color w:val="000000"/>
          <w:sz w:val="24"/>
          <w:szCs w:val="24"/>
          <w:lang w:bidi="he-IL"/>
        </w:rPr>
      </w:pPr>
    </w:p>
    <w:p w14:paraId="78E53188" w14:textId="06159D09" w:rsidR="007F4775" w:rsidRPr="003843F3"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r>
        <w:rPr>
          <w:rFonts w:asciiTheme="majorBidi" w:hAnsiTheme="majorBidi" w:cstheme="majorBidi"/>
          <w:color w:val="000000"/>
          <w:sz w:val="24"/>
          <w:szCs w:val="24"/>
          <w:lang w:val="en-GB" w:bidi="he-IL"/>
        </w:rPr>
        <w:t xml:space="preserve">POX, </w:t>
      </w:r>
      <w:r w:rsidRPr="003843F3">
        <w:rPr>
          <w:rFonts w:asciiTheme="majorBidi" w:hAnsiTheme="majorBidi" w:cstheme="majorBidi"/>
          <w:color w:val="000000"/>
          <w:sz w:val="24"/>
          <w:szCs w:val="24"/>
          <w:lang w:val="en-GB" w:bidi="he-IL"/>
        </w:rPr>
        <w:t>measures the percentage of h</w:t>
      </w:r>
      <w:r>
        <w:rPr>
          <w:rFonts w:asciiTheme="majorBidi" w:hAnsiTheme="majorBidi" w:cstheme="majorBidi"/>
          <w:color w:val="000000"/>
          <w:sz w:val="24"/>
          <w:szCs w:val="24"/>
          <w:lang w:val="en-GB" w:bidi="he-IL"/>
        </w:rPr>
        <w:t>a</w:t>
      </w:r>
      <w:r w:rsidRPr="003843F3">
        <w:rPr>
          <w:rFonts w:asciiTheme="majorBidi" w:hAnsiTheme="majorBidi" w:cstheme="majorBidi"/>
          <w:color w:val="000000"/>
          <w:sz w:val="24"/>
          <w:szCs w:val="24"/>
          <w:lang w:val="en-GB" w:bidi="he-IL"/>
        </w:rPr>
        <w:t>emoglobin saturated with oxygen (</w:t>
      </w:r>
      <w:r w:rsidR="00564B3A">
        <w:rPr>
          <w:rFonts w:asciiTheme="majorBidi" w:hAnsiTheme="majorBidi" w:cstheme="majorBidi"/>
          <w:color w:val="000000"/>
          <w:sz w:val="24"/>
          <w:szCs w:val="24"/>
          <w:lang w:val="en-GB" w:bidi="he-IL"/>
        </w:rPr>
        <w:t>17</w:t>
      </w:r>
      <w:r w:rsidRPr="003843F3">
        <w:rPr>
          <w:rFonts w:asciiTheme="majorBidi" w:hAnsiTheme="majorBidi" w:cstheme="majorBidi"/>
          <w:color w:val="000000"/>
          <w:sz w:val="24"/>
          <w:szCs w:val="24"/>
          <w:lang w:val="en-GB" w:bidi="he-IL"/>
        </w:rPr>
        <w:t xml:space="preserve">) in a simple, </w:t>
      </w:r>
      <w:r>
        <w:rPr>
          <w:rFonts w:asciiTheme="majorBidi" w:hAnsiTheme="majorBidi" w:cstheme="majorBidi"/>
          <w:color w:val="000000"/>
          <w:sz w:val="24"/>
          <w:szCs w:val="24"/>
          <w:lang w:val="en-GB" w:bidi="he-IL"/>
        </w:rPr>
        <w:t>quick,</w:t>
      </w:r>
      <w:r w:rsidRPr="003843F3">
        <w:rPr>
          <w:rFonts w:asciiTheme="majorBidi" w:hAnsiTheme="majorBidi" w:cstheme="majorBidi"/>
          <w:color w:val="000000"/>
          <w:sz w:val="24"/>
          <w:szCs w:val="24"/>
          <w:lang w:val="en-GB" w:bidi="he-IL"/>
        </w:rPr>
        <w:t xml:space="preserve"> safe, painless (</w:t>
      </w:r>
      <w:r w:rsidR="00206D42">
        <w:rPr>
          <w:rFonts w:asciiTheme="majorBidi" w:hAnsiTheme="majorBidi" w:cstheme="majorBidi"/>
          <w:color w:val="000000"/>
          <w:sz w:val="24"/>
          <w:szCs w:val="24"/>
          <w:lang w:val="en-GB" w:bidi="he-IL"/>
        </w:rPr>
        <w:t>6</w:t>
      </w:r>
      <w:r w:rsidRPr="003843F3">
        <w:rPr>
          <w:rFonts w:asciiTheme="majorBidi" w:hAnsiTheme="majorBidi" w:cstheme="majorBidi"/>
          <w:color w:val="000000"/>
          <w:sz w:val="24"/>
          <w:szCs w:val="24"/>
          <w:lang w:val="en-GB" w:bidi="he-IL"/>
        </w:rPr>
        <w:t xml:space="preserve">), non-invasive </w:t>
      </w:r>
      <w:r>
        <w:rPr>
          <w:rFonts w:asciiTheme="majorBidi" w:hAnsiTheme="majorBidi" w:cstheme="majorBidi"/>
          <w:color w:val="000000"/>
          <w:sz w:val="24"/>
          <w:szCs w:val="24"/>
          <w:lang w:val="en-GB" w:bidi="he-IL"/>
        </w:rPr>
        <w:t xml:space="preserve">way </w:t>
      </w:r>
      <w:r w:rsidRPr="003843F3">
        <w:rPr>
          <w:rFonts w:asciiTheme="majorBidi" w:hAnsiTheme="majorBidi" w:cstheme="majorBidi"/>
          <w:color w:val="000000"/>
          <w:sz w:val="24"/>
          <w:szCs w:val="24"/>
          <w:lang w:val="en-GB" w:bidi="he-IL"/>
        </w:rPr>
        <w:t>(</w:t>
      </w:r>
      <w:r w:rsidR="00206D42">
        <w:rPr>
          <w:rFonts w:asciiTheme="majorBidi" w:hAnsiTheme="majorBidi" w:cstheme="majorBidi"/>
          <w:color w:val="000000"/>
          <w:sz w:val="24"/>
          <w:szCs w:val="24"/>
          <w:lang w:val="en-GB" w:bidi="he-IL"/>
        </w:rPr>
        <w:t>18</w:t>
      </w:r>
      <w:r w:rsidRPr="003843F3">
        <w:rPr>
          <w:rFonts w:asciiTheme="majorBidi" w:hAnsiTheme="majorBidi" w:cstheme="majorBidi"/>
          <w:color w:val="000000"/>
          <w:sz w:val="24"/>
          <w:szCs w:val="24"/>
          <w:lang w:val="en-GB" w:bidi="he-IL"/>
        </w:rPr>
        <w:t>)</w:t>
      </w:r>
      <w:r>
        <w:rPr>
          <w:rFonts w:asciiTheme="majorBidi" w:hAnsiTheme="majorBidi" w:cstheme="majorBidi"/>
          <w:color w:val="000000"/>
          <w:sz w:val="24"/>
          <w:szCs w:val="24"/>
          <w:lang w:val="en-GB" w:bidi="he-IL"/>
        </w:rPr>
        <w:t xml:space="preserve"> that is</w:t>
      </w:r>
      <w:r w:rsidRPr="003843F3">
        <w:rPr>
          <w:rFonts w:asciiTheme="majorBidi" w:hAnsiTheme="majorBidi" w:cstheme="majorBidi"/>
          <w:color w:val="000000"/>
          <w:sz w:val="24"/>
          <w:szCs w:val="24"/>
          <w:lang w:val="en-GB" w:bidi="he-IL"/>
        </w:rPr>
        <w:t xml:space="preserve"> acceptable to </w:t>
      </w:r>
      <w:r>
        <w:rPr>
          <w:rFonts w:asciiTheme="majorBidi" w:hAnsiTheme="majorBidi" w:cstheme="majorBidi"/>
          <w:color w:val="000000"/>
          <w:sz w:val="24"/>
          <w:szCs w:val="24"/>
          <w:lang w:val="en-GB" w:bidi="he-IL"/>
        </w:rPr>
        <w:t xml:space="preserve">both </w:t>
      </w:r>
      <w:r w:rsidRPr="003843F3">
        <w:rPr>
          <w:rFonts w:asciiTheme="majorBidi" w:hAnsiTheme="majorBidi" w:cstheme="majorBidi"/>
          <w:color w:val="000000"/>
          <w:sz w:val="24"/>
          <w:szCs w:val="24"/>
          <w:lang w:val="en-GB" w:bidi="he-IL"/>
        </w:rPr>
        <w:t>parents and staff (</w:t>
      </w:r>
      <w:r w:rsidR="00206D42">
        <w:rPr>
          <w:rFonts w:asciiTheme="majorBidi" w:hAnsiTheme="majorBidi" w:cstheme="majorBidi"/>
          <w:color w:val="000000"/>
          <w:sz w:val="24"/>
          <w:szCs w:val="24"/>
          <w:lang w:val="en-GB" w:bidi="he-IL"/>
        </w:rPr>
        <w:t>6</w:t>
      </w:r>
      <w:r w:rsidRPr="003843F3">
        <w:rPr>
          <w:rFonts w:asciiTheme="majorBidi" w:hAnsiTheme="majorBidi" w:cstheme="majorBidi"/>
          <w:color w:val="000000"/>
          <w:sz w:val="24"/>
          <w:szCs w:val="24"/>
          <w:lang w:val="en-GB" w:bidi="he-IL"/>
        </w:rPr>
        <w:t xml:space="preserve">). </w:t>
      </w:r>
      <w:r>
        <w:rPr>
          <w:rFonts w:asciiTheme="majorBidi" w:hAnsiTheme="majorBidi" w:cstheme="majorBidi"/>
          <w:color w:val="000000"/>
          <w:sz w:val="24"/>
          <w:szCs w:val="24"/>
          <w:lang w:val="en-GB" w:bidi="he-IL"/>
        </w:rPr>
        <w:t>In addition, POX may also prove to be beneficial in conditions that cannot be identified before birth, including coarctation of the aorta that occurs with duct closure – 48 hours after birth.</w:t>
      </w:r>
    </w:p>
    <w:p w14:paraId="19F911F0" w14:textId="77777777" w:rsidR="007F4775" w:rsidRPr="00E95725"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p>
    <w:p w14:paraId="0331DF16" w14:textId="57952A9E" w:rsidR="007F4775"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r w:rsidRPr="00E95725">
        <w:rPr>
          <w:rFonts w:asciiTheme="majorBidi" w:hAnsiTheme="majorBidi" w:cstheme="majorBidi"/>
          <w:color w:val="000000"/>
          <w:sz w:val="24"/>
          <w:szCs w:val="24"/>
          <w:lang w:val="en-GB" w:bidi="he-IL"/>
        </w:rPr>
        <w:t xml:space="preserve">Besides </w:t>
      </w:r>
      <w:r>
        <w:rPr>
          <w:rFonts w:asciiTheme="majorBidi" w:hAnsiTheme="majorBidi" w:cstheme="majorBidi"/>
          <w:color w:val="000000"/>
          <w:sz w:val="24"/>
          <w:szCs w:val="24"/>
          <w:lang w:val="en-GB" w:bidi="he-IL"/>
        </w:rPr>
        <w:t xml:space="preserve">not </w:t>
      </w:r>
      <w:r w:rsidRPr="00E95725">
        <w:rPr>
          <w:rFonts w:asciiTheme="majorBidi" w:hAnsiTheme="majorBidi" w:cstheme="majorBidi"/>
          <w:color w:val="000000"/>
          <w:sz w:val="24"/>
          <w:szCs w:val="24"/>
          <w:lang w:val="en-GB" w:bidi="he-IL"/>
        </w:rPr>
        <w:t>being</w:t>
      </w:r>
      <w:r>
        <w:rPr>
          <w:rFonts w:asciiTheme="majorBidi" w:hAnsiTheme="majorBidi" w:cstheme="majorBidi"/>
          <w:color w:val="000000"/>
          <w:sz w:val="24"/>
          <w:szCs w:val="24"/>
          <w:lang w:val="en-GB" w:bidi="he-IL"/>
        </w:rPr>
        <w:t xml:space="preserve"> </w:t>
      </w:r>
      <w:r w:rsidRPr="00E95725">
        <w:rPr>
          <w:rFonts w:asciiTheme="majorBidi" w:hAnsiTheme="majorBidi" w:cstheme="majorBidi"/>
          <w:color w:val="000000"/>
          <w:sz w:val="24"/>
          <w:szCs w:val="24"/>
          <w:lang w:val="en-GB" w:bidi="he-IL"/>
        </w:rPr>
        <w:t xml:space="preserve">distressing for the baby, and reassuring for parents. POX has the potential to detect problems </w:t>
      </w:r>
      <w:r>
        <w:rPr>
          <w:rFonts w:asciiTheme="majorBidi" w:hAnsiTheme="majorBidi" w:cstheme="majorBidi"/>
          <w:color w:val="000000"/>
          <w:sz w:val="24"/>
          <w:szCs w:val="24"/>
          <w:lang w:val="en-GB" w:bidi="he-IL"/>
        </w:rPr>
        <w:t>soon after birth</w:t>
      </w:r>
      <w:r w:rsidRPr="00E95725">
        <w:rPr>
          <w:rFonts w:asciiTheme="majorBidi" w:hAnsiTheme="majorBidi" w:cstheme="majorBidi"/>
          <w:color w:val="000000"/>
          <w:sz w:val="24"/>
          <w:szCs w:val="24"/>
          <w:lang w:val="en-GB" w:bidi="he-IL"/>
        </w:rPr>
        <w:t xml:space="preserve">, before discharge, allowing treatment to be started and lives to be saved (22). </w:t>
      </w:r>
      <w:r>
        <w:rPr>
          <w:rFonts w:asciiTheme="majorBidi" w:hAnsiTheme="majorBidi" w:cstheme="majorBidi"/>
          <w:color w:val="000000"/>
          <w:sz w:val="24"/>
          <w:szCs w:val="24"/>
          <w:lang w:val="en-GB" w:bidi="he-IL"/>
        </w:rPr>
        <w:t>POX l</w:t>
      </w:r>
      <w:r w:rsidRPr="00E95725">
        <w:rPr>
          <w:rFonts w:asciiTheme="majorBidi" w:hAnsiTheme="majorBidi" w:cstheme="majorBidi"/>
          <w:color w:val="000000"/>
          <w:sz w:val="24"/>
          <w:szCs w:val="24"/>
          <w:lang w:val="en-GB" w:bidi="he-IL"/>
        </w:rPr>
        <w:t>evels usually below 95%</w:t>
      </w:r>
      <w:r>
        <w:rPr>
          <w:rFonts w:asciiTheme="majorBidi" w:hAnsiTheme="majorBidi" w:cstheme="majorBidi"/>
          <w:color w:val="000000"/>
          <w:sz w:val="24"/>
          <w:szCs w:val="24"/>
          <w:lang w:val="en-GB" w:bidi="he-IL"/>
        </w:rPr>
        <w:t xml:space="preserve"> [</w:t>
      </w:r>
      <w:r w:rsidRPr="00E95725">
        <w:rPr>
          <w:rFonts w:asciiTheme="majorBidi" w:hAnsiTheme="majorBidi" w:cstheme="majorBidi"/>
          <w:color w:val="000000"/>
          <w:sz w:val="24"/>
          <w:szCs w:val="24"/>
          <w:lang w:val="en-GB" w:bidi="he-IL"/>
        </w:rPr>
        <w:t>subject to adjustment by altitude (</w:t>
      </w:r>
      <w:r w:rsidR="003363F5">
        <w:rPr>
          <w:rFonts w:asciiTheme="majorBidi" w:hAnsiTheme="majorBidi" w:cstheme="majorBidi"/>
          <w:color w:val="000000"/>
          <w:sz w:val="24"/>
          <w:szCs w:val="24"/>
          <w:lang w:val="en-GB" w:bidi="he-IL"/>
        </w:rPr>
        <w:t>10,19</w:t>
      </w:r>
      <w:r w:rsidRPr="00E95725">
        <w:rPr>
          <w:rFonts w:asciiTheme="majorBidi" w:hAnsiTheme="majorBidi" w:cstheme="majorBidi"/>
          <w:color w:val="000000"/>
          <w:sz w:val="24"/>
          <w:szCs w:val="24"/>
          <w:lang w:val="en-GB" w:bidi="he-IL"/>
        </w:rPr>
        <w:t>)</w:t>
      </w:r>
      <w:r>
        <w:rPr>
          <w:rFonts w:asciiTheme="majorBidi" w:hAnsiTheme="majorBidi" w:cstheme="majorBidi"/>
          <w:color w:val="000000"/>
          <w:sz w:val="24"/>
          <w:szCs w:val="24"/>
          <w:lang w:val="en-GB" w:bidi="he-IL"/>
        </w:rPr>
        <w:t>]</w:t>
      </w:r>
      <w:r w:rsidRPr="00E95725">
        <w:rPr>
          <w:rFonts w:asciiTheme="majorBidi" w:hAnsiTheme="majorBidi" w:cstheme="majorBidi"/>
          <w:color w:val="000000"/>
          <w:sz w:val="24"/>
          <w:szCs w:val="24"/>
          <w:lang w:val="en-GB" w:bidi="he-IL"/>
        </w:rPr>
        <w:t xml:space="preserve"> indicat</w:t>
      </w:r>
      <w:r>
        <w:rPr>
          <w:rFonts w:asciiTheme="majorBidi" w:hAnsiTheme="majorBidi" w:cstheme="majorBidi"/>
          <w:color w:val="000000"/>
          <w:sz w:val="24"/>
          <w:szCs w:val="24"/>
          <w:lang w:val="en-GB" w:bidi="he-IL"/>
        </w:rPr>
        <w:t>e</w:t>
      </w:r>
      <w:r w:rsidRPr="00E95725">
        <w:rPr>
          <w:rFonts w:asciiTheme="majorBidi" w:hAnsiTheme="majorBidi" w:cstheme="majorBidi"/>
          <w:color w:val="000000"/>
          <w:sz w:val="24"/>
          <w:szCs w:val="24"/>
          <w:lang w:val="en-GB" w:bidi="he-IL"/>
        </w:rPr>
        <w:t xml:space="preserve"> possible </w:t>
      </w:r>
      <w:proofErr w:type="spellStart"/>
      <w:r w:rsidRPr="00E95725">
        <w:rPr>
          <w:rFonts w:asciiTheme="majorBidi" w:hAnsiTheme="majorBidi" w:cstheme="majorBidi"/>
          <w:color w:val="000000"/>
          <w:sz w:val="24"/>
          <w:szCs w:val="24"/>
          <w:lang w:val="en-GB" w:bidi="he-IL"/>
        </w:rPr>
        <w:t>sCHD</w:t>
      </w:r>
      <w:proofErr w:type="spellEnd"/>
      <w:r w:rsidRPr="00E95725">
        <w:rPr>
          <w:rFonts w:asciiTheme="majorBidi" w:hAnsiTheme="majorBidi" w:cstheme="majorBidi"/>
          <w:color w:val="000000"/>
          <w:sz w:val="24"/>
          <w:szCs w:val="24"/>
          <w:lang w:val="en-GB" w:bidi="he-IL"/>
        </w:rPr>
        <w:t xml:space="preserve"> in the new</w:t>
      </w:r>
      <w:r>
        <w:rPr>
          <w:rFonts w:asciiTheme="majorBidi" w:hAnsiTheme="majorBidi" w:cstheme="majorBidi"/>
          <w:color w:val="000000"/>
          <w:sz w:val="24"/>
          <w:szCs w:val="24"/>
          <w:lang w:val="en-GB" w:bidi="he-IL"/>
        </w:rPr>
        <w:t>-</w:t>
      </w:r>
      <w:r w:rsidRPr="00E95725">
        <w:rPr>
          <w:rFonts w:asciiTheme="majorBidi" w:hAnsiTheme="majorBidi" w:cstheme="majorBidi"/>
          <w:color w:val="000000"/>
          <w:sz w:val="24"/>
          <w:szCs w:val="24"/>
          <w:lang w:val="en-GB" w:bidi="he-IL"/>
        </w:rPr>
        <w:t>born.</w:t>
      </w:r>
      <w:r>
        <w:rPr>
          <w:rFonts w:asciiTheme="majorBidi" w:hAnsiTheme="majorBidi" w:cstheme="majorBidi"/>
          <w:color w:val="000000"/>
          <w:sz w:val="24"/>
          <w:szCs w:val="24"/>
          <w:lang w:val="en-GB" w:bidi="he-IL"/>
        </w:rPr>
        <w:t xml:space="preserve"> </w:t>
      </w:r>
      <w:r w:rsidRPr="00E95725">
        <w:rPr>
          <w:rFonts w:asciiTheme="majorBidi" w:hAnsiTheme="majorBidi" w:cstheme="majorBidi"/>
          <w:color w:val="000000"/>
          <w:sz w:val="24"/>
          <w:szCs w:val="24"/>
          <w:lang w:val="en-GB" w:bidi="he-IL"/>
        </w:rPr>
        <w:t>Those not achieving predetermined oxygen saturation thresholds are usually referred for echocardiography (</w:t>
      </w:r>
      <w:r w:rsidR="003363F5">
        <w:rPr>
          <w:rFonts w:asciiTheme="majorBidi" w:hAnsiTheme="majorBidi" w:cstheme="majorBidi"/>
          <w:color w:val="000000"/>
          <w:sz w:val="24"/>
          <w:szCs w:val="24"/>
          <w:lang w:val="en-GB" w:bidi="he-IL"/>
        </w:rPr>
        <w:t>6</w:t>
      </w:r>
      <w:r w:rsidRPr="00E95725">
        <w:rPr>
          <w:rFonts w:asciiTheme="majorBidi" w:hAnsiTheme="majorBidi" w:cstheme="majorBidi"/>
          <w:color w:val="000000"/>
          <w:sz w:val="24"/>
          <w:szCs w:val="24"/>
          <w:lang w:val="en-GB" w:bidi="he-IL"/>
        </w:rPr>
        <w:t>).</w:t>
      </w:r>
      <w:r>
        <w:rPr>
          <w:rFonts w:asciiTheme="majorBidi" w:hAnsiTheme="majorBidi" w:cstheme="majorBidi"/>
          <w:color w:val="000000"/>
          <w:sz w:val="24"/>
          <w:szCs w:val="24"/>
          <w:lang w:val="en-GB" w:bidi="he-IL"/>
        </w:rPr>
        <w:t xml:space="preserve"> </w:t>
      </w:r>
    </w:p>
    <w:p w14:paraId="2B47F9A1" w14:textId="77777777" w:rsidR="007F4775"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p>
    <w:p w14:paraId="03405688" w14:textId="2147E414" w:rsidR="007F4775"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r>
        <w:rPr>
          <w:rFonts w:asciiTheme="majorBidi" w:hAnsiTheme="majorBidi" w:cstheme="majorBidi"/>
          <w:sz w:val="24"/>
          <w:szCs w:val="24"/>
          <w:lang w:val="en-GB" w:bidi="he-IL"/>
        </w:rPr>
        <w:t xml:space="preserve">In a national survey, around </w:t>
      </w:r>
      <w:r w:rsidRPr="00E95725">
        <w:rPr>
          <w:rFonts w:asciiTheme="majorBidi" w:hAnsiTheme="majorBidi" w:cstheme="majorBidi"/>
          <w:color w:val="000000"/>
          <w:sz w:val="24"/>
          <w:szCs w:val="24"/>
          <w:lang w:val="en-GB" w:bidi="he-IL"/>
        </w:rPr>
        <w:t xml:space="preserve">78% of the neonatal units </w:t>
      </w:r>
      <w:r>
        <w:rPr>
          <w:rFonts w:asciiTheme="majorBidi" w:hAnsiTheme="majorBidi" w:cstheme="majorBidi"/>
          <w:color w:val="000000"/>
          <w:sz w:val="24"/>
          <w:szCs w:val="24"/>
          <w:lang w:val="en-GB" w:bidi="he-IL"/>
        </w:rPr>
        <w:t xml:space="preserve">in the UK </w:t>
      </w:r>
      <w:r w:rsidRPr="00E95725">
        <w:rPr>
          <w:rFonts w:asciiTheme="majorBidi" w:hAnsiTheme="majorBidi" w:cstheme="majorBidi"/>
          <w:color w:val="000000"/>
          <w:sz w:val="24"/>
          <w:szCs w:val="24"/>
          <w:lang w:val="en-GB" w:bidi="he-IL"/>
        </w:rPr>
        <w:t xml:space="preserve">that used </w:t>
      </w:r>
      <w:r>
        <w:rPr>
          <w:rFonts w:asciiTheme="majorBidi" w:hAnsiTheme="majorBidi" w:cstheme="majorBidi"/>
          <w:color w:val="000000"/>
          <w:sz w:val="24"/>
          <w:szCs w:val="24"/>
          <w:lang w:val="en-GB" w:bidi="he-IL"/>
        </w:rPr>
        <w:t xml:space="preserve">POX, responded that they </w:t>
      </w:r>
      <w:r w:rsidRPr="00E95725">
        <w:rPr>
          <w:rFonts w:asciiTheme="majorBidi" w:hAnsiTheme="majorBidi" w:cstheme="majorBidi"/>
          <w:color w:val="000000"/>
          <w:sz w:val="24"/>
          <w:szCs w:val="24"/>
          <w:lang w:val="en-GB" w:bidi="he-IL"/>
        </w:rPr>
        <w:t>felt that screening did not lead to an increase in the number of unnecessary investigations, while 10% of the neonatal units felt that any small increase was justified and offset by the benefits of identifying considerable cardiac and non-cardiac pathology (</w:t>
      </w:r>
      <w:r w:rsidR="002A024F">
        <w:rPr>
          <w:rFonts w:asciiTheme="majorBidi" w:hAnsiTheme="majorBidi" w:cstheme="majorBidi"/>
          <w:color w:val="000000"/>
          <w:sz w:val="24"/>
          <w:szCs w:val="24"/>
          <w:lang w:val="en-GB" w:bidi="he-IL"/>
        </w:rPr>
        <w:t>20</w:t>
      </w:r>
      <w:r w:rsidRPr="00E95725">
        <w:rPr>
          <w:rFonts w:asciiTheme="majorBidi" w:hAnsiTheme="majorBidi" w:cstheme="majorBidi"/>
          <w:color w:val="000000"/>
          <w:sz w:val="24"/>
          <w:szCs w:val="24"/>
          <w:lang w:val="en-GB" w:bidi="he-IL"/>
        </w:rPr>
        <w:t>).</w:t>
      </w:r>
    </w:p>
    <w:p w14:paraId="56445CFF" w14:textId="77777777" w:rsidR="007F4775" w:rsidRPr="00E95725"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p>
    <w:p w14:paraId="17B08852" w14:textId="1630C564" w:rsidR="007F4775" w:rsidRPr="00E95725"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r w:rsidRPr="00042109">
        <w:rPr>
          <w:rFonts w:asciiTheme="majorBidi" w:hAnsiTheme="majorBidi" w:cstheme="majorBidi"/>
          <w:sz w:val="24"/>
          <w:szCs w:val="24"/>
          <w:lang w:val="en-GB" w:bidi="he-IL"/>
        </w:rPr>
        <w:t xml:space="preserve">However, </w:t>
      </w:r>
      <w:r>
        <w:rPr>
          <w:rFonts w:asciiTheme="majorBidi" w:hAnsiTheme="majorBidi" w:cstheme="majorBidi"/>
          <w:sz w:val="24"/>
          <w:szCs w:val="24"/>
          <w:lang w:val="en-GB" w:bidi="he-IL"/>
        </w:rPr>
        <w:t>even the</w:t>
      </w:r>
      <w:r w:rsidRPr="00042109">
        <w:rPr>
          <w:rFonts w:asciiTheme="majorBidi" w:hAnsiTheme="majorBidi" w:cstheme="majorBidi"/>
          <w:sz w:val="24"/>
          <w:szCs w:val="24"/>
          <w:lang w:val="en-GB" w:bidi="he-IL"/>
        </w:rPr>
        <w:t xml:space="preserve"> combined sensitivity </w:t>
      </w:r>
      <w:r>
        <w:rPr>
          <w:rFonts w:asciiTheme="majorBidi" w:hAnsiTheme="majorBidi" w:cstheme="majorBidi"/>
          <w:sz w:val="24"/>
          <w:szCs w:val="24"/>
          <w:lang w:val="en-GB" w:bidi="he-IL"/>
        </w:rPr>
        <w:t xml:space="preserve">of US </w:t>
      </w:r>
      <w:r w:rsidR="000F04DD">
        <w:rPr>
          <w:rFonts w:asciiTheme="majorBidi" w:hAnsiTheme="majorBidi" w:cstheme="majorBidi"/>
          <w:sz w:val="24"/>
          <w:szCs w:val="24"/>
          <w:lang w:val="en-GB" w:bidi="he-IL"/>
        </w:rPr>
        <w:t>(</w:t>
      </w:r>
      <w:r>
        <w:rPr>
          <w:rFonts w:asciiTheme="majorBidi" w:hAnsiTheme="majorBidi" w:cstheme="majorBidi"/>
          <w:sz w:val="24"/>
          <w:szCs w:val="24"/>
          <w:lang w:val="en-GB" w:bidi="he-IL"/>
        </w:rPr>
        <w:t>and POX</w:t>
      </w:r>
      <w:r w:rsidR="000F04DD">
        <w:rPr>
          <w:rFonts w:asciiTheme="majorBidi" w:hAnsiTheme="majorBidi" w:cstheme="majorBidi"/>
          <w:sz w:val="24"/>
          <w:szCs w:val="24"/>
          <w:lang w:val="en-GB" w:bidi="he-IL"/>
        </w:rPr>
        <w:t>)</w:t>
      </w:r>
      <w:r>
        <w:rPr>
          <w:rFonts w:asciiTheme="majorBidi" w:hAnsiTheme="majorBidi" w:cstheme="majorBidi"/>
          <w:sz w:val="24"/>
          <w:szCs w:val="24"/>
          <w:lang w:val="en-GB" w:bidi="he-IL"/>
        </w:rPr>
        <w:t xml:space="preserve"> </w:t>
      </w:r>
      <w:r w:rsidR="00EE525F">
        <w:rPr>
          <w:rFonts w:asciiTheme="majorBidi" w:hAnsiTheme="majorBidi" w:cstheme="majorBidi"/>
          <w:sz w:val="24"/>
          <w:szCs w:val="24"/>
          <w:lang w:val="en-GB" w:bidi="he-IL"/>
        </w:rPr>
        <w:t>is</w:t>
      </w:r>
      <w:r>
        <w:rPr>
          <w:rFonts w:asciiTheme="majorBidi" w:hAnsiTheme="majorBidi" w:cstheme="majorBidi"/>
          <w:sz w:val="24"/>
          <w:szCs w:val="24"/>
          <w:lang w:val="en-GB" w:bidi="he-IL"/>
        </w:rPr>
        <w:t xml:space="preserve"> </w:t>
      </w:r>
      <w:r w:rsidRPr="00042109">
        <w:rPr>
          <w:rFonts w:asciiTheme="majorBidi" w:hAnsiTheme="majorBidi" w:cstheme="majorBidi"/>
          <w:sz w:val="24"/>
          <w:szCs w:val="24"/>
          <w:lang w:val="en-GB" w:bidi="he-IL"/>
        </w:rPr>
        <w:t xml:space="preserve">insufficient </w:t>
      </w:r>
      <w:r>
        <w:rPr>
          <w:rFonts w:asciiTheme="majorBidi" w:hAnsiTheme="majorBidi" w:cstheme="majorBidi"/>
          <w:sz w:val="24"/>
          <w:szCs w:val="24"/>
          <w:lang w:val="en-GB" w:bidi="he-IL"/>
        </w:rPr>
        <w:t>(</w:t>
      </w:r>
      <w:r w:rsidR="002A024F">
        <w:rPr>
          <w:rFonts w:asciiTheme="majorBidi" w:hAnsiTheme="majorBidi" w:cstheme="majorBidi"/>
          <w:sz w:val="24"/>
          <w:szCs w:val="24"/>
          <w:lang w:val="en-GB" w:bidi="he-IL"/>
        </w:rPr>
        <w:t>21,22</w:t>
      </w:r>
      <w:r>
        <w:rPr>
          <w:rFonts w:asciiTheme="majorBidi" w:hAnsiTheme="majorBidi" w:cstheme="majorBidi"/>
          <w:sz w:val="24"/>
          <w:szCs w:val="24"/>
          <w:lang w:val="en-GB" w:bidi="he-IL"/>
        </w:rPr>
        <w:t xml:space="preserve">) </w:t>
      </w:r>
      <w:r w:rsidRPr="00042109">
        <w:rPr>
          <w:rFonts w:asciiTheme="majorBidi" w:hAnsiTheme="majorBidi" w:cstheme="majorBidi"/>
          <w:sz w:val="24"/>
          <w:szCs w:val="24"/>
          <w:lang w:val="en-GB" w:bidi="he-IL"/>
        </w:rPr>
        <w:t xml:space="preserve">and a significant proportion of </w:t>
      </w:r>
      <w:r>
        <w:rPr>
          <w:rFonts w:asciiTheme="majorBidi" w:hAnsiTheme="majorBidi" w:cstheme="majorBidi"/>
          <w:sz w:val="24"/>
          <w:szCs w:val="24"/>
          <w:lang w:val="en-GB" w:bidi="he-IL"/>
        </w:rPr>
        <w:t xml:space="preserve">both </w:t>
      </w:r>
      <w:proofErr w:type="spellStart"/>
      <w:r>
        <w:rPr>
          <w:rFonts w:asciiTheme="majorBidi" w:hAnsiTheme="majorBidi" w:cstheme="majorBidi"/>
          <w:sz w:val="24"/>
          <w:szCs w:val="24"/>
          <w:lang w:val="en-GB" w:bidi="he-IL"/>
        </w:rPr>
        <w:t>s</w:t>
      </w:r>
      <w:r w:rsidRPr="00042109">
        <w:rPr>
          <w:rFonts w:asciiTheme="majorBidi" w:hAnsiTheme="majorBidi" w:cstheme="majorBidi"/>
          <w:sz w:val="24"/>
          <w:szCs w:val="24"/>
          <w:lang w:val="en-GB" w:bidi="he-IL"/>
        </w:rPr>
        <w:t>CHD</w:t>
      </w:r>
      <w:proofErr w:type="spellEnd"/>
      <w:r w:rsidRPr="00042109">
        <w:rPr>
          <w:rFonts w:asciiTheme="majorBidi" w:hAnsiTheme="majorBidi" w:cstheme="majorBidi"/>
          <w:sz w:val="24"/>
          <w:szCs w:val="24"/>
          <w:lang w:val="en-GB" w:bidi="he-IL"/>
        </w:rPr>
        <w:t xml:space="preserve"> </w:t>
      </w:r>
      <w:r>
        <w:rPr>
          <w:rFonts w:asciiTheme="majorBidi" w:hAnsiTheme="majorBidi" w:cstheme="majorBidi"/>
          <w:sz w:val="24"/>
          <w:szCs w:val="24"/>
          <w:lang w:val="en-GB" w:bidi="he-IL"/>
        </w:rPr>
        <w:t xml:space="preserve">and </w:t>
      </w:r>
      <w:proofErr w:type="spellStart"/>
      <w:r>
        <w:rPr>
          <w:rFonts w:asciiTheme="majorBidi" w:hAnsiTheme="majorBidi" w:cstheme="majorBidi"/>
          <w:sz w:val="24"/>
          <w:szCs w:val="24"/>
          <w:lang w:val="en-GB" w:bidi="he-IL"/>
        </w:rPr>
        <w:t>mCHD</w:t>
      </w:r>
      <w:proofErr w:type="spellEnd"/>
      <w:r>
        <w:rPr>
          <w:rFonts w:asciiTheme="majorBidi" w:hAnsiTheme="majorBidi" w:cstheme="majorBidi"/>
          <w:sz w:val="24"/>
          <w:szCs w:val="24"/>
          <w:lang w:val="en-GB" w:bidi="he-IL"/>
        </w:rPr>
        <w:t xml:space="preserve"> </w:t>
      </w:r>
      <w:r w:rsidRPr="00042109">
        <w:rPr>
          <w:rFonts w:asciiTheme="majorBidi" w:hAnsiTheme="majorBidi" w:cstheme="majorBidi"/>
          <w:sz w:val="24"/>
          <w:szCs w:val="24"/>
          <w:lang w:val="en-GB" w:bidi="he-IL"/>
        </w:rPr>
        <w:t xml:space="preserve">are diagnosed </w:t>
      </w:r>
      <w:r>
        <w:rPr>
          <w:rFonts w:asciiTheme="majorBidi" w:hAnsiTheme="majorBidi" w:cstheme="majorBidi"/>
          <w:sz w:val="24"/>
          <w:szCs w:val="24"/>
          <w:lang w:val="en-GB" w:bidi="he-IL"/>
        </w:rPr>
        <w:t>post-discharge</w:t>
      </w:r>
      <w:r w:rsidRPr="00042109">
        <w:rPr>
          <w:rFonts w:asciiTheme="majorBidi" w:hAnsiTheme="majorBidi" w:cstheme="majorBidi"/>
          <w:sz w:val="24"/>
          <w:szCs w:val="24"/>
          <w:lang w:val="en-GB" w:bidi="he-IL"/>
        </w:rPr>
        <w:t xml:space="preserve"> (</w:t>
      </w:r>
      <w:r w:rsidR="000D74E8">
        <w:rPr>
          <w:rFonts w:asciiTheme="majorBidi" w:hAnsiTheme="majorBidi" w:cstheme="majorBidi"/>
          <w:sz w:val="24"/>
          <w:szCs w:val="24"/>
          <w:lang w:val="en-GB" w:bidi="he-IL"/>
        </w:rPr>
        <w:t>23</w:t>
      </w:r>
      <w:r w:rsidRPr="00042109">
        <w:rPr>
          <w:rFonts w:asciiTheme="majorBidi" w:hAnsiTheme="majorBidi" w:cstheme="majorBidi"/>
          <w:sz w:val="24"/>
          <w:szCs w:val="24"/>
          <w:lang w:val="en-GB" w:bidi="he-IL"/>
        </w:rPr>
        <w:t>)</w:t>
      </w:r>
      <w:r>
        <w:rPr>
          <w:rFonts w:asciiTheme="majorBidi" w:hAnsiTheme="majorBidi" w:cstheme="majorBidi"/>
          <w:sz w:val="24"/>
          <w:szCs w:val="24"/>
          <w:lang w:val="en-GB" w:bidi="he-IL"/>
        </w:rPr>
        <w:t>.</w:t>
      </w:r>
    </w:p>
    <w:p w14:paraId="6A6A688F" w14:textId="77777777" w:rsidR="007F4775" w:rsidRDefault="007F4775" w:rsidP="007F4775">
      <w:pPr>
        <w:autoSpaceDE w:val="0"/>
        <w:autoSpaceDN w:val="0"/>
        <w:adjustRightInd w:val="0"/>
        <w:spacing w:after="0" w:line="240" w:lineRule="auto"/>
        <w:rPr>
          <w:rFonts w:asciiTheme="majorBidi" w:hAnsiTheme="majorBidi" w:cstheme="majorBidi"/>
          <w:sz w:val="24"/>
          <w:szCs w:val="24"/>
          <w:lang w:val="en-GB"/>
        </w:rPr>
      </w:pPr>
    </w:p>
    <w:p w14:paraId="770DAEF9" w14:textId="77777777" w:rsidR="007F4775" w:rsidRDefault="007F4775" w:rsidP="007F4775">
      <w:pPr>
        <w:autoSpaceDE w:val="0"/>
        <w:autoSpaceDN w:val="0"/>
        <w:adjustRightInd w:val="0"/>
        <w:spacing w:after="0" w:line="240" w:lineRule="auto"/>
        <w:rPr>
          <w:rFonts w:asciiTheme="majorBidi" w:hAnsiTheme="majorBidi" w:cstheme="majorBidi"/>
          <w:sz w:val="24"/>
          <w:szCs w:val="24"/>
          <w:lang w:val="en-GB"/>
        </w:rPr>
      </w:pPr>
    </w:p>
    <w:p w14:paraId="57A6888E" w14:textId="77777777" w:rsidR="007F4775" w:rsidRDefault="007F4775" w:rsidP="007F4775">
      <w:pPr>
        <w:autoSpaceDE w:val="0"/>
        <w:autoSpaceDN w:val="0"/>
        <w:adjustRightInd w:val="0"/>
        <w:spacing w:after="0" w:line="240" w:lineRule="auto"/>
        <w:rPr>
          <w:rFonts w:asciiTheme="majorBidi" w:hAnsiTheme="majorBidi" w:cstheme="majorBidi"/>
          <w:sz w:val="24"/>
          <w:szCs w:val="24"/>
          <w:lang w:val="en-GB"/>
        </w:rPr>
      </w:pPr>
    </w:p>
    <w:p w14:paraId="4402073A" w14:textId="77777777" w:rsidR="007F4775" w:rsidRDefault="007F4775" w:rsidP="007F4775">
      <w:pPr>
        <w:autoSpaceDE w:val="0"/>
        <w:autoSpaceDN w:val="0"/>
        <w:adjustRightInd w:val="0"/>
        <w:spacing w:after="0" w:line="240" w:lineRule="auto"/>
        <w:rPr>
          <w:rFonts w:asciiTheme="majorBidi" w:hAnsiTheme="majorBidi" w:cstheme="majorBidi"/>
          <w:sz w:val="24"/>
          <w:szCs w:val="24"/>
          <w:lang w:val="en-GB"/>
        </w:rPr>
      </w:pPr>
    </w:p>
    <w:p w14:paraId="41194AA3" w14:textId="77777777" w:rsidR="007F4775" w:rsidRDefault="007F4775" w:rsidP="007F4775">
      <w:pPr>
        <w:autoSpaceDE w:val="0"/>
        <w:autoSpaceDN w:val="0"/>
        <w:adjustRightInd w:val="0"/>
        <w:spacing w:after="0" w:line="240" w:lineRule="auto"/>
        <w:rPr>
          <w:rFonts w:asciiTheme="majorBidi" w:hAnsiTheme="majorBidi" w:cstheme="majorBidi"/>
          <w:sz w:val="24"/>
          <w:szCs w:val="24"/>
          <w:lang w:val="en-GB"/>
        </w:rPr>
      </w:pPr>
    </w:p>
    <w:p w14:paraId="7EEE6C43" w14:textId="77777777" w:rsidR="007F4775" w:rsidRDefault="007F4775" w:rsidP="007F4775">
      <w:pPr>
        <w:autoSpaceDE w:val="0"/>
        <w:autoSpaceDN w:val="0"/>
        <w:adjustRightInd w:val="0"/>
        <w:spacing w:after="0" w:line="240" w:lineRule="auto"/>
        <w:rPr>
          <w:rFonts w:asciiTheme="majorBidi" w:hAnsiTheme="majorBidi" w:cstheme="majorBidi"/>
          <w:sz w:val="24"/>
          <w:szCs w:val="24"/>
          <w:lang w:val="en-GB"/>
        </w:rPr>
      </w:pPr>
    </w:p>
    <w:p w14:paraId="216C856E" w14:textId="77777777" w:rsidR="007F4775" w:rsidRDefault="007F4775" w:rsidP="007F4775">
      <w:pPr>
        <w:autoSpaceDE w:val="0"/>
        <w:autoSpaceDN w:val="0"/>
        <w:adjustRightInd w:val="0"/>
        <w:spacing w:after="0" w:line="240" w:lineRule="auto"/>
        <w:rPr>
          <w:rFonts w:asciiTheme="majorBidi" w:hAnsiTheme="majorBidi" w:cstheme="majorBidi"/>
          <w:sz w:val="24"/>
          <w:szCs w:val="24"/>
          <w:lang w:val="en-GB"/>
        </w:rPr>
      </w:pPr>
    </w:p>
    <w:p w14:paraId="61A9B3C3" w14:textId="77777777" w:rsidR="007F4775" w:rsidRDefault="007F4775" w:rsidP="007F4775">
      <w:pPr>
        <w:autoSpaceDE w:val="0"/>
        <w:autoSpaceDN w:val="0"/>
        <w:adjustRightInd w:val="0"/>
        <w:spacing w:after="0" w:line="240" w:lineRule="auto"/>
        <w:rPr>
          <w:rFonts w:asciiTheme="majorBidi" w:hAnsiTheme="majorBidi" w:cstheme="majorBidi"/>
          <w:sz w:val="24"/>
          <w:szCs w:val="24"/>
          <w:lang w:val="en-GB"/>
        </w:rPr>
      </w:pPr>
    </w:p>
    <w:p w14:paraId="3F6E3821" w14:textId="77777777" w:rsidR="007F4775" w:rsidRDefault="007F4775" w:rsidP="007F4775">
      <w:pPr>
        <w:autoSpaceDE w:val="0"/>
        <w:autoSpaceDN w:val="0"/>
        <w:adjustRightInd w:val="0"/>
        <w:spacing w:after="0" w:line="240" w:lineRule="auto"/>
        <w:rPr>
          <w:rFonts w:asciiTheme="majorBidi" w:hAnsiTheme="majorBidi" w:cstheme="majorBidi"/>
          <w:sz w:val="24"/>
          <w:szCs w:val="24"/>
          <w:lang w:val="en-GB"/>
        </w:rPr>
      </w:pPr>
    </w:p>
    <w:p w14:paraId="3ABACCF7" w14:textId="77777777" w:rsidR="001C07A6" w:rsidRDefault="001C07A6" w:rsidP="007F4775">
      <w:pPr>
        <w:autoSpaceDE w:val="0"/>
        <w:autoSpaceDN w:val="0"/>
        <w:adjustRightInd w:val="0"/>
        <w:spacing w:after="0" w:line="240" w:lineRule="auto"/>
        <w:rPr>
          <w:rFonts w:asciiTheme="majorBidi" w:hAnsiTheme="majorBidi" w:cstheme="majorBidi"/>
          <w:sz w:val="24"/>
          <w:szCs w:val="24"/>
          <w:lang w:val="en-GB"/>
        </w:rPr>
      </w:pPr>
    </w:p>
    <w:p w14:paraId="095F70ED" w14:textId="77777777" w:rsidR="007F4775" w:rsidRPr="00042109" w:rsidRDefault="007F4775" w:rsidP="007F4775">
      <w:pPr>
        <w:autoSpaceDE w:val="0"/>
        <w:autoSpaceDN w:val="0"/>
        <w:adjustRightInd w:val="0"/>
        <w:spacing w:after="0" w:line="240" w:lineRule="auto"/>
        <w:rPr>
          <w:rFonts w:asciiTheme="majorBidi" w:hAnsiTheme="majorBidi" w:cstheme="majorBidi"/>
          <w:sz w:val="24"/>
          <w:szCs w:val="24"/>
          <w:lang w:val="en-GB"/>
        </w:rPr>
      </w:pPr>
    </w:p>
    <w:p w14:paraId="0F3A2DB0" w14:textId="77777777" w:rsidR="007F4775" w:rsidRDefault="007F4775" w:rsidP="007F4775">
      <w:pPr>
        <w:autoSpaceDE w:val="0"/>
        <w:autoSpaceDN w:val="0"/>
        <w:adjustRightInd w:val="0"/>
        <w:spacing w:after="0" w:line="240" w:lineRule="auto"/>
        <w:rPr>
          <w:rFonts w:asciiTheme="majorBidi" w:hAnsiTheme="majorBidi" w:cstheme="majorBidi"/>
          <w:sz w:val="24"/>
          <w:szCs w:val="24"/>
          <w:highlight w:val="cyan"/>
        </w:rPr>
      </w:pPr>
    </w:p>
    <w:p w14:paraId="45F77674"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Appendix </w:t>
      </w:r>
      <w:proofErr w:type="spellStart"/>
      <w:r>
        <w:rPr>
          <w:rFonts w:asciiTheme="majorBidi" w:hAnsiTheme="majorBidi" w:cstheme="majorBidi"/>
          <w:b/>
          <w:bCs/>
          <w:sz w:val="24"/>
          <w:szCs w:val="24"/>
        </w:rPr>
        <w:t>Ic</w:t>
      </w:r>
      <w:proofErr w:type="spellEnd"/>
      <w:r>
        <w:rPr>
          <w:rFonts w:asciiTheme="majorBidi" w:hAnsiTheme="majorBidi" w:cstheme="majorBidi"/>
          <w:b/>
          <w:bCs/>
          <w:sz w:val="24"/>
          <w:szCs w:val="24"/>
        </w:rPr>
        <w:t xml:space="preserve">: Major Diagnostic Modes </w:t>
      </w:r>
    </w:p>
    <w:p w14:paraId="41881EDA" w14:textId="77777777" w:rsidR="007F4775" w:rsidRDefault="007F4775" w:rsidP="007F4775">
      <w:pPr>
        <w:autoSpaceDE w:val="0"/>
        <w:autoSpaceDN w:val="0"/>
        <w:adjustRightInd w:val="0"/>
        <w:spacing w:after="0" w:line="240" w:lineRule="auto"/>
        <w:rPr>
          <w:rFonts w:asciiTheme="majorBidi" w:hAnsiTheme="majorBidi" w:cstheme="majorBidi"/>
          <w:b/>
          <w:bCs/>
          <w:sz w:val="24"/>
          <w:szCs w:val="24"/>
        </w:rPr>
      </w:pPr>
    </w:p>
    <w:p w14:paraId="1E145B74" w14:textId="5172A01C" w:rsidR="007F4775" w:rsidRPr="00C34951" w:rsidRDefault="007F4775" w:rsidP="007F4775">
      <w:pPr>
        <w:autoSpaceDE w:val="0"/>
        <w:autoSpaceDN w:val="0"/>
        <w:adjustRightInd w:val="0"/>
        <w:spacing w:after="0" w:line="240" w:lineRule="auto"/>
        <w:rPr>
          <w:rFonts w:asciiTheme="majorBidi" w:hAnsiTheme="majorBidi" w:cstheme="majorBidi"/>
          <w:b/>
          <w:bCs/>
          <w:sz w:val="24"/>
          <w:szCs w:val="24"/>
        </w:rPr>
      </w:pPr>
      <w:r w:rsidRPr="00C34951">
        <w:rPr>
          <w:rFonts w:asciiTheme="majorBidi" w:hAnsiTheme="majorBidi" w:cstheme="majorBidi"/>
          <w:b/>
          <w:bCs/>
          <w:sz w:val="24"/>
          <w:szCs w:val="24"/>
        </w:rPr>
        <w:t>Deep Learning</w:t>
      </w:r>
      <w:r>
        <w:rPr>
          <w:rFonts w:asciiTheme="majorBidi" w:hAnsiTheme="majorBidi" w:cstheme="majorBidi"/>
          <w:b/>
          <w:bCs/>
          <w:sz w:val="24"/>
          <w:szCs w:val="24"/>
        </w:rPr>
        <w:t xml:space="preserve"> </w:t>
      </w:r>
      <w:r w:rsidR="000A459E">
        <w:rPr>
          <w:rFonts w:asciiTheme="majorBidi" w:hAnsiTheme="majorBidi" w:cstheme="majorBidi"/>
          <w:b/>
          <w:bCs/>
          <w:sz w:val="24"/>
          <w:szCs w:val="24"/>
        </w:rPr>
        <w:t xml:space="preserve">&amp; Ultrasound </w:t>
      </w:r>
      <w:r>
        <w:rPr>
          <w:rFonts w:asciiTheme="majorBidi" w:hAnsiTheme="majorBidi" w:cstheme="majorBidi"/>
          <w:b/>
          <w:bCs/>
          <w:sz w:val="24"/>
          <w:szCs w:val="24"/>
        </w:rPr>
        <w:t>(DL</w:t>
      </w:r>
      <w:r w:rsidR="000A459E">
        <w:rPr>
          <w:rFonts w:asciiTheme="majorBidi" w:hAnsiTheme="majorBidi" w:cstheme="majorBidi"/>
          <w:b/>
          <w:bCs/>
          <w:sz w:val="24"/>
          <w:szCs w:val="24"/>
        </w:rPr>
        <w:t>-US</w:t>
      </w:r>
      <w:r>
        <w:rPr>
          <w:rFonts w:asciiTheme="majorBidi" w:hAnsiTheme="majorBidi" w:cstheme="majorBidi"/>
          <w:b/>
          <w:bCs/>
          <w:sz w:val="24"/>
          <w:szCs w:val="24"/>
        </w:rPr>
        <w:t>)</w:t>
      </w:r>
    </w:p>
    <w:p w14:paraId="0E0524D8" w14:textId="77777777" w:rsidR="007F4775" w:rsidRDefault="007F4775" w:rsidP="007F4775">
      <w:pPr>
        <w:autoSpaceDE w:val="0"/>
        <w:autoSpaceDN w:val="0"/>
        <w:adjustRightInd w:val="0"/>
        <w:spacing w:after="0" w:line="240" w:lineRule="auto"/>
        <w:rPr>
          <w:rFonts w:asciiTheme="majorBidi" w:hAnsiTheme="majorBidi" w:cstheme="majorBidi"/>
          <w:sz w:val="24"/>
          <w:szCs w:val="24"/>
          <w:highlight w:val="cyan"/>
        </w:rPr>
      </w:pPr>
    </w:p>
    <w:p w14:paraId="766332AE" w14:textId="4565CDA4" w:rsidR="007F4775" w:rsidRPr="00042109" w:rsidRDefault="007F4775" w:rsidP="007F4775">
      <w:pPr>
        <w:autoSpaceDE w:val="0"/>
        <w:autoSpaceDN w:val="0"/>
        <w:adjustRightInd w:val="0"/>
        <w:spacing w:after="0" w:line="240" w:lineRule="auto"/>
        <w:rPr>
          <w:rFonts w:ascii="Times New Roman" w:hAnsi="Times New Roman" w:cs="Times New Roman"/>
          <w:color w:val="000000"/>
          <w:sz w:val="24"/>
          <w:szCs w:val="24"/>
          <w:lang w:val="en-GB" w:bidi="he-IL"/>
        </w:rPr>
      </w:pPr>
      <w:r>
        <w:rPr>
          <w:rFonts w:ascii="Times New Roman" w:hAnsi="Times New Roman" w:cs="Times New Roman"/>
          <w:color w:val="000000"/>
          <w:sz w:val="24"/>
          <w:szCs w:val="24"/>
          <w:lang w:val="en-GB" w:bidi="he-IL"/>
        </w:rPr>
        <w:t>It is hoped that in the future, t</w:t>
      </w:r>
      <w:r w:rsidRPr="00042109">
        <w:rPr>
          <w:rFonts w:ascii="Times New Roman" w:hAnsi="Times New Roman" w:cs="Times New Roman"/>
          <w:color w:val="000000"/>
          <w:sz w:val="24"/>
          <w:szCs w:val="24"/>
          <w:lang w:val="en-GB" w:bidi="he-IL"/>
        </w:rPr>
        <w:t xml:space="preserve">he evolution of </w:t>
      </w:r>
      <w:r>
        <w:rPr>
          <w:rFonts w:ascii="Times New Roman" w:hAnsi="Times New Roman" w:cs="Times New Roman"/>
          <w:color w:val="000000"/>
          <w:sz w:val="24"/>
          <w:szCs w:val="24"/>
          <w:lang w:val="en-GB" w:bidi="he-IL"/>
        </w:rPr>
        <w:t>deep learning (DL) based on artificial intelligence (</w:t>
      </w:r>
      <w:r w:rsidRPr="00042109">
        <w:rPr>
          <w:rFonts w:ascii="Times New Roman" w:hAnsi="Times New Roman" w:cs="Times New Roman"/>
          <w:color w:val="000000"/>
          <w:sz w:val="24"/>
          <w:szCs w:val="24"/>
          <w:lang w:val="en-GB" w:bidi="he-IL"/>
        </w:rPr>
        <w:t>AI</w:t>
      </w:r>
      <w:r>
        <w:rPr>
          <w:rFonts w:ascii="Times New Roman" w:hAnsi="Times New Roman" w:cs="Times New Roman"/>
          <w:color w:val="000000"/>
          <w:sz w:val="24"/>
          <w:szCs w:val="24"/>
          <w:lang w:val="en-GB" w:bidi="he-IL"/>
        </w:rPr>
        <w:t>)</w:t>
      </w:r>
      <w:r w:rsidRPr="00042109">
        <w:rPr>
          <w:rFonts w:ascii="Times New Roman" w:hAnsi="Times New Roman" w:cs="Times New Roman"/>
          <w:color w:val="000000"/>
          <w:sz w:val="24"/>
          <w:szCs w:val="24"/>
          <w:lang w:val="en-GB" w:bidi="he-IL"/>
        </w:rPr>
        <w:t xml:space="preserve"> and data science</w:t>
      </w:r>
      <w:r>
        <w:rPr>
          <w:rFonts w:ascii="Times New Roman" w:hAnsi="Times New Roman" w:cs="Times New Roman"/>
          <w:color w:val="000000"/>
          <w:sz w:val="24"/>
          <w:szCs w:val="24"/>
          <w:lang w:val="en-GB" w:bidi="he-IL"/>
        </w:rPr>
        <w:t>,</w:t>
      </w:r>
      <w:r w:rsidRPr="00042109">
        <w:rPr>
          <w:rFonts w:ascii="Times New Roman" w:hAnsi="Times New Roman" w:cs="Times New Roman"/>
          <w:color w:val="000000"/>
          <w:sz w:val="24"/>
          <w:szCs w:val="24"/>
          <w:lang w:val="en-GB" w:bidi="he-IL"/>
        </w:rPr>
        <w:t xml:space="preserve"> </w:t>
      </w:r>
      <w:r>
        <w:rPr>
          <w:rFonts w:ascii="Times New Roman" w:hAnsi="Times New Roman" w:cs="Times New Roman"/>
          <w:color w:val="000000"/>
          <w:sz w:val="24"/>
          <w:szCs w:val="24"/>
          <w:lang w:val="en-GB" w:bidi="he-IL"/>
        </w:rPr>
        <w:t>will be integrated into</w:t>
      </w:r>
      <w:r w:rsidRPr="00042109">
        <w:rPr>
          <w:rFonts w:ascii="Times New Roman" w:hAnsi="Times New Roman" w:cs="Times New Roman"/>
          <w:color w:val="000000"/>
          <w:sz w:val="24"/>
          <w:szCs w:val="24"/>
          <w:lang w:val="en-GB" w:bidi="he-IL"/>
        </w:rPr>
        <w:t xml:space="preserve"> mechanizing several aspects of medical</w:t>
      </w:r>
      <w:r>
        <w:rPr>
          <w:rFonts w:ascii="Times New Roman" w:hAnsi="Times New Roman" w:cs="Times New Roman"/>
          <w:color w:val="000000"/>
          <w:sz w:val="24"/>
          <w:szCs w:val="24"/>
          <w:lang w:val="en-GB" w:bidi="he-IL"/>
        </w:rPr>
        <w:t xml:space="preserve"> </w:t>
      </w:r>
      <w:r w:rsidRPr="00042109">
        <w:rPr>
          <w:rFonts w:ascii="Times New Roman" w:hAnsi="Times New Roman" w:cs="Times New Roman"/>
          <w:color w:val="000000"/>
          <w:sz w:val="24"/>
          <w:szCs w:val="24"/>
          <w:lang w:val="en-GB" w:bidi="he-IL"/>
        </w:rPr>
        <w:t xml:space="preserve">care requiring critical thinking: </w:t>
      </w:r>
      <w:r>
        <w:rPr>
          <w:rFonts w:ascii="Times New Roman" w:hAnsi="Times New Roman" w:cs="Times New Roman"/>
          <w:color w:val="000000"/>
          <w:sz w:val="24"/>
          <w:szCs w:val="24"/>
          <w:lang w:val="en-GB" w:bidi="he-IL"/>
        </w:rPr>
        <w:t xml:space="preserve">including </w:t>
      </w:r>
      <w:r w:rsidRPr="00042109">
        <w:rPr>
          <w:rFonts w:ascii="Times New Roman" w:hAnsi="Times New Roman" w:cs="Times New Roman"/>
          <w:color w:val="000000"/>
          <w:sz w:val="24"/>
          <w:szCs w:val="24"/>
          <w:lang w:val="en-GB" w:bidi="he-IL"/>
        </w:rPr>
        <w:t xml:space="preserve">diagnosis, risk stratification, and management, thus </w:t>
      </w:r>
      <w:r>
        <w:rPr>
          <w:rFonts w:ascii="Times New Roman" w:hAnsi="Times New Roman" w:cs="Times New Roman"/>
          <w:color w:val="000000"/>
          <w:sz w:val="24"/>
          <w:szCs w:val="24"/>
          <w:lang w:val="en-GB" w:bidi="he-IL"/>
        </w:rPr>
        <w:t>reducing both</w:t>
      </w:r>
      <w:r w:rsidRPr="00042109">
        <w:rPr>
          <w:rFonts w:ascii="Times New Roman" w:hAnsi="Times New Roman" w:cs="Times New Roman"/>
          <w:color w:val="000000"/>
          <w:sz w:val="24"/>
          <w:szCs w:val="24"/>
          <w:lang w:val="en-GB" w:bidi="he-IL"/>
        </w:rPr>
        <w:t xml:space="preserve"> </w:t>
      </w:r>
      <w:r>
        <w:rPr>
          <w:rFonts w:ascii="Times New Roman" w:hAnsi="Times New Roman" w:cs="Times New Roman"/>
          <w:color w:val="000000"/>
          <w:sz w:val="24"/>
          <w:szCs w:val="24"/>
          <w:lang w:val="en-GB" w:bidi="he-IL"/>
        </w:rPr>
        <w:t>physician’s b</w:t>
      </w:r>
      <w:r w:rsidRPr="00042109">
        <w:rPr>
          <w:rFonts w:ascii="Times New Roman" w:hAnsi="Times New Roman" w:cs="Times New Roman"/>
          <w:color w:val="000000"/>
          <w:sz w:val="24"/>
          <w:szCs w:val="24"/>
          <w:lang w:val="en-GB" w:bidi="he-IL"/>
        </w:rPr>
        <w:t xml:space="preserve">urden and the likelihood of human error. </w:t>
      </w:r>
      <w:r>
        <w:rPr>
          <w:rFonts w:ascii="Times New Roman" w:hAnsi="Times New Roman" w:cs="Times New Roman"/>
          <w:color w:val="000000"/>
          <w:sz w:val="24"/>
          <w:szCs w:val="24"/>
          <w:lang w:val="en-GB" w:bidi="he-IL"/>
        </w:rPr>
        <w:t>T</w:t>
      </w:r>
      <w:r w:rsidRPr="00042109">
        <w:rPr>
          <w:rFonts w:ascii="Times New Roman" w:hAnsi="Times New Roman" w:cs="Times New Roman"/>
          <w:color w:val="000000"/>
          <w:sz w:val="24"/>
          <w:szCs w:val="24"/>
          <w:lang w:val="en-GB" w:bidi="he-IL"/>
        </w:rPr>
        <w:t xml:space="preserve">he use of neural networks and machine learning </w:t>
      </w:r>
      <w:r>
        <w:rPr>
          <w:rFonts w:ascii="Times New Roman" w:hAnsi="Times New Roman" w:cs="Times New Roman"/>
          <w:color w:val="000000"/>
          <w:sz w:val="24"/>
          <w:szCs w:val="24"/>
          <w:lang w:val="en-GB" w:bidi="he-IL"/>
        </w:rPr>
        <w:t>may</w:t>
      </w:r>
      <w:r w:rsidRPr="00042109">
        <w:rPr>
          <w:rFonts w:ascii="Times New Roman" w:hAnsi="Times New Roman" w:cs="Times New Roman"/>
          <w:color w:val="000000"/>
          <w:sz w:val="24"/>
          <w:szCs w:val="24"/>
          <w:lang w:val="en-GB" w:bidi="he-IL"/>
        </w:rPr>
        <w:t xml:space="preserve"> significantly improve the diagnostic value </w:t>
      </w:r>
      <w:r>
        <w:rPr>
          <w:rFonts w:ascii="Times New Roman" w:hAnsi="Times New Roman" w:cs="Times New Roman"/>
          <w:color w:val="000000"/>
          <w:sz w:val="24"/>
          <w:szCs w:val="24"/>
          <w:lang w:val="en-GB" w:bidi="he-IL"/>
        </w:rPr>
        <w:t>(</w:t>
      </w:r>
      <w:r w:rsidR="00C515B6">
        <w:rPr>
          <w:rFonts w:ascii="Times New Roman" w:hAnsi="Times New Roman" w:cs="Times New Roman"/>
          <w:color w:val="000000"/>
          <w:sz w:val="24"/>
          <w:szCs w:val="24"/>
          <w:lang w:val="en-GB" w:bidi="he-IL"/>
        </w:rPr>
        <w:t>24</w:t>
      </w:r>
      <w:r>
        <w:rPr>
          <w:rFonts w:ascii="Times New Roman" w:hAnsi="Times New Roman" w:cs="Times New Roman"/>
          <w:color w:val="000000"/>
          <w:sz w:val="24"/>
          <w:szCs w:val="24"/>
          <w:lang w:val="en-GB" w:bidi="he-IL"/>
        </w:rPr>
        <w:t xml:space="preserve">) </w:t>
      </w:r>
      <w:r w:rsidRPr="00042109">
        <w:rPr>
          <w:rFonts w:ascii="Times New Roman" w:hAnsi="Times New Roman" w:cs="Times New Roman"/>
          <w:color w:val="000000"/>
          <w:sz w:val="24"/>
          <w:szCs w:val="24"/>
          <w:lang w:val="en-GB" w:bidi="he-IL"/>
        </w:rPr>
        <w:t xml:space="preserve">of cardiac magnetic resonance imaging, echocardiograms, computer tomography scans and electrocardiographs, </w:t>
      </w:r>
      <w:r>
        <w:rPr>
          <w:rFonts w:ascii="Times New Roman" w:hAnsi="Times New Roman" w:cs="Times New Roman"/>
          <w:color w:val="000000"/>
          <w:sz w:val="24"/>
          <w:szCs w:val="24"/>
          <w:lang w:val="en-GB" w:bidi="he-IL"/>
        </w:rPr>
        <w:t>in consequence augmenting and improving</w:t>
      </w:r>
      <w:r w:rsidRPr="00042109">
        <w:rPr>
          <w:rFonts w:ascii="Times New Roman" w:hAnsi="Times New Roman" w:cs="Times New Roman"/>
          <w:color w:val="000000"/>
          <w:sz w:val="24"/>
          <w:szCs w:val="24"/>
          <w:lang w:val="en-GB" w:bidi="he-IL"/>
        </w:rPr>
        <w:t xml:space="preserve"> the diagnostic accuracy of</w:t>
      </w:r>
      <w:r>
        <w:rPr>
          <w:rFonts w:ascii="Times New Roman" w:hAnsi="Times New Roman" w:cs="Times New Roman"/>
          <w:color w:val="000000"/>
          <w:sz w:val="24"/>
          <w:szCs w:val="24"/>
          <w:lang w:val="en-GB" w:bidi="he-IL"/>
        </w:rPr>
        <w:t xml:space="preserve"> detecting foetal</w:t>
      </w:r>
      <w:r w:rsidRPr="00042109">
        <w:rPr>
          <w:rFonts w:ascii="Times New Roman" w:hAnsi="Times New Roman" w:cs="Times New Roman"/>
          <w:color w:val="000000"/>
          <w:sz w:val="24"/>
          <w:szCs w:val="24"/>
          <w:lang w:val="en-GB" w:bidi="he-IL"/>
        </w:rPr>
        <w:t xml:space="preserve"> </w:t>
      </w:r>
      <w:r>
        <w:rPr>
          <w:rFonts w:ascii="Times New Roman" w:hAnsi="Times New Roman" w:cs="Times New Roman"/>
          <w:color w:val="000000"/>
          <w:sz w:val="24"/>
          <w:szCs w:val="24"/>
          <w:lang w:val="en-GB" w:bidi="he-IL"/>
        </w:rPr>
        <w:t>CHD</w:t>
      </w:r>
      <w:r w:rsidRPr="00042109">
        <w:rPr>
          <w:rFonts w:ascii="Times New Roman" w:hAnsi="Times New Roman" w:cs="Times New Roman"/>
          <w:color w:val="000000"/>
          <w:sz w:val="24"/>
          <w:szCs w:val="24"/>
          <w:lang w:val="en-GB" w:bidi="he-IL"/>
        </w:rPr>
        <w:t xml:space="preserve"> (2</w:t>
      </w:r>
      <w:r w:rsidR="0040381E">
        <w:rPr>
          <w:rFonts w:ascii="Times New Roman" w:hAnsi="Times New Roman" w:cs="Times New Roman"/>
          <w:color w:val="000000"/>
          <w:sz w:val="24"/>
          <w:szCs w:val="24"/>
          <w:lang w:val="en-GB" w:bidi="he-IL"/>
        </w:rPr>
        <w:t>5-28</w:t>
      </w:r>
      <w:r w:rsidRPr="00042109">
        <w:rPr>
          <w:rFonts w:ascii="Times New Roman" w:hAnsi="Times New Roman" w:cs="Times New Roman"/>
          <w:color w:val="000000"/>
          <w:sz w:val="24"/>
          <w:szCs w:val="24"/>
          <w:lang w:val="en-GB" w:bidi="he-IL"/>
        </w:rPr>
        <w:t xml:space="preserve">). </w:t>
      </w:r>
    </w:p>
    <w:p w14:paraId="569C3099" w14:textId="77777777" w:rsidR="007F4775" w:rsidRPr="00D263AB" w:rsidRDefault="007F4775" w:rsidP="007F4775">
      <w:pPr>
        <w:autoSpaceDE w:val="0"/>
        <w:autoSpaceDN w:val="0"/>
        <w:adjustRightInd w:val="0"/>
        <w:spacing w:after="0" w:line="240" w:lineRule="auto"/>
        <w:rPr>
          <w:rFonts w:ascii="Times New Roman" w:hAnsi="Times New Roman" w:cs="Times New Roman"/>
          <w:color w:val="000000"/>
          <w:sz w:val="24"/>
          <w:szCs w:val="24"/>
          <w:lang w:val="en-GB" w:bidi="he-IL"/>
        </w:rPr>
      </w:pPr>
    </w:p>
    <w:p w14:paraId="6AE54BCB" w14:textId="41B0F1AE" w:rsidR="007F4775" w:rsidRDefault="007F4775" w:rsidP="00FC4BBE">
      <w:pPr>
        <w:autoSpaceDE w:val="0"/>
        <w:autoSpaceDN w:val="0"/>
        <w:adjustRightInd w:val="0"/>
        <w:spacing w:after="0" w:line="240" w:lineRule="auto"/>
        <w:rPr>
          <w:rFonts w:ascii="Times New Roman" w:hAnsi="Times New Roman" w:cs="Times New Roman"/>
          <w:color w:val="000000"/>
          <w:sz w:val="24"/>
          <w:szCs w:val="24"/>
          <w:lang w:val="en-GB" w:bidi="he-IL"/>
        </w:rPr>
      </w:pPr>
      <w:r w:rsidRPr="00D263AB">
        <w:rPr>
          <w:rFonts w:ascii="Times New Roman" w:hAnsi="Times New Roman" w:cs="Times New Roman"/>
          <w:color w:val="000000"/>
          <w:sz w:val="24"/>
          <w:szCs w:val="24"/>
          <w:lang w:val="en-GB" w:bidi="he-IL"/>
        </w:rPr>
        <w:t>AI models have been found to be statistically superior to standard foetal biometry–based gestational age estimates derived from images captured by expert sonographers in estimating gestational age (</w:t>
      </w:r>
      <w:r w:rsidR="00000E9A">
        <w:rPr>
          <w:rFonts w:ascii="Times New Roman" w:hAnsi="Times New Roman" w:cs="Times New Roman"/>
          <w:color w:val="000000"/>
          <w:sz w:val="24"/>
          <w:szCs w:val="24"/>
          <w:lang w:val="en-GB" w:bidi="he-IL"/>
        </w:rPr>
        <w:t>29</w:t>
      </w:r>
      <w:r w:rsidRPr="00D263AB">
        <w:rPr>
          <w:rFonts w:ascii="Times New Roman" w:hAnsi="Times New Roman" w:cs="Times New Roman"/>
          <w:color w:val="000000"/>
          <w:sz w:val="24"/>
          <w:szCs w:val="24"/>
          <w:lang w:val="en-GB" w:bidi="he-IL"/>
        </w:rPr>
        <w:t>). AI applied to ultrasound examination of the foetal heart has been explored to improve diagnostic accuracy in the context of foetal CHD (</w:t>
      </w:r>
      <w:r w:rsidR="00EE7B9A">
        <w:rPr>
          <w:rFonts w:ascii="Times New Roman" w:hAnsi="Times New Roman" w:cs="Times New Roman"/>
          <w:color w:val="000000"/>
          <w:sz w:val="24"/>
          <w:szCs w:val="24"/>
          <w:lang w:val="en-GB" w:bidi="he-IL"/>
        </w:rPr>
        <w:t>24,26,30</w:t>
      </w:r>
      <w:r w:rsidRPr="00D263AB">
        <w:rPr>
          <w:rFonts w:ascii="Times New Roman" w:hAnsi="Times New Roman" w:cs="Times New Roman"/>
          <w:color w:val="000000"/>
          <w:sz w:val="24"/>
          <w:szCs w:val="24"/>
          <w:lang w:val="en-GB" w:bidi="he-IL"/>
        </w:rPr>
        <w:t>), matching “expert” performance levels (</w:t>
      </w:r>
      <w:r w:rsidR="00FC4BBE">
        <w:rPr>
          <w:rFonts w:ascii="Times New Roman" w:hAnsi="Times New Roman" w:cs="Times New Roman"/>
          <w:color w:val="000000"/>
          <w:sz w:val="24"/>
          <w:szCs w:val="24"/>
          <w:lang w:val="en-GB" w:bidi="he-IL"/>
        </w:rPr>
        <w:t>26</w:t>
      </w:r>
      <w:r w:rsidRPr="00D263AB">
        <w:rPr>
          <w:rFonts w:ascii="Times New Roman" w:hAnsi="Times New Roman" w:cs="Times New Roman"/>
          <w:color w:val="000000"/>
          <w:sz w:val="24"/>
          <w:szCs w:val="24"/>
          <w:lang w:val="en-GB" w:bidi="he-IL"/>
        </w:rPr>
        <w:t xml:space="preserve">). </w:t>
      </w:r>
      <w:r>
        <w:rPr>
          <w:rFonts w:ascii="Times New Roman" w:hAnsi="Times New Roman" w:cs="Times New Roman"/>
          <w:color w:val="000000"/>
          <w:sz w:val="24"/>
          <w:szCs w:val="24"/>
          <w:lang w:val="en-GB" w:bidi="he-IL"/>
        </w:rPr>
        <w:t>However, t</w:t>
      </w:r>
      <w:r w:rsidRPr="00D263AB">
        <w:rPr>
          <w:rFonts w:ascii="Times New Roman" w:hAnsi="Times New Roman" w:cs="Times New Roman"/>
          <w:color w:val="000000"/>
          <w:sz w:val="24"/>
          <w:szCs w:val="24"/>
          <w:lang w:val="en-GB" w:bidi="he-IL"/>
        </w:rPr>
        <w:t>here is a paucity of information about the impact that AI</w:t>
      </w:r>
      <w:r w:rsidR="00FC4BBE">
        <w:rPr>
          <w:rFonts w:ascii="Times New Roman" w:hAnsi="Times New Roman" w:cs="Times New Roman"/>
          <w:color w:val="000000"/>
          <w:sz w:val="24"/>
          <w:szCs w:val="24"/>
          <w:lang w:val="en-GB" w:bidi="he-IL"/>
        </w:rPr>
        <w:t xml:space="preserve"> </w:t>
      </w:r>
      <w:r w:rsidRPr="00D263AB">
        <w:rPr>
          <w:rFonts w:ascii="Times New Roman" w:hAnsi="Times New Roman" w:cs="Times New Roman"/>
          <w:color w:val="000000"/>
          <w:sz w:val="24"/>
          <w:szCs w:val="24"/>
          <w:lang w:val="en-GB" w:bidi="he-IL"/>
        </w:rPr>
        <w:t xml:space="preserve">might have on national screening </w:t>
      </w:r>
      <w:r w:rsidRPr="008C43B7">
        <w:rPr>
          <w:rFonts w:ascii="Times New Roman" w:hAnsi="Times New Roman" w:cs="Times New Roman"/>
          <w:color w:val="000000"/>
          <w:sz w:val="24"/>
          <w:szCs w:val="24"/>
          <w:lang w:val="en-GB" w:bidi="he-IL"/>
        </w:rPr>
        <w:t>for CHD</w:t>
      </w:r>
      <w:r>
        <w:rPr>
          <w:rFonts w:ascii="Times New Roman" w:hAnsi="Times New Roman" w:cs="Times New Roman"/>
          <w:color w:val="000000"/>
          <w:sz w:val="24"/>
          <w:szCs w:val="24"/>
          <w:lang w:val="en-GB" w:bidi="he-IL"/>
        </w:rPr>
        <w:t xml:space="preserve">. Another study reported that electrocardiograms using </w:t>
      </w:r>
      <w:r w:rsidRPr="00D263AB">
        <w:rPr>
          <w:rFonts w:ascii="Times New Roman" w:hAnsi="Times New Roman" w:cs="Times New Roman"/>
          <w:color w:val="000000"/>
          <w:sz w:val="24"/>
          <w:szCs w:val="24"/>
          <w:lang w:val="en-GB" w:bidi="he-IL"/>
        </w:rPr>
        <w:t>DL</w:t>
      </w:r>
      <w:r w:rsidR="005D5046">
        <w:rPr>
          <w:rFonts w:ascii="Times New Roman" w:hAnsi="Times New Roman" w:cs="Times New Roman"/>
          <w:color w:val="000000"/>
          <w:sz w:val="24"/>
          <w:szCs w:val="24"/>
          <w:lang w:val="en-GB" w:bidi="he-IL"/>
        </w:rPr>
        <w:t>-US</w:t>
      </w:r>
      <w:r w:rsidRPr="00D263AB">
        <w:rPr>
          <w:rFonts w:ascii="Times New Roman" w:hAnsi="Times New Roman" w:cs="Times New Roman"/>
          <w:color w:val="000000"/>
          <w:sz w:val="24"/>
          <w:szCs w:val="24"/>
          <w:lang w:val="en-GB" w:bidi="he-IL"/>
        </w:rPr>
        <w:t xml:space="preserve"> outperformed diagnostically (i</w:t>
      </w:r>
      <w:r w:rsidR="00FF54F3">
        <w:rPr>
          <w:rFonts w:ascii="Times New Roman" w:hAnsi="Times New Roman" w:cs="Times New Roman"/>
          <w:color w:val="000000"/>
          <w:sz w:val="24"/>
          <w:szCs w:val="24"/>
          <w:lang w:val="en-GB" w:bidi="he-IL"/>
        </w:rPr>
        <w:t>.</w:t>
      </w:r>
      <w:r w:rsidRPr="00D263AB">
        <w:rPr>
          <w:rFonts w:ascii="Times New Roman" w:hAnsi="Times New Roman" w:cs="Times New Roman"/>
          <w:color w:val="000000"/>
          <w:sz w:val="24"/>
          <w:szCs w:val="24"/>
          <w:lang w:val="en-GB" w:bidi="he-IL"/>
        </w:rPr>
        <w:t>e</w:t>
      </w:r>
      <w:r w:rsidR="00FF54F3">
        <w:rPr>
          <w:rFonts w:ascii="Times New Roman" w:hAnsi="Times New Roman" w:cs="Times New Roman"/>
          <w:color w:val="000000"/>
          <w:sz w:val="24"/>
          <w:szCs w:val="24"/>
          <w:lang w:val="en-GB" w:bidi="he-IL"/>
        </w:rPr>
        <w:t>.</w:t>
      </w:r>
      <w:r w:rsidRPr="00D263AB">
        <w:rPr>
          <w:rFonts w:ascii="Times New Roman" w:hAnsi="Times New Roman" w:cs="Times New Roman"/>
          <w:color w:val="000000"/>
          <w:sz w:val="24"/>
          <w:szCs w:val="24"/>
          <w:lang w:val="en-GB" w:bidi="he-IL"/>
        </w:rPr>
        <w:t xml:space="preserve"> </w:t>
      </w:r>
      <w:r w:rsidR="00E575D8">
        <w:rPr>
          <w:rFonts w:ascii="Times New Roman" w:hAnsi="Times New Roman" w:cs="Times New Roman"/>
          <w:color w:val="000000"/>
          <w:sz w:val="24"/>
          <w:szCs w:val="24"/>
          <w:lang w:val="en-GB" w:bidi="he-IL"/>
        </w:rPr>
        <w:t>greater</w:t>
      </w:r>
      <w:r w:rsidRPr="00D263AB">
        <w:rPr>
          <w:rFonts w:ascii="Times New Roman" w:hAnsi="Times New Roman" w:cs="Times New Roman"/>
          <w:color w:val="000000"/>
          <w:sz w:val="24"/>
          <w:szCs w:val="24"/>
          <w:lang w:val="en-GB" w:bidi="he-IL"/>
        </w:rPr>
        <w:t xml:space="preserve"> sensitivity and specificity)</w:t>
      </w:r>
      <w:r>
        <w:rPr>
          <w:rFonts w:ascii="Times New Roman" w:hAnsi="Times New Roman" w:cs="Times New Roman"/>
          <w:color w:val="000000"/>
          <w:sz w:val="24"/>
          <w:szCs w:val="24"/>
          <w:lang w:val="en-GB" w:bidi="he-IL"/>
        </w:rPr>
        <w:t>,</w:t>
      </w:r>
      <w:r w:rsidRPr="00D263AB">
        <w:rPr>
          <w:rFonts w:ascii="Times New Roman" w:hAnsi="Times New Roman" w:cs="Times New Roman"/>
          <w:color w:val="000000"/>
          <w:sz w:val="24"/>
          <w:szCs w:val="24"/>
          <w:lang w:val="en-GB" w:bidi="he-IL"/>
        </w:rPr>
        <w:t xml:space="preserve"> cardiologist</w:t>
      </w:r>
      <w:r>
        <w:rPr>
          <w:rFonts w:ascii="Times New Roman" w:hAnsi="Times New Roman" w:cs="Times New Roman"/>
          <w:color w:val="000000"/>
          <w:sz w:val="24"/>
          <w:szCs w:val="24"/>
          <w:lang w:val="en-GB" w:bidi="he-IL"/>
        </w:rPr>
        <w:t xml:space="preserve">s reading of electrocardiograms for </w:t>
      </w:r>
      <w:r w:rsidRPr="00D263AB">
        <w:rPr>
          <w:rFonts w:ascii="Times New Roman" w:hAnsi="Times New Roman" w:cs="Times New Roman"/>
          <w:color w:val="000000"/>
          <w:sz w:val="24"/>
          <w:szCs w:val="24"/>
          <w:lang w:val="en-GB" w:bidi="he-IL"/>
        </w:rPr>
        <w:t>atrial septal defects</w:t>
      </w:r>
      <w:r>
        <w:rPr>
          <w:rFonts w:ascii="Times New Roman" w:hAnsi="Times New Roman" w:cs="Times New Roman"/>
          <w:color w:val="000000"/>
          <w:sz w:val="24"/>
          <w:szCs w:val="24"/>
          <w:lang w:val="en-GB" w:bidi="he-IL"/>
        </w:rPr>
        <w:t xml:space="preserve"> </w:t>
      </w:r>
      <w:r w:rsidRPr="00D263AB">
        <w:rPr>
          <w:rFonts w:ascii="Times New Roman" w:hAnsi="Times New Roman" w:cs="Times New Roman"/>
          <w:color w:val="000000"/>
          <w:sz w:val="24"/>
          <w:szCs w:val="24"/>
          <w:lang w:val="en-GB" w:bidi="he-IL"/>
        </w:rPr>
        <w:t>(</w:t>
      </w:r>
      <w:r w:rsidR="00E575D8">
        <w:rPr>
          <w:rFonts w:ascii="Times New Roman" w:hAnsi="Times New Roman" w:cs="Times New Roman"/>
          <w:color w:val="000000"/>
          <w:sz w:val="24"/>
          <w:szCs w:val="24"/>
          <w:lang w:val="en-GB" w:bidi="he-IL"/>
        </w:rPr>
        <w:t>31</w:t>
      </w:r>
      <w:r>
        <w:rPr>
          <w:rFonts w:ascii="Times New Roman" w:hAnsi="Times New Roman" w:cs="Times New Roman"/>
          <w:color w:val="000000"/>
          <w:sz w:val="24"/>
          <w:szCs w:val="24"/>
          <w:lang w:val="en-GB" w:bidi="he-IL"/>
        </w:rPr>
        <w:t xml:space="preserve">). </w:t>
      </w:r>
    </w:p>
    <w:p w14:paraId="7999ABFF" w14:textId="77777777" w:rsidR="007F4775" w:rsidRDefault="007F4775" w:rsidP="007F4775">
      <w:pPr>
        <w:autoSpaceDE w:val="0"/>
        <w:autoSpaceDN w:val="0"/>
        <w:adjustRightInd w:val="0"/>
        <w:spacing w:after="0" w:line="240" w:lineRule="auto"/>
        <w:rPr>
          <w:rFonts w:ascii="Times New Roman" w:hAnsi="Times New Roman" w:cs="Times New Roman"/>
          <w:color w:val="000000"/>
          <w:sz w:val="24"/>
          <w:szCs w:val="24"/>
          <w:lang w:val="en-GB" w:bidi="he-IL"/>
        </w:rPr>
      </w:pPr>
    </w:p>
    <w:p w14:paraId="14DAD716" w14:textId="79A7D22F" w:rsidR="007F4775" w:rsidRDefault="007F4775" w:rsidP="00E575D8">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DL</w:t>
      </w:r>
      <w:r w:rsidR="00A64670">
        <w:rPr>
          <w:rFonts w:asciiTheme="majorBidi" w:hAnsiTheme="majorBidi" w:cstheme="majorBidi"/>
          <w:sz w:val="24"/>
          <w:szCs w:val="24"/>
        </w:rPr>
        <w:t>-US</w:t>
      </w:r>
      <w:r w:rsidRPr="00A5722D">
        <w:rPr>
          <w:rFonts w:asciiTheme="majorBidi" w:hAnsiTheme="majorBidi" w:cstheme="majorBidi"/>
          <w:sz w:val="24"/>
          <w:szCs w:val="24"/>
        </w:rPr>
        <w:t xml:space="preserve"> has the potential to level the</w:t>
      </w:r>
      <w:r>
        <w:rPr>
          <w:rFonts w:asciiTheme="majorBidi" w:hAnsiTheme="majorBidi" w:cstheme="majorBidi"/>
          <w:sz w:val="24"/>
          <w:szCs w:val="24"/>
        </w:rPr>
        <w:t xml:space="preserve"> </w:t>
      </w:r>
      <w:r w:rsidRPr="00A5722D">
        <w:rPr>
          <w:rFonts w:asciiTheme="majorBidi" w:hAnsiTheme="majorBidi" w:cstheme="majorBidi"/>
          <w:sz w:val="24"/>
          <w:szCs w:val="24"/>
        </w:rPr>
        <w:t>playing field for centers that obtain access</w:t>
      </w:r>
      <w:r>
        <w:rPr>
          <w:rFonts w:asciiTheme="majorBidi" w:hAnsiTheme="majorBidi" w:cstheme="majorBidi"/>
          <w:sz w:val="24"/>
          <w:szCs w:val="24"/>
        </w:rPr>
        <w:t xml:space="preserve"> </w:t>
      </w:r>
      <w:r w:rsidRPr="00A5722D">
        <w:rPr>
          <w:rFonts w:asciiTheme="majorBidi" w:hAnsiTheme="majorBidi" w:cstheme="majorBidi"/>
          <w:sz w:val="24"/>
          <w:szCs w:val="24"/>
        </w:rPr>
        <w:t>to this technology</w:t>
      </w:r>
      <w:r>
        <w:rPr>
          <w:rFonts w:asciiTheme="majorBidi" w:hAnsiTheme="majorBidi" w:cstheme="majorBidi"/>
          <w:sz w:val="24"/>
          <w:szCs w:val="24"/>
        </w:rPr>
        <w:t>.</w:t>
      </w:r>
      <w:r w:rsidRPr="00A5722D">
        <w:rPr>
          <w:rFonts w:asciiTheme="majorBidi" w:hAnsiTheme="majorBidi" w:cstheme="majorBidi"/>
          <w:sz w:val="24"/>
          <w:szCs w:val="24"/>
        </w:rPr>
        <w:t xml:space="preserve"> </w:t>
      </w:r>
      <w:r>
        <w:rPr>
          <w:rFonts w:asciiTheme="majorBidi" w:hAnsiTheme="majorBidi" w:cstheme="majorBidi"/>
          <w:sz w:val="24"/>
          <w:szCs w:val="24"/>
        </w:rPr>
        <w:t>P</w:t>
      </w:r>
      <w:r w:rsidRPr="00A5722D">
        <w:rPr>
          <w:rFonts w:asciiTheme="majorBidi" w:hAnsiTheme="majorBidi" w:cstheme="majorBidi"/>
          <w:sz w:val="24"/>
          <w:szCs w:val="24"/>
        </w:rPr>
        <w:t>articularly for those</w:t>
      </w:r>
      <w:r>
        <w:rPr>
          <w:rFonts w:asciiTheme="majorBidi" w:hAnsiTheme="majorBidi" w:cstheme="majorBidi"/>
          <w:sz w:val="24"/>
          <w:szCs w:val="24"/>
        </w:rPr>
        <w:t xml:space="preserve"> </w:t>
      </w:r>
      <w:r w:rsidRPr="00A5722D">
        <w:rPr>
          <w:rFonts w:asciiTheme="majorBidi" w:hAnsiTheme="majorBidi" w:cstheme="majorBidi"/>
          <w:sz w:val="24"/>
          <w:szCs w:val="24"/>
        </w:rPr>
        <w:t xml:space="preserve">hospitals that </w:t>
      </w:r>
      <w:r>
        <w:rPr>
          <w:rFonts w:asciiTheme="majorBidi" w:hAnsiTheme="majorBidi" w:cstheme="majorBidi"/>
          <w:sz w:val="24"/>
          <w:szCs w:val="24"/>
        </w:rPr>
        <w:t xml:space="preserve">are exposed to </w:t>
      </w:r>
      <w:r w:rsidRPr="00A5722D">
        <w:rPr>
          <w:rFonts w:asciiTheme="majorBidi" w:hAnsiTheme="majorBidi" w:cstheme="majorBidi"/>
          <w:sz w:val="24"/>
          <w:szCs w:val="24"/>
        </w:rPr>
        <w:t>a low volume of CHD</w:t>
      </w:r>
      <w:r>
        <w:rPr>
          <w:rFonts w:asciiTheme="majorBidi" w:hAnsiTheme="majorBidi" w:cstheme="majorBidi"/>
          <w:sz w:val="24"/>
          <w:szCs w:val="24"/>
        </w:rPr>
        <w:t xml:space="preserve"> and/or</w:t>
      </w:r>
      <w:r w:rsidRPr="00A5722D">
        <w:rPr>
          <w:rFonts w:asciiTheme="majorBidi" w:hAnsiTheme="majorBidi" w:cstheme="majorBidi"/>
          <w:sz w:val="24"/>
          <w:szCs w:val="24"/>
        </w:rPr>
        <w:t xml:space="preserve"> have sonographers with</w:t>
      </w:r>
      <w:r>
        <w:rPr>
          <w:rFonts w:asciiTheme="majorBidi" w:hAnsiTheme="majorBidi" w:cstheme="majorBidi"/>
          <w:sz w:val="24"/>
          <w:szCs w:val="24"/>
        </w:rPr>
        <w:t xml:space="preserve"> </w:t>
      </w:r>
      <w:r w:rsidRPr="00A5722D">
        <w:rPr>
          <w:rFonts w:asciiTheme="majorBidi" w:hAnsiTheme="majorBidi" w:cstheme="majorBidi"/>
          <w:sz w:val="24"/>
          <w:szCs w:val="24"/>
        </w:rPr>
        <w:t>limited exposure to and training on fetal</w:t>
      </w:r>
      <w:r>
        <w:rPr>
          <w:rFonts w:asciiTheme="majorBidi" w:hAnsiTheme="majorBidi" w:cstheme="majorBidi"/>
          <w:sz w:val="24"/>
          <w:szCs w:val="24"/>
        </w:rPr>
        <w:t xml:space="preserve"> </w:t>
      </w:r>
      <w:r w:rsidRPr="00A5722D">
        <w:rPr>
          <w:rFonts w:asciiTheme="majorBidi" w:hAnsiTheme="majorBidi" w:cstheme="majorBidi"/>
          <w:sz w:val="24"/>
          <w:szCs w:val="24"/>
        </w:rPr>
        <w:t>CHD</w:t>
      </w:r>
      <w:r>
        <w:rPr>
          <w:rFonts w:asciiTheme="majorBidi" w:hAnsiTheme="majorBidi" w:cstheme="majorBidi"/>
          <w:sz w:val="24"/>
          <w:szCs w:val="24"/>
        </w:rPr>
        <w:t>. Also,</w:t>
      </w:r>
      <w:r w:rsidRPr="00A5722D">
        <w:rPr>
          <w:rFonts w:asciiTheme="majorBidi" w:hAnsiTheme="majorBidi" w:cstheme="majorBidi"/>
          <w:sz w:val="24"/>
          <w:szCs w:val="24"/>
        </w:rPr>
        <w:t xml:space="preserve"> for those in populations with a</w:t>
      </w:r>
      <w:r>
        <w:rPr>
          <w:rFonts w:asciiTheme="majorBidi" w:hAnsiTheme="majorBidi" w:cstheme="majorBidi"/>
          <w:sz w:val="24"/>
          <w:szCs w:val="24"/>
        </w:rPr>
        <w:t xml:space="preserve"> </w:t>
      </w:r>
      <w:r w:rsidRPr="00A5722D">
        <w:rPr>
          <w:rFonts w:asciiTheme="majorBidi" w:hAnsiTheme="majorBidi" w:cstheme="majorBidi"/>
          <w:sz w:val="24"/>
          <w:szCs w:val="24"/>
        </w:rPr>
        <w:t>lower socioeconomic status, whose maternal</w:t>
      </w:r>
      <w:r>
        <w:rPr>
          <w:rFonts w:asciiTheme="majorBidi" w:hAnsiTheme="majorBidi" w:cstheme="majorBidi"/>
          <w:sz w:val="24"/>
          <w:szCs w:val="24"/>
        </w:rPr>
        <w:t xml:space="preserve"> </w:t>
      </w:r>
      <w:r w:rsidRPr="00A5722D">
        <w:rPr>
          <w:rFonts w:asciiTheme="majorBidi" w:hAnsiTheme="majorBidi" w:cstheme="majorBidi"/>
          <w:sz w:val="24"/>
          <w:szCs w:val="24"/>
        </w:rPr>
        <w:t>rates of pre-existing diabetes additionally</w:t>
      </w:r>
      <w:r w:rsidR="00E575D8">
        <w:rPr>
          <w:rFonts w:asciiTheme="majorBidi" w:hAnsiTheme="majorBidi" w:cstheme="majorBidi"/>
          <w:sz w:val="24"/>
          <w:szCs w:val="24"/>
        </w:rPr>
        <w:t xml:space="preserve"> </w:t>
      </w:r>
      <w:r w:rsidRPr="00A5722D">
        <w:rPr>
          <w:rFonts w:asciiTheme="majorBidi" w:hAnsiTheme="majorBidi" w:cstheme="majorBidi"/>
          <w:sz w:val="24"/>
          <w:szCs w:val="24"/>
        </w:rPr>
        <w:t>put</w:t>
      </w:r>
      <w:r>
        <w:rPr>
          <w:rFonts w:asciiTheme="majorBidi" w:hAnsiTheme="majorBidi" w:cstheme="majorBidi"/>
          <w:sz w:val="24"/>
          <w:szCs w:val="24"/>
        </w:rPr>
        <w:t>s</w:t>
      </w:r>
      <w:r w:rsidRPr="00A5722D">
        <w:rPr>
          <w:rFonts w:asciiTheme="majorBidi" w:hAnsiTheme="majorBidi" w:cstheme="majorBidi"/>
          <w:sz w:val="24"/>
          <w:szCs w:val="24"/>
        </w:rPr>
        <w:t xml:space="preserve"> their patients at higher risk for having a</w:t>
      </w:r>
      <w:r>
        <w:rPr>
          <w:rFonts w:asciiTheme="majorBidi" w:hAnsiTheme="majorBidi" w:cstheme="majorBidi"/>
          <w:sz w:val="24"/>
          <w:szCs w:val="24"/>
        </w:rPr>
        <w:t xml:space="preserve"> </w:t>
      </w:r>
      <w:r w:rsidRPr="00A5722D">
        <w:rPr>
          <w:rFonts w:asciiTheme="majorBidi" w:hAnsiTheme="majorBidi" w:cstheme="majorBidi"/>
          <w:sz w:val="24"/>
          <w:szCs w:val="24"/>
        </w:rPr>
        <w:t>child with CHD</w:t>
      </w:r>
      <w:r>
        <w:rPr>
          <w:rFonts w:asciiTheme="majorBidi" w:hAnsiTheme="majorBidi" w:cstheme="majorBidi"/>
          <w:sz w:val="24"/>
          <w:szCs w:val="24"/>
        </w:rPr>
        <w:t xml:space="preserve"> (</w:t>
      </w:r>
      <w:r w:rsidR="007F03C4">
        <w:rPr>
          <w:rFonts w:asciiTheme="majorBidi" w:hAnsiTheme="majorBidi" w:cstheme="majorBidi"/>
          <w:sz w:val="24"/>
          <w:szCs w:val="24"/>
        </w:rPr>
        <w:t>32</w:t>
      </w:r>
      <w:r>
        <w:rPr>
          <w:rFonts w:asciiTheme="majorBidi" w:hAnsiTheme="majorBidi" w:cstheme="majorBidi"/>
          <w:sz w:val="24"/>
          <w:szCs w:val="24"/>
        </w:rPr>
        <w:t>)</w:t>
      </w:r>
      <w:r w:rsidRPr="00A5722D">
        <w:rPr>
          <w:rFonts w:asciiTheme="majorBidi" w:hAnsiTheme="majorBidi" w:cstheme="majorBidi"/>
          <w:sz w:val="24"/>
          <w:szCs w:val="24"/>
        </w:rPr>
        <w:t>.</w:t>
      </w:r>
    </w:p>
    <w:p w14:paraId="7B93F2E7" w14:textId="77777777" w:rsidR="006C71C0" w:rsidRDefault="006C71C0" w:rsidP="007F4775">
      <w:pPr>
        <w:autoSpaceDE w:val="0"/>
        <w:autoSpaceDN w:val="0"/>
        <w:adjustRightInd w:val="0"/>
        <w:spacing w:after="0" w:line="240" w:lineRule="auto"/>
        <w:rPr>
          <w:rFonts w:asciiTheme="majorBidi" w:hAnsiTheme="majorBidi" w:cstheme="majorBidi"/>
          <w:sz w:val="24"/>
          <w:szCs w:val="24"/>
        </w:rPr>
      </w:pPr>
    </w:p>
    <w:p w14:paraId="2A7A16F3" w14:textId="0A125001" w:rsidR="007F4775" w:rsidRDefault="007F4775" w:rsidP="007F4775">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p>
    <w:p w14:paraId="28CF2558" w14:textId="160FAED3" w:rsidR="007F4775" w:rsidRDefault="000D74E8" w:rsidP="007F4775">
      <w:pPr>
        <w:autoSpaceDE w:val="0"/>
        <w:autoSpaceDN w:val="0"/>
        <w:bidi/>
        <w:adjustRightInd w:val="0"/>
        <w:spacing w:after="0" w:line="240" w:lineRule="auto"/>
        <w:jc w:val="right"/>
        <w:rPr>
          <w:rFonts w:asciiTheme="majorBidi" w:hAnsiTheme="majorBidi" w:cstheme="majorBidi"/>
          <w:b/>
          <w:bCs/>
          <w:sz w:val="24"/>
          <w:szCs w:val="24"/>
        </w:rPr>
      </w:pPr>
      <w:r w:rsidRPr="003823EB">
        <w:rPr>
          <w:rFonts w:asciiTheme="majorBidi" w:hAnsiTheme="majorBidi" w:cstheme="majorBidi"/>
          <w:b/>
          <w:bCs/>
          <w:sz w:val="24"/>
          <w:szCs w:val="24"/>
        </w:rPr>
        <w:t>References</w:t>
      </w:r>
      <w:r w:rsidR="009A57A7">
        <w:rPr>
          <w:rFonts w:asciiTheme="majorBidi" w:hAnsiTheme="majorBidi" w:cstheme="majorBidi"/>
          <w:b/>
          <w:bCs/>
          <w:sz w:val="24"/>
          <w:szCs w:val="24"/>
        </w:rPr>
        <w:t xml:space="preserve"> to Appendices 1a,1b</w:t>
      </w:r>
      <w:r w:rsidR="009A1EFC">
        <w:rPr>
          <w:rFonts w:asciiTheme="majorBidi" w:hAnsiTheme="majorBidi" w:cstheme="majorBidi"/>
          <w:b/>
          <w:bCs/>
          <w:sz w:val="24"/>
          <w:szCs w:val="24"/>
        </w:rPr>
        <w:t xml:space="preserve"> &amp; 1c.</w:t>
      </w:r>
    </w:p>
    <w:p w14:paraId="119D1A6F" w14:textId="77777777" w:rsidR="00294E59" w:rsidRDefault="00294E59" w:rsidP="00294E59">
      <w:pPr>
        <w:autoSpaceDE w:val="0"/>
        <w:autoSpaceDN w:val="0"/>
        <w:bidi/>
        <w:adjustRightInd w:val="0"/>
        <w:spacing w:after="0" w:line="240" w:lineRule="auto"/>
        <w:jc w:val="right"/>
        <w:rPr>
          <w:rFonts w:asciiTheme="majorBidi" w:hAnsiTheme="majorBidi" w:cstheme="majorBidi"/>
          <w:b/>
          <w:bCs/>
          <w:sz w:val="24"/>
          <w:szCs w:val="24"/>
        </w:rPr>
      </w:pPr>
    </w:p>
    <w:p w14:paraId="1E8822F4" w14:textId="0CFB4A56" w:rsidR="00294E59" w:rsidRPr="00392141" w:rsidRDefault="00294E59" w:rsidP="00294E59">
      <w:pPr>
        <w:rPr>
          <w:rFonts w:asciiTheme="majorBidi" w:hAnsiTheme="majorBidi" w:cstheme="majorBidi"/>
          <w:sz w:val="24"/>
          <w:szCs w:val="24"/>
        </w:rPr>
      </w:pPr>
      <w:r>
        <w:rPr>
          <w:rFonts w:asciiTheme="majorBidi" w:hAnsiTheme="majorBidi" w:cstheme="majorBidi"/>
          <w:color w:val="000000"/>
          <w:sz w:val="24"/>
          <w:szCs w:val="24"/>
          <w:lang w:val="en-GB" w:bidi="he-IL"/>
        </w:rPr>
        <w:t>1</w:t>
      </w:r>
      <w:r w:rsidRPr="00392141">
        <w:rPr>
          <w:rFonts w:asciiTheme="majorBidi" w:hAnsiTheme="majorBidi" w:cstheme="majorBidi"/>
          <w:sz w:val="24"/>
          <w:szCs w:val="24"/>
        </w:rPr>
        <w:t xml:space="preserve">. Drukker L, Sharma H, Karim N, Droste R, Noble JA, </w:t>
      </w:r>
      <w:proofErr w:type="spellStart"/>
      <w:r w:rsidRPr="00392141">
        <w:rPr>
          <w:rFonts w:asciiTheme="majorBidi" w:hAnsiTheme="majorBidi" w:cstheme="majorBidi"/>
          <w:sz w:val="24"/>
          <w:szCs w:val="24"/>
        </w:rPr>
        <w:t>Papageorghiou</w:t>
      </w:r>
      <w:proofErr w:type="spellEnd"/>
      <w:r w:rsidRPr="00392141">
        <w:rPr>
          <w:rFonts w:asciiTheme="majorBidi" w:hAnsiTheme="majorBidi" w:cstheme="majorBidi"/>
          <w:sz w:val="24"/>
          <w:szCs w:val="24"/>
        </w:rPr>
        <w:t xml:space="preserve"> AT.  Clinical workflow of sonographers performing fetal anomaly ultrasound scans: deep-learning-based analysis, Ultrasound </w:t>
      </w:r>
      <w:proofErr w:type="spellStart"/>
      <w:r w:rsidRPr="00392141">
        <w:rPr>
          <w:rFonts w:asciiTheme="majorBidi" w:hAnsiTheme="majorBidi" w:cstheme="majorBidi"/>
          <w:sz w:val="24"/>
          <w:szCs w:val="24"/>
        </w:rPr>
        <w:t>Obstet</w:t>
      </w:r>
      <w:proofErr w:type="spellEnd"/>
      <w:r w:rsidRPr="00392141">
        <w:rPr>
          <w:rFonts w:asciiTheme="majorBidi" w:hAnsiTheme="majorBidi" w:cstheme="majorBidi"/>
          <w:sz w:val="24"/>
          <w:szCs w:val="24"/>
        </w:rPr>
        <w:t xml:space="preserve"> </w:t>
      </w:r>
      <w:proofErr w:type="spellStart"/>
      <w:r w:rsidRPr="00392141">
        <w:rPr>
          <w:rFonts w:asciiTheme="majorBidi" w:hAnsiTheme="majorBidi" w:cstheme="majorBidi"/>
          <w:sz w:val="24"/>
          <w:szCs w:val="24"/>
        </w:rPr>
        <w:t>Gynecol</w:t>
      </w:r>
      <w:proofErr w:type="spellEnd"/>
      <w:r w:rsidRPr="00392141">
        <w:rPr>
          <w:rFonts w:asciiTheme="majorBidi" w:hAnsiTheme="majorBidi" w:cstheme="majorBidi"/>
          <w:sz w:val="24"/>
          <w:szCs w:val="24"/>
        </w:rPr>
        <w:t xml:space="preserve"> 2022;60:759-65.</w:t>
      </w:r>
    </w:p>
    <w:p w14:paraId="36A9A007" w14:textId="667A927B" w:rsidR="009A1EFC" w:rsidRPr="00392141" w:rsidRDefault="009A1EFC" w:rsidP="009A1EFC">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2. </w:t>
      </w:r>
      <w:proofErr w:type="spellStart"/>
      <w:r w:rsidRPr="00392141">
        <w:rPr>
          <w:rFonts w:asciiTheme="majorBidi" w:hAnsiTheme="majorBidi" w:cstheme="majorBidi"/>
          <w:sz w:val="24"/>
          <w:szCs w:val="24"/>
        </w:rPr>
        <w:t>Syngelaki</w:t>
      </w:r>
      <w:proofErr w:type="spellEnd"/>
      <w:r w:rsidRPr="00392141">
        <w:rPr>
          <w:rFonts w:asciiTheme="majorBidi" w:hAnsiTheme="majorBidi" w:cstheme="majorBidi"/>
          <w:sz w:val="24"/>
          <w:szCs w:val="24"/>
        </w:rPr>
        <w:t xml:space="preserve"> A, Hammami A, </w:t>
      </w:r>
      <w:r w:rsidR="0047305E">
        <w:rPr>
          <w:rFonts w:asciiTheme="majorBidi" w:hAnsiTheme="majorBidi" w:cstheme="majorBidi"/>
          <w:sz w:val="24"/>
          <w:szCs w:val="24"/>
        </w:rPr>
        <w:t>B</w:t>
      </w:r>
      <w:r w:rsidRPr="00392141">
        <w:rPr>
          <w:rFonts w:asciiTheme="majorBidi" w:hAnsiTheme="majorBidi" w:cstheme="majorBidi"/>
          <w:sz w:val="24"/>
          <w:szCs w:val="24"/>
        </w:rPr>
        <w:t xml:space="preserve">ower D, </w:t>
      </w:r>
      <w:proofErr w:type="spellStart"/>
      <w:r w:rsidRPr="00392141">
        <w:rPr>
          <w:rFonts w:asciiTheme="majorBidi" w:hAnsiTheme="majorBidi" w:cstheme="majorBidi"/>
          <w:sz w:val="24"/>
          <w:szCs w:val="24"/>
        </w:rPr>
        <w:t>Zidere</w:t>
      </w:r>
      <w:proofErr w:type="spellEnd"/>
      <w:r w:rsidRPr="00392141">
        <w:rPr>
          <w:rFonts w:asciiTheme="majorBidi" w:hAnsiTheme="majorBidi" w:cstheme="majorBidi"/>
          <w:sz w:val="24"/>
          <w:szCs w:val="24"/>
        </w:rPr>
        <w:t xml:space="preserve"> V, </w:t>
      </w:r>
      <w:proofErr w:type="spellStart"/>
      <w:r w:rsidRPr="00392141">
        <w:rPr>
          <w:rFonts w:asciiTheme="majorBidi" w:hAnsiTheme="majorBidi" w:cstheme="majorBidi"/>
          <w:sz w:val="24"/>
          <w:szCs w:val="24"/>
        </w:rPr>
        <w:t>Akolekar</w:t>
      </w:r>
      <w:proofErr w:type="spellEnd"/>
      <w:r w:rsidRPr="00392141">
        <w:rPr>
          <w:rFonts w:asciiTheme="majorBidi" w:hAnsiTheme="majorBidi" w:cstheme="majorBidi"/>
          <w:sz w:val="24"/>
          <w:szCs w:val="24"/>
        </w:rPr>
        <w:t xml:space="preserve"> R, Nicolaides KH. Diagnosis of fetal non-chromosomal abnormalities on routine ultrasound examination at 11–13 weeks’ gestation. Ultrasound </w:t>
      </w:r>
      <w:proofErr w:type="spellStart"/>
      <w:r w:rsidRPr="00392141">
        <w:rPr>
          <w:rFonts w:asciiTheme="majorBidi" w:hAnsiTheme="majorBidi" w:cstheme="majorBidi"/>
          <w:sz w:val="24"/>
          <w:szCs w:val="24"/>
        </w:rPr>
        <w:t>Obstet</w:t>
      </w:r>
      <w:proofErr w:type="spellEnd"/>
      <w:r w:rsidRPr="00392141">
        <w:rPr>
          <w:rFonts w:asciiTheme="majorBidi" w:hAnsiTheme="majorBidi" w:cstheme="majorBidi"/>
          <w:sz w:val="24"/>
          <w:szCs w:val="24"/>
        </w:rPr>
        <w:t xml:space="preserve"> </w:t>
      </w:r>
      <w:proofErr w:type="spellStart"/>
      <w:r w:rsidRPr="00392141">
        <w:rPr>
          <w:rFonts w:asciiTheme="majorBidi" w:hAnsiTheme="majorBidi" w:cstheme="majorBidi"/>
          <w:sz w:val="24"/>
          <w:szCs w:val="24"/>
        </w:rPr>
        <w:t>Gynecol</w:t>
      </w:r>
      <w:proofErr w:type="spellEnd"/>
      <w:r w:rsidRPr="00392141">
        <w:rPr>
          <w:rFonts w:asciiTheme="majorBidi" w:hAnsiTheme="majorBidi" w:cstheme="majorBidi"/>
          <w:sz w:val="24"/>
          <w:szCs w:val="24"/>
        </w:rPr>
        <w:t xml:space="preserve"> 2019; 54:</w:t>
      </w:r>
      <w:r w:rsidR="005360D2" w:rsidRPr="00392141">
        <w:rPr>
          <w:rFonts w:asciiTheme="majorBidi" w:hAnsiTheme="majorBidi" w:cstheme="majorBidi"/>
          <w:sz w:val="24"/>
          <w:szCs w:val="24"/>
        </w:rPr>
        <w:t xml:space="preserve"> </w:t>
      </w:r>
      <w:r w:rsidRPr="00392141">
        <w:rPr>
          <w:rFonts w:asciiTheme="majorBidi" w:hAnsiTheme="majorBidi" w:cstheme="majorBidi"/>
          <w:sz w:val="24"/>
          <w:szCs w:val="24"/>
        </w:rPr>
        <w:t>468–76</w:t>
      </w:r>
      <w:r w:rsidR="005360D2" w:rsidRPr="00392141">
        <w:rPr>
          <w:rFonts w:asciiTheme="majorBidi" w:hAnsiTheme="majorBidi" w:cstheme="majorBidi"/>
          <w:sz w:val="24"/>
          <w:szCs w:val="24"/>
        </w:rPr>
        <w:t>.</w:t>
      </w:r>
    </w:p>
    <w:p w14:paraId="3F4430CC" w14:textId="77777777" w:rsidR="005360D2" w:rsidRPr="00392141" w:rsidRDefault="005360D2" w:rsidP="009A1EFC">
      <w:pPr>
        <w:autoSpaceDE w:val="0"/>
        <w:autoSpaceDN w:val="0"/>
        <w:adjustRightInd w:val="0"/>
        <w:spacing w:after="0" w:line="240" w:lineRule="auto"/>
        <w:rPr>
          <w:rFonts w:asciiTheme="majorBidi" w:hAnsiTheme="majorBidi" w:cstheme="majorBidi"/>
          <w:sz w:val="24"/>
          <w:szCs w:val="24"/>
        </w:rPr>
      </w:pPr>
    </w:p>
    <w:p w14:paraId="56D76794" w14:textId="534D2F95" w:rsidR="005360D2" w:rsidRDefault="005360D2" w:rsidP="0047305E">
      <w:pPr>
        <w:pStyle w:val="Default"/>
        <w:rPr>
          <w:rFonts w:asciiTheme="majorBidi" w:hAnsiTheme="majorBidi" w:cstheme="majorBidi"/>
          <w:color w:val="auto"/>
          <w:lang w:val="en-US" w:bidi="ar-SA"/>
        </w:rPr>
      </w:pPr>
      <w:r w:rsidRPr="00392141">
        <w:rPr>
          <w:rFonts w:asciiTheme="majorBidi" w:hAnsiTheme="majorBidi" w:cstheme="majorBidi"/>
          <w:color w:val="auto"/>
          <w:lang w:val="en-US" w:bidi="ar-SA"/>
        </w:rPr>
        <w:t xml:space="preserve">3. Andrew C, Gopal S, Ramachandran H, Suvika M. First Trimester Ultrasound: Addition of Anatomical Screening Adds Value to the Examination: A Retrospective Case Series Journal of Evolution of Medical and Dental Sciences 2015; 4: 2690-2699. </w:t>
      </w:r>
    </w:p>
    <w:p w14:paraId="6F56D249" w14:textId="77777777" w:rsidR="0047305E" w:rsidRPr="00392141" w:rsidRDefault="0047305E" w:rsidP="0047305E">
      <w:pPr>
        <w:pStyle w:val="Default"/>
        <w:rPr>
          <w:rFonts w:asciiTheme="majorBidi" w:hAnsiTheme="majorBidi" w:cstheme="majorBidi"/>
          <w:color w:val="auto"/>
          <w:lang w:val="en-US" w:bidi="ar-SA"/>
        </w:rPr>
      </w:pPr>
    </w:p>
    <w:p w14:paraId="7F8CB660" w14:textId="4E4B8134" w:rsidR="005360D2" w:rsidRPr="00392141" w:rsidRDefault="005360D2" w:rsidP="005360D2">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4.  </w:t>
      </w:r>
      <w:proofErr w:type="spellStart"/>
      <w:r w:rsidRPr="00392141">
        <w:rPr>
          <w:rFonts w:asciiTheme="majorBidi" w:hAnsiTheme="majorBidi" w:cstheme="majorBidi"/>
          <w:sz w:val="24"/>
          <w:szCs w:val="24"/>
        </w:rPr>
        <w:t>Vayna</w:t>
      </w:r>
      <w:proofErr w:type="spellEnd"/>
      <w:r w:rsidRPr="00392141">
        <w:rPr>
          <w:rFonts w:asciiTheme="majorBidi" w:hAnsiTheme="majorBidi" w:cstheme="majorBidi"/>
          <w:sz w:val="24"/>
          <w:szCs w:val="24"/>
        </w:rPr>
        <w:t xml:space="preserve"> AM, Veduta A, Duta S, </w:t>
      </w:r>
      <w:proofErr w:type="spellStart"/>
      <w:r w:rsidRPr="00392141">
        <w:rPr>
          <w:rFonts w:asciiTheme="majorBidi" w:hAnsiTheme="majorBidi" w:cstheme="majorBidi"/>
          <w:sz w:val="24"/>
          <w:szCs w:val="24"/>
        </w:rPr>
        <w:t>Panaitescu</w:t>
      </w:r>
      <w:proofErr w:type="spellEnd"/>
      <w:r w:rsidRPr="00392141">
        <w:rPr>
          <w:rFonts w:asciiTheme="majorBidi" w:hAnsiTheme="majorBidi" w:cstheme="majorBidi"/>
          <w:sz w:val="24"/>
          <w:szCs w:val="24"/>
        </w:rPr>
        <w:t xml:space="preserve"> AM, Stoica S, </w:t>
      </w:r>
      <w:proofErr w:type="spellStart"/>
      <w:r w:rsidRPr="00392141">
        <w:rPr>
          <w:rFonts w:asciiTheme="majorBidi" w:hAnsiTheme="majorBidi" w:cstheme="majorBidi"/>
          <w:sz w:val="24"/>
          <w:szCs w:val="24"/>
        </w:rPr>
        <w:t>BuinoiuN</w:t>
      </w:r>
      <w:proofErr w:type="spellEnd"/>
      <w:r w:rsidRPr="00392141">
        <w:rPr>
          <w:rFonts w:asciiTheme="majorBidi" w:hAnsiTheme="majorBidi" w:cstheme="majorBidi"/>
          <w:sz w:val="24"/>
          <w:szCs w:val="24"/>
        </w:rPr>
        <w:t xml:space="preserve">, </w:t>
      </w:r>
      <w:r w:rsidR="0047305E">
        <w:rPr>
          <w:rFonts w:asciiTheme="majorBidi" w:hAnsiTheme="majorBidi" w:cstheme="majorBidi"/>
          <w:sz w:val="24"/>
          <w:szCs w:val="24"/>
        </w:rPr>
        <w:t>et al.</w:t>
      </w:r>
      <w:r w:rsidRPr="00392141">
        <w:rPr>
          <w:rFonts w:asciiTheme="majorBidi" w:hAnsiTheme="majorBidi" w:cstheme="majorBidi"/>
          <w:sz w:val="24"/>
          <w:szCs w:val="24"/>
        </w:rPr>
        <w:t xml:space="preserve"> Diagnosis of Fetal Structural Anomalies at 11 to 14 Weeks. J Ultrasound Med 2018; 37:2063–73.</w:t>
      </w:r>
    </w:p>
    <w:p w14:paraId="7889D5D3" w14:textId="77777777" w:rsidR="002B4BC5" w:rsidRPr="00392141" w:rsidRDefault="002B4BC5" w:rsidP="005360D2">
      <w:pPr>
        <w:autoSpaceDE w:val="0"/>
        <w:autoSpaceDN w:val="0"/>
        <w:adjustRightInd w:val="0"/>
        <w:spacing w:after="0" w:line="240" w:lineRule="auto"/>
        <w:rPr>
          <w:rFonts w:asciiTheme="majorBidi" w:hAnsiTheme="majorBidi" w:cstheme="majorBidi"/>
          <w:sz w:val="24"/>
          <w:szCs w:val="24"/>
        </w:rPr>
      </w:pPr>
    </w:p>
    <w:p w14:paraId="427D337D" w14:textId="76804BE2" w:rsidR="002B4BC5" w:rsidRPr="00392141" w:rsidRDefault="002B4BC5" w:rsidP="002B4BC5">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5. Krishnan A, Donofrio MT. Impact of Socioeconomic Status, Race and Ethnicity, and Geography on Prenatal Detection of Hypoplastic Left Heart Syndrome and Transposition of the Great Arteries. Circulation </w:t>
      </w:r>
      <w:proofErr w:type="gramStart"/>
      <w:r w:rsidRPr="00392141">
        <w:rPr>
          <w:rFonts w:asciiTheme="majorBidi" w:hAnsiTheme="majorBidi" w:cstheme="majorBidi"/>
          <w:sz w:val="24"/>
          <w:szCs w:val="24"/>
        </w:rPr>
        <w:t>2021;143:2049</w:t>
      </w:r>
      <w:proofErr w:type="gramEnd"/>
      <w:r w:rsidRPr="00392141">
        <w:rPr>
          <w:rFonts w:asciiTheme="majorBidi" w:hAnsiTheme="majorBidi" w:cstheme="majorBidi"/>
          <w:sz w:val="24"/>
          <w:szCs w:val="24"/>
        </w:rPr>
        <w:t>–60.</w:t>
      </w:r>
    </w:p>
    <w:p w14:paraId="29CFAD0B" w14:textId="77777777" w:rsidR="002B4BC5" w:rsidRPr="00392141" w:rsidRDefault="002B4BC5" w:rsidP="002B4BC5">
      <w:pPr>
        <w:autoSpaceDE w:val="0"/>
        <w:autoSpaceDN w:val="0"/>
        <w:adjustRightInd w:val="0"/>
        <w:spacing w:after="0" w:line="240" w:lineRule="auto"/>
        <w:rPr>
          <w:rFonts w:asciiTheme="majorBidi" w:hAnsiTheme="majorBidi" w:cstheme="majorBidi"/>
          <w:sz w:val="24"/>
          <w:szCs w:val="24"/>
        </w:rPr>
      </w:pPr>
    </w:p>
    <w:p w14:paraId="51FF1EC9" w14:textId="38C8C980" w:rsidR="002B4BC5" w:rsidRPr="00392141" w:rsidRDefault="002B4BC5" w:rsidP="002B4BC5">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6. Ewer AK, </w:t>
      </w:r>
      <w:proofErr w:type="spellStart"/>
      <w:r w:rsidRPr="00392141">
        <w:rPr>
          <w:rFonts w:asciiTheme="majorBidi" w:hAnsiTheme="majorBidi" w:cstheme="majorBidi"/>
          <w:sz w:val="24"/>
          <w:szCs w:val="24"/>
        </w:rPr>
        <w:t>Furmston</w:t>
      </w:r>
      <w:proofErr w:type="spellEnd"/>
      <w:r w:rsidRPr="00392141">
        <w:rPr>
          <w:rFonts w:asciiTheme="majorBidi" w:hAnsiTheme="majorBidi" w:cstheme="majorBidi"/>
          <w:sz w:val="24"/>
          <w:szCs w:val="24"/>
        </w:rPr>
        <w:t xml:space="preserve"> AT, Middleton LJ, Deeks JJ, Daniels JP, Pattison HM et al.</w:t>
      </w:r>
    </w:p>
    <w:p w14:paraId="434CEEF8" w14:textId="77777777" w:rsidR="002B4BC5" w:rsidRPr="00392141" w:rsidRDefault="002B4BC5" w:rsidP="002B4BC5">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Pulse oximetry as a screening test for congenital heart defects in newborn infants:</w:t>
      </w:r>
    </w:p>
    <w:p w14:paraId="797873C9" w14:textId="415316EE" w:rsidR="002B4BC5" w:rsidRPr="0047305E" w:rsidRDefault="002B4BC5" w:rsidP="002B4BC5">
      <w:pPr>
        <w:autoSpaceDE w:val="0"/>
        <w:autoSpaceDN w:val="0"/>
        <w:adjustRightInd w:val="0"/>
        <w:spacing w:after="0" w:line="240" w:lineRule="auto"/>
        <w:rPr>
          <w:rFonts w:asciiTheme="majorBidi" w:hAnsiTheme="majorBidi" w:cstheme="majorBidi"/>
          <w:sz w:val="24"/>
          <w:szCs w:val="24"/>
          <w:lang w:val="nl-NL"/>
        </w:rPr>
      </w:pPr>
      <w:r w:rsidRPr="00392141">
        <w:rPr>
          <w:rFonts w:asciiTheme="majorBidi" w:hAnsiTheme="majorBidi" w:cstheme="majorBidi"/>
          <w:sz w:val="24"/>
          <w:szCs w:val="24"/>
        </w:rPr>
        <w:t xml:space="preserve">a test accuracy study with evaluation of acceptability and cost-effectiveness. </w:t>
      </w:r>
      <w:r w:rsidRPr="000A459E">
        <w:rPr>
          <w:rFonts w:asciiTheme="majorBidi" w:hAnsiTheme="majorBidi" w:cstheme="majorBidi"/>
          <w:sz w:val="24"/>
          <w:szCs w:val="24"/>
          <w:lang w:val="nl-NL"/>
        </w:rPr>
        <w:t xml:space="preserve">Health Technol Assess </w:t>
      </w:r>
      <w:r w:rsidRPr="0047305E">
        <w:rPr>
          <w:rFonts w:asciiTheme="majorBidi" w:hAnsiTheme="majorBidi" w:cstheme="majorBidi"/>
          <w:sz w:val="24"/>
          <w:szCs w:val="24"/>
          <w:lang w:val="nl-NL"/>
        </w:rPr>
        <w:t>2012;16</w:t>
      </w:r>
      <w:r w:rsidR="0047305E" w:rsidRPr="0047305E">
        <w:rPr>
          <w:rFonts w:asciiTheme="majorBidi" w:hAnsiTheme="majorBidi" w:cstheme="majorBidi"/>
          <w:sz w:val="24"/>
          <w:szCs w:val="24"/>
          <w:lang w:val="nl-NL"/>
        </w:rPr>
        <w:t>: 2::v-xiii, 1-184.</w:t>
      </w:r>
    </w:p>
    <w:p w14:paraId="3D77A723" w14:textId="723831F2" w:rsidR="001D6F89" w:rsidRPr="00392141" w:rsidRDefault="001D6F89" w:rsidP="001D6F89">
      <w:pPr>
        <w:autoSpaceDE w:val="0"/>
        <w:autoSpaceDN w:val="0"/>
        <w:adjustRightInd w:val="0"/>
        <w:spacing w:after="0" w:line="240" w:lineRule="auto"/>
        <w:rPr>
          <w:rFonts w:asciiTheme="majorBidi" w:hAnsiTheme="majorBidi" w:cstheme="majorBidi"/>
          <w:sz w:val="24"/>
          <w:szCs w:val="24"/>
        </w:rPr>
      </w:pPr>
      <w:r w:rsidRPr="000A459E">
        <w:rPr>
          <w:rFonts w:asciiTheme="majorBidi" w:hAnsiTheme="majorBidi" w:cstheme="majorBidi"/>
          <w:sz w:val="24"/>
          <w:szCs w:val="24"/>
          <w:lang w:val="nl-NL"/>
        </w:rPr>
        <w:lastRenderedPageBreak/>
        <w:t xml:space="preserve">7. van Velzen CL, Ket JCF, van de Ven PM, Blom NA, Haak MC. </w:t>
      </w:r>
      <w:r w:rsidRPr="00392141">
        <w:rPr>
          <w:rFonts w:asciiTheme="majorBidi" w:hAnsiTheme="majorBidi" w:cstheme="majorBidi"/>
          <w:sz w:val="24"/>
          <w:szCs w:val="24"/>
        </w:rPr>
        <w:t>Systematic review and meta-analysis of the performance of second-trimester</w:t>
      </w:r>
      <w:r w:rsidR="0047305E">
        <w:rPr>
          <w:rFonts w:asciiTheme="majorBidi" w:hAnsiTheme="majorBidi" w:cstheme="majorBidi"/>
          <w:sz w:val="24"/>
          <w:szCs w:val="24"/>
        </w:rPr>
        <w:t xml:space="preserve"> </w:t>
      </w:r>
      <w:r w:rsidRPr="00392141">
        <w:rPr>
          <w:rFonts w:asciiTheme="majorBidi" w:hAnsiTheme="majorBidi" w:cstheme="majorBidi"/>
          <w:sz w:val="24"/>
          <w:szCs w:val="24"/>
        </w:rPr>
        <w:t>screening for prenatal detection of congenital heart defects.</w:t>
      </w:r>
    </w:p>
    <w:p w14:paraId="70BA7DC3" w14:textId="02C55B65" w:rsidR="001D6F89" w:rsidRPr="00392141" w:rsidRDefault="001D6F89" w:rsidP="001D6F89">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Int J </w:t>
      </w:r>
      <w:proofErr w:type="spellStart"/>
      <w:r w:rsidRPr="00392141">
        <w:rPr>
          <w:rFonts w:asciiTheme="majorBidi" w:hAnsiTheme="majorBidi" w:cstheme="majorBidi"/>
          <w:sz w:val="24"/>
          <w:szCs w:val="24"/>
        </w:rPr>
        <w:t>Gynecol</w:t>
      </w:r>
      <w:proofErr w:type="spellEnd"/>
      <w:r w:rsidRPr="00392141">
        <w:rPr>
          <w:rFonts w:asciiTheme="majorBidi" w:hAnsiTheme="majorBidi" w:cstheme="majorBidi"/>
          <w:sz w:val="24"/>
          <w:szCs w:val="24"/>
        </w:rPr>
        <w:t xml:space="preserve"> </w:t>
      </w:r>
      <w:proofErr w:type="spellStart"/>
      <w:r w:rsidRPr="00392141">
        <w:rPr>
          <w:rFonts w:asciiTheme="majorBidi" w:hAnsiTheme="majorBidi" w:cstheme="majorBidi"/>
          <w:sz w:val="24"/>
          <w:szCs w:val="24"/>
        </w:rPr>
        <w:t>Obstet</w:t>
      </w:r>
      <w:proofErr w:type="spellEnd"/>
      <w:r w:rsidRPr="00392141">
        <w:rPr>
          <w:rFonts w:asciiTheme="majorBidi" w:hAnsiTheme="majorBidi" w:cstheme="majorBidi"/>
          <w:sz w:val="24"/>
          <w:szCs w:val="24"/>
        </w:rPr>
        <w:t xml:space="preserve"> 2018; 140: 137–45</w:t>
      </w:r>
      <w:r w:rsidR="0047305E">
        <w:rPr>
          <w:rFonts w:asciiTheme="majorBidi" w:hAnsiTheme="majorBidi" w:cstheme="majorBidi"/>
          <w:sz w:val="24"/>
          <w:szCs w:val="24"/>
        </w:rPr>
        <w:t>.</w:t>
      </w:r>
    </w:p>
    <w:p w14:paraId="0641491E" w14:textId="77777777" w:rsidR="00763FF2" w:rsidRPr="00392141" w:rsidRDefault="00763FF2" w:rsidP="005360D2">
      <w:pPr>
        <w:autoSpaceDE w:val="0"/>
        <w:autoSpaceDN w:val="0"/>
        <w:adjustRightInd w:val="0"/>
        <w:spacing w:after="0" w:line="240" w:lineRule="auto"/>
        <w:rPr>
          <w:rFonts w:asciiTheme="majorBidi" w:hAnsiTheme="majorBidi" w:cstheme="majorBidi"/>
          <w:sz w:val="24"/>
          <w:szCs w:val="24"/>
        </w:rPr>
      </w:pPr>
    </w:p>
    <w:p w14:paraId="5912A326" w14:textId="55C7AC6B" w:rsidR="00763FF2" w:rsidRPr="00392141" w:rsidRDefault="003120EE" w:rsidP="0047305E">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8</w:t>
      </w:r>
      <w:r w:rsidR="00763FF2" w:rsidRPr="00392141">
        <w:rPr>
          <w:rFonts w:asciiTheme="majorBidi" w:hAnsiTheme="majorBidi" w:cstheme="majorBidi"/>
          <w:sz w:val="24"/>
          <w:szCs w:val="24"/>
        </w:rPr>
        <w:t>. Sorrentino K. Accreditation, Credentialing, and Quality Improvement in Diagnostic Medical Sonography: A Literature Review. Journal of Diagnostic Medical Sonography</w:t>
      </w:r>
      <w:r w:rsidR="0047305E">
        <w:rPr>
          <w:rFonts w:asciiTheme="majorBidi" w:hAnsiTheme="majorBidi" w:cstheme="majorBidi"/>
          <w:sz w:val="24"/>
          <w:szCs w:val="24"/>
        </w:rPr>
        <w:t xml:space="preserve"> </w:t>
      </w:r>
      <w:r w:rsidR="00763FF2" w:rsidRPr="00392141">
        <w:rPr>
          <w:rFonts w:asciiTheme="majorBidi" w:hAnsiTheme="majorBidi" w:cstheme="majorBidi"/>
          <w:sz w:val="24"/>
          <w:szCs w:val="24"/>
        </w:rPr>
        <w:t>2019; 35: 401</w:t>
      </w:r>
      <w:r w:rsidR="00763FF2" w:rsidRPr="00392141">
        <w:rPr>
          <w:rFonts w:asciiTheme="majorBidi" w:hAnsiTheme="majorBidi" w:cstheme="majorBidi" w:hint="cs"/>
          <w:sz w:val="24"/>
          <w:szCs w:val="24"/>
        </w:rPr>
        <w:t>–</w:t>
      </w:r>
      <w:r w:rsidR="00763FF2" w:rsidRPr="00392141">
        <w:rPr>
          <w:rFonts w:asciiTheme="majorBidi" w:hAnsiTheme="majorBidi" w:cstheme="majorBidi"/>
          <w:sz w:val="24"/>
          <w:szCs w:val="24"/>
        </w:rPr>
        <w:t>11.</w:t>
      </w:r>
    </w:p>
    <w:p w14:paraId="3B09E0D7" w14:textId="77777777" w:rsidR="00763FF2" w:rsidRPr="00392141" w:rsidRDefault="00763FF2" w:rsidP="00763FF2">
      <w:pPr>
        <w:autoSpaceDE w:val="0"/>
        <w:autoSpaceDN w:val="0"/>
        <w:adjustRightInd w:val="0"/>
        <w:spacing w:after="0" w:line="240" w:lineRule="auto"/>
        <w:rPr>
          <w:rFonts w:asciiTheme="majorBidi" w:hAnsiTheme="majorBidi" w:cstheme="majorBidi"/>
          <w:sz w:val="24"/>
          <w:szCs w:val="24"/>
        </w:rPr>
      </w:pPr>
    </w:p>
    <w:p w14:paraId="05037180" w14:textId="53180E3D" w:rsidR="00763FF2" w:rsidRPr="00392141" w:rsidRDefault="003120EE" w:rsidP="00763FF2">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9</w:t>
      </w:r>
      <w:r w:rsidR="00763FF2" w:rsidRPr="00392141">
        <w:rPr>
          <w:rFonts w:asciiTheme="majorBidi" w:hAnsiTheme="majorBidi" w:cstheme="majorBidi"/>
          <w:sz w:val="24"/>
          <w:szCs w:val="24"/>
        </w:rPr>
        <w:t xml:space="preserve">. Levy DJ, Pretorius DH, Rothman A, Gonzales M, Rao C, Nunes ME et al. Improved Prenatal Detection of Congenital Heart Disease in an Integrated Health Care System. </w:t>
      </w:r>
      <w:proofErr w:type="spellStart"/>
      <w:r w:rsidR="00763FF2" w:rsidRPr="00392141">
        <w:rPr>
          <w:rFonts w:asciiTheme="majorBidi" w:hAnsiTheme="majorBidi" w:cstheme="majorBidi"/>
          <w:sz w:val="24"/>
          <w:szCs w:val="24"/>
        </w:rPr>
        <w:t>Pediatr</w:t>
      </w:r>
      <w:proofErr w:type="spellEnd"/>
      <w:r w:rsidR="00763FF2" w:rsidRPr="00392141">
        <w:rPr>
          <w:rFonts w:asciiTheme="majorBidi" w:hAnsiTheme="majorBidi" w:cstheme="majorBidi"/>
          <w:sz w:val="24"/>
          <w:szCs w:val="24"/>
        </w:rPr>
        <w:t xml:space="preserve"> </w:t>
      </w:r>
      <w:proofErr w:type="spellStart"/>
      <w:r w:rsidR="00763FF2" w:rsidRPr="00392141">
        <w:rPr>
          <w:rFonts w:asciiTheme="majorBidi" w:hAnsiTheme="majorBidi" w:cstheme="majorBidi"/>
          <w:sz w:val="24"/>
          <w:szCs w:val="24"/>
        </w:rPr>
        <w:t>Cardiol</w:t>
      </w:r>
      <w:proofErr w:type="spellEnd"/>
      <w:r w:rsidR="00763FF2" w:rsidRPr="00392141">
        <w:rPr>
          <w:rFonts w:asciiTheme="majorBidi" w:hAnsiTheme="majorBidi" w:cstheme="majorBidi"/>
          <w:sz w:val="24"/>
          <w:szCs w:val="24"/>
        </w:rPr>
        <w:t xml:space="preserve"> </w:t>
      </w:r>
      <w:proofErr w:type="gramStart"/>
      <w:r w:rsidR="00763FF2" w:rsidRPr="00392141">
        <w:rPr>
          <w:rFonts w:asciiTheme="majorBidi" w:hAnsiTheme="majorBidi" w:cstheme="majorBidi"/>
          <w:sz w:val="24"/>
          <w:szCs w:val="24"/>
        </w:rPr>
        <w:t>2013;34:670</w:t>
      </w:r>
      <w:proofErr w:type="gramEnd"/>
      <w:r w:rsidR="00763FF2" w:rsidRPr="00392141">
        <w:rPr>
          <w:rFonts w:asciiTheme="majorBidi" w:hAnsiTheme="majorBidi" w:cstheme="majorBidi"/>
          <w:sz w:val="24"/>
          <w:szCs w:val="24"/>
        </w:rPr>
        <w:t xml:space="preserve">–9. </w:t>
      </w:r>
    </w:p>
    <w:p w14:paraId="27533D0C" w14:textId="77777777" w:rsidR="003120EE" w:rsidRPr="00392141" w:rsidRDefault="003120EE" w:rsidP="00763FF2">
      <w:pPr>
        <w:autoSpaceDE w:val="0"/>
        <w:autoSpaceDN w:val="0"/>
        <w:adjustRightInd w:val="0"/>
        <w:spacing w:after="0" w:line="240" w:lineRule="auto"/>
        <w:rPr>
          <w:rFonts w:asciiTheme="majorBidi" w:hAnsiTheme="majorBidi" w:cstheme="majorBidi"/>
          <w:sz w:val="24"/>
          <w:szCs w:val="24"/>
        </w:rPr>
      </w:pPr>
    </w:p>
    <w:p w14:paraId="0B34937E" w14:textId="551F875C" w:rsidR="003120EE" w:rsidRPr="00392141" w:rsidRDefault="003120EE" w:rsidP="003120EE">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10. Bin-Nun </w:t>
      </w:r>
      <w:proofErr w:type="gramStart"/>
      <w:r w:rsidRPr="00392141">
        <w:rPr>
          <w:rFonts w:asciiTheme="majorBidi" w:hAnsiTheme="majorBidi" w:cstheme="majorBidi"/>
          <w:sz w:val="24"/>
          <w:szCs w:val="24"/>
        </w:rPr>
        <w:t>A,  Hammerman</w:t>
      </w:r>
      <w:proofErr w:type="gramEnd"/>
      <w:r w:rsidRPr="00392141">
        <w:rPr>
          <w:rFonts w:asciiTheme="majorBidi" w:hAnsiTheme="majorBidi" w:cstheme="majorBidi"/>
          <w:sz w:val="24"/>
          <w:szCs w:val="24"/>
        </w:rPr>
        <w:t xml:space="preserve"> C, Mimouni FB, </w:t>
      </w:r>
      <w:proofErr w:type="spellStart"/>
      <w:r w:rsidRPr="00392141">
        <w:rPr>
          <w:rFonts w:asciiTheme="majorBidi" w:hAnsiTheme="majorBidi" w:cstheme="majorBidi"/>
          <w:sz w:val="24"/>
          <w:szCs w:val="24"/>
        </w:rPr>
        <w:t>Wasserteil</w:t>
      </w:r>
      <w:proofErr w:type="spellEnd"/>
      <w:r w:rsidRPr="00392141">
        <w:rPr>
          <w:rFonts w:asciiTheme="majorBidi" w:hAnsiTheme="majorBidi" w:cstheme="majorBidi"/>
          <w:sz w:val="24"/>
          <w:szCs w:val="24"/>
        </w:rPr>
        <w:t xml:space="preserve"> N, </w:t>
      </w:r>
      <w:proofErr w:type="spellStart"/>
      <w:r w:rsidRPr="00392141">
        <w:rPr>
          <w:rFonts w:asciiTheme="majorBidi" w:hAnsiTheme="majorBidi" w:cstheme="majorBidi"/>
          <w:sz w:val="24"/>
          <w:szCs w:val="24"/>
        </w:rPr>
        <w:t>Kasirer</w:t>
      </w:r>
      <w:proofErr w:type="spellEnd"/>
      <w:r w:rsidRPr="00392141">
        <w:rPr>
          <w:rFonts w:asciiTheme="majorBidi" w:hAnsiTheme="majorBidi" w:cstheme="majorBidi"/>
          <w:sz w:val="24"/>
          <w:szCs w:val="24"/>
        </w:rPr>
        <w:t xml:space="preserve"> YM.</w:t>
      </w:r>
      <w:r w:rsidR="0047305E">
        <w:rPr>
          <w:rFonts w:asciiTheme="majorBidi" w:hAnsiTheme="majorBidi" w:cstheme="majorBidi"/>
          <w:sz w:val="24"/>
          <w:szCs w:val="24"/>
        </w:rPr>
        <w:t xml:space="preserve"> </w:t>
      </w:r>
      <w:r w:rsidRPr="00392141">
        <w:rPr>
          <w:rFonts w:asciiTheme="majorBidi" w:hAnsiTheme="majorBidi" w:cstheme="majorBidi"/>
          <w:sz w:val="24"/>
          <w:szCs w:val="24"/>
        </w:rPr>
        <w:t>The Saga of Pulse Oximetry Screening for Critical Congenital Heart Disease in Israel: A Historical Perspective. IMAJ 2021; 23: 229-32.</w:t>
      </w:r>
    </w:p>
    <w:p w14:paraId="6C3EDBA5" w14:textId="13A55041" w:rsidR="002B4BC5" w:rsidRPr="00392141" w:rsidRDefault="002B4BC5" w:rsidP="005360D2">
      <w:pPr>
        <w:autoSpaceDE w:val="0"/>
        <w:autoSpaceDN w:val="0"/>
        <w:adjustRightInd w:val="0"/>
        <w:spacing w:after="0" w:line="240" w:lineRule="auto"/>
        <w:rPr>
          <w:rFonts w:asciiTheme="majorBidi" w:hAnsiTheme="majorBidi" w:cstheme="majorBidi"/>
          <w:sz w:val="24"/>
          <w:szCs w:val="24"/>
        </w:rPr>
      </w:pPr>
    </w:p>
    <w:p w14:paraId="7A7FDEA8" w14:textId="479A76C0" w:rsidR="009971B4" w:rsidRPr="00392141" w:rsidRDefault="00C43B8A" w:rsidP="005360D2">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11</w:t>
      </w:r>
      <w:r w:rsidR="009971B4" w:rsidRPr="00392141">
        <w:rPr>
          <w:rFonts w:asciiTheme="majorBidi" w:hAnsiTheme="majorBidi" w:cstheme="majorBidi"/>
          <w:sz w:val="24"/>
          <w:szCs w:val="24"/>
        </w:rPr>
        <w:t xml:space="preserve">. Hoffman JIE, Kaplan S. The incidence of congenital heart disease. J Am Coll </w:t>
      </w:r>
      <w:proofErr w:type="spellStart"/>
      <w:r w:rsidR="009971B4" w:rsidRPr="00392141">
        <w:rPr>
          <w:rFonts w:asciiTheme="majorBidi" w:hAnsiTheme="majorBidi" w:cstheme="majorBidi"/>
          <w:sz w:val="24"/>
          <w:szCs w:val="24"/>
        </w:rPr>
        <w:t>Cardiol</w:t>
      </w:r>
      <w:proofErr w:type="spellEnd"/>
      <w:r w:rsidR="009971B4" w:rsidRPr="00392141">
        <w:rPr>
          <w:rFonts w:asciiTheme="majorBidi" w:hAnsiTheme="majorBidi" w:cstheme="majorBidi"/>
          <w:sz w:val="24"/>
          <w:szCs w:val="24"/>
        </w:rPr>
        <w:t xml:space="preserve"> </w:t>
      </w:r>
      <w:proofErr w:type="gramStart"/>
      <w:r w:rsidR="009971B4" w:rsidRPr="00392141">
        <w:rPr>
          <w:rFonts w:asciiTheme="majorBidi" w:hAnsiTheme="majorBidi" w:cstheme="majorBidi"/>
          <w:sz w:val="24"/>
          <w:szCs w:val="24"/>
        </w:rPr>
        <w:t>2002;39:1890</w:t>
      </w:r>
      <w:proofErr w:type="gramEnd"/>
      <w:r w:rsidR="009971B4" w:rsidRPr="00392141">
        <w:rPr>
          <w:rFonts w:asciiTheme="majorBidi" w:hAnsiTheme="majorBidi" w:cstheme="majorBidi"/>
          <w:sz w:val="24"/>
          <w:szCs w:val="24"/>
        </w:rPr>
        <w:t>–900.</w:t>
      </w:r>
    </w:p>
    <w:p w14:paraId="5A7A9F30" w14:textId="77777777" w:rsidR="009971B4" w:rsidRPr="00392141" w:rsidRDefault="009971B4" w:rsidP="005360D2">
      <w:pPr>
        <w:autoSpaceDE w:val="0"/>
        <w:autoSpaceDN w:val="0"/>
        <w:adjustRightInd w:val="0"/>
        <w:spacing w:after="0" w:line="240" w:lineRule="auto"/>
        <w:rPr>
          <w:rFonts w:asciiTheme="majorBidi" w:hAnsiTheme="majorBidi" w:cstheme="majorBidi"/>
          <w:sz w:val="24"/>
          <w:szCs w:val="24"/>
        </w:rPr>
      </w:pPr>
    </w:p>
    <w:p w14:paraId="4790250E" w14:textId="7A584D55" w:rsidR="009971B4" w:rsidRPr="00392141" w:rsidRDefault="00C43B8A" w:rsidP="005360D2">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12</w:t>
      </w:r>
      <w:r w:rsidR="009971B4" w:rsidRPr="00392141">
        <w:rPr>
          <w:rFonts w:asciiTheme="majorBidi" w:hAnsiTheme="majorBidi" w:cstheme="majorBidi"/>
          <w:sz w:val="24"/>
          <w:szCs w:val="24"/>
        </w:rPr>
        <w:t xml:space="preserve">. Wren C, Richmond S, Donaldson L. Temporal variability in birth prevalence of cardiovascular malformations. Heart </w:t>
      </w:r>
      <w:proofErr w:type="gramStart"/>
      <w:r w:rsidR="009971B4" w:rsidRPr="00392141">
        <w:rPr>
          <w:rFonts w:asciiTheme="majorBidi" w:hAnsiTheme="majorBidi" w:cstheme="majorBidi"/>
          <w:sz w:val="24"/>
          <w:szCs w:val="24"/>
        </w:rPr>
        <w:t>2000;83:414</w:t>
      </w:r>
      <w:proofErr w:type="gramEnd"/>
      <w:r w:rsidR="009971B4" w:rsidRPr="00392141">
        <w:rPr>
          <w:rFonts w:asciiTheme="majorBidi" w:hAnsiTheme="majorBidi" w:cstheme="majorBidi"/>
          <w:sz w:val="24"/>
          <w:szCs w:val="24"/>
        </w:rPr>
        <w:t>–19.</w:t>
      </w:r>
    </w:p>
    <w:p w14:paraId="6AC36E7D" w14:textId="77777777" w:rsidR="009971B4" w:rsidRPr="00392141" w:rsidRDefault="009971B4" w:rsidP="005360D2">
      <w:pPr>
        <w:autoSpaceDE w:val="0"/>
        <w:autoSpaceDN w:val="0"/>
        <w:adjustRightInd w:val="0"/>
        <w:spacing w:after="0" w:line="240" w:lineRule="auto"/>
        <w:rPr>
          <w:rFonts w:asciiTheme="majorBidi" w:hAnsiTheme="majorBidi" w:cstheme="majorBidi"/>
          <w:sz w:val="24"/>
          <w:szCs w:val="24"/>
        </w:rPr>
      </w:pPr>
    </w:p>
    <w:p w14:paraId="55E30E17" w14:textId="3C1E9FFD" w:rsidR="00C43B8A" w:rsidRPr="00392141" w:rsidRDefault="00C43B8A" w:rsidP="005360D2">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13</w:t>
      </w:r>
      <w:r w:rsidR="00B76874" w:rsidRPr="00392141">
        <w:rPr>
          <w:rFonts w:asciiTheme="majorBidi" w:hAnsiTheme="majorBidi" w:cstheme="majorBidi"/>
          <w:sz w:val="24"/>
          <w:szCs w:val="24"/>
        </w:rPr>
        <w:t xml:space="preserve">. Knowles R, </w:t>
      </w:r>
      <w:proofErr w:type="spellStart"/>
      <w:r w:rsidR="00B76874" w:rsidRPr="00392141">
        <w:rPr>
          <w:rFonts w:asciiTheme="majorBidi" w:hAnsiTheme="majorBidi" w:cstheme="majorBidi"/>
          <w:sz w:val="24"/>
          <w:szCs w:val="24"/>
        </w:rPr>
        <w:t>Griebsch</w:t>
      </w:r>
      <w:proofErr w:type="spellEnd"/>
      <w:r w:rsidR="00B76874" w:rsidRPr="00392141">
        <w:rPr>
          <w:rFonts w:asciiTheme="majorBidi" w:hAnsiTheme="majorBidi" w:cstheme="majorBidi"/>
          <w:sz w:val="24"/>
          <w:szCs w:val="24"/>
        </w:rPr>
        <w:t xml:space="preserve"> I, </w:t>
      </w:r>
      <w:proofErr w:type="spellStart"/>
      <w:r w:rsidR="00B76874" w:rsidRPr="00392141">
        <w:rPr>
          <w:rFonts w:asciiTheme="majorBidi" w:hAnsiTheme="majorBidi" w:cstheme="majorBidi"/>
          <w:sz w:val="24"/>
          <w:szCs w:val="24"/>
        </w:rPr>
        <w:t>Dezateux</w:t>
      </w:r>
      <w:proofErr w:type="spellEnd"/>
      <w:r w:rsidR="00B76874" w:rsidRPr="00392141">
        <w:rPr>
          <w:rFonts w:asciiTheme="majorBidi" w:hAnsiTheme="majorBidi" w:cstheme="majorBidi"/>
          <w:sz w:val="24"/>
          <w:szCs w:val="24"/>
        </w:rPr>
        <w:t xml:space="preserve"> C, Brown J, Bull C, Wren C. Newborn screening for congenital heart defects: a systematic review and cost-effectiveness analysis. Health Technol Assess 2005;</w:t>
      </w:r>
      <w:r w:rsidR="0047305E">
        <w:rPr>
          <w:rFonts w:asciiTheme="majorBidi" w:hAnsiTheme="majorBidi" w:cstheme="majorBidi"/>
          <w:sz w:val="24"/>
          <w:szCs w:val="24"/>
        </w:rPr>
        <w:t xml:space="preserve"> </w:t>
      </w:r>
      <w:r w:rsidR="00B76874" w:rsidRPr="00392141">
        <w:rPr>
          <w:rFonts w:asciiTheme="majorBidi" w:hAnsiTheme="majorBidi" w:cstheme="majorBidi"/>
          <w:sz w:val="24"/>
          <w:szCs w:val="24"/>
        </w:rPr>
        <w:t>9(44)</w:t>
      </w:r>
      <w:r w:rsidR="0047305E">
        <w:rPr>
          <w:rFonts w:asciiTheme="majorBidi" w:hAnsiTheme="majorBidi" w:cstheme="majorBidi"/>
          <w:sz w:val="24"/>
          <w:szCs w:val="24"/>
        </w:rPr>
        <w:t>:</w:t>
      </w:r>
      <w:r w:rsidR="0047305E">
        <w:rPr>
          <w:rFonts w:ascii="Segoe UI" w:hAnsi="Segoe UI" w:cs="Segoe UI"/>
          <w:color w:val="4D8055"/>
          <w:sz w:val="21"/>
          <w:szCs w:val="21"/>
          <w:shd w:val="clear" w:color="auto" w:fill="FFFFFF"/>
        </w:rPr>
        <w:t xml:space="preserve">1-152, iii-iv. </w:t>
      </w:r>
    </w:p>
    <w:p w14:paraId="61C0BD59" w14:textId="77777777" w:rsidR="00C43B8A" w:rsidRPr="00392141" w:rsidRDefault="00C43B8A" w:rsidP="005360D2">
      <w:pPr>
        <w:autoSpaceDE w:val="0"/>
        <w:autoSpaceDN w:val="0"/>
        <w:adjustRightInd w:val="0"/>
        <w:spacing w:after="0" w:line="240" w:lineRule="auto"/>
        <w:rPr>
          <w:rFonts w:asciiTheme="majorBidi" w:hAnsiTheme="majorBidi" w:cstheme="majorBidi"/>
          <w:sz w:val="24"/>
          <w:szCs w:val="24"/>
        </w:rPr>
      </w:pPr>
    </w:p>
    <w:p w14:paraId="53B9D214" w14:textId="1A02D147" w:rsidR="0002577E" w:rsidRPr="00392141" w:rsidRDefault="00B76874" w:rsidP="005360D2">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1</w:t>
      </w:r>
      <w:r w:rsidR="00C43B8A" w:rsidRPr="00392141">
        <w:rPr>
          <w:rFonts w:asciiTheme="majorBidi" w:hAnsiTheme="majorBidi" w:cstheme="majorBidi"/>
          <w:sz w:val="24"/>
          <w:szCs w:val="24"/>
        </w:rPr>
        <w:t>4</w:t>
      </w:r>
      <w:r w:rsidRPr="00392141">
        <w:rPr>
          <w:rFonts w:asciiTheme="majorBidi" w:hAnsiTheme="majorBidi" w:cstheme="majorBidi"/>
          <w:sz w:val="24"/>
          <w:szCs w:val="24"/>
        </w:rPr>
        <w:t xml:space="preserve">. Mahle WT, Newburger JW, Matherne GP, Smith FC, Hoke TR, Koppel R, et al. Role of pulse oximetry in examining newborns for congenital heart disease: a scientific statement from the AHA and AAP. Pediatrics </w:t>
      </w:r>
      <w:proofErr w:type="gramStart"/>
      <w:r w:rsidRPr="00392141">
        <w:rPr>
          <w:rFonts w:asciiTheme="majorBidi" w:hAnsiTheme="majorBidi" w:cstheme="majorBidi"/>
          <w:sz w:val="24"/>
          <w:szCs w:val="24"/>
        </w:rPr>
        <w:t>2009;124:823</w:t>
      </w:r>
      <w:proofErr w:type="gramEnd"/>
      <w:r w:rsidRPr="00392141">
        <w:rPr>
          <w:rFonts w:asciiTheme="majorBidi" w:hAnsiTheme="majorBidi" w:cstheme="majorBidi"/>
          <w:sz w:val="24"/>
          <w:szCs w:val="24"/>
        </w:rPr>
        <w:t>–36</w:t>
      </w:r>
    </w:p>
    <w:p w14:paraId="6496D8E0" w14:textId="77777777" w:rsidR="0002577E" w:rsidRPr="00392141" w:rsidRDefault="0002577E" w:rsidP="005360D2">
      <w:pPr>
        <w:autoSpaceDE w:val="0"/>
        <w:autoSpaceDN w:val="0"/>
        <w:adjustRightInd w:val="0"/>
        <w:spacing w:after="0" w:line="240" w:lineRule="auto"/>
        <w:rPr>
          <w:rFonts w:asciiTheme="majorBidi" w:hAnsiTheme="majorBidi" w:cstheme="majorBidi"/>
          <w:sz w:val="24"/>
          <w:szCs w:val="24"/>
        </w:rPr>
      </w:pPr>
    </w:p>
    <w:p w14:paraId="7D8FC46D" w14:textId="65E238BE" w:rsidR="0002577E" w:rsidRPr="00392141" w:rsidRDefault="0002577E" w:rsidP="0002577E">
      <w:pPr>
        <w:rPr>
          <w:rFonts w:asciiTheme="majorBidi" w:hAnsiTheme="majorBidi" w:cstheme="majorBidi"/>
          <w:sz w:val="24"/>
          <w:szCs w:val="24"/>
        </w:rPr>
      </w:pPr>
      <w:r w:rsidRPr="00392141">
        <w:rPr>
          <w:rFonts w:asciiTheme="majorBidi" w:hAnsiTheme="majorBidi" w:cstheme="majorBidi"/>
          <w:sz w:val="24"/>
          <w:szCs w:val="24"/>
        </w:rPr>
        <w:t xml:space="preserve">15. Peterson C, Dawson A, Grosse SD, Riehle-Colarusso T, Olney RS, Tanner JP, et al. Hospitalizations, costs, and mortality among infants with critical congenital heart disease: how important is timely detection? Birth Defects Research. Part A, Clinical and molecular teratology. </w:t>
      </w:r>
      <w:proofErr w:type="gramStart"/>
      <w:r w:rsidRPr="00392141">
        <w:rPr>
          <w:rFonts w:asciiTheme="majorBidi" w:hAnsiTheme="majorBidi" w:cstheme="majorBidi"/>
          <w:sz w:val="24"/>
          <w:szCs w:val="24"/>
        </w:rPr>
        <w:t>2013;97:664</w:t>
      </w:r>
      <w:proofErr w:type="gramEnd"/>
      <w:r w:rsidRPr="00392141">
        <w:rPr>
          <w:rFonts w:asciiTheme="majorBidi" w:hAnsiTheme="majorBidi" w:cstheme="majorBidi"/>
          <w:sz w:val="24"/>
          <w:szCs w:val="24"/>
        </w:rPr>
        <w:t>-72.</w:t>
      </w:r>
    </w:p>
    <w:p w14:paraId="60B7B39A" w14:textId="179F9105" w:rsidR="00380FAF" w:rsidRPr="00392141" w:rsidRDefault="00380FAF" w:rsidP="00380FAF">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1</w:t>
      </w:r>
      <w:r w:rsidR="00EF7933" w:rsidRPr="00392141">
        <w:rPr>
          <w:rFonts w:asciiTheme="majorBidi" w:hAnsiTheme="majorBidi" w:cstheme="majorBidi"/>
          <w:sz w:val="24"/>
          <w:szCs w:val="24"/>
        </w:rPr>
        <w:t>6</w:t>
      </w:r>
      <w:r w:rsidRPr="00392141">
        <w:rPr>
          <w:rFonts w:asciiTheme="majorBidi" w:hAnsiTheme="majorBidi" w:cstheme="majorBidi"/>
          <w:sz w:val="24"/>
          <w:szCs w:val="24"/>
        </w:rPr>
        <w:t xml:space="preserve">. </w:t>
      </w:r>
      <w:proofErr w:type="spellStart"/>
      <w:r w:rsidRPr="00392141">
        <w:rPr>
          <w:rFonts w:asciiTheme="majorBidi" w:hAnsiTheme="majorBidi" w:cstheme="majorBidi"/>
          <w:sz w:val="24"/>
          <w:szCs w:val="24"/>
        </w:rPr>
        <w:t>Abouk</w:t>
      </w:r>
      <w:proofErr w:type="spellEnd"/>
      <w:r w:rsidRPr="00392141">
        <w:rPr>
          <w:rFonts w:asciiTheme="majorBidi" w:hAnsiTheme="majorBidi" w:cstheme="majorBidi"/>
          <w:sz w:val="24"/>
          <w:szCs w:val="24"/>
        </w:rPr>
        <w:t xml:space="preserve"> R, </w:t>
      </w:r>
      <w:r w:rsidR="00EF7933" w:rsidRPr="00392141">
        <w:rPr>
          <w:rFonts w:asciiTheme="majorBidi" w:hAnsiTheme="majorBidi" w:cstheme="majorBidi"/>
          <w:sz w:val="24"/>
          <w:szCs w:val="24"/>
        </w:rPr>
        <w:t>Grosse</w:t>
      </w:r>
      <w:r w:rsidRPr="00392141">
        <w:rPr>
          <w:rFonts w:asciiTheme="majorBidi" w:hAnsiTheme="majorBidi" w:cstheme="majorBidi"/>
          <w:sz w:val="24"/>
          <w:szCs w:val="24"/>
        </w:rPr>
        <w:t xml:space="preserve"> SD, Ailes EC, Oster ME. Association of US State Implementation of Newborn Screening Policies for Critical Congenital Heart Disease </w:t>
      </w:r>
      <w:proofErr w:type="gramStart"/>
      <w:r w:rsidRPr="00392141">
        <w:rPr>
          <w:rFonts w:asciiTheme="majorBidi" w:hAnsiTheme="majorBidi" w:cstheme="majorBidi"/>
          <w:sz w:val="24"/>
          <w:szCs w:val="24"/>
        </w:rPr>
        <w:t>With</w:t>
      </w:r>
      <w:proofErr w:type="gramEnd"/>
      <w:r w:rsidRPr="00392141">
        <w:rPr>
          <w:rFonts w:asciiTheme="majorBidi" w:hAnsiTheme="majorBidi" w:cstheme="majorBidi"/>
          <w:sz w:val="24"/>
          <w:szCs w:val="24"/>
        </w:rPr>
        <w:t xml:space="preserve"> Early Infant Cardiac Deaths JAMA. </w:t>
      </w:r>
      <w:proofErr w:type="gramStart"/>
      <w:r w:rsidRPr="00392141">
        <w:rPr>
          <w:rFonts w:asciiTheme="majorBidi" w:hAnsiTheme="majorBidi" w:cstheme="majorBidi"/>
          <w:sz w:val="24"/>
          <w:szCs w:val="24"/>
        </w:rPr>
        <w:t>2017;318:2111</w:t>
      </w:r>
      <w:proofErr w:type="gramEnd"/>
      <w:r w:rsidRPr="00392141">
        <w:rPr>
          <w:rFonts w:asciiTheme="majorBidi" w:hAnsiTheme="majorBidi" w:cstheme="majorBidi"/>
          <w:sz w:val="24"/>
          <w:szCs w:val="24"/>
        </w:rPr>
        <w:t>-8.</w:t>
      </w:r>
    </w:p>
    <w:p w14:paraId="4542476A" w14:textId="77777777" w:rsidR="005F6294" w:rsidRPr="00392141" w:rsidRDefault="005F6294" w:rsidP="00380FAF">
      <w:pPr>
        <w:autoSpaceDE w:val="0"/>
        <w:autoSpaceDN w:val="0"/>
        <w:adjustRightInd w:val="0"/>
        <w:spacing w:after="0" w:line="240" w:lineRule="auto"/>
        <w:rPr>
          <w:rFonts w:asciiTheme="majorBidi" w:hAnsiTheme="majorBidi" w:cstheme="majorBidi"/>
          <w:sz w:val="24"/>
          <w:szCs w:val="24"/>
        </w:rPr>
      </w:pPr>
    </w:p>
    <w:p w14:paraId="2B3445A0" w14:textId="1DBF35E6" w:rsidR="005F6294" w:rsidRPr="00392141" w:rsidRDefault="005F6294" w:rsidP="005F6294">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17. </w:t>
      </w:r>
      <w:proofErr w:type="spellStart"/>
      <w:r w:rsidRPr="00392141">
        <w:rPr>
          <w:rFonts w:asciiTheme="majorBidi" w:hAnsiTheme="majorBidi" w:cstheme="majorBidi"/>
          <w:sz w:val="24"/>
          <w:szCs w:val="24"/>
        </w:rPr>
        <w:t>Plana_MN</w:t>
      </w:r>
      <w:proofErr w:type="spellEnd"/>
      <w:r w:rsidRPr="00392141">
        <w:rPr>
          <w:rFonts w:asciiTheme="majorBidi" w:hAnsiTheme="majorBidi" w:cstheme="majorBidi"/>
          <w:sz w:val="24"/>
          <w:szCs w:val="24"/>
        </w:rPr>
        <w:t xml:space="preserve">, </w:t>
      </w:r>
      <w:proofErr w:type="spellStart"/>
      <w:r w:rsidRPr="00392141">
        <w:rPr>
          <w:rFonts w:asciiTheme="majorBidi" w:hAnsiTheme="majorBidi" w:cstheme="majorBidi"/>
          <w:sz w:val="24"/>
          <w:szCs w:val="24"/>
        </w:rPr>
        <w:t>Zamora_J</w:t>
      </w:r>
      <w:proofErr w:type="spellEnd"/>
      <w:r w:rsidRPr="00392141">
        <w:rPr>
          <w:rFonts w:asciiTheme="majorBidi" w:hAnsiTheme="majorBidi" w:cstheme="majorBidi"/>
          <w:sz w:val="24"/>
          <w:szCs w:val="24"/>
        </w:rPr>
        <w:t>, Suresh G, Fernandez-</w:t>
      </w:r>
      <w:proofErr w:type="spellStart"/>
      <w:r w:rsidRPr="00392141">
        <w:rPr>
          <w:rFonts w:asciiTheme="majorBidi" w:hAnsiTheme="majorBidi" w:cstheme="majorBidi"/>
          <w:sz w:val="24"/>
          <w:szCs w:val="24"/>
        </w:rPr>
        <w:t>Pineda_L</w:t>
      </w:r>
      <w:proofErr w:type="spellEnd"/>
      <w:r w:rsidRPr="00392141">
        <w:rPr>
          <w:rFonts w:asciiTheme="majorBidi" w:hAnsiTheme="majorBidi" w:cstheme="majorBidi"/>
          <w:sz w:val="24"/>
          <w:szCs w:val="24"/>
        </w:rPr>
        <w:t xml:space="preserve">, </w:t>
      </w:r>
      <w:proofErr w:type="spellStart"/>
      <w:r w:rsidRPr="00392141">
        <w:rPr>
          <w:rFonts w:asciiTheme="majorBidi" w:hAnsiTheme="majorBidi" w:cstheme="majorBidi"/>
          <w:sz w:val="24"/>
          <w:szCs w:val="24"/>
        </w:rPr>
        <w:t>Thangaratinam_S</w:t>
      </w:r>
      <w:proofErr w:type="spellEnd"/>
      <w:r w:rsidRPr="00392141">
        <w:rPr>
          <w:rFonts w:asciiTheme="majorBidi" w:hAnsiTheme="majorBidi" w:cstheme="majorBidi"/>
          <w:sz w:val="24"/>
          <w:szCs w:val="24"/>
        </w:rPr>
        <w:t xml:space="preserve">, </w:t>
      </w:r>
      <w:proofErr w:type="spellStart"/>
      <w:r w:rsidRPr="00392141">
        <w:rPr>
          <w:rFonts w:asciiTheme="majorBidi" w:hAnsiTheme="majorBidi" w:cstheme="majorBidi"/>
          <w:sz w:val="24"/>
          <w:szCs w:val="24"/>
        </w:rPr>
        <w:t>Ewer_AK</w:t>
      </w:r>
      <w:proofErr w:type="spellEnd"/>
      <w:r w:rsidRPr="00392141">
        <w:rPr>
          <w:rFonts w:asciiTheme="majorBidi" w:hAnsiTheme="majorBidi" w:cstheme="majorBidi"/>
          <w:sz w:val="24"/>
          <w:szCs w:val="24"/>
        </w:rPr>
        <w:t>. Pulse oximetry screening for critical congenital heart defects. Cochrane Database of Systematic Reviews 2018, Issue 3. Art. No.: CD011912. DOI: 10.1002/14651858.CD011912.pub2.</w:t>
      </w:r>
    </w:p>
    <w:p w14:paraId="4F2AE693" w14:textId="77777777" w:rsidR="005F6294" w:rsidRPr="00392141" w:rsidRDefault="005F6294" w:rsidP="005F6294">
      <w:pPr>
        <w:autoSpaceDE w:val="0"/>
        <w:autoSpaceDN w:val="0"/>
        <w:adjustRightInd w:val="0"/>
        <w:spacing w:after="0" w:line="240" w:lineRule="auto"/>
        <w:rPr>
          <w:rFonts w:asciiTheme="majorBidi" w:hAnsiTheme="majorBidi" w:cstheme="majorBidi"/>
          <w:sz w:val="24"/>
          <w:szCs w:val="24"/>
        </w:rPr>
      </w:pPr>
    </w:p>
    <w:p w14:paraId="119B72A1" w14:textId="772C115F" w:rsidR="005F6294" w:rsidRPr="00392141" w:rsidRDefault="005F6294" w:rsidP="005F6294">
      <w:pPr>
        <w:rPr>
          <w:rFonts w:asciiTheme="majorBidi" w:hAnsiTheme="majorBidi" w:cstheme="majorBidi"/>
          <w:sz w:val="24"/>
          <w:szCs w:val="24"/>
        </w:rPr>
      </w:pPr>
      <w:r w:rsidRPr="00392141">
        <w:rPr>
          <w:rFonts w:asciiTheme="majorBidi" w:hAnsiTheme="majorBidi" w:cstheme="majorBidi"/>
          <w:sz w:val="24"/>
          <w:szCs w:val="24"/>
        </w:rPr>
        <w:t xml:space="preserve">18. Roberts TE, Barton PM, Auguste PE, Middleton LJ, </w:t>
      </w:r>
      <w:proofErr w:type="spellStart"/>
      <w:r w:rsidRPr="00392141">
        <w:rPr>
          <w:rFonts w:asciiTheme="majorBidi" w:hAnsiTheme="majorBidi" w:cstheme="majorBidi"/>
          <w:sz w:val="24"/>
          <w:szCs w:val="24"/>
        </w:rPr>
        <w:t>Furmston</w:t>
      </w:r>
      <w:proofErr w:type="spellEnd"/>
      <w:r w:rsidRPr="00392141">
        <w:rPr>
          <w:rFonts w:asciiTheme="majorBidi" w:hAnsiTheme="majorBidi" w:cstheme="majorBidi"/>
          <w:sz w:val="24"/>
          <w:szCs w:val="24"/>
        </w:rPr>
        <w:t xml:space="preserve"> AT, Ewer AK. Pulse oximetry as a screening test for congenital heart defects in newborn infants: a cost-effectiveness analysis, Arch Dis Child 2012;97:221–6.</w:t>
      </w:r>
    </w:p>
    <w:p w14:paraId="027EDCB9" w14:textId="2331A823" w:rsidR="005F6294" w:rsidRPr="00392141" w:rsidRDefault="005F6294" w:rsidP="005F6294">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19. Guo F, Tang S, Guo T, Bartell S, Detrano R. Revised threshold values for neonatal oxygen saturation at mild and moderate altitudes. Acta </w:t>
      </w:r>
      <w:proofErr w:type="spellStart"/>
      <w:r w:rsidRPr="00392141">
        <w:rPr>
          <w:rFonts w:asciiTheme="majorBidi" w:hAnsiTheme="majorBidi" w:cstheme="majorBidi"/>
          <w:sz w:val="24"/>
          <w:szCs w:val="24"/>
        </w:rPr>
        <w:t>Paediatr</w:t>
      </w:r>
      <w:proofErr w:type="spellEnd"/>
      <w:r w:rsidRPr="00392141">
        <w:rPr>
          <w:rFonts w:asciiTheme="majorBidi" w:hAnsiTheme="majorBidi" w:cstheme="majorBidi"/>
          <w:sz w:val="24"/>
          <w:szCs w:val="24"/>
        </w:rPr>
        <w:t xml:space="preserve"> 2020; 109:2: 321-6</w:t>
      </w:r>
    </w:p>
    <w:p w14:paraId="5DF7CC12" w14:textId="77777777" w:rsidR="00DD0B99" w:rsidRPr="00392141" w:rsidRDefault="00DD0B99" w:rsidP="005F6294">
      <w:pPr>
        <w:autoSpaceDE w:val="0"/>
        <w:autoSpaceDN w:val="0"/>
        <w:adjustRightInd w:val="0"/>
        <w:spacing w:after="0" w:line="240" w:lineRule="auto"/>
        <w:rPr>
          <w:rFonts w:asciiTheme="majorBidi" w:hAnsiTheme="majorBidi" w:cstheme="majorBidi"/>
          <w:sz w:val="24"/>
          <w:szCs w:val="24"/>
        </w:rPr>
      </w:pPr>
    </w:p>
    <w:p w14:paraId="67F1E6EE" w14:textId="77777777" w:rsidR="0047305E" w:rsidRDefault="00DD0B99" w:rsidP="0047305E">
      <w:pPr>
        <w:pStyle w:val="Default"/>
        <w:rPr>
          <w:rFonts w:asciiTheme="majorBidi" w:hAnsiTheme="majorBidi" w:cstheme="majorBidi"/>
          <w:color w:val="auto"/>
          <w:lang w:val="en-US" w:bidi="ar-SA"/>
        </w:rPr>
      </w:pPr>
      <w:r w:rsidRPr="00392141">
        <w:rPr>
          <w:rFonts w:asciiTheme="majorBidi" w:hAnsiTheme="majorBidi" w:cstheme="majorBidi"/>
          <w:color w:val="auto"/>
          <w:lang w:val="en-US" w:bidi="ar-SA"/>
        </w:rPr>
        <w:t xml:space="preserve">20. Brown S, Liyanage S, </w:t>
      </w:r>
      <w:proofErr w:type="spellStart"/>
      <w:r w:rsidRPr="00392141">
        <w:rPr>
          <w:rFonts w:asciiTheme="majorBidi" w:hAnsiTheme="majorBidi" w:cstheme="majorBidi"/>
          <w:color w:val="auto"/>
          <w:lang w:val="en-US" w:bidi="ar-SA"/>
        </w:rPr>
        <w:t>Mikrou</w:t>
      </w:r>
      <w:proofErr w:type="spellEnd"/>
      <w:r w:rsidRPr="00392141">
        <w:rPr>
          <w:rFonts w:asciiTheme="majorBidi" w:hAnsiTheme="majorBidi" w:cstheme="majorBidi"/>
          <w:color w:val="auto"/>
          <w:lang w:val="en-US" w:bidi="ar-SA"/>
        </w:rPr>
        <w:t xml:space="preserve"> P, Singh A, Ewer AK.  Newborn pulse oximetry screening in the UK: a 2020 survey. The Lancet September 26, 2020; 396;881. </w:t>
      </w:r>
    </w:p>
    <w:p w14:paraId="2D3B3FE0" w14:textId="6418C5EB" w:rsidR="006F167C" w:rsidRPr="00392141" w:rsidRDefault="00000000" w:rsidP="0047305E">
      <w:pPr>
        <w:pStyle w:val="Default"/>
        <w:rPr>
          <w:rFonts w:asciiTheme="majorBidi" w:hAnsiTheme="majorBidi" w:cstheme="majorBidi"/>
        </w:rPr>
      </w:pPr>
      <w:hyperlink r:id="rId8" w:history="1">
        <w:r w:rsidR="006F167C" w:rsidRPr="00392141">
          <w:rPr>
            <w:rFonts w:asciiTheme="majorBidi" w:hAnsiTheme="majorBidi" w:cstheme="majorBidi"/>
          </w:rPr>
          <w:br/>
        </w:r>
        <w:r w:rsidR="00C85330" w:rsidRPr="00392141">
          <w:rPr>
            <w:rFonts w:asciiTheme="majorBidi" w:hAnsiTheme="majorBidi" w:cstheme="majorBidi"/>
          </w:rPr>
          <w:t>21</w:t>
        </w:r>
        <w:r w:rsidR="006F167C" w:rsidRPr="00392141">
          <w:rPr>
            <w:rFonts w:asciiTheme="majorBidi" w:hAnsiTheme="majorBidi" w:cstheme="majorBidi"/>
          </w:rPr>
          <w:t xml:space="preserve">. Campbell MJ, Quarshie WO, Faerber J, Goldberg DJ, Mascio CE, Blinder J. Pulse Oximetry Screening Has Not Changed Timing of Diagnosis or Mortality of Critical Congenital Heart Disease </w:t>
        </w:r>
        <w:proofErr w:type="spellStart"/>
        <w:r w:rsidR="006F167C" w:rsidRPr="00392141">
          <w:rPr>
            <w:rFonts w:asciiTheme="majorBidi" w:hAnsiTheme="majorBidi" w:cstheme="majorBidi"/>
          </w:rPr>
          <w:t>Pediatr</w:t>
        </w:r>
        <w:proofErr w:type="spellEnd"/>
        <w:r w:rsidR="006F167C" w:rsidRPr="00392141">
          <w:rPr>
            <w:rFonts w:asciiTheme="majorBidi" w:hAnsiTheme="majorBidi" w:cstheme="majorBidi"/>
          </w:rPr>
          <w:t xml:space="preserve"> </w:t>
        </w:r>
        <w:proofErr w:type="spellStart"/>
        <w:r w:rsidR="006F167C" w:rsidRPr="00392141">
          <w:rPr>
            <w:rFonts w:asciiTheme="majorBidi" w:hAnsiTheme="majorBidi" w:cstheme="majorBidi"/>
          </w:rPr>
          <w:t>Cardiol</w:t>
        </w:r>
        <w:proofErr w:type="spellEnd"/>
        <w:r w:rsidR="006F167C" w:rsidRPr="00392141">
          <w:rPr>
            <w:rFonts w:asciiTheme="majorBidi" w:hAnsiTheme="majorBidi" w:cstheme="majorBidi"/>
          </w:rPr>
          <w:t xml:space="preserve">. 2020 </w:t>
        </w:r>
        <w:proofErr w:type="gramStart"/>
        <w:r w:rsidR="006F167C" w:rsidRPr="00392141">
          <w:rPr>
            <w:rFonts w:asciiTheme="majorBidi" w:hAnsiTheme="majorBidi" w:cstheme="majorBidi"/>
          </w:rPr>
          <w:t>Jun;41:899</w:t>
        </w:r>
        <w:proofErr w:type="gramEnd"/>
        <w:r w:rsidR="006F167C" w:rsidRPr="00392141">
          <w:rPr>
            <w:rFonts w:asciiTheme="majorBidi" w:hAnsiTheme="majorBidi" w:cstheme="majorBidi"/>
          </w:rPr>
          <w:t>-904..</w:t>
        </w:r>
      </w:hyperlink>
    </w:p>
    <w:p w14:paraId="7F678A7C" w14:textId="77777777" w:rsidR="0047305E" w:rsidRDefault="0047305E" w:rsidP="006F167C">
      <w:pPr>
        <w:autoSpaceDE w:val="0"/>
        <w:autoSpaceDN w:val="0"/>
        <w:adjustRightInd w:val="0"/>
        <w:spacing w:after="0" w:line="240" w:lineRule="auto"/>
        <w:rPr>
          <w:rFonts w:asciiTheme="majorBidi" w:hAnsiTheme="majorBidi" w:cstheme="majorBidi"/>
          <w:sz w:val="24"/>
          <w:szCs w:val="24"/>
        </w:rPr>
      </w:pPr>
    </w:p>
    <w:p w14:paraId="1C6918DE" w14:textId="11ED21F2" w:rsidR="006F167C" w:rsidRPr="00392141" w:rsidRDefault="00540E2E" w:rsidP="006F167C">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22</w:t>
      </w:r>
      <w:r w:rsidR="006F167C" w:rsidRPr="00392141">
        <w:rPr>
          <w:rFonts w:asciiTheme="majorBidi" w:hAnsiTheme="majorBidi" w:cstheme="majorBidi"/>
          <w:sz w:val="24"/>
          <w:szCs w:val="24"/>
        </w:rPr>
        <w:t>. Chakraborty A, Gorla SR, Swaminathan S.  Impact of prenatal diagnosis of complex congenital heart disease on neonatal and infant morbidity and mortality Prenatal Diagnosis 2018;38:</w:t>
      </w:r>
      <w:r w:rsidR="0047305E">
        <w:rPr>
          <w:rFonts w:asciiTheme="majorBidi" w:hAnsiTheme="majorBidi" w:cstheme="majorBidi"/>
          <w:sz w:val="24"/>
          <w:szCs w:val="24"/>
        </w:rPr>
        <w:t xml:space="preserve"> </w:t>
      </w:r>
      <w:r w:rsidR="006F167C" w:rsidRPr="00392141">
        <w:rPr>
          <w:rFonts w:asciiTheme="majorBidi" w:hAnsiTheme="majorBidi" w:cstheme="majorBidi"/>
          <w:sz w:val="24"/>
          <w:szCs w:val="24"/>
        </w:rPr>
        <w:t>958</w:t>
      </w:r>
      <w:r w:rsidR="006F167C" w:rsidRPr="00392141">
        <w:rPr>
          <w:rFonts w:asciiTheme="majorBidi" w:hAnsiTheme="majorBidi" w:cstheme="majorBidi" w:hint="eastAsia"/>
          <w:sz w:val="24"/>
          <w:szCs w:val="24"/>
        </w:rPr>
        <w:t>–</w:t>
      </w:r>
      <w:r w:rsidR="006F167C" w:rsidRPr="00392141">
        <w:rPr>
          <w:rFonts w:asciiTheme="majorBidi" w:hAnsiTheme="majorBidi" w:cstheme="majorBidi"/>
          <w:sz w:val="24"/>
          <w:szCs w:val="24"/>
        </w:rPr>
        <w:t>63</w:t>
      </w:r>
    </w:p>
    <w:p w14:paraId="397DB532" w14:textId="77777777" w:rsidR="00540E2E" w:rsidRPr="00392141" w:rsidRDefault="00540E2E" w:rsidP="006F167C">
      <w:pPr>
        <w:autoSpaceDE w:val="0"/>
        <w:autoSpaceDN w:val="0"/>
        <w:adjustRightInd w:val="0"/>
        <w:spacing w:after="0" w:line="240" w:lineRule="auto"/>
        <w:rPr>
          <w:rFonts w:asciiTheme="majorBidi" w:hAnsiTheme="majorBidi" w:cstheme="majorBidi"/>
          <w:sz w:val="24"/>
          <w:szCs w:val="24"/>
        </w:rPr>
      </w:pPr>
    </w:p>
    <w:p w14:paraId="1502EBDC" w14:textId="17193FFD" w:rsidR="00006102" w:rsidRDefault="006D6222" w:rsidP="0047305E">
      <w:pPr>
        <w:pStyle w:val="Default"/>
        <w:rPr>
          <w:rFonts w:asciiTheme="majorBidi" w:hAnsiTheme="majorBidi" w:cstheme="majorBidi"/>
        </w:rPr>
      </w:pPr>
      <w:r w:rsidRPr="00392141">
        <w:rPr>
          <w:rFonts w:asciiTheme="majorBidi" w:hAnsiTheme="majorBidi" w:cstheme="majorBidi"/>
          <w:color w:val="auto"/>
          <w:lang w:val="en-US" w:bidi="ar-SA"/>
        </w:rPr>
        <w:t>23</w:t>
      </w:r>
      <w:r w:rsidR="00540E2E" w:rsidRPr="00392141">
        <w:rPr>
          <w:rFonts w:asciiTheme="majorBidi" w:hAnsiTheme="majorBidi" w:cstheme="majorBidi"/>
          <w:color w:val="auto"/>
          <w:lang w:val="en-US" w:bidi="ar-SA"/>
        </w:rPr>
        <w:t xml:space="preserve">. Bonnet D. Impacts of prenatal diagnosis of congenital heart diseases on outcomes </w:t>
      </w:r>
      <w:proofErr w:type="spellStart"/>
      <w:r w:rsidR="00540E2E" w:rsidRPr="00392141">
        <w:rPr>
          <w:rFonts w:asciiTheme="majorBidi" w:hAnsiTheme="majorBidi" w:cstheme="majorBidi"/>
        </w:rPr>
        <w:t>Transl</w:t>
      </w:r>
      <w:proofErr w:type="spellEnd"/>
      <w:r w:rsidR="00540E2E" w:rsidRPr="00392141">
        <w:rPr>
          <w:rFonts w:asciiTheme="majorBidi" w:hAnsiTheme="majorBidi" w:cstheme="majorBidi"/>
        </w:rPr>
        <w:t xml:space="preserve"> </w:t>
      </w:r>
      <w:proofErr w:type="spellStart"/>
      <w:r w:rsidR="00540E2E" w:rsidRPr="00392141">
        <w:rPr>
          <w:rFonts w:asciiTheme="majorBidi" w:hAnsiTheme="majorBidi" w:cstheme="majorBidi"/>
        </w:rPr>
        <w:t>Pediatr</w:t>
      </w:r>
      <w:proofErr w:type="spellEnd"/>
      <w:r w:rsidR="00540E2E" w:rsidRPr="00392141">
        <w:rPr>
          <w:rFonts w:asciiTheme="majorBidi" w:hAnsiTheme="majorBidi" w:cstheme="majorBidi"/>
        </w:rPr>
        <w:t xml:space="preserve"> 2021;10(8):2241-49</w:t>
      </w:r>
      <w:r w:rsidR="0047305E">
        <w:rPr>
          <w:rFonts w:asciiTheme="majorBidi" w:hAnsiTheme="majorBidi" w:cstheme="majorBidi"/>
        </w:rPr>
        <w:t>.</w:t>
      </w:r>
    </w:p>
    <w:p w14:paraId="63AE4345" w14:textId="77777777" w:rsidR="0047305E" w:rsidRPr="00392141" w:rsidRDefault="0047305E" w:rsidP="0047305E">
      <w:pPr>
        <w:pStyle w:val="Default"/>
        <w:rPr>
          <w:rFonts w:asciiTheme="majorBidi" w:hAnsiTheme="majorBidi" w:cstheme="majorBidi"/>
        </w:rPr>
      </w:pPr>
    </w:p>
    <w:p w14:paraId="75B5C888" w14:textId="03ACBE08" w:rsidR="00554272" w:rsidRPr="00392141" w:rsidRDefault="00554272" w:rsidP="00554272">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24. Day TG, Kainz B, Hajnal J, Razavi R, Simpson JM. Artificial intelligence, fetal echocardiography,</w:t>
      </w:r>
    </w:p>
    <w:p w14:paraId="59DAF6E0" w14:textId="051CBE65" w:rsidR="00554272" w:rsidRPr="00392141" w:rsidRDefault="00554272" w:rsidP="00554272">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and congenital heart disease. Prenatal Diagnosis </w:t>
      </w:r>
      <w:proofErr w:type="gramStart"/>
      <w:r w:rsidRPr="00392141">
        <w:rPr>
          <w:rFonts w:asciiTheme="majorBidi" w:hAnsiTheme="majorBidi" w:cstheme="majorBidi"/>
          <w:sz w:val="24"/>
          <w:szCs w:val="24"/>
        </w:rPr>
        <w:t>2021;41:7</w:t>
      </w:r>
      <w:r w:rsidR="0047305E">
        <w:rPr>
          <w:rFonts w:asciiTheme="majorBidi" w:hAnsiTheme="majorBidi" w:cstheme="majorBidi"/>
          <w:sz w:val="24"/>
          <w:szCs w:val="24"/>
        </w:rPr>
        <w:t>3</w:t>
      </w:r>
      <w:r w:rsidRPr="00392141">
        <w:rPr>
          <w:rFonts w:asciiTheme="majorBidi" w:hAnsiTheme="majorBidi" w:cstheme="majorBidi"/>
          <w:sz w:val="24"/>
          <w:szCs w:val="24"/>
        </w:rPr>
        <w:t>3</w:t>
      </w:r>
      <w:proofErr w:type="gramEnd"/>
      <w:r w:rsidRPr="00392141">
        <w:rPr>
          <w:rFonts w:asciiTheme="majorBidi" w:hAnsiTheme="majorBidi" w:cstheme="majorBidi" w:hint="cs"/>
          <w:sz w:val="24"/>
          <w:szCs w:val="24"/>
        </w:rPr>
        <w:t>–</w:t>
      </w:r>
      <w:r w:rsidRPr="00392141">
        <w:rPr>
          <w:rFonts w:asciiTheme="majorBidi" w:hAnsiTheme="majorBidi" w:cstheme="majorBidi"/>
          <w:sz w:val="24"/>
          <w:szCs w:val="24"/>
        </w:rPr>
        <w:t>42.</w:t>
      </w:r>
    </w:p>
    <w:p w14:paraId="5D983818" w14:textId="77777777" w:rsidR="00006102" w:rsidRPr="00392141" w:rsidRDefault="00006102" w:rsidP="00554272">
      <w:pPr>
        <w:autoSpaceDE w:val="0"/>
        <w:autoSpaceDN w:val="0"/>
        <w:adjustRightInd w:val="0"/>
        <w:spacing w:after="0" w:line="240" w:lineRule="auto"/>
        <w:rPr>
          <w:rFonts w:asciiTheme="majorBidi" w:hAnsiTheme="majorBidi" w:cstheme="majorBidi"/>
          <w:sz w:val="24"/>
          <w:szCs w:val="24"/>
        </w:rPr>
      </w:pPr>
    </w:p>
    <w:p w14:paraId="22847CBD" w14:textId="5283F0E7" w:rsidR="00006102" w:rsidRPr="00392141" w:rsidRDefault="00006102" w:rsidP="00006102">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25. Sethi </w:t>
      </w:r>
      <w:proofErr w:type="gramStart"/>
      <w:r w:rsidRPr="00392141">
        <w:rPr>
          <w:rFonts w:asciiTheme="majorBidi" w:hAnsiTheme="majorBidi" w:cstheme="majorBidi"/>
          <w:sz w:val="24"/>
          <w:szCs w:val="24"/>
        </w:rPr>
        <w:t>Y,  Patel</w:t>
      </w:r>
      <w:proofErr w:type="gramEnd"/>
      <w:r w:rsidRPr="00392141">
        <w:rPr>
          <w:rFonts w:asciiTheme="majorBidi" w:hAnsiTheme="majorBidi" w:cstheme="majorBidi"/>
          <w:sz w:val="24"/>
          <w:szCs w:val="24"/>
        </w:rPr>
        <w:t xml:space="preserve"> N, Kaka N, Desai A, </w:t>
      </w:r>
      <w:proofErr w:type="spellStart"/>
      <w:r w:rsidRPr="00392141">
        <w:rPr>
          <w:rFonts w:asciiTheme="majorBidi" w:hAnsiTheme="majorBidi" w:cstheme="majorBidi"/>
          <w:sz w:val="24"/>
          <w:szCs w:val="24"/>
        </w:rPr>
        <w:t>Kaiwan</w:t>
      </w:r>
      <w:proofErr w:type="spellEnd"/>
      <w:r w:rsidRPr="00392141">
        <w:rPr>
          <w:rFonts w:asciiTheme="majorBidi" w:hAnsiTheme="majorBidi" w:cstheme="majorBidi"/>
          <w:sz w:val="24"/>
          <w:szCs w:val="24"/>
        </w:rPr>
        <w:t xml:space="preserve"> O, Sheth M et al. Artificial Intelligence in Pediatric Cardiology: A Scoping Review. J. Clin. Med 2022; 11: 7072</w:t>
      </w:r>
    </w:p>
    <w:p w14:paraId="0176673D" w14:textId="77777777" w:rsidR="00B72B10" w:rsidRPr="00392141" w:rsidRDefault="00B72B10" w:rsidP="00006102">
      <w:pPr>
        <w:autoSpaceDE w:val="0"/>
        <w:autoSpaceDN w:val="0"/>
        <w:adjustRightInd w:val="0"/>
        <w:spacing w:after="0" w:line="240" w:lineRule="auto"/>
        <w:rPr>
          <w:rFonts w:asciiTheme="majorBidi" w:hAnsiTheme="majorBidi" w:cstheme="majorBidi"/>
          <w:sz w:val="24"/>
          <w:szCs w:val="24"/>
        </w:rPr>
      </w:pPr>
    </w:p>
    <w:p w14:paraId="1F7C552B" w14:textId="3E04B3A4" w:rsidR="00B72B10" w:rsidRPr="00392141" w:rsidRDefault="00B72B10" w:rsidP="00B72B10">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26. Arnaout R, Curran L, Zhao Y, Levine JC, Chinn </w:t>
      </w:r>
      <w:proofErr w:type="gramStart"/>
      <w:r w:rsidRPr="00392141">
        <w:rPr>
          <w:rFonts w:asciiTheme="majorBidi" w:hAnsiTheme="majorBidi" w:cstheme="majorBidi"/>
          <w:sz w:val="24"/>
          <w:szCs w:val="24"/>
        </w:rPr>
        <w:t>E,  Moon</w:t>
      </w:r>
      <w:proofErr w:type="gramEnd"/>
      <w:r w:rsidRPr="00392141">
        <w:rPr>
          <w:rFonts w:asciiTheme="majorBidi" w:hAnsiTheme="majorBidi" w:cstheme="majorBidi"/>
          <w:sz w:val="24"/>
          <w:szCs w:val="24"/>
        </w:rPr>
        <w:t>-Grady AJ. An ensemble of neural networks provides expert-level prenatal detection of complex congenital heart disease. Nature Medicine 2021; 27</w:t>
      </w:r>
      <w:r w:rsidR="00FB3ECA" w:rsidRPr="00392141">
        <w:rPr>
          <w:rFonts w:asciiTheme="majorBidi" w:hAnsiTheme="majorBidi" w:cstheme="majorBidi"/>
          <w:sz w:val="24"/>
          <w:szCs w:val="24"/>
        </w:rPr>
        <w:t>:</w:t>
      </w:r>
      <w:r w:rsidRPr="00392141">
        <w:rPr>
          <w:rFonts w:asciiTheme="majorBidi" w:hAnsiTheme="majorBidi" w:cstheme="majorBidi"/>
          <w:sz w:val="24"/>
          <w:szCs w:val="24"/>
        </w:rPr>
        <w:t xml:space="preserve"> 882</w:t>
      </w:r>
      <w:r w:rsidRPr="00392141">
        <w:rPr>
          <w:rFonts w:asciiTheme="majorBidi" w:hAnsiTheme="majorBidi" w:cstheme="majorBidi" w:hint="cs"/>
          <w:sz w:val="24"/>
          <w:szCs w:val="24"/>
        </w:rPr>
        <w:t>–</w:t>
      </w:r>
      <w:r w:rsidRPr="00392141">
        <w:rPr>
          <w:rFonts w:asciiTheme="majorBidi" w:hAnsiTheme="majorBidi" w:cstheme="majorBidi"/>
          <w:sz w:val="24"/>
          <w:szCs w:val="24"/>
        </w:rPr>
        <w:t>91.</w:t>
      </w:r>
    </w:p>
    <w:p w14:paraId="7778B6CF" w14:textId="77777777" w:rsidR="00B72B10" w:rsidRPr="00392141" w:rsidRDefault="00B72B10" w:rsidP="00B72B10">
      <w:pPr>
        <w:autoSpaceDE w:val="0"/>
        <w:autoSpaceDN w:val="0"/>
        <w:adjustRightInd w:val="0"/>
        <w:spacing w:after="0" w:line="240" w:lineRule="auto"/>
        <w:rPr>
          <w:rFonts w:asciiTheme="majorBidi" w:hAnsiTheme="majorBidi" w:cstheme="majorBidi"/>
          <w:sz w:val="24"/>
          <w:szCs w:val="24"/>
        </w:rPr>
      </w:pPr>
    </w:p>
    <w:p w14:paraId="7372E055" w14:textId="556C77A3" w:rsidR="00B72B10" w:rsidRPr="00392141" w:rsidRDefault="00B72B10" w:rsidP="00B72B10">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27. Carroll AE, Downs SM. Improving decision analyses: parent preferences (utility values) for pediatric health outcomes. J </w:t>
      </w:r>
      <w:proofErr w:type="spellStart"/>
      <w:r w:rsidRPr="00392141">
        <w:rPr>
          <w:rFonts w:asciiTheme="majorBidi" w:hAnsiTheme="majorBidi" w:cstheme="majorBidi"/>
          <w:sz w:val="24"/>
          <w:szCs w:val="24"/>
        </w:rPr>
        <w:t>Pediatr</w:t>
      </w:r>
      <w:proofErr w:type="spellEnd"/>
      <w:r w:rsidRPr="00392141">
        <w:rPr>
          <w:rFonts w:asciiTheme="majorBidi" w:hAnsiTheme="majorBidi" w:cstheme="majorBidi"/>
          <w:sz w:val="24"/>
          <w:szCs w:val="24"/>
        </w:rPr>
        <w:t xml:space="preserve"> 2009; 155: 21–5.</w:t>
      </w:r>
    </w:p>
    <w:p w14:paraId="66DAED98" w14:textId="77777777" w:rsidR="006A6B65" w:rsidRPr="00392141" w:rsidRDefault="006A6B65" w:rsidP="00B72B10">
      <w:pPr>
        <w:autoSpaceDE w:val="0"/>
        <w:autoSpaceDN w:val="0"/>
        <w:adjustRightInd w:val="0"/>
        <w:spacing w:after="0" w:line="240" w:lineRule="auto"/>
        <w:rPr>
          <w:rFonts w:asciiTheme="majorBidi" w:hAnsiTheme="majorBidi" w:cstheme="majorBidi"/>
          <w:sz w:val="24"/>
          <w:szCs w:val="24"/>
        </w:rPr>
      </w:pPr>
    </w:p>
    <w:p w14:paraId="3E129198" w14:textId="27B96FB6" w:rsidR="006A6B65" w:rsidRPr="00392141" w:rsidRDefault="006A6B65" w:rsidP="006A6B65">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28.  Day TG, Kainz B, Hajnal J, Razavi R, Simpson JM. Artificial intelligence, fetal echocardiography,</w:t>
      </w:r>
    </w:p>
    <w:p w14:paraId="6968564C" w14:textId="77777777" w:rsidR="006A6B65" w:rsidRPr="00392141" w:rsidRDefault="006A6B65" w:rsidP="006A6B65">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and congenital heart disease. </w:t>
      </w:r>
      <w:proofErr w:type="spellStart"/>
      <w:r w:rsidRPr="00392141">
        <w:rPr>
          <w:rFonts w:asciiTheme="majorBidi" w:hAnsiTheme="majorBidi" w:cstheme="majorBidi"/>
          <w:sz w:val="24"/>
          <w:szCs w:val="24"/>
        </w:rPr>
        <w:t>Prenat</w:t>
      </w:r>
      <w:proofErr w:type="spellEnd"/>
      <w:r w:rsidRPr="00392141">
        <w:rPr>
          <w:rFonts w:asciiTheme="majorBidi" w:hAnsiTheme="majorBidi" w:cstheme="majorBidi"/>
          <w:sz w:val="24"/>
          <w:szCs w:val="24"/>
        </w:rPr>
        <w:t xml:space="preserve"> </w:t>
      </w:r>
      <w:proofErr w:type="spellStart"/>
      <w:r w:rsidRPr="00392141">
        <w:rPr>
          <w:rFonts w:asciiTheme="majorBidi" w:hAnsiTheme="majorBidi" w:cstheme="majorBidi"/>
          <w:sz w:val="24"/>
          <w:szCs w:val="24"/>
        </w:rPr>
        <w:t>Diagn</w:t>
      </w:r>
      <w:proofErr w:type="spellEnd"/>
      <w:r w:rsidRPr="00392141">
        <w:rPr>
          <w:rFonts w:asciiTheme="majorBidi" w:hAnsiTheme="majorBidi" w:cstheme="majorBidi"/>
          <w:sz w:val="24"/>
          <w:szCs w:val="24"/>
        </w:rPr>
        <w:t xml:space="preserve"> 2021; 41: 733–42.</w:t>
      </w:r>
    </w:p>
    <w:p w14:paraId="7972A436" w14:textId="77777777" w:rsidR="006A6B65" w:rsidRPr="00392141" w:rsidRDefault="006A6B65" w:rsidP="00B72B10">
      <w:pPr>
        <w:autoSpaceDE w:val="0"/>
        <w:autoSpaceDN w:val="0"/>
        <w:adjustRightInd w:val="0"/>
        <w:spacing w:after="0" w:line="240" w:lineRule="auto"/>
        <w:rPr>
          <w:rFonts w:asciiTheme="majorBidi" w:hAnsiTheme="majorBidi" w:cstheme="majorBidi"/>
          <w:sz w:val="24"/>
          <w:szCs w:val="24"/>
        </w:rPr>
      </w:pPr>
    </w:p>
    <w:p w14:paraId="236FEC1F" w14:textId="3D3698FB" w:rsidR="00904A08" w:rsidRPr="00392141" w:rsidRDefault="00904A08" w:rsidP="00904A08">
      <w:pPr>
        <w:autoSpaceDE w:val="0"/>
        <w:autoSpaceDN w:val="0"/>
        <w:adjustRightInd w:val="0"/>
        <w:spacing w:after="0" w:line="240" w:lineRule="auto"/>
        <w:rPr>
          <w:rFonts w:asciiTheme="majorBidi" w:hAnsiTheme="majorBidi" w:cstheme="majorBidi"/>
          <w:sz w:val="24"/>
          <w:szCs w:val="24"/>
        </w:rPr>
      </w:pPr>
      <w:r w:rsidRPr="00392141">
        <w:rPr>
          <w:rFonts w:asciiTheme="majorBidi" w:hAnsiTheme="majorBidi" w:cstheme="majorBidi"/>
          <w:sz w:val="24"/>
          <w:szCs w:val="24"/>
        </w:rPr>
        <w:t xml:space="preserve">29. Lee C, Willis A, Chen C, </w:t>
      </w:r>
      <w:proofErr w:type="spellStart"/>
      <w:r w:rsidRPr="00392141">
        <w:rPr>
          <w:rFonts w:asciiTheme="majorBidi" w:hAnsiTheme="majorBidi" w:cstheme="majorBidi"/>
          <w:sz w:val="24"/>
          <w:szCs w:val="24"/>
        </w:rPr>
        <w:t>Sieniek</w:t>
      </w:r>
      <w:proofErr w:type="spellEnd"/>
      <w:r w:rsidRPr="00392141">
        <w:rPr>
          <w:rFonts w:asciiTheme="majorBidi" w:hAnsiTheme="majorBidi" w:cstheme="majorBidi"/>
          <w:sz w:val="24"/>
          <w:szCs w:val="24"/>
        </w:rPr>
        <w:t xml:space="preserve"> M, Watters A, Stetson B et al. Development of a Machine Learning Model for Sonographic Assessment of Gestational Age. JAMA Network Open </w:t>
      </w:r>
      <w:proofErr w:type="gramStart"/>
      <w:r w:rsidRPr="00392141">
        <w:rPr>
          <w:rFonts w:asciiTheme="majorBidi" w:hAnsiTheme="majorBidi" w:cstheme="majorBidi"/>
          <w:sz w:val="24"/>
          <w:szCs w:val="24"/>
        </w:rPr>
        <w:t>2023;6:1</w:t>
      </w:r>
      <w:proofErr w:type="gramEnd"/>
      <w:r w:rsidRPr="00392141">
        <w:rPr>
          <w:rFonts w:asciiTheme="majorBidi" w:hAnsiTheme="majorBidi" w:cstheme="majorBidi"/>
          <w:sz w:val="24"/>
          <w:szCs w:val="24"/>
        </w:rPr>
        <w:t xml:space="preserve">:e2248685. </w:t>
      </w:r>
    </w:p>
    <w:p w14:paraId="17923577" w14:textId="77777777" w:rsidR="00366F0E" w:rsidRPr="00392141" w:rsidRDefault="00366F0E" w:rsidP="00904A08">
      <w:pPr>
        <w:autoSpaceDE w:val="0"/>
        <w:autoSpaceDN w:val="0"/>
        <w:adjustRightInd w:val="0"/>
        <w:spacing w:after="0" w:line="240" w:lineRule="auto"/>
        <w:rPr>
          <w:rFonts w:asciiTheme="majorBidi" w:hAnsiTheme="majorBidi" w:cstheme="majorBidi"/>
          <w:sz w:val="24"/>
          <w:szCs w:val="24"/>
        </w:rPr>
      </w:pPr>
    </w:p>
    <w:p w14:paraId="1F1B8F39" w14:textId="7C5B0739" w:rsidR="00366F0E" w:rsidRPr="00392141" w:rsidRDefault="00366F0E" w:rsidP="00366F0E">
      <w:pPr>
        <w:rPr>
          <w:rFonts w:asciiTheme="majorBidi" w:hAnsiTheme="majorBidi" w:cstheme="majorBidi"/>
          <w:sz w:val="24"/>
          <w:szCs w:val="24"/>
        </w:rPr>
      </w:pPr>
      <w:r w:rsidRPr="00392141">
        <w:rPr>
          <w:rFonts w:asciiTheme="majorBidi" w:hAnsiTheme="majorBidi" w:cstheme="majorBidi"/>
          <w:sz w:val="24"/>
          <w:szCs w:val="24"/>
        </w:rPr>
        <w:t>30. Garcia-</w:t>
      </w:r>
      <w:proofErr w:type="spellStart"/>
      <w:r w:rsidRPr="00392141">
        <w:rPr>
          <w:rFonts w:asciiTheme="majorBidi" w:hAnsiTheme="majorBidi" w:cstheme="majorBidi"/>
          <w:sz w:val="24"/>
          <w:szCs w:val="24"/>
        </w:rPr>
        <w:t>Canadilla</w:t>
      </w:r>
      <w:proofErr w:type="spellEnd"/>
      <w:r w:rsidRPr="00392141">
        <w:rPr>
          <w:rFonts w:asciiTheme="majorBidi" w:hAnsiTheme="majorBidi" w:cstheme="majorBidi"/>
          <w:sz w:val="24"/>
          <w:szCs w:val="24"/>
        </w:rPr>
        <w:t xml:space="preserve"> P, Sanchez-Martinez S, Crispi F, </w:t>
      </w:r>
      <w:proofErr w:type="spellStart"/>
      <w:r w:rsidRPr="00392141">
        <w:rPr>
          <w:rFonts w:asciiTheme="majorBidi" w:hAnsiTheme="majorBidi" w:cstheme="majorBidi"/>
          <w:sz w:val="24"/>
          <w:szCs w:val="24"/>
        </w:rPr>
        <w:t>Bijnens</w:t>
      </w:r>
      <w:proofErr w:type="spellEnd"/>
      <w:r w:rsidRPr="00392141">
        <w:rPr>
          <w:rFonts w:asciiTheme="majorBidi" w:hAnsiTheme="majorBidi" w:cstheme="majorBidi"/>
          <w:sz w:val="24"/>
          <w:szCs w:val="24"/>
        </w:rPr>
        <w:t xml:space="preserve"> B. Machine Learning in Fetal Cardiology: What to Expect. Fetal </w:t>
      </w:r>
      <w:proofErr w:type="spellStart"/>
      <w:r w:rsidRPr="00392141">
        <w:rPr>
          <w:rFonts w:asciiTheme="majorBidi" w:hAnsiTheme="majorBidi" w:cstheme="majorBidi"/>
          <w:sz w:val="24"/>
          <w:szCs w:val="24"/>
        </w:rPr>
        <w:t>Diagn</w:t>
      </w:r>
      <w:proofErr w:type="spellEnd"/>
      <w:r w:rsidRPr="00392141">
        <w:rPr>
          <w:rFonts w:asciiTheme="majorBidi" w:hAnsiTheme="majorBidi" w:cstheme="majorBidi"/>
          <w:sz w:val="24"/>
          <w:szCs w:val="24"/>
        </w:rPr>
        <w:t xml:space="preserve"> Ther </w:t>
      </w:r>
      <w:proofErr w:type="gramStart"/>
      <w:r w:rsidRPr="00392141">
        <w:rPr>
          <w:rFonts w:asciiTheme="majorBidi" w:hAnsiTheme="majorBidi" w:cstheme="majorBidi"/>
          <w:sz w:val="24"/>
          <w:szCs w:val="24"/>
        </w:rPr>
        <w:t>2019 :</w:t>
      </w:r>
      <w:proofErr w:type="gramEnd"/>
      <w:r w:rsidRPr="00392141">
        <w:rPr>
          <w:rFonts w:asciiTheme="majorBidi" w:hAnsiTheme="majorBidi" w:cstheme="majorBidi"/>
          <w:sz w:val="24"/>
          <w:szCs w:val="24"/>
        </w:rPr>
        <w:t xml:space="preserve"> 149–53</w:t>
      </w:r>
      <w:r w:rsidR="0047305E">
        <w:rPr>
          <w:rFonts w:asciiTheme="majorBidi" w:hAnsiTheme="majorBidi" w:cstheme="majorBidi"/>
          <w:sz w:val="24"/>
          <w:szCs w:val="24"/>
        </w:rPr>
        <w:t>.</w:t>
      </w:r>
    </w:p>
    <w:p w14:paraId="370432F4" w14:textId="4B311B14" w:rsidR="00E86211" w:rsidRPr="00392141" w:rsidRDefault="00E86211" w:rsidP="00366F0E">
      <w:pPr>
        <w:rPr>
          <w:rFonts w:asciiTheme="majorBidi" w:hAnsiTheme="majorBidi" w:cstheme="majorBidi"/>
          <w:sz w:val="24"/>
          <w:szCs w:val="24"/>
        </w:rPr>
      </w:pPr>
      <w:r w:rsidRPr="00392141">
        <w:rPr>
          <w:rFonts w:asciiTheme="majorBidi" w:hAnsiTheme="majorBidi" w:cstheme="majorBidi"/>
          <w:sz w:val="24"/>
          <w:szCs w:val="24"/>
        </w:rPr>
        <w:t xml:space="preserve">31. Mori H, </w:t>
      </w:r>
      <w:proofErr w:type="spellStart"/>
      <w:r w:rsidRPr="00392141">
        <w:rPr>
          <w:rFonts w:asciiTheme="majorBidi" w:hAnsiTheme="majorBidi" w:cstheme="majorBidi"/>
          <w:sz w:val="24"/>
          <w:szCs w:val="24"/>
        </w:rPr>
        <w:t>Inai</w:t>
      </w:r>
      <w:proofErr w:type="spellEnd"/>
      <w:r w:rsidRPr="00392141">
        <w:rPr>
          <w:rFonts w:asciiTheme="majorBidi" w:hAnsiTheme="majorBidi" w:cstheme="majorBidi"/>
          <w:sz w:val="24"/>
          <w:szCs w:val="24"/>
        </w:rPr>
        <w:t xml:space="preserve"> K, Sugiyama H, </w:t>
      </w:r>
      <w:proofErr w:type="spellStart"/>
      <w:r w:rsidRPr="00392141">
        <w:rPr>
          <w:rFonts w:asciiTheme="majorBidi" w:hAnsiTheme="majorBidi" w:cstheme="majorBidi"/>
          <w:sz w:val="24"/>
          <w:szCs w:val="24"/>
        </w:rPr>
        <w:t>Muragaki</w:t>
      </w:r>
      <w:proofErr w:type="spellEnd"/>
      <w:r w:rsidRPr="00392141">
        <w:rPr>
          <w:rFonts w:asciiTheme="majorBidi" w:hAnsiTheme="majorBidi" w:cstheme="majorBidi"/>
          <w:sz w:val="24"/>
          <w:szCs w:val="24"/>
        </w:rPr>
        <w:t xml:space="preserve"> Y.  Diagnosing Atrial Septal Defect from Electrocardiogram with Deep Learning. Pediatric Cardiology 2021; 42:1379–87</w:t>
      </w:r>
      <w:r w:rsidR="0047305E">
        <w:rPr>
          <w:rFonts w:asciiTheme="majorBidi" w:hAnsiTheme="majorBidi" w:cstheme="majorBidi"/>
          <w:sz w:val="24"/>
          <w:szCs w:val="24"/>
        </w:rPr>
        <w:t>.</w:t>
      </w:r>
    </w:p>
    <w:p w14:paraId="5A43DB29" w14:textId="0D2C6CEA" w:rsidR="00E82CFA" w:rsidRPr="00392141" w:rsidRDefault="00E82CFA" w:rsidP="00E82CFA">
      <w:pPr>
        <w:rPr>
          <w:rFonts w:asciiTheme="majorBidi" w:hAnsiTheme="majorBidi" w:cstheme="majorBidi"/>
          <w:sz w:val="24"/>
          <w:szCs w:val="24"/>
        </w:rPr>
      </w:pPr>
      <w:r w:rsidRPr="00392141">
        <w:rPr>
          <w:rFonts w:asciiTheme="majorBidi" w:hAnsiTheme="majorBidi" w:cstheme="majorBidi"/>
          <w:sz w:val="24"/>
          <w:szCs w:val="24"/>
        </w:rPr>
        <w:t>32. Morris SA and Lopez KN. Deep learning for detecting congenital heart disease in the fetus. Nature Medicine 2021;27; 759</w:t>
      </w:r>
      <w:r w:rsidRPr="00392141">
        <w:rPr>
          <w:rFonts w:asciiTheme="majorBidi" w:hAnsiTheme="majorBidi" w:cstheme="majorBidi" w:hint="cs"/>
          <w:sz w:val="24"/>
          <w:szCs w:val="24"/>
        </w:rPr>
        <w:t>–</w:t>
      </w:r>
      <w:r w:rsidRPr="00392141">
        <w:rPr>
          <w:rFonts w:asciiTheme="majorBidi" w:hAnsiTheme="majorBidi" w:cstheme="majorBidi"/>
          <w:sz w:val="24"/>
          <w:szCs w:val="24"/>
        </w:rPr>
        <w:t>65</w:t>
      </w:r>
      <w:r w:rsidR="0047305E">
        <w:rPr>
          <w:rFonts w:asciiTheme="majorBidi" w:hAnsiTheme="majorBidi" w:cstheme="majorBidi"/>
          <w:sz w:val="24"/>
          <w:szCs w:val="24"/>
        </w:rPr>
        <w:t>.</w:t>
      </w:r>
      <w:r w:rsidRPr="00392141">
        <w:rPr>
          <w:rFonts w:asciiTheme="majorBidi" w:hAnsiTheme="majorBidi" w:cstheme="majorBidi"/>
          <w:sz w:val="24"/>
          <w:szCs w:val="24"/>
        </w:rPr>
        <w:t xml:space="preserve"> </w:t>
      </w:r>
    </w:p>
    <w:p w14:paraId="07DD9257" w14:textId="77777777" w:rsidR="00E82CFA" w:rsidRPr="00392141" w:rsidRDefault="00E82CFA" w:rsidP="00366F0E">
      <w:pPr>
        <w:rPr>
          <w:rFonts w:asciiTheme="majorBidi" w:hAnsiTheme="majorBidi" w:cstheme="majorBidi"/>
          <w:sz w:val="24"/>
          <w:szCs w:val="24"/>
        </w:rPr>
      </w:pPr>
    </w:p>
    <w:p w14:paraId="7FA60505" w14:textId="77777777" w:rsidR="00366F0E" w:rsidRDefault="00366F0E" w:rsidP="00904A08">
      <w:pPr>
        <w:autoSpaceDE w:val="0"/>
        <w:autoSpaceDN w:val="0"/>
        <w:adjustRightInd w:val="0"/>
        <w:spacing w:after="0" w:line="240" w:lineRule="auto"/>
      </w:pPr>
    </w:p>
    <w:p w14:paraId="31A1E526" w14:textId="77777777" w:rsidR="00074F6E" w:rsidRDefault="00074F6E" w:rsidP="00904A08">
      <w:pPr>
        <w:autoSpaceDE w:val="0"/>
        <w:autoSpaceDN w:val="0"/>
        <w:adjustRightInd w:val="0"/>
        <w:spacing w:after="0" w:line="240" w:lineRule="auto"/>
      </w:pPr>
    </w:p>
    <w:p w14:paraId="08DD4CB2" w14:textId="77777777" w:rsidR="00074F6E" w:rsidRDefault="00074F6E" w:rsidP="00904A08">
      <w:pPr>
        <w:autoSpaceDE w:val="0"/>
        <w:autoSpaceDN w:val="0"/>
        <w:adjustRightInd w:val="0"/>
        <w:spacing w:after="0" w:line="240" w:lineRule="auto"/>
      </w:pPr>
    </w:p>
    <w:p w14:paraId="5E59C1C5" w14:textId="77777777" w:rsidR="00074F6E" w:rsidRDefault="00074F6E" w:rsidP="00904A08">
      <w:pPr>
        <w:autoSpaceDE w:val="0"/>
        <w:autoSpaceDN w:val="0"/>
        <w:adjustRightInd w:val="0"/>
        <w:spacing w:after="0" w:line="240" w:lineRule="auto"/>
      </w:pPr>
    </w:p>
    <w:p w14:paraId="1DFD2C03" w14:textId="77777777" w:rsidR="00074F6E" w:rsidRDefault="00074F6E" w:rsidP="00904A08">
      <w:pPr>
        <w:autoSpaceDE w:val="0"/>
        <w:autoSpaceDN w:val="0"/>
        <w:adjustRightInd w:val="0"/>
        <w:spacing w:after="0" w:line="240" w:lineRule="auto"/>
      </w:pPr>
    </w:p>
    <w:p w14:paraId="2D1B777A" w14:textId="77777777" w:rsidR="00074F6E" w:rsidRDefault="00074F6E" w:rsidP="00904A08">
      <w:pPr>
        <w:autoSpaceDE w:val="0"/>
        <w:autoSpaceDN w:val="0"/>
        <w:adjustRightInd w:val="0"/>
        <w:spacing w:after="0" w:line="240" w:lineRule="auto"/>
      </w:pPr>
    </w:p>
    <w:p w14:paraId="38BADB11" w14:textId="77777777" w:rsidR="00B72B10" w:rsidRDefault="00B72B10" w:rsidP="00B72B10">
      <w:pPr>
        <w:autoSpaceDE w:val="0"/>
        <w:autoSpaceDN w:val="0"/>
        <w:adjustRightInd w:val="0"/>
        <w:spacing w:after="0" w:line="240" w:lineRule="auto"/>
      </w:pPr>
    </w:p>
    <w:p w14:paraId="15EF7C32" w14:textId="77777777" w:rsidR="00B72B10" w:rsidRDefault="00B72B10" w:rsidP="00006102">
      <w:pPr>
        <w:autoSpaceDE w:val="0"/>
        <w:autoSpaceDN w:val="0"/>
        <w:adjustRightInd w:val="0"/>
        <w:spacing w:after="0" w:line="240" w:lineRule="auto"/>
        <w:rPr>
          <w:rFonts w:ascii="ACaslon-Regular" w:hAnsi="ACaslon-Regular" w:cs="ACaslon-Regular"/>
          <w:lang w:val="en-GB" w:bidi="he-IL"/>
        </w:rPr>
      </w:pPr>
    </w:p>
    <w:p w14:paraId="0878EF64" w14:textId="77777777" w:rsidR="00006102" w:rsidRDefault="00006102" w:rsidP="00554272">
      <w:pPr>
        <w:autoSpaceDE w:val="0"/>
        <w:autoSpaceDN w:val="0"/>
        <w:adjustRightInd w:val="0"/>
        <w:spacing w:after="0" w:line="240" w:lineRule="auto"/>
      </w:pPr>
    </w:p>
    <w:p w14:paraId="66161C27" w14:textId="403DD7C0" w:rsidR="00554272" w:rsidRDefault="00554272" w:rsidP="00540E2E">
      <w:pPr>
        <w:rPr>
          <w:rFonts w:asciiTheme="majorBidi" w:hAnsiTheme="majorBidi" w:cstheme="majorBidi"/>
          <w:sz w:val="24"/>
          <w:szCs w:val="24"/>
          <w:lang w:val="en-GB" w:bidi="he-IL"/>
        </w:rPr>
      </w:pPr>
    </w:p>
    <w:p w14:paraId="7267FD75" w14:textId="77777777" w:rsidR="00540E2E" w:rsidRPr="00540E2E" w:rsidRDefault="00540E2E" w:rsidP="006F167C">
      <w:pPr>
        <w:autoSpaceDE w:val="0"/>
        <w:autoSpaceDN w:val="0"/>
        <w:adjustRightInd w:val="0"/>
        <w:spacing w:after="0" w:line="240" w:lineRule="auto"/>
        <w:rPr>
          <w:lang w:val="en-GB"/>
        </w:rPr>
      </w:pPr>
    </w:p>
    <w:p w14:paraId="5DC23F0B" w14:textId="06EBC45C" w:rsidR="00DD0B99" w:rsidRPr="00633FA8" w:rsidRDefault="00DD0B99" w:rsidP="00DD0B99">
      <w:pPr>
        <w:pStyle w:val="Default"/>
        <w:rPr>
          <w:rFonts w:asciiTheme="minorHAnsi" w:hAnsiTheme="minorHAnsi" w:cstheme="minorBidi"/>
          <w:color w:val="auto"/>
          <w:sz w:val="22"/>
          <w:szCs w:val="22"/>
          <w:lang w:val="en-US" w:bidi="ar-SA"/>
        </w:rPr>
      </w:pPr>
    </w:p>
    <w:p w14:paraId="2F9CB5E8" w14:textId="5FF0B6DA" w:rsidR="00DD0B99" w:rsidRDefault="00DD0B99" w:rsidP="005F6294">
      <w:pPr>
        <w:autoSpaceDE w:val="0"/>
        <w:autoSpaceDN w:val="0"/>
        <w:adjustRightInd w:val="0"/>
        <w:spacing w:after="0" w:line="240" w:lineRule="auto"/>
      </w:pPr>
    </w:p>
    <w:p w14:paraId="67A00F7B" w14:textId="77777777" w:rsidR="005F6294" w:rsidRPr="00434CAF" w:rsidRDefault="005F6294" w:rsidP="005F6294">
      <w:pPr>
        <w:rPr>
          <w:rFonts w:ascii="ACaslon-Regular" w:hAnsi="ACaslon-Regular" w:cs="ACaslon-Regular"/>
          <w:lang w:val="en-GB" w:bidi="he-IL"/>
        </w:rPr>
      </w:pPr>
    </w:p>
    <w:p w14:paraId="15EBC96F" w14:textId="77777777" w:rsidR="005F6294" w:rsidRPr="005F6294" w:rsidRDefault="005F6294" w:rsidP="005F6294">
      <w:pPr>
        <w:autoSpaceDE w:val="0"/>
        <w:autoSpaceDN w:val="0"/>
        <w:adjustRightInd w:val="0"/>
        <w:spacing w:after="0" w:line="240" w:lineRule="auto"/>
        <w:rPr>
          <w:lang w:val="en-GB"/>
        </w:rPr>
      </w:pPr>
    </w:p>
    <w:p w14:paraId="7F604497" w14:textId="77777777" w:rsidR="005F6294" w:rsidRDefault="005F6294" w:rsidP="00380FAF">
      <w:pPr>
        <w:autoSpaceDE w:val="0"/>
        <w:autoSpaceDN w:val="0"/>
        <w:adjustRightInd w:val="0"/>
        <w:spacing w:after="0" w:line="240" w:lineRule="auto"/>
        <w:rPr>
          <w:rFonts w:asciiTheme="majorBidi" w:hAnsiTheme="majorBidi" w:cstheme="majorBidi"/>
          <w:sz w:val="24"/>
          <w:szCs w:val="24"/>
          <w:lang w:val="en-GB" w:bidi="he-IL"/>
        </w:rPr>
      </w:pPr>
    </w:p>
    <w:p w14:paraId="4FD6062C" w14:textId="77777777" w:rsidR="00380FAF" w:rsidRDefault="00380FAF" w:rsidP="0002577E">
      <w:pPr>
        <w:rPr>
          <w:rFonts w:asciiTheme="majorBidi" w:hAnsiTheme="majorBidi" w:cstheme="majorBidi"/>
          <w:sz w:val="24"/>
          <w:szCs w:val="24"/>
          <w:lang w:val="en-GB" w:bidi="he-IL"/>
        </w:rPr>
      </w:pPr>
    </w:p>
    <w:p w14:paraId="2DD87C3C" w14:textId="1E072F83" w:rsidR="007F4775" w:rsidRDefault="00392141" w:rsidP="007F4775">
      <w:pPr>
        <w:pStyle w:val="Default"/>
        <w:rPr>
          <w:rFonts w:asciiTheme="majorBidi" w:hAnsiTheme="majorBidi" w:cstheme="majorBidi"/>
          <w:b/>
          <w:bCs/>
        </w:rPr>
      </w:pPr>
      <w:r>
        <w:rPr>
          <w:rFonts w:asciiTheme="majorBidi" w:hAnsiTheme="majorBidi" w:cstheme="majorBidi"/>
          <w:b/>
          <w:bCs/>
        </w:rPr>
        <w:lastRenderedPageBreak/>
        <w:t>A</w:t>
      </w:r>
      <w:r w:rsidR="007F4775">
        <w:rPr>
          <w:rFonts w:asciiTheme="majorBidi" w:hAnsiTheme="majorBidi" w:cstheme="majorBidi"/>
          <w:b/>
          <w:bCs/>
        </w:rPr>
        <w:t>ppendix II. Modelling Survival</w:t>
      </w:r>
    </w:p>
    <w:p w14:paraId="6522C669" w14:textId="77777777" w:rsidR="007F4775" w:rsidRDefault="007F4775" w:rsidP="007F4775">
      <w:pPr>
        <w:pStyle w:val="Default"/>
        <w:rPr>
          <w:rFonts w:asciiTheme="majorBidi" w:hAnsiTheme="majorBidi" w:cstheme="majorBidi"/>
          <w:b/>
          <w:bCs/>
        </w:rPr>
      </w:pPr>
    </w:p>
    <w:p w14:paraId="0222A854" w14:textId="77469802" w:rsidR="007F4775" w:rsidRPr="001C4C7C" w:rsidRDefault="007F4775" w:rsidP="007F4775">
      <w:pPr>
        <w:pStyle w:val="Default"/>
        <w:rPr>
          <w:rFonts w:asciiTheme="majorBidi" w:hAnsiTheme="majorBidi" w:cstheme="majorBidi"/>
          <w:color w:val="auto"/>
          <w:lang w:val="en-US" w:bidi="ar-SA"/>
        </w:rPr>
      </w:pPr>
      <w:r w:rsidRPr="001C4C7C">
        <w:rPr>
          <w:rFonts w:asciiTheme="majorBidi" w:hAnsiTheme="majorBidi" w:cstheme="majorBidi"/>
          <w:color w:val="auto"/>
          <w:lang w:val="en-US" w:bidi="ar-SA"/>
        </w:rPr>
        <w:t>M</w:t>
      </w:r>
      <w:r>
        <w:rPr>
          <w:rFonts w:asciiTheme="majorBidi" w:hAnsiTheme="majorBidi" w:cstheme="majorBidi"/>
          <w:color w:val="auto"/>
          <w:lang w:val="en-US" w:bidi="ar-SA"/>
        </w:rPr>
        <w:t xml:space="preserve">odelling possible survival gains due to pre or timely post-natal diagnosis is particularly </w:t>
      </w:r>
      <w:r w:rsidR="00C20E44">
        <w:rPr>
          <w:rFonts w:asciiTheme="majorBidi" w:hAnsiTheme="majorBidi" w:cstheme="majorBidi"/>
          <w:color w:val="auto"/>
          <w:lang w:val="en-US" w:bidi="ar-SA"/>
        </w:rPr>
        <w:t>complex</w:t>
      </w:r>
      <w:r>
        <w:rPr>
          <w:rFonts w:asciiTheme="majorBidi" w:hAnsiTheme="majorBidi" w:cstheme="majorBidi"/>
          <w:color w:val="auto"/>
          <w:lang w:val="en-US" w:bidi="ar-SA"/>
        </w:rPr>
        <w:t xml:space="preserve">. </w:t>
      </w:r>
      <w:r w:rsidRPr="001C4C7C">
        <w:rPr>
          <w:rFonts w:asciiTheme="majorBidi" w:hAnsiTheme="majorBidi" w:cstheme="majorBidi"/>
          <w:color w:val="auto"/>
          <w:lang w:val="en-US" w:bidi="ar-SA"/>
        </w:rPr>
        <w:t xml:space="preserve">Comparing </w:t>
      </w:r>
      <w:r>
        <w:rPr>
          <w:rFonts w:asciiTheme="majorBidi" w:hAnsiTheme="majorBidi" w:cstheme="majorBidi"/>
          <w:color w:val="auto"/>
          <w:lang w:val="en-US" w:bidi="ar-SA"/>
        </w:rPr>
        <w:t>one</w:t>
      </w:r>
      <w:r w:rsidRPr="001C4C7C">
        <w:rPr>
          <w:rFonts w:asciiTheme="majorBidi" w:hAnsiTheme="majorBidi" w:cstheme="majorBidi"/>
          <w:color w:val="auto"/>
          <w:lang w:val="en-US" w:bidi="ar-SA"/>
        </w:rPr>
        <w:t>-year survival rate among those with noncritical CHDs alone (n = 2,455) showed no difference between prenatal and postnatal diagnoses (96% vs 98%, respectively, p = 0.26), whereas among those with critical CHDs (n = 691), prenatally diagnosed infants had significantly lower survival rate</w:t>
      </w:r>
      <w:r>
        <w:rPr>
          <w:rFonts w:asciiTheme="majorBidi" w:hAnsiTheme="majorBidi" w:cstheme="majorBidi"/>
          <w:color w:val="auto"/>
          <w:lang w:val="en-US" w:bidi="ar-SA"/>
        </w:rPr>
        <w:t>,</w:t>
      </w:r>
      <w:r w:rsidRPr="001C4C7C">
        <w:rPr>
          <w:rFonts w:asciiTheme="majorBidi" w:hAnsiTheme="majorBidi" w:cstheme="majorBidi"/>
          <w:color w:val="auto"/>
          <w:lang w:val="en-US" w:bidi="ar-SA"/>
        </w:rPr>
        <w:t xml:space="preserve"> 71% vs 86%, respectively (</w:t>
      </w:r>
      <w:r w:rsidR="00B1719E">
        <w:rPr>
          <w:rFonts w:asciiTheme="majorBidi" w:hAnsiTheme="majorBidi" w:cstheme="majorBidi"/>
          <w:color w:val="auto"/>
          <w:lang w:val="en-US" w:bidi="ar-SA"/>
        </w:rPr>
        <w:t>1</w:t>
      </w:r>
      <w:r w:rsidRPr="001C4C7C">
        <w:rPr>
          <w:rFonts w:asciiTheme="majorBidi" w:hAnsiTheme="majorBidi" w:cstheme="majorBidi"/>
          <w:color w:val="auto"/>
          <w:lang w:val="en-US" w:bidi="ar-SA"/>
        </w:rPr>
        <w:t xml:space="preserve">). </w:t>
      </w:r>
    </w:p>
    <w:p w14:paraId="06A04D80" w14:textId="77777777" w:rsidR="007F4775" w:rsidRPr="001C4C7C" w:rsidRDefault="007F4775" w:rsidP="007F4775">
      <w:pPr>
        <w:autoSpaceDE w:val="0"/>
        <w:autoSpaceDN w:val="0"/>
        <w:adjustRightInd w:val="0"/>
        <w:spacing w:after="0" w:line="240" w:lineRule="auto"/>
        <w:rPr>
          <w:rFonts w:asciiTheme="majorBidi" w:hAnsiTheme="majorBidi" w:cstheme="majorBidi"/>
          <w:sz w:val="24"/>
          <w:szCs w:val="24"/>
        </w:rPr>
      </w:pPr>
    </w:p>
    <w:p w14:paraId="4EC9D6B5" w14:textId="3FA01874" w:rsidR="007F4775" w:rsidRPr="003F2368" w:rsidRDefault="007F4775" w:rsidP="007F4775">
      <w:pPr>
        <w:autoSpaceDE w:val="0"/>
        <w:autoSpaceDN w:val="0"/>
        <w:adjustRightInd w:val="0"/>
        <w:spacing w:after="0" w:line="240" w:lineRule="auto"/>
        <w:rPr>
          <w:rFonts w:asciiTheme="majorBidi" w:hAnsiTheme="majorBidi" w:cstheme="majorBidi"/>
          <w:sz w:val="24"/>
          <w:szCs w:val="24"/>
        </w:rPr>
      </w:pPr>
      <w:r w:rsidRPr="001C4C7C">
        <w:rPr>
          <w:rFonts w:asciiTheme="majorBidi" w:hAnsiTheme="majorBidi" w:cstheme="majorBidi"/>
          <w:sz w:val="24"/>
          <w:szCs w:val="24"/>
        </w:rPr>
        <w:t xml:space="preserve">Among infants with critical CHDs, the adjusted hazard ratio for </w:t>
      </w:r>
      <w:r>
        <w:rPr>
          <w:rFonts w:asciiTheme="majorBidi" w:hAnsiTheme="majorBidi" w:cstheme="majorBidi"/>
          <w:sz w:val="24"/>
          <w:szCs w:val="24"/>
        </w:rPr>
        <w:t xml:space="preserve">one </w:t>
      </w:r>
      <w:r w:rsidRPr="001C4C7C">
        <w:rPr>
          <w:rFonts w:asciiTheme="majorBidi" w:hAnsiTheme="majorBidi" w:cstheme="majorBidi"/>
          <w:sz w:val="24"/>
          <w:szCs w:val="24"/>
        </w:rPr>
        <w:t xml:space="preserve">-year mortality </w:t>
      </w:r>
      <w:r>
        <w:rPr>
          <w:rFonts w:asciiTheme="majorBidi" w:hAnsiTheme="majorBidi" w:cstheme="majorBidi"/>
          <w:sz w:val="24"/>
          <w:szCs w:val="24"/>
        </w:rPr>
        <w:t>of</w:t>
      </w:r>
      <w:r w:rsidRPr="001C4C7C">
        <w:rPr>
          <w:rFonts w:asciiTheme="majorBidi" w:hAnsiTheme="majorBidi" w:cstheme="majorBidi"/>
          <w:sz w:val="24"/>
          <w:szCs w:val="24"/>
        </w:rPr>
        <w:t xml:space="preserve"> those prenatally versus postnatally diagnosed was 2.51 (95% </w:t>
      </w:r>
      <w:r>
        <w:rPr>
          <w:rFonts w:asciiTheme="majorBidi" w:hAnsiTheme="majorBidi" w:cstheme="majorBidi"/>
          <w:sz w:val="24"/>
          <w:szCs w:val="24"/>
        </w:rPr>
        <w:t>CI</w:t>
      </w:r>
      <w:r w:rsidRPr="001C4C7C">
        <w:rPr>
          <w:rFonts w:asciiTheme="majorBidi" w:hAnsiTheme="majorBidi" w:cstheme="majorBidi"/>
          <w:sz w:val="24"/>
          <w:szCs w:val="24"/>
        </w:rPr>
        <w:t xml:space="preserve"> 1.72 to 3.66). </w:t>
      </w:r>
      <w:r>
        <w:rPr>
          <w:rFonts w:asciiTheme="majorBidi" w:hAnsiTheme="majorBidi" w:cstheme="majorBidi"/>
          <w:sz w:val="24"/>
          <w:szCs w:val="24"/>
        </w:rPr>
        <w:t>P</w:t>
      </w:r>
      <w:r w:rsidRPr="001C4C7C">
        <w:rPr>
          <w:rFonts w:asciiTheme="majorBidi" w:hAnsiTheme="majorBidi" w:cstheme="majorBidi"/>
          <w:sz w:val="24"/>
          <w:szCs w:val="24"/>
        </w:rPr>
        <w:t xml:space="preserve">renatal diagnosis </w:t>
      </w:r>
      <w:r>
        <w:rPr>
          <w:rFonts w:asciiTheme="majorBidi" w:hAnsiTheme="majorBidi" w:cstheme="majorBidi"/>
          <w:sz w:val="24"/>
          <w:szCs w:val="24"/>
        </w:rPr>
        <w:t>wa</w:t>
      </w:r>
      <w:r w:rsidRPr="001C4C7C">
        <w:rPr>
          <w:rFonts w:asciiTheme="majorBidi" w:hAnsiTheme="majorBidi" w:cstheme="majorBidi"/>
          <w:sz w:val="24"/>
          <w:szCs w:val="24"/>
        </w:rPr>
        <w:t xml:space="preserve">s associated with lower </w:t>
      </w:r>
      <w:r>
        <w:rPr>
          <w:rFonts w:asciiTheme="majorBidi" w:hAnsiTheme="majorBidi" w:cstheme="majorBidi"/>
          <w:sz w:val="24"/>
          <w:szCs w:val="24"/>
        </w:rPr>
        <w:t>one</w:t>
      </w:r>
      <w:r w:rsidRPr="001C4C7C">
        <w:rPr>
          <w:rFonts w:asciiTheme="majorBidi" w:hAnsiTheme="majorBidi" w:cstheme="majorBidi"/>
          <w:sz w:val="24"/>
          <w:szCs w:val="24"/>
        </w:rPr>
        <w:t>-year survival rate</w:t>
      </w:r>
      <w:r>
        <w:rPr>
          <w:rFonts w:asciiTheme="majorBidi" w:hAnsiTheme="majorBidi" w:cstheme="majorBidi"/>
          <w:sz w:val="24"/>
          <w:szCs w:val="24"/>
        </w:rPr>
        <w:t>s</w:t>
      </w:r>
      <w:r w:rsidRPr="001C4C7C">
        <w:rPr>
          <w:rFonts w:asciiTheme="majorBidi" w:hAnsiTheme="majorBidi" w:cstheme="majorBidi"/>
          <w:sz w:val="24"/>
          <w:szCs w:val="24"/>
        </w:rPr>
        <w:t xml:space="preserve"> for infants with isolated critical CHDs but show</w:t>
      </w:r>
      <w:r>
        <w:rPr>
          <w:rFonts w:asciiTheme="majorBidi" w:hAnsiTheme="majorBidi" w:cstheme="majorBidi"/>
          <w:sz w:val="24"/>
          <w:szCs w:val="24"/>
        </w:rPr>
        <w:t>ed</w:t>
      </w:r>
      <w:r w:rsidRPr="001C4C7C">
        <w:rPr>
          <w:rFonts w:asciiTheme="majorBidi" w:hAnsiTheme="majorBidi" w:cstheme="majorBidi"/>
          <w:sz w:val="24"/>
          <w:szCs w:val="24"/>
        </w:rPr>
        <w:t xml:space="preserve"> no change for those with isolated noncritical CHDs. </w:t>
      </w:r>
      <w:r>
        <w:rPr>
          <w:rFonts w:asciiTheme="majorBidi" w:hAnsiTheme="majorBidi" w:cstheme="majorBidi"/>
          <w:sz w:val="24"/>
          <w:szCs w:val="24"/>
        </w:rPr>
        <w:t>T</w:t>
      </w:r>
      <w:r w:rsidRPr="003F2368">
        <w:rPr>
          <w:rFonts w:asciiTheme="majorBidi" w:hAnsiTheme="majorBidi" w:cstheme="majorBidi"/>
          <w:sz w:val="24"/>
          <w:szCs w:val="24"/>
        </w:rPr>
        <w:t>he precise explanation as to why those whose critical</w:t>
      </w:r>
      <w:r>
        <w:rPr>
          <w:rFonts w:asciiTheme="majorBidi" w:hAnsiTheme="majorBidi" w:cstheme="majorBidi"/>
          <w:sz w:val="24"/>
          <w:szCs w:val="24"/>
        </w:rPr>
        <w:t xml:space="preserve"> </w:t>
      </w:r>
      <w:r w:rsidRPr="003F2368">
        <w:rPr>
          <w:rFonts w:asciiTheme="majorBidi" w:hAnsiTheme="majorBidi" w:cstheme="majorBidi"/>
          <w:sz w:val="24"/>
          <w:szCs w:val="24"/>
        </w:rPr>
        <w:t>CHDs are diagnosed earlier seem to have poorer survival is likely a reflection of the severity of disease, i</w:t>
      </w:r>
      <w:r w:rsidR="00AF2267">
        <w:rPr>
          <w:rFonts w:asciiTheme="majorBidi" w:hAnsiTheme="majorBidi" w:cstheme="majorBidi"/>
          <w:sz w:val="24"/>
          <w:szCs w:val="24"/>
        </w:rPr>
        <w:t>.</w:t>
      </w:r>
      <w:r w:rsidRPr="003F2368">
        <w:rPr>
          <w:rFonts w:asciiTheme="majorBidi" w:hAnsiTheme="majorBidi" w:cstheme="majorBidi"/>
          <w:sz w:val="24"/>
          <w:szCs w:val="24"/>
        </w:rPr>
        <w:t>e</w:t>
      </w:r>
      <w:r w:rsidR="00AF2267">
        <w:rPr>
          <w:rFonts w:asciiTheme="majorBidi" w:hAnsiTheme="majorBidi" w:cstheme="majorBidi"/>
          <w:sz w:val="24"/>
          <w:szCs w:val="24"/>
        </w:rPr>
        <w:t>.</w:t>
      </w:r>
      <w:r w:rsidRPr="003F2368">
        <w:rPr>
          <w:rFonts w:asciiTheme="majorBidi" w:hAnsiTheme="majorBidi" w:cstheme="majorBidi"/>
          <w:sz w:val="24"/>
          <w:szCs w:val="24"/>
        </w:rPr>
        <w:t xml:space="preserve"> those that have more severe disease (even within one diagnostic category) are more likely to be diagnosed earlier and are also more likely to have poorer survival.  (</w:t>
      </w:r>
      <w:r>
        <w:rPr>
          <w:rFonts w:asciiTheme="majorBidi" w:hAnsiTheme="majorBidi" w:cstheme="majorBidi"/>
          <w:sz w:val="24"/>
          <w:szCs w:val="24"/>
        </w:rPr>
        <w:t>1</w:t>
      </w:r>
      <w:r w:rsidR="00C20E44">
        <w:rPr>
          <w:rFonts w:asciiTheme="majorBidi" w:hAnsiTheme="majorBidi" w:cstheme="majorBidi"/>
          <w:sz w:val="24"/>
          <w:szCs w:val="24"/>
        </w:rPr>
        <w:t>-3</w:t>
      </w:r>
      <w:r w:rsidRPr="003F2368">
        <w:rPr>
          <w:rFonts w:asciiTheme="majorBidi" w:hAnsiTheme="majorBidi" w:cstheme="majorBidi"/>
          <w:sz w:val="24"/>
          <w:szCs w:val="24"/>
        </w:rPr>
        <w:t>).</w:t>
      </w:r>
    </w:p>
    <w:p w14:paraId="303EB8DC" w14:textId="77777777" w:rsidR="007F4775" w:rsidRDefault="007F4775" w:rsidP="007F4775">
      <w:pPr>
        <w:autoSpaceDE w:val="0"/>
        <w:autoSpaceDN w:val="0"/>
        <w:adjustRightInd w:val="0"/>
        <w:spacing w:after="0" w:line="240" w:lineRule="auto"/>
        <w:rPr>
          <w:rFonts w:asciiTheme="majorBidi" w:hAnsiTheme="majorBidi" w:cstheme="majorBidi"/>
          <w:sz w:val="24"/>
          <w:szCs w:val="24"/>
        </w:rPr>
      </w:pPr>
    </w:p>
    <w:p w14:paraId="714695AD" w14:textId="43DC8B60" w:rsidR="007F4775" w:rsidRPr="00C63F44" w:rsidRDefault="007F4775" w:rsidP="007F4775">
      <w:pPr>
        <w:rPr>
          <w:rFonts w:asciiTheme="majorBidi" w:hAnsiTheme="majorBidi" w:cstheme="majorBidi"/>
          <w:sz w:val="24"/>
          <w:szCs w:val="24"/>
        </w:rPr>
      </w:pPr>
      <w:r w:rsidRPr="00694A57">
        <w:rPr>
          <w:rFonts w:asciiTheme="majorBidi" w:hAnsiTheme="majorBidi" w:cstheme="majorBidi"/>
          <w:sz w:val="24"/>
          <w:szCs w:val="24"/>
        </w:rPr>
        <w:t>In a similar way, severe diagnoses are more likely to be discovered during the first 24 hours after birth (as opposed to &gt; 24 hours) and therefore can explain the higher infant mortality rate (82.5% vs 71.7% in babies diagnosed after 24 hours) (</w:t>
      </w:r>
      <w:r w:rsidR="00590205">
        <w:rPr>
          <w:rFonts w:asciiTheme="majorBidi" w:hAnsiTheme="majorBidi" w:cstheme="majorBidi"/>
          <w:sz w:val="24"/>
          <w:szCs w:val="24"/>
        </w:rPr>
        <w:t>4</w:t>
      </w:r>
      <w:r w:rsidRPr="00694A57">
        <w:rPr>
          <w:rFonts w:asciiTheme="majorBidi" w:hAnsiTheme="majorBidi" w:cstheme="majorBidi"/>
          <w:sz w:val="24"/>
          <w:szCs w:val="24"/>
        </w:rPr>
        <w:t>).</w:t>
      </w:r>
      <w:r>
        <w:rPr>
          <w:rFonts w:asciiTheme="majorBidi" w:hAnsiTheme="majorBidi" w:cstheme="majorBidi"/>
          <w:sz w:val="24"/>
          <w:szCs w:val="24"/>
        </w:rPr>
        <w:t xml:space="preserve"> </w:t>
      </w:r>
      <w:r w:rsidRPr="00C63F44">
        <w:rPr>
          <w:rFonts w:asciiTheme="majorBidi" w:hAnsiTheme="majorBidi" w:cstheme="majorBidi"/>
          <w:sz w:val="24"/>
          <w:szCs w:val="24"/>
        </w:rPr>
        <w:t>A similar gradient is found in that infants diagnosed after hospital discharge had lower mortality rates than those diagnosed before discharge, who in turn had lower mortality rates than those with a prenatal diagnosis (</w:t>
      </w:r>
      <w:r w:rsidR="00374874">
        <w:rPr>
          <w:rFonts w:asciiTheme="majorBidi" w:hAnsiTheme="majorBidi" w:cstheme="majorBidi"/>
          <w:sz w:val="24"/>
          <w:szCs w:val="24"/>
        </w:rPr>
        <w:t>5</w:t>
      </w:r>
      <w:r w:rsidRPr="00C63F44">
        <w:rPr>
          <w:rFonts w:asciiTheme="majorBidi" w:hAnsiTheme="majorBidi" w:cstheme="majorBidi"/>
          <w:sz w:val="24"/>
          <w:szCs w:val="24"/>
        </w:rPr>
        <w:t xml:space="preserve">). </w:t>
      </w:r>
    </w:p>
    <w:p w14:paraId="3BE9122C" w14:textId="77777777" w:rsidR="007F4775" w:rsidRDefault="007F4775" w:rsidP="007F4775">
      <w:pPr>
        <w:autoSpaceDE w:val="0"/>
        <w:autoSpaceDN w:val="0"/>
        <w:adjustRightInd w:val="0"/>
        <w:spacing w:after="0" w:line="240" w:lineRule="auto"/>
        <w:rPr>
          <w:rFonts w:asciiTheme="majorBidi" w:hAnsiTheme="majorBidi" w:cstheme="majorBidi"/>
          <w:sz w:val="24"/>
          <w:szCs w:val="24"/>
        </w:rPr>
      </w:pPr>
    </w:p>
    <w:p w14:paraId="776AF36E" w14:textId="42A1949E" w:rsidR="007F4775" w:rsidRPr="007458EA"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r w:rsidRPr="007458EA">
        <w:rPr>
          <w:rFonts w:asciiTheme="majorBidi" w:hAnsiTheme="majorBidi" w:cstheme="majorBidi"/>
          <w:sz w:val="24"/>
          <w:szCs w:val="24"/>
        </w:rPr>
        <w:t>The superiority of a prenatal diagnosis manifests itself in allowing surgical procedures to be carried out in the early neonatal period (</w:t>
      </w:r>
      <w:r w:rsidR="00374874" w:rsidRPr="007458EA">
        <w:rPr>
          <w:rFonts w:asciiTheme="majorBidi" w:hAnsiTheme="majorBidi" w:cstheme="majorBidi"/>
          <w:sz w:val="24"/>
          <w:szCs w:val="24"/>
        </w:rPr>
        <w:t>6</w:t>
      </w:r>
      <w:r w:rsidRPr="007458EA">
        <w:rPr>
          <w:rFonts w:asciiTheme="majorBidi" w:hAnsiTheme="majorBidi" w:cstheme="majorBidi"/>
          <w:sz w:val="24"/>
          <w:szCs w:val="24"/>
        </w:rPr>
        <w:t xml:space="preserve">). When high-risk infants and comfort care infants are excluded, infants with a prenatal diagnosis had far lower pre-operational mortality rates. However, there were more </w:t>
      </w:r>
      <w:r w:rsidRPr="007458EA">
        <w:rPr>
          <w:rFonts w:asciiTheme="majorBidi" w:hAnsiTheme="majorBidi" w:cstheme="majorBidi"/>
          <w:color w:val="000000"/>
          <w:sz w:val="24"/>
          <w:szCs w:val="24"/>
          <w:lang w:val="en-GB" w:bidi="he-IL"/>
        </w:rPr>
        <w:t>high-risk and comfort-care patients in the prenatal compared with the postnatal diagnosis group (</w:t>
      </w:r>
      <w:r w:rsidR="007B5F3B" w:rsidRPr="007458EA">
        <w:rPr>
          <w:rFonts w:asciiTheme="majorBidi" w:hAnsiTheme="majorBidi" w:cstheme="majorBidi"/>
          <w:color w:val="000000"/>
          <w:sz w:val="24"/>
          <w:szCs w:val="24"/>
          <w:lang w:val="en-GB" w:bidi="he-IL"/>
        </w:rPr>
        <w:t>7</w:t>
      </w:r>
      <w:r w:rsidRPr="007458EA">
        <w:rPr>
          <w:rFonts w:asciiTheme="majorBidi" w:hAnsiTheme="majorBidi" w:cstheme="majorBidi"/>
          <w:color w:val="000000"/>
          <w:sz w:val="24"/>
          <w:szCs w:val="24"/>
          <w:lang w:val="en-GB" w:bidi="he-IL"/>
        </w:rPr>
        <w:t>).</w:t>
      </w:r>
      <w:r w:rsidRPr="007458EA">
        <w:rPr>
          <w:rFonts w:asciiTheme="majorBidi" w:hAnsiTheme="majorBidi" w:cstheme="majorBidi"/>
          <w:sz w:val="24"/>
          <w:szCs w:val="24"/>
        </w:rPr>
        <w:t xml:space="preserve"> One cost-effectiveness analysis was driven by experts’ opinion that assumed a 20% higher mortality rate for diagnoses based on the post- as opposed to pre- natal stages (</w:t>
      </w:r>
      <w:r w:rsidR="007B5F3B" w:rsidRPr="007458EA">
        <w:rPr>
          <w:rFonts w:asciiTheme="majorBidi" w:hAnsiTheme="majorBidi" w:cstheme="majorBidi"/>
          <w:sz w:val="24"/>
          <w:szCs w:val="24"/>
        </w:rPr>
        <w:t>8</w:t>
      </w:r>
      <w:r w:rsidRPr="007458EA">
        <w:rPr>
          <w:rFonts w:asciiTheme="majorBidi" w:hAnsiTheme="majorBidi" w:cstheme="majorBidi"/>
          <w:sz w:val="24"/>
          <w:szCs w:val="24"/>
        </w:rPr>
        <w:t xml:space="preserve">). </w:t>
      </w:r>
    </w:p>
    <w:p w14:paraId="5D09ADCF" w14:textId="77777777" w:rsidR="007F4775" w:rsidRPr="007458EA"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p>
    <w:p w14:paraId="575DB8F0" w14:textId="482624A7" w:rsidR="007F4775" w:rsidRPr="007458EA" w:rsidRDefault="00037ADD" w:rsidP="007F4775">
      <w:pPr>
        <w:autoSpaceDE w:val="0"/>
        <w:autoSpaceDN w:val="0"/>
        <w:adjustRightInd w:val="0"/>
        <w:spacing w:after="0" w:line="240" w:lineRule="auto"/>
        <w:rPr>
          <w:rFonts w:asciiTheme="majorBidi" w:hAnsiTheme="majorBidi" w:cstheme="majorBidi"/>
          <w:color w:val="000000"/>
          <w:sz w:val="24"/>
          <w:szCs w:val="24"/>
          <w:lang w:val="en-GB" w:bidi="he-IL"/>
        </w:rPr>
      </w:pPr>
      <w:r w:rsidRPr="00FC50AE">
        <w:rPr>
          <w:rFonts w:asciiTheme="majorBidi" w:hAnsiTheme="majorBidi" w:cstheme="majorBidi"/>
          <w:color w:val="000000"/>
          <w:sz w:val="24"/>
          <w:szCs w:val="24"/>
          <w:lang w:val="en-GB" w:bidi="he-IL"/>
        </w:rPr>
        <w:t xml:space="preserve">Early diagnosis of CHD is </w:t>
      </w:r>
      <w:r w:rsidR="00F71B2D" w:rsidRPr="00FC50AE">
        <w:rPr>
          <w:rFonts w:asciiTheme="majorBidi" w:hAnsiTheme="majorBidi" w:cstheme="majorBidi"/>
          <w:color w:val="000000"/>
          <w:sz w:val="24"/>
          <w:szCs w:val="24"/>
          <w:lang w:val="en-GB" w:bidi="he-IL"/>
        </w:rPr>
        <w:t xml:space="preserve">infants is </w:t>
      </w:r>
      <w:r w:rsidRPr="00FC50AE">
        <w:rPr>
          <w:rFonts w:asciiTheme="majorBidi" w:hAnsiTheme="majorBidi" w:cstheme="majorBidi"/>
          <w:color w:val="000000"/>
          <w:sz w:val="24"/>
          <w:szCs w:val="24"/>
          <w:lang w:val="en-GB" w:bidi="he-IL"/>
        </w:rPr>
        <w:t>imperative since d</w:t>
      </w:r>
      <w:r w:rsidR="00907116" w:rsidRPr="00FC50AE">
        <w:rPr>
          <w:rFonts w:asciiTheme="majorBidi" w:hAnsiTheme="majorBidi" w:cstheme="majorBidi"/>
          <w:color w:val="000000"/>
          <w:sz w:val="24"/>
          <w:szCs w:val="24"/>
          <w:lang w:val="en-GB" w:bidi="he-IL"/>
        </w:rPr>
        <w:t xml:space="preserve">elayed diagnosis of congenital heart disease worsens </w:t>
      </w:r>
      <w:r w:rsidR="005426D9" w:rsidRPr="00FC50AE">
        <w:rPr>
          <w:rFonts w:asciiTheme="majorBidi" w:hAnsiTheme="majorBidi" w:cstheme="majorBidi"/>
          <w:color w:val="000000"/>
          <w:sz w:val="24"/>
          <w:szCs w:val="24"/>
          <w:lang w:val="en-GB" w:bidi="he-IL"/>
        </w:rPr>
        <w:t xml:space="preserve">the </w:t>
      </w:r>
      <w:r w:rsidR="00907116" w:rsidRPr="00FC50AE">
        <w:rPr>
          <w:rFonts w:asciiTheme="majorBidi" w:hAnsiTheme="majorBidi" w:cstheme="majorBidi"/>
          <w:color w:val="000000"/>
          <w:sz w:val="24"/>
          <w:szCs w:val="24"/>
          <w:lang w:val="en-GB" w:bidi="he-IL"/>
        </w:rPr>
        <w:t>preoperative condition and outcome of surgery in neonates</w:t>
      </w:r>
      <w:r w:rsidR="00F71B2D" w:rsidRPr="00FC50AE">
        <w:rPr>
          <w:rFonts w:asciiTheme="majorBidi" w:hAnsiTheme="majorBidi" w:cstheme="majorBidi"/>
          <w:color w:val="000000"/>
          <w:sz w:val="24"/>
          <w:szCs w:val="24"/>
          <w:lang w:val="en-GB" w:bidi="he-IL"/>
        </w:rPr>
        <w:t xml:space="preserve"> </w:t>
      </w:r>
      <w:r w:rsidRPr="00FC50AE">
        <w:rPr>
          <w:rFonts w:asciiTheme="majorBidi" w:hAnsiTheme="majorBidi" w:cstheme="majorBidi"/>
          <w:color w:val="000000"/>
          <w:sz w:val="24"/>
          <w:szCs w:val="24"/>
          <w:lang w:val="en-GB" w:bidi="he-IL"/>
        </w:rPr>
        <w:t>(</w:t>
      </w:r>
      <w:r w:rsidR="0021321B" w:rsidRPr="00FC50AE">
        <w:rPr>
          <w:rFonts w:asciiTheme="majorBidi" w:hAnsiTheme="majorBidi" w:cstheme="majorBidi"/>
          <w:color w:val="000000"/>
          <w:sz w:val="24"/>
          <w:szCs w:val="24"/>
          <w:lang w:val="en-GB" w:bidi="he-IL"/>
        </w:rPr>
        <w:t>9</w:t>
      </w:r>
      <w:r w:rsidRPr="00FC50AE">
        <w:rPr>
          <w:rFonts w:asciiTheme="majorBidi" w:hAnsiTheme="majorBidi" w:cstheme="majorBidi"/>
          <w:color w:val="000000"/>
          <w:sz w:val="24"/>
          <w:szCs w:val="24"/>
          <w:lang w:val="en-GB" w:bidi="he-IL"/>
        </w:rPr>
        <w:t>).</w:t>
      </w:r>
      <w:r w:rsidR="00907116" w:rsidRPr="00FC50AE">
        <w:rPr>
          <w:rFonts w:asciiTheme="majorBidi" w:hAnsiTheme="majorBidi" w:cstheme="majorBidi"/>
          <w:color w:val="000000"/>
          <w:sz w:val="24"/>
          <w:szCs w:val="24"/>
          <w:lang w:val="en-GB" w:bidi="he-IL"/>
        </w:rPr>
        <w:t xml:space="preserve"> </w:t>
      </w:r>
      <w:r w:rsidR="0085013A" w:rsidRPr="00FC50AE">
        <w:rPr>
          <w:rFonts w:asciiTheme="majorBidi" w:hAnsiTheme="majorBidi" w:cstheme="majorBidi"/>
          <w:color w:val="000000"/>
          <w:sz w:val="24"/>
          <w:szCs w:val="24"/>
          <w:lang w:val="en-GB" w:bidi="he-IL"/>
        </w:rPr>
        <w:t xml:space="preserve">However, </w:t>
      </w:r>
      <w:r w:rsidR="0085013A" w:rsidRPr="007458EA">
        <w:rPr>
          <w:rFonts w:asciiTheme="majorBidi" w:hAnsiTheme="majorBidi" w:cstheme="majorBidi"/>
          <w:color w:val="000000"/>
          <w:sz w:val="24"/>
          <w:szCs w:val="24"/>
          <w:lang w:val="en-GB" w:bidi="he-IL"/>
        </w:rPr>
        <w:t>s</w:t>
      </w:r>
      <w:r w:rsidR="007F4775" w:rsidRPr="007458EA">
        <w:rPr>
          <w:rFonts w:asciiTheme="majorBidi" w:hAnsiTheme="majorBidi" w:cstheme="majorBidi"/>
          <w:color w:val="000000"/>
          <w:sz w:val="24"/>
          <w:szCs w:val="24"/>
          <w:lang w:val="en-GB" w:bidi="he-IL"/>
        </w:rPr>
        <w:t>urvival was found to be lower in those who were diagnosed prenatally than postnatally (</w:t>
      </w:r>
      <w:r w:rsidR="00F71B2D" w:rsidRPr="007458EA">
        <w:rPr>
          <w:rFonts w:asciiTheme="majorBidi" w:hAnsiTheme="majorBidi" w:cstheme="majorBidi"/>
          <w:color w:val="000000"/>
          <w:sz w:val="24"/>
          <w:szCs w:val="24"/>
          <w:lang w:val="en-GB" w:bidi="he-IL"/>
        </w:rPr>
        <w:t>10</w:t>
      </w:r>
      <w:r w:rsidR="007F4775" w:rsidRPr="007458EA">
        <w:rPr>
          <w:rFonts w:asciiTheme="majorBidi" w:hAnsiTheme="majorBidi" w:cstheme="majorBidi"/>
          <w:color w:val="000000"/>
          <w:sz w:val="24"/>
          <w:szCs w:val="24"/>
          <w:lang w:val="en-GB" w:bidi="he-IL"/>
        </w:rPr>
        <w:t>). The explanation being that the more severe defects (with higher mortality rates) are easier to diagnose and consequently minor defects (with lower mortality rates) are harder to diagnose. Therefore, we attempted to control for the diagnosis in order to measure the benefits of diagnosing early (</w:t>
      </w:r>
      <w:proofErr w:type="spellStart"/>
      <w:r w:rsidR="007F4775" w:rsidRPr="007458EA">
        <w:rPr>
          <w:rFonts w:asciiTheme="majorBidi" w:hAnsiTheme="majorBidi" w:cstheme="majorBidi"/>
          <w:color w:val="000000"/>
          <w:sz w:val="24"/>
          <w:szCs w:val="24"/>
          <w:lang w:val="en-GB" w:bidi="he-IL"/>
        </w:rPr>
        <w:t>eg</w:t>
      </w:r>
      <w:proofErr w:type="spellEnd"/>
      <w:r w:rsidR="007F4775" w:rsidRPr="007458EA">
        <w:rPr>
          <w:rFonts w:asciiTheme="majorBidi" w:hAnsiTheme="majorBidi" w:cstheme="majorBidi"/>
          <w:color w:val="000000"/>
          <w:sz w:val="24"/>
          <w:szCs w:val="24"/>
          <w:lang w:val="en-GB" w:bidi="he-IL"/>
        </w:rPr>
        <w:t>: prenatally or in the first day of life)</w:t>
      </w:r>
      <w:r w:rsidR="00D84B69" w:rsidRPr="007458EA">
        <w:rPr>
          <w:rFonts w:asciiTheme="majorBidi" w:hAnsiTheme="majorBidi" w:cstheme="majorBidi"/>
          <w:color w:val="000000"/>
          <w:sz w:val="24"/>
          <w:szCs w:val="24"/>
          <w:lang w:val="en-GB" w:bidi="he-IL"/>
        </w:rPr>
        <w:t>. However,</w:t>
      </w:r>
      <w:r w:rsidR="007F4775" w:rsidRPr="007458EA">
        <w:rPr>
          <w:rFonts w:asciiTheme="majorBidi" w:hAnsiTheme="majorBidi" w:cstheme="majorBidi"/>
          <w:color w:val="000000"/>
          <w:sz w:val="24"/>
          <w:szCs w:val="24"/>
          <w:lang w:val="en-GB" w:bidi="he-IL"/>
        </w:rPr>
        <w:t xml:space="preserve"> </w:t>
      </w:r>
      <w:r w:rsidR="00D84B69" w:rsidRPr="007458EA">
        <w:rPr>
          <w:rFonts w:asciiTheme="majorBidi" w:hAnsiTheme="majorBidi" w:cstheme="majorBidi"/>
          <w:color w:val="000000"/>
          <w:sz w:val="24"/>
          <w:szCs w:val="24"/>
          <w:lang w:val="en-GB" w:bidi="he-IL"/>
        </w:rPr>
        <w:t>e</w:t>
      </w:r>
      <w:r w:rsidR="007F4775" w:rsidRPr="007458EA">
        <w:rPr>
          <w:rFonts w:asciiTheme="majorBidi" w:hAnsiTheme="majorBidi" w:cstheme="majorBidi"/>
          <w:color w:val="000000"/>
          <w:sz w:val="24"/>
          <w:szCs w:val="24"/>
          <w:lang w:val="en-GB" w:bidi="he-IL"/>
        </w:rPr>
        <w:t xml:space="preserve">ven </w:t>
      </w:r>
      <w:r w:rsidR="00AF5493" w:rsidRPr="007458EA">
        <w:rPr>
          <w:rFonts w:asciiTheme="majorBidi" w:hAnsiTheme="majorBidi" w:cstheme="majorBidi"/>
          <w:color w:val="000000"/>
          <w:sz w:val="24"/>
          <w:szCs w:val="24"/>
          <w:lang w:val="en-GB" w:bidi="he-IL"/>
        </w:rPr>
        <w:t>after controlling for diagnosis</w:t>
      </w:r>
      <w:r w:rsidR="007F4775" w:rsidRPr="007458EA">
        <w:rPr>
          <w:rFonts w:asciiTheme="majorBidi" w:hAnsiTheme="majorBidi" w:cstheme="majorBidi"/>
          <w:color w:val="000000"/>
          <w:sz w:val="24"/>
          <w:szCs w:val="24"/>
          <w:lang w:val="en-GB" w:bidi="he-IL"/>
        </w:rPr>
        <w:t>, more severe cases of the same diagnosis are still be more likely to be discovered before less severe cases</w:t>
      </w:r>
      <w:r w:rsidR="00A963D1" w:rsidRPr="007458EA">
        <w:rPr>
          <w:rFonts w:asciiTheme="majorBidi" w:hAnsiTheme="majorBidi" w:cstheme="majorBidi"/>
          <w:color w:val="000000"/>
          <w:sz w:val="24"/>
          <w:szCs w:val="24"/>
          <w:lang w:val="en-GB" w:bidi="he-IL"/>
        </w:rPr>
        <w:t xml:space="preserve">, thereby being prone to worst outcomes </w:t>
      </w:r>
      <w:r w:rsidR="007F4775" w:rsidRPr="007458EA">
        <w:rPr>
          <w:rFonts w:asciiTheme="majorBidi" w:hAnsiTheme="majorBidi" w:cstheme="majorBidi"/>
          <w:color w:val="000000"/>
          <w:sz w:val="24"/>
          <w:szCs w:val="24"/>
          <w:lang w:val="en-GB" w:bidi="he-IL"/>
        </w:rPr>
        <w:t>(</w:t>
      </w:r>
      <w:r w:rsidR="007B5F3B" w:rsidRPr="007458EA">
        <w:rPr>
          <w:rFonts w:asciiTheme="majorBidi" w:hAnsiTheme="majorBidi" w:cstheme="majorBidi"/>
          <w:color w:val="000000"/>
          <w:sz w:val="24"/>
          <w:szCs w:val="24"/>
          <w:lang w:val="en-GB" w:bidi="he-IL"/>
        </w:rPr>
        <w:t>1</w:t>
      </w:r>
      <w:r w:rsidR="00F71B2D" w:rsidRPr="007458EA">
        <w:rPr>
          <w:rFonts w:asciiTheme="majorBidi" w:hAnsiTheme="majorBidi" w:cstheme="majorBidi"/>
          <w:color w:val="000000"/>
          <w:sz w:val="24"/>
          <w:szCs w:val="24"/>
          <w:lang w:val="en-GB" w:bidi="he-IL"/>
        </w:rPr>
        <w:t>1</w:t>
      </w:r>
      <w:r w:rsidR="007F4775" w:rsidRPr="007458EA">
        <w:rPr>
          <w:rFonts w:asciiTheme="majorBidi" w:hAnsiTheme="majorBidi" w:cstheme="majorBidi"/>
          <w:color w:val="000000"/>
          <w:sz w:val="24"/>
          <w:szCs w:val="24"/>
          <w:lang w:val="en-GB" w:bidi="he-IL"/>
        </w:rPr>
        <w:t>)</w:t>
      </w:r>
      <w:r w:rsidR="00D84B69" w:rsidRPr="007458EA">
        <w:rPr>
          <w:rFonts w:asciiTheme="majorBidi" w:hAnsiTheme="majorBidi" w:cstheme="majorBidi"/>
          <w:color w:val="000000"/>
          <w:sz w:val="24"/>
          <w:szCs w:val="24"/>
          <w:lang w:val="en-GB" w:bidi="he-IL"/>
        </w:rPr>
        <w:t>. This phenomena</w:t>
      </w:r>
      <w:r w:rsidR="007F4775" w:rsidRPr="007458EA">
        <w:rPr>
          <w:rFonts w:asciiTheme="majorBidi" w:hAnsiTheme="majorBidi" w:cstheme="majorBidi"/>
          <w:color w:val="000000"/>
          <w:sz w:val="24"/>
          <w:szCs w:val="24"/>
          <w:lang w:val="en-GB" w:bidi="he-IL"/>
        </w:rPr>
        <w:t xml:space="preserve"> </w:t>
      </w:r>
      <w:r w:rsidR="00D84B69" w:rsidRPr="007458EA">
        <w:rPr>
          <w:rFonts w:asciiTheme="majorBidi" w:hAnsiTheme="majorBidi" w:cstheme="majorBidi"/>
          <w:color w:val="000000"/>
          <w:sz w:val="24"/>
          <w:szCs w:val="24"/>
          <w:lang w:val="en-GB" w:bidi="he-IL"/>
        </w:rPr>
        <w:t xml:space="preserve">is </w:t>
      </w:r>
      <w:r w:rsidR="007F4775" w:rsidRPr="007458EA">
        <w:rPr>
          <w:rFonts w:asciiTheme="majorBidi" w:hAnsiTheme="majorBidi" w:cstheme="majorBidi"/>
          <w:color w:val="000000"/>
          <w:sz w:val="24"/>
          <w:szCs w:val="24"/>
          <w:lang w:val="en-GB" w:bidi="he-IL"/>
        </w:rPr>
        <w:t>evidenced by a study (</w:t>
      </w:r>
      <w:r w:rsidR="004C1ABC" w:rsidRPr="007458EA">
        <w:rPr>
          <w:rFonts w:asciiTheme="majorBidi" w:hAnsiTheme="majorBidi" w:cstheme="majorBidi"/>
          <w:color w:val="000000"/>
          <w:sz w:val="24"/>
          <w:szCs w:val="24"/>
          <w:lang w:val="en-GB" w:bidi="he-IL"/>
        </w:rPr>
        <w:t>11</w:t>
      </w:r>
      <w:r w:rsidR="007F4775" w:rsidRPr="007458EA">
        <w:rPr>
          <w:rFonts w:asciiTheme="majorBidi" w:hAnsiTheme="majorBidi" w:cstheme="majorBidi"/>
          <w:color w:val="000000"/>
          <w:sz w:val="24"/>
          <w:szCs w:val="24"/>
          <w:lang w:val="en-GB" w:bidi="he-IL"/>
        </w:rPr>
        <w:t>) that reported lower infant survival rates for prenatal diagnosis (compared to postnatal diagnosis) for Single Ventricular</w:t>
      </w:r>
      <w:r w:rsidR="00E911C4">
        <w:rPr>
          <w:rFonts w:asciiTheme="majorBidi" w:hAnsiTheme="majorBidi" w:cstheme="majorBidi"/>
          <w:color w:val="000000"/>
          <w:sz w:val="24"/>
          <w:szCs w:val="24"/>
          <w:lang w:val="en-GB" w:bidi="he-IL"/>
        </w:rPr>
        <w:t xml:space="preserve"> </w:t>
      </w:r>
      <w:r w:rsidR="007F4775" w:rsidRPr="007458EA">
        <w:rPr>
          <w:rFonts w:asciiTheme="majorBidi" w:hAnsiTheme="majorBidi" w:cstheme="majorBidi"/>
          <w:color w:val="000000"/>
          <w:sz w:val="24"/>
          <w:szCs w:val="24"/>
          <w:lang w:val="en-GB" w:bidi="he-IL"/>
        </w:rPr>
        <w:t>[SV] (46.9% vs 57.1%) and d-transposition of the great arteries (</w:t>
      </w:r>
      <w:proofErr w:type="gramStart"/>
      <w:r w:rsidR="007F4775" w:rsidRPr="007458EA">
        <w:rPr>
          <w:rFonts w:asciiTheme="majorBidi" w:hAnsiTheme="majorBidi" w:cstheme="majorBidi"/>
          <w:color w:val="000000"/>
          <w:sz w:val="24"/>
          <w:szCs w:val="24"/>
          <w:lang w:val="en-GB" w:bidi="he-IL"/>
        </w:rPr>
        <w:t>TGA)  (</w:t>
      </w:r>
      <w:proofErr w:type="gramEnd"/>
      <w:r w:rsidR="007F4775" w:rsidRPr="007458EA">
        <w:rPr>
          <w:rFonts w:asciiTheme="majorBidi" w:hAnsiTheme="majorBidi" w:cstheme="majorBidi"/>
          <w:color w:val="000000"/>
          <w:sz w:val="24"/>
          <w:szCs w:val="24"/>
          <w:lang w:val="en-GB" w:bidi="he-IL"/>
        </w:rPr>
        <w:t>91.2% vs 95.8%). However, the study (</w:t>
      </w:r>
      <w:r w:rsidR="004C1ABC" w:rsidRPr="007458EA">
        <w:rPr>
          <w:rFonts w:asciiTheme="majorBidi" w:hAnsiTheme="majorBidi" w:cstheme="majorBidi"/>
          <w:color w:val="000000"/>
          <w:sz w:val="24"/>
          <w:szCs w:val="24"/>
          <w:lang w:val="en-GB" w:bidi="he-IL"/>
        </w:rPr>
        <w:t>1</w:t>
      </w:r>
      <w:r w:rsidR="00F71B2D" w:rsidRPr="007458EA">
        <w:rPr>
          <w:rFonts w:asciiTheme="majorBidi" w:hAnsiTheme="majorBidi" w:cstheme="majorBidi"/>
          <w:color w:val="000000"/>
          <w:sz w:val="24"/>
          <w:szCs w:val="24"/>
          <w:lang w:val="en-GB" w:bidi="he-IL"/>
        </w:rPr>
        <w:t>2</w:t>
      </w:r>
      <w:r w:rsidR="007F4775" w:rsidRPr="007458EA">
        <w:rPr>
          <w:rFonts w:asciiTheme="majorBidi" w:hAnsiTheme="majorBidi" w:cstheme="majorBidi"/>
          <w:color w:val="000000"/>
          <w:sz w:val="24"/>
          <w:szCs w:val="24"/>
          <w:lang w:val="en-GB" w:bidi="he-IL"/>
        </w:rPr>
        <w:t xml:space="preserve">) also reported similar survival rates for COA (93.1% vs 93.2%) and non-significant improved survival for TOF (97.2% vs 88.9%).  </w:t>
      </w:r>
    </w:p>
    <w:p w14:paraId="418CA7C1" w14:textId="77777777" w:rsidR="007F4775" w:rsidRPr="007458EA" w:rsidRDefault="007F4775" w:rsidP="007F4775">
      <w:pPr>
        <w:autoSpaceDE w:val="0"/>
        <w:autoSpaceDN w:val="0"/>
        <w:adjustRightInd w:val="0"/>
        <w:spacing w:after="0" w:line="240" w:lineRule="auto"/>
        <w:rPr>
          <w:rFonts w:asciiTheme="majorBidi" w:hAnsiTheme="majorBidi" w:cstheme="majorBidi"/>
          <w:color w:val="000000"/>
          <w:sz w:val="24"/>
          <w:szCs w:val="24"/>
          <w:lang w:val="en-GB" w:bidi="he-IL"/>
        </w:rPr>
      </w:pPr>
    </w:p>
    <w:p w14:paraId="129B663B" w14:textId="023D8BA4" w:rsidR="007F4775" w:rsidRDefault="007F4775" w:rsidP="0006066F">
      <w:pPr>
        <w:autoSpaceDE w:val="0"/>
        <w:autoSpaceDN w:val="0"/>
        <w:adjustRightInd w:val="0"/>
        <w:spacing w:after="0" w:line="240" w:lineRule="auto"/>
        <w:rPr>
          <w:rFonts w:asciiTheme="majorBidi" w:hAnsiTheme="majorBidi" w:cstheme="majorBidi"/>
          <w:sz w:val="24"/>
          <w:szCs w:val="24"/>
        </w:rPr>
      </w:pPr>
      <w:r w:rsidRPr="007458EA">
        <w:rPr>
          <w:rFonts w:asciiTheme="majorBidi" w:hAnsiTheme="majorBidi" w:cstheme="majorBidi"/>
          <w:sz w:val="24"/>
          <w:szCs w:val="24"/>
        </w:rPr>
        <w:t>When analyses are diagnosis</w:t>
      </w:r>
      <w:r w:rsidR="00FF54F3">
        <w:rPr>
          <w:rFonts w:asciiTheme="majorBidi" w:hAnsiTheme="majorBidi" w:cstheme="majorBidi"/>
          <w:sz w:val="24"/>
          <w:szCs w:val="24"/>
        </w:rPr>
        <w:t>-</w:t>
      </w:r>
      <w:r w:rsidRPr="007458EA">
        <w:rPr>
          <w:rFonts w:asciiTheme="majorBidi" w:hAnsiTheme="majorBidi" w:cstheme="majorBidi"/>
          <w:sz w:val="24"/>
          <w:szCs w:val="24"/>
        </w:rPr>
        <w:t xml:space="preserve">specific there is less (though not zero) selection bias of easily detectable severe cases at the prenatal stage. Overall, </w:t>
      </w:r>
      <w:r w:rsidR="004C1ABC" w:rsidRPr="007458EA">
        <w:rPr>
          <w:rFonts w:asciiTheme="majorBidi" w:hAnsiTheme="majorBidi" w:cstheme="majorBidi"/>
          <w:sz w:val="24"/>
          <w:szCs w:val="24"/>
        </w:rPr>
        <w:t xml:space="preserve">after </w:t>
      </w:r>
      <w:r w:rsidRPr="007458EA">
        <w:rPr>
          <w:rFonts w:asciiTheme="majorBidi" w:hAnsiTheme="majorBidi" w:cstheme="majorBidi"/>
          <w:sz w:val="24"/>
          <w:szCs w:val="24"/>
        </w:rPr>
        <w:t>taking into account</w:t>
      </w:r>
      <w:r w:rsidR="009B2EC4">
        <w:rPr>
          <w:rFonts w:asciiTheme="majorBidi" w:hAnsiTheme="majorBidi" w:cstheme="majorBidi"/>
          <w:sz w:val="24"/>
          <w:szCs w:val="24"/>
        </w:rPr>
        <w:t>,</w:t>
      </w:r>
      <w:r w:rsidRPr="007458EA">
        <w:rPr>
          <w:rFonts w:asciiTheme="majorBidi" w:hAnsiTheme="majorBidi" w:cstheme="majorBidi"/>
          <w:sz w:val="24"/>
          <w:szCs w:val="24"/>
        </w:rPr>
        <w:t xml:space="preserve"> those who refused surgery, there was a higher survival rate (63.6% vs 45.5%) in live</w:t>
      </w:r>
      <w:r w:rsidR="00455E5E">
        <w:rPr>
          <w:rFonts w:asciiTheme="majorBidi" w:hAnsiTheme="majorBidi" w:cstheme="majorBidi"/>
          <w:sz w:val="24"/>
          <w:szCs w:val="24"/>
        </w:rPr>
        <w:t xml:space="preserve"> births, that</w:t>
      </w:r>
      <w:r w:rsidRPr="007458EA">
        <w:rPr>
          <w:rFonts w:asciiTheme="majorBidi" w:hAnsiTheme="majorBidi" w:cstheme="majorBidi"/>
          <w:sz w:val="24"/>
          <w:szCs w:val="24"/>
        </w:rPr>
        <w:t xml:space="preserve"> had a prenatal diagnosis of HLHS (</w:t>
      </w:r>
      <w:r w:rsidR="004816C2" w:rsidRPr="007458EA">
        <w:rPr>
          <w:rFonts w:asciiTheme="majorBidi" w:hAnsiTheme="majorBidi" w:cstheme="majorBidi"/>
          <w:sz w:val="24"/>
          <w:szCs w:val="24"/>
        </w:rPr>
        <w:t>1</w:t>
      </w:r>
      <w:r w:rsidR="00F71B2D" w:rsidRPr="007458EA">
        <w:rPr>
          <w:rFonts w:asciiTheme="majorBidi" w:hAnsiTheme="majorBidi" w:cstheme="majorBidi"/>
          <w:sz w:val="24"/>
          <w:szCs w:val="24"/>
        </w:rPr>
        <w:t>3</w:t>
      </w:r>
      <w:r w:rsidRPr="007458EA">
        <w:rPr>
          <w:rFonts w:asciiTheme="majorBidi" w:hAnsiTheme="majorBidi" w:cstheme="majorBidi"/>
          <w:sz w:val="24"/>
          <w:szCs w:val="24"/>
        </w:rPr>
        <w:t>). Another study reported that prenatal diagnosis resulted in remarkably reduced the pre-operative (22%, 95% CI 6% - 80%) and post-operative mortality (11%, 95% CI 1% - 83%) rates in cases (</w:t>
      </w:r>
      <w:r w:rsidR="004816C2" w:rsidRPr="007458EA">
        <w:rPr>
          <w:rFonts w:asciiTheme="majorBidi" w:hAnsiTheme="majorBidi" w:cstheme="majorBidi"/>
          <w:sz w:val="24"/>
          <w:szCs w:val="24"/>
        </w:rPr>
        <w:t>6</w:t>
      </w:r>
      <w:r w:rsidRPr="007458EA">
        <w:rPr>
          <w:rFonts w:asciiTheme="majorBidi" w:hAnsiTheme="majorBidi" w:cstheme="majorBidi"/>
          <w:sz w:val="24"/>
          <w:szCs w:val="24"/>
        </w:rPr>
        <w:t>) with TGA.</w:t>
      </w:r>
    </w:p>
    <w:p w14:paraId="6EADAD4A" w14:textId="77777777" w:rsidR="007F4775" w:rsidRDefault="007F4775" w:rsidP="007F4775">
      <w:pPr>
        <w:autoSpaceDE w:val="0"/>
        <w:autoSpaceDN w:val="0"/>
        <w:adjustRightInd w:val="0"/>
        <w:spacing w:after="0" w:line="240" w:lineRule="auto"/>
        <w:rPr>
          <w:rFonts w:asciiTheme="majorBidi" w:hAnsiTheme="majorBidi" w:cstheme="majorBidi"/>
          <w:sz w:val="24"/>
          <w:szCs w:val="24"/>
        </w:rPr>
      </w:pPr>
    </w:p>
    <w:p w14:paraId="17DDD124" w14:textId="16BC1364" w:rsidR="007F4775" w:rsidRDefault="007F4775" w:rsidP="007F4775">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A similar advantage to prenatal screening when a group of subtypes (consisting of TGA,</w:t>
      </w:r>
      <w:r w:rsidRPr="003509F2">
        <w:rPr>
          <w:rFonts w:asciiTheme="majorBidi" w:hAnsiTheme="majorBidi" w:cstheme="majorBidi"/>
          <w:sz w:val="24"/>
          <w:szCs w:val="24"/>
        </w:rPr>
        <w:t xml:space="preserve"> HLHS</w:t>
      </w:r>
      <w:r>
        <w:rPr>
          <w:rFonts w:asciiTheme="majorBidi" w:hAnsiTheme="majorBidi" w:cstheme="majorBidi"/>
          <w:sz w:val="24"/>
          <w:szCs w:val="24"/>
        </w:rPr>
        <w:t>,</w:t>
      </w:r>
      <w:r w:rsidRPr="003509F2">
        <w:rPr>
          <w:rFonts w:asciiTheme="majorBidi" w:hAnsiTheme="majorBidi" w:cstheme="majorBidi"/>
          <w:sz w:val="24"/>
          <w:szCs w:val="24"/>
        </w:rPr>
        <w:t xml:space="preserve"> SV, TOF and double outlet right ventricle (DORV)</w:t>
      </w:r>
      <w:r>
        <w:rPr>
          <w:rFonts w:asciiTheme="majorBidi" w:hAnsiTheme="majorBidi" w:cstheme="majorBidi"/>
          <w:sz w:val="24"/>
          <w:szCs w:val="24"/>
        </w:rPr>
        <w:t>) with reductions in the</w:t>
      </w:r>
      <w:r w:rsidRPr="006738B7">
        <w:rPr>
          <w:rFonts w:asciiTheme="majorBidi" w:hAnsiTheme="majorBidi" w:cstheme="majorBidi"/>
          <w:sz w:val="24"/>
          <w:szCs w:val="24"/>
        </w:rPr>
        <w:t xml:space="preserve"> pre</w:t>
      </w:r>
      <w:r>
        <w:rPr>
          <w:rFonts w:asciiTheme="majorBidi" w:hAnsiTheme="majorBidi" w:cstheme="majorBidi"/>
          <w:sz w:val="24"/>
          <w:szCs w:val="24"/>
        </w:rPr>
        <w:t>-</w:t>
      </w:r>
      <w:r w:rsidRPr="006738B7">
        <w:rPr>
          <w:rFonts w:asciiTheme="majorBidi" w:hAnsiTheme="majorBidi" w:cstheme="majorBidi"/>
          <w:sz w:val="24"/>
          <w:szCs w:val="24"/>
        </w:rPr>
        <w:t>operative</w:t>
      </w:r>
      <w:r>
        <w:rPr>
          <w:rFonts w:asciiTheme="majorBidi" w:hAnsiTheme="majorBidi" w:cstheme="majorBidi"/>
          <w:sz w:val="24"/>
          <w:szCs w:val="24"/>
        </w:rPr>
        <w:t xml:space="preserve"> (41%, 95% CI 18% - 94%) </w:t>
      </w:r>
      <w:r w:rsidRPr="006738B7">
        <w:rPr>
          <w:rFonts w:asciiTheme="majorBidi" w:hAnsiTheme="majorBidi" w:cstheme="majorBidi"/>
          <w:sz w:val="24"/>
          <w:szCs w:val="24"/>
        </w:rPr>
        <w:t>and post</w:t>
      </w:r>
      <w:r>
        <w:rPr>
          <w:rFonts w:asciiTheme="majorBidi" w:hAnsiTheme="majorBidi" w:cstheme="majorBidi"/>
          <w:sz w:val="24"/>
          <w:szCs w:val="24"/>
        </w:rPr>
        <w:t>-</w:t>
      </w:r>
      <w:r w:rsidRPr="006738B7">
        <w:rPr>
          <w:rFonts w:asciiTheme="majorBidi" w:hAnsiTheme="majorBidi" w:cstheme="majorBidi"/>
          <w:sz w:val="24"/>
          <w:szCs w:val="24"/>
        </w:rPr>
        <w:t>operative mortality</w:t>
      </w:r>
      <w:r>
        <w:rPr>
          <w:rFonts w:asciiTheme="majorBidi" w:hAnsiTheme="majorBidi" w:cstheme="majorBidi"/>
          <w:sz w:val="24"/>
          <w:szCs w:val="24"/>
        </w:rPr>
        <w:t xml:space="preserve"> (66%, 95% CI 46% - 94%)</w:t>
      </w:r>
      <w:r w:rsidRPr="006738B7">
        <w:rPr>
          <w:rFonts w:asciiTheme="majorBidi" w:hAnsiTheme="majorBidi" w:cstheme="majorBidi"/>
          <w:sz w:val="24"/>
          <w:szCs w:val="24"/>
        </w:rPr>
        <w:t xml:space="preserve"> rates</w:t>
      </w:r>
      <w:r>
        <w:rPr>
          <w:rFonts w:asciiTheme="majorBidi" w:hAnsiTheme="majorBidi" w:cstheme="majorBidi"/>
          <w:sz w:val="24"/>
          <w:szCs w:val="24"/>
        </w:rPr>
        <w:t xml:space="preserve">. </w:t>
      </w:r>
      <w:r w:rsidRPr="00F12F25">
        <w:rPr>
          <w:rFonts w:asciiTheme="majorBidi" w:hAnsiTheme="majorBidi" w:cstheme="majorBidi"/>
          <w:sz w:val="24"/>
          <w:szCs w:val="24"/>
        </w:rPr>
        <w:t>In India, prenatal diagnosis</w:t>
      </w:r>
      <w:r w:rsidR="00AD5E94">
        <w:rPr>
          <w:rFonts w:asciiTheme="majorBidi" w:hAnsiTheme="majorBidi" w:cstheme="majorBidi"/>
          <w:sz w:val="24"/>
          <w:szCs w:val="24"/>
        </w:rPr>
        <w:t>,</w:t>
      </w:r>
      <w:r w:rsidRPr="00F12F25">
        <w:rPr>
          <w:rFonts w:asciiTheme="majorBidi" w:hAnsiTheme="majorBidi" w:cstheme="majorBidi"/>
          <w:sz w:val="24"/>
          <w:szCs w:val="24"/>
        </w:rPr>
        <w:t xml:space="preserve"> and planned delivery of neonates with </w:t>
      </w:r>
      <w:r>
        <w:rPr>
          <w:rFonts w:asciiTheme="majorBidi" w:hAnsiTheme="majorBidi" w:cstheme="majorBidi"/>
          <w:sz w:val="24"/>
          <w:szCs w:val="24"/>
        </w:rPr>
        <w:t xml:space="preserve">critical </w:t>
      </w:r>
      <w:r w:rsidRPr="00F12F25">
        <w:rPr>
          <w:rFonts w:asciiTheme="majorBidi" w:hAnsiTheme="majorBidi" w:cstheme="majorBidi"/>
          <w:sz w:val="24"/>
          <w:szCs w:val="24"/>
        </w:rPr>
        <w:t>CHD was associated with</w:t>
      </w:r>
      <w:r>
        <w:rPr>
          <w:rFonts w:asciiTheme="majorBidi" w:hAnsiTheme="majorBidi" w:cstheme="majorBidi"/>
          <w:sz w:val="24"/>
          <w:szCs w:val="24"/>
        </w:rPr>
        <w:t xml:space="preserve"> </w:t>
      </w:r>
      <w:r w:rsidRPr="00F12F25">
        <w:rPr>
          <w:rFonts w:asciiTheme="majorBidi" w:hAnsiTheme="majorBidi" w:cstheme="majorBidi"/>
          <w:sz w:val="24"/>
          <w:szCs w:val="24"/>
        </w:rPr>
        <w:t>significantly lower costs of cardiac care (</w:t>
      </w:r>
      <w:r w:rsidR="000B2A72">
        <w:rPr>
          <w:rFonts w:asciiTheme="majorBidi" w:hAnsiTheme="majorBidi" w:cstheme="majorBidi"/>
          <w:sz w:val="24"/>
          <w:szCs w:val="24"/>
        </w:rPr>
        <w:t>1</w:t>
      </w:r>
      <w:r w:rsidR="00F71B2D">
        <w:rPr>
          <w:rFonts w:asciiTheme="majorBidi" w:hAnsiTheme="majorBidi" w:cstheme="majorBidi"/>
          <w:sz w:val="24"/>
          <w:szCs w:val="24"/>
        </w:rPr>
        <w:t>4</w:t>
      </w:r>
      <w:r w:rsidRPr="00F12F25">
        <w:rPr>
          <w:rFonts w:asciiTheme="majorBidi" w:hAnsiTheme="majorBidi" w:cstheme="majorBidi"/>
          <w:sz w:val="24"/>
          <w:szCs w:val="24"/>
        </w:rPr>
        <w:t>)</w:t>
      </w:r>
      <w:r>
        <w:rPr>
          <w:rFonts w:asciiTheme="majorBidi" w:hAnsiTheme="majorBidi" w:cstheme="majorBidi"/>
          <w:sz w:val="24"/>
          <w:szCs w:val="24"/>
        </w:rPr>
        <w:t xml:space="preserve">. In parallel, </w:t>
      </w:r>
      <w:r>
        <w:rPr>
          <w:rFonts w:asciiTheme="majorBidi" w:hAnsiTheme="majorBidi" w:cstheme="majorBidi"/>
          <w:sz w:val="24"/>
          <w:szCs w:val="24"/>
        </w:rPr>
        <w:lastRenderedPageBreak/>
        <w:t>reduced severity when controlling for diagnosis was reflected in a retrospective study of infants with TGA from the USA, that reported 22% higher hospitalization costs in infants without a prenatal diagnosis (1</w:t>
      </w:r>
      <w:r w:rsidR="00F71B2D">
        <w:rPr>
          <w:rFonts w:asciiTheme="majorBidi" w:hAnsiTheme="majorBidi" w:cstheme="majorBidi"/>
          <w:sz w:val="24"/>
          <w:szCs w:val="24"/>
        </w:rPr>
        <w:t>5</w:t>
      </w:r>
      <w:r>
        <w:rPr>
          <w:rFonts w:asciiTheme="majorBidi" w:hAnsiTheme="majorBidi" w:cstheme="majorBidi"/>
          <w:sz w:val="24"/>
          <w:szCs w:val="24"/>
        </w:rPr>
        <w:t xml:space="preserve">). </w:t>
      </w:r>
    </w:p>
    <w:p w14:paraId="33AD233A" w14:textId="77777777" w:rsidR="007F4775" w:rsidRDefault="007F4775" w:rsidP="007F4775">
      <w:pPr>
        <w:autoSpaceDE w:val="0"/>
        <w:autoSpaceDN w:val="0"/>
        <w:adjustRightInd w:val="0"/>
        <w:spacing w:after="0" w:line="240" w:lineRule="auto"/>
        <w:rPr>
          <w:rFonts w:asciiTheme="majorBidi" w:hAnsiTheme="majorBidi" w:cstheme="majorBidi"/>
          <w:sz w:val="24"/>
          <w:szCs w:val="24"/>
        </w:rPr>
      </w:pPr>
    </w:p>
    <w:p w14:paraId="089A9402" w14:textId="77777777" w:rsidR="009B43AF" w:rsidRDefault="009B43AF" w:rsidP="007574DF">
      <w:pPr>
        <w:rPr>
          <w:rFonts w:asciiTheme="majorBidi" w:hAnsiTheme="majorBidi" w:cstheme="majorBidi"/>
          <w:b/>
          <w:bCs/>
          <w:sz w:val="24"/>
          <w:szCs w:val="24"/>
        </w:rPr>
      </w:pPr>
    </w:p>
    <w:p w14:paraId="375E07D8" w14:textId="7C028AFA" w:rsidR="00392141" w:rsidRDefault="005C7796" w:rsidP="007574DF">
      <w:pPr>
        <w:rPr>
          <w:rFonts w:asciiTheme="majorBidi" w:hAnsiTheme="majorBidi" w:cstheme="majorBidi"/>
          <w:b/>
          <w:bCs/>
          <w:sz w:val="24"/>
          <w:szCs w:val="24"/>
        </w:rPr>
      </w:pPr>
      <w:r>
        <w:rPr>
          <w:rFonts w:asciiTheme="majorBidi" w:hAnsiTheme="majorBidi" w:cstheme="majorBidi"/>
          <w:b/>
          <w:bCs/>
          <w:sz w:val="24"/>
          <w:szCs w:val="24"/>
        </w:rPr>
        <w:t>References to Modelling Survival</w:t>
      </w:r>
    </w:p>
    <w:p w14:paraId="352D30C4" w14:textId="1FCE7076" w:rsidR="009B43AF" w:rsidRPr="0006066F" w:rsidRDefault="00694916" w:rsidP="009B43AF">
      <w:pPr>
        <w:autoSpaceDE w:val="0"/>
        <w:autoSpaceDN w:val="0"/>
        <w:adjustRightInd w:val="0"/>
        <w:spacing w:after="0" w:line="240" w:lineRule="auto"/>
        <w:rPr>
          <w:rFonts w:asciiTheme="majorBidi" w:hAnsiTheme="majorBidi" w:cstheme="majorBidi"/>
          <w:sz w:val="24"/>
          <w:szCs w:val="24"/>
          <w:lang w:val="en-GB" w:bidi="he-IL"/>
        </w:rPr>
      </w:pPr>
      <w:r w:rsidRPr="0006066F">
        <w:rPr>
          <w:rFonts w:asciiTheme="majorBidi" w:hAnsiTheme="majorBidi" w:cstheme="majorBidi"/>
          <w:sz w:val="24"/>
          <w:szCs w:val="24"/>
          <w:lang w:val="en-GB" w:bidi="he-IL"/>
        </w:rPr>
        <w:t>1</w:t>
      </w:r>
      <w:r w:rsidR="009B43AF" w:rsidRPr="0006066F">
        <w:rPr>
          <w:rFonts w:asciiTheme="majorBidi" w:hAnsiTheme="majorBidi" w:cstheme="majorBidi"/>
          <w:sz w:val="24"/>
          <w:szCs w:val="24"/>
          <w:lang w:val="en-GB" w:bidi="he-IL"/>
        </w:rPr>
        <w:t xml:space="preserve">.  Oster ME, Kim CH, Kusano AS, Cragan JD, Dressler P, Hales AR et al. A Population-Based Study of the Association of Prenatal Diagnosis </w:t>
      </w:r>
      <w:proofErr w:type="gramStart"/>
      <w:r w:rsidR="009B43AF" w:rsidRPr="0006066F">
        <w:rPr>
          <w:rFonts w:asciiTheme="majorBidi" w:hAnsiTheme="majorBidi" w:cstheme="majorBidi"/>
          <w:sz w:val="24"/>
          <w:szCs w:val="24"/>
          <w:lang w:val="en-GB" w:bidi="he-IL"/>
        </w:rPr>
        <w:t>With</w:t>
      </w:r>
      <w:proofErr w:type="gramEnd"/>
      <w:r w:rsidR="009B43AF" w:rsidRPr="0006066F">
        <w:rPr>
          <w:rFonts w:asciiTheme="majorBidi" w:hAnsiTheme="majorBidi" w:cstheme="majorBidi"/>
          <w:sz w:val="24"/>
          <w:szCs w:val="24"/>
          <w:lang w:val="en-GB" w:bidi="he-IL"/>
        </w:rPr>
        <w:t xml:space="preserve"> Survival Rate for Infants With Congenital Heart Defects. Am J </w:t>
      </w:r>
      <w:proofErr w:type="spellStart"/>
      <w:r w:rsidR="009B43AF" w:rsidRPr="0006066F">
        <w:rPr>
          <w:rFonts w:asciiTheme="majorBidi" w:hAnsiTheme="majorBidi" w:cstheme="majorBidi"/>
          <w:sz w:val="24"/>
          <w:szCs w:val="24"/>
          <w:lang w:val="en-GB" w:bidi="he-IL"/>
        </w:rPr>
        <w:t>Cardiol</w:t>
      </w:r>
      <w:proofErr w:type="spellEnd"/>
      <w:r w:rsidR="009B43AF" w:rsidRPr="0006066F">
        <w:rPr>
          <w:rFonts w:asciiTheme="majorBidi" w:hAnsiTheme="majorBidi" w:cstheme="majorBidi"/>
          <w:sz w:val="24"/>
          <w:szCs w:val="24"/>
          <w:lang w:val="en-GB" w:bidi="he-IL"/>
        </w:rPr>
        <w:t xml:space="preserve">. 2014; 113:1036–40.  </w:t>
      </w:r>
    </w:p>
    <w:p w14:paraId="79C188BA" w14:textId="77777777" w:rsidR="00694916" w:rsidRPr="0006066F" w:rsidRDefault="00694916" w:rsidP="009B43AF">
      <w:pPr>
        <w:autoSpaceDE w:val="0"/>
        <w:autoSpaceDN w:val="0"/>
        <w:adjustRightInd w:val="0"/>
        <w:spacing w:after="0" w:line="240" w:lineRule="auto"/>
        <w:rPr>
          <w:rFonts w:asciiTheme="majorBidi" w:hAnsiTheme="majorBidi" w:cstheme="majorBidi"/>
          <w:sz w:val="24"/>
          <w:szCs w:val="24"/>
          <w:lang w:val="en-GB" w:bidi="he-IL"/>
        </w:rPr>
      </w:pPr>
    </w:p>
    <w:p w14:paraId="588549AA" w14:textId="679B290B" w:rsidR="00694916" w:rsidRDefault="00694916" w:rsidP="00694916">
      <w:pPr>
        <w:rPr>
          <w:rFonts w:asciiTheme="majorBidi" w:hAnsiTheme="majorBidi" w:cstheme="majorBidi"/>
          <w:sz w:val="24"/>
          <w:szCs w:val="24"/>
          <w:lang w:val="en-GB" w:bidi="he-IL"/>
        </w:rPr>
      </w:pPr>
      <w:r w:rsidRPr="0006066F">
        <w:rPr>
          <w:rFonts w:asciiTheme="majorBidi" w:hAnsiTheme="majorBidi" w:cstheme="majorBidi"/>
          <w:sz w:val="24"/>
          <w:szCs w:val="24"/>
          <w:lang w:val="en-GB" w:bidi="he-IL"/>
        </w:rPr>
        <w:t>2.</w:t>
      </w:r>
      <w:r w:rsidRPr="00400768">
        <w:rPr>
          <w:rFonts w:asciiTheme="majorBidi" w:hAnsiTheme="majorBidi" w:cstheme="majorBidi"/>
          <w:sz w:val="24"/>
          <w:szCs w:val="24"/>
          <w:lang w:val="en-GB" w:bidi="he-IL"/>
        </w:rPr>
        <w:t xml:space="preserve"> B</w:t>
      </w:r>
      <w:r>
        <w:rPr>
          <w:rFonts w:asciiTheme="majorBidi" w:hAnsiTheme="majorBidi" w:cstheme="majorBidi"/>
          <w:sz w:val="24"/>
          <w:szCs w:val="24"/>
          <w:lang w:val="en-GB" w:bidi="he-IL"/>
        </w:rPr>
        <w:t xml:space="preserve">ak GS, Shaffer BL, </w:t>
      </w:r>
      <w:proofErr w:type="spellStart"/>
      <w:r>
        <w:rPr>
          <w:rFonts w:asciiTheme="majorBidi" w:hAnsiTheme="majorBidi" w:cstheme="majorBidi"/>
          <w:sz w:val="24"/>
          <w:szCs w:val="24"/>
          <w:lang w:val="en-GB" w:bidi="he-IL"/>
        </w:rPr>
        <w:t>Madriago</w:t>
      </w:r>
      <w:proofErr w:type="spellEnd"/>
      <w:r>
        <w:rPr>
          <w:rFonts w:asciiTheme="majorBidi" w:hAnsiTheme="majorBidi" w:cstheme="majorBidi"/>
          <w:sz w:val="24"/>
          <w:szCs w:val="24"/>
          <w:lang w:val="en-GB" w:bidi="he-IL"/>
        </w:rPr>
        <w:t xml:space="preserve"> E, Allen A</w:t>
      </w:r>
      <w:r w:rsidRPr="00400768">
        <w:rPr>
          <w:rFonts w:asciiTheme="majorBidi" w:hAnsiTheme="majorBidi" w:cstheme="majorBidi"/>
          <w:sz w:val="24"/>
          <w:szCs w:val="24"/>
          <w:lang w:val="en-GB" w:bidi="he-IL"/>
        </w:rPr>
        <w:t xml:space="preserve">, </w:t>
      </w:r>
      <w:r>
        <w:rPr>
          <w:rFonts w:asciiTheme="majorBidi" w:hAnsiTheme="majorBidi" w:cstheme="majorBidi"/>
          <w:sz w:val="24"/>
          <w:szCs w:val="24"/>
          <w:lang w:val="en-GB" w:bidi="he-IL"/>
        </w:rPr>
        <w:t>Kelly B</w:t>
      </w:r>
      <w:r w:rsidRPr="00400768">
        <w:rPr>
          <w:rFonts w:asciiTheme="majorBidi" w:hAnsiTheme="majorBidi" w:cstheme="majorBidi"/>
          <w:sz w:val="24"/>
          <w:szCs w:val="24"/>
          <w:lang w:val="en-GB" w:bidi="he-IL"/>
        </w:rPr>
        <w:t xml:space="preserve">, </w:t>
      </w:r>
      <w:r>
        <w:rPr>
          <w:rFonts w:asciiTheme="majorBidi" w:hAnsiTheme="majorBidi" w:cstheme="majorBidi"/>
          <w:sz w:val="24"/>
          <w:szCs w:val="24"/>
          <w:lang w:val="en-GB" w:bidi="he-IL"/>
        </w:rPr>
        <w:t>Caughey AB</w:t>
      </w:r>
      <w:r w:rsidR="00074F6E">
        <w:rPr>
          <w:rFonts w:asciiTheme="majorBidi" w:hAnsiTheme="majorBidi" w:cstheme="majorBidi"/>
          <w:sz w:val="24"/>
          <w:szCs w:val="24"/>
          <w:lang w:val="en-GB" w:bidi="he-IL"/>
        </w:rPr>
        <w:t xml:space="preserve"> et al.</w:t>
      </w:r>
      <w:r>
        <w:rPr>
          <w:rFonts w:asciiTheme="majorBidi" w:hAnsiTheme="majorBidi" w:cstheme="majorBidi"/>
          <w:sz w:val="24"/>
          <w:szCs w:val="24"/>
          <w:lang w:val="en-GB" w:bidi="he-IL"/>
        </w:rPr>
        <w:t xml:space="preserve"> D</w:t>
      </w:r>
      <w:r w:rsidRPr="00400768">
        <w:rPr>
          <w:rFonts w:asciiTheme="majorBidi" w:hAnsiTheme="majorBidi" w:cstheme="majorBidi"/>
          <w:sz w:val="24"/>
          <w:szCs w:val="24"/>
          <w:lang w:val="en-GB" w:bidi="he-IL"/>
        </w:rPr>
        <w:t xml:space="preserve">etection of </w:t>
      </w:r>
      <w:proofErr w:type="spellStart"/>
      <w:r w:rsidRPr="00400768">
        <w:rPr>
          <w:rFonts w:asciiTheme="majorBidi" w:hAnsiTheme="majorBidi" w:cstheme="majorBidi"/>
          <w:sz w:val="24"/>
          <w:szCs w:val="24"/>
          <w:lang w:val="en-GB" w:bidi="he-IL"/>
        </w:rPr>
        <w:t>fetal</w:t>
      </w:r>
      <w:proofErr w:type="spellEnd"/>
      <w:r w:rsidRPr="00400768">
        <w:rPr>
          <w:rFonts w:asciiTheme="majorBidi" w:hAnsiTheme="majorBidi" w:cstheme="majorBidi"/>
          <w:sz w:val="24"/>
          <w:szCs w:val="24"/>
          <w:lang w:val="en-GB" w:bidi="he-IL"/>
        </w:rPr>
        <w:t xml:space="preserve"> cardiac anomalies: cost-effectiveness of</w:t>
      </w:r>
      <w:r>
        <w:rPr>
          <w:rFonts w:asciiTheme="majorBidi" w:hAnsiTheme="majorBidi" w:cstheme="majorBidi"/>
          <w:sz w:val="24"/>
          <w:szCs w:val="24"/>
          <w:lang w:val="en-GB" w:bidi="he-IL"/>
        </w:rPr>
        <w:t xml:space="preserve"> </w:t>
      </w:r>
      <w:r w:rsidRPr="00400768">
        <w:rPr>
          <w:rFonts w:asciiTheme="majorBidi" w:hAnsiTheme="majorBidi" w:cstheme="majorBidi"/>
          <w:sz w:val="24"/>
          <w:szCs w:val="24"/>
          <w:lang w:val="en-GB" w:bidi="he-IL"/>
        </w:rPr>
        <w:t>increased number of cardiac views</w:t>
      </w:r>
      <w:r>
        <w:rPr>
          <w:rFonts w:asciiTheme="majorBidi" w:hAnsiTheme="majorBidi" w:cstheme="majorBidi"/>
          <w:sz w:val="24"/>
          <w:szCs w:val="24"/>
          <w:lang w:val="en-GB" w:bidi="he-IL"/>
        </w:rPr>
        <w:t>.</w:t>
      </w:r>
      <w:r w:rsidRPr="00806BD8">
        <w:rPr>
          <w:rFonts w:asciiTheme="majorBidi" w:hAnsiTheme="majorBidi" w:cstheme="majorBidi"/>
          <w:sz w:val="24"/>
          <w:szCs w:val="24"/>
          <w:lang w:val="en-GB" w:bidi="he-IL"/>
        </w:rPr>
        <w:t xml:space="preserve"> Ultrasound </w:t>
      </w:r>
      <w:proofErr w:type="spellStart"/>
      <w:r w:rsidRPr="00806BD8">
        <w:rPr>
          <w:rFonts w:asciiTheme="majorBidi" w:hAnsiTheme="majorBidi" w:cstheme="majorBidi"/>
          <w:sz w:val="24"/>
          <w:szCs w:val="24"/>
          <w:lang w:val="en-GB" w:bidi="he-IL"/>
        </w:rPr>
        <w:t>Obstet</w:t>
      </w:r>
      <w:proofErr w:type="spellEnd"/>
      <w:r w:rsidRPr="00806BD8">
        <w:rPr>
          <w:rFonts w:asciiTheme="majorBidi" w:hAnsiTheme="majorBidi" w:cstheme="majorBidi"/>
          <w:sz w:val="24"/>
          <w:szCs w:val="24"/>
          <w:lang w:val="en-GB" w:bidi="he-IL"/>
        </w:rPr>
        <w:t xml:space="preserve"> </w:t>
      </w:r>
      <w:proofErr w:type="spellStart"/>
      <w:r w:rsidRPr="00806BD8">
        <w:rPr>
          <w:rFonts w:asciiTheme="majorBidi" w:hAnsiTheme="majorBidi" w:cstheme="majorBidi"/>
          <w:sz w:val="24"/>
          <w:szCs w:val="24"/>
          <w:lang w:val="en-GB" w:bidi="he-IL"/>
        </w:rPr>
        <w:t>Gynecol</w:t>
      </w:r>
      <w:proofErr w:type="spellEnd"/>
      <w:r w:rsidRPr="00806BD8">
        <w:rPr>
          <w:rFonts w:asciiTheme="majorBidi" w:hAnsiTheme="majorBidi" w:cstheme="majorBidi"/>
          <w:sz w:val="24"/>
          <w:szCs w:val="24"/>
          <w:lang w:val="en-GB" w:bidi="he-IL"/>
        </w:rPr>
        <w:t xml:space="preserve"> 2020; 55: 758–67</w:t>
      </w:r>
    </w:p>
    <w:p w14:paraId="39B8A88D" w14:textId="13E4D7C0" w:rsidR="0046173C" w:rsidRPr="0006066F" w:rsidRDefault="0046173C" w:rsidP="0046173C">
      <w:pPr>
        <w:autoSpaceDE w:val="0"/>
        <w:autoSpaceDN w:val="0"/>
        <w:adjustRightInd w:val="0"/>
        <w:spacing w:after="0" w:line="240" w:lineRule="auto"/>
        <w:rPr>
          <w:rFonts w:asciiTheme="majorBidi" w:hAnsiTheme="majorBidi" w:cstheme="majorBidi"/>
          <w:sz w:val="24"/>
          <w:szCs w:val="24"/>
          <w:lang w:val="en-GB" w:bidi="he-IL"/>
        </w:rPr>
      </w:pPr>
      <w:r w:rsidRPr="0006066F">
        <w:rPr>
          <w:rFonts w:asciiTheme="majorBidi" w:hAnsiTheme="majorBidi" w:cstheme="majorBidi"/>
          <w:sz w:val="24"/>
          <w:szCs w:val="24"/>
          <w:lang w:val="en-GB" w:bidi="he-IL"/>
        </w:rPr>
        <w:t xml:space="preserve">3. Han B, Tang Y, Qu X, Deng C, Wang X, Li J. Comparison of the 1-year survival rate in infants with congenital heart disease diagnosed by prenatal and postnatal ultrasound: a retrospective study. Medicine </w:t>
      </w:r>
      <w:proofErr w:type="gramStart"/>
      <w:r w:rsidRPr="0006066F">
        <w:rPr>
          <w:rFonts w:asciiTheme="majorBidi" w:hAnsiTheme="majorBidi" w:cstheme="majorBidi"/>
          <w:sz w:val="24"/>
          <w:szCs w:val="24"/>
          <w:lang w:val="en-GB" w:bidi="he-IL"/>
        </w:rPr>
        <w:t>2021;100:4</w:t>
      </w:r>
      <w:proofErr w:type="gramEnd"/>
      <w:r w:rsidRPr="0006066F">
        <w:rPr>
          <w:rFonts w:asciiTheme="majorBidi" w:hAnsiTheme="majorBidi" w:cstheme="majorBidi"/>
          <w:sz w:val="24"/>
          <w:szCs w:val="24"/>
          <w:lang w:val="en-GB" w:bidi="he-IL"/>
        </w:rPr>
        <w:t xml:space="preserve"> (e23325).</w:t>
      </w:r>
    </w:p>
    <w:p w14:paraId="7B7C540E" w14:textId="7C26F68C" w:rsidR="00694916" w:rsidRPr="0006066F" w:rsidRDefault="00694916" w:rsidP="009B43AF">
      <w:pPr>
        <w:autoSpaceDE w:val="0"/>
        <w:autoSpaceDN w:val="0"/>
        <w:adjustRightInd w:val="0"/>
        <w:spacing w:after="0" w:line="240" w:lineRule="auto"/>
        <w:rPr>
          <w:rFonts w:asciiTheme="majorBidi" w:hAnsiTheme="majorBidi" w:cstheme="majorBidi"/>
          <w:sz w:val="24"/>
          <w:szCs w:val="24"/>
          <w:lang w:val="en-GB" w:bidi="he-IL"/>
        </w:rPr>
      </w:pPr>
    </w:p>
    <w:p w14:paraId="2B3317C1" w14:textId="737DED9F" w:rsidR="009B43AF" w:rsidRPr="0006066F" w:rsidRDefault="00694916" w:rsidP="009B43AF">
      <w:pPr>
        <w:autoSpaceDE w:val="0"/>
        <w:autoSpaceDN w:val="0"/>
        <w:adjustRightInd w:val="0"/>
        <w:spacing w:after="0" w:line="240" w:lineRule="auto"/>
        <w:rPr>
          <w:rFonts w:asciiTheme="majorBidi" w:hAnsiTheme="majorBidi" w:cstheme="majorBidi"/>
          <w:sz w:val="24"/>
          <w:szCs w:val="24"/>
          <w:lang w:val="en-GB" w:bidi="he-IL"/>
        </w:rPr>
      </w:pPr>
      <w:r w:rsidRPr="0006066F">
        <w:rPr>
          <w:rFonts w:asciiTheme="majorBidi" w:hAnsiTheme="majorBidi" w:cstheme="majorBidi"/>
          <w:sz w:val="24"/>
          <w:szCs w:val="24"/>
          <w:lang w:val="en-GB" w:bidi="he-IL"/>
        </w:rPr>
        <w:t>4</w:t>
      </w:r>
      <w:r w:rsidR="009B43AF" w:rsidRPr="0006066F">
        <w:rPr>
          <w:rFonts w:asciiTheme="majorBidi" w:hAnsiTheme="majorBidi" w:cstheme="majorBidi"/>
          <w:sz w:val="24"/>
          <w:szCs w:val="24"/>
          <w:lang w:val="en-GB" w:bidi="he-IL"/>
        </w:rPr>
        <w:t xml:space="preserve">. Oster MR, Lee KA, Honein MA, Riehle-Colarusso T, Shin M, Correa A. Temporal Trends in Survival Among Infants With Critical Congenital Heart Defects Pediatrics </w:t>
      </w:r>
      <w:proofErr w:type="gramStart"/>
      <w:r w:rsidR="009B43AF" w:rsidRPr="0006066F">
        <w:rPr>
          <w:rFonts w:asciiTheme="majorBidi" w:hAnsiTheme="majorBidi" w:cstheme="majorBidi"/>
          <w:sz w:val="24"/>
          <w:szCs w:val="24"/>
          <w:lang w:val="en-GB" w:bidi="he-IL"/>
        </w:rPr>
        <w:t>2013 ;</w:t>
      </w:r>
      <w:proofErr w:type="gramEnd"/>
      <w:r w:rsidR="009B43AF" w:rsidRPr="0006066F">
        <w:rPr>
          <w:rFonts w:asciiTheme="majorBidi" w:hAnsiTheme="majorBidi" w:cstheme="majorBidi"/>
          <w:sz w:val="24"/>
          <w:szCs w:val="24"/>
          <w:lang w:val="en-GB" w:bidi="he-IL"/>
        </w:rPr>
        <w:t xml:space="preserve"> 131 :5: e1502–8.</w:t>
      </w:r>
    </w:p>
    <w:p w14:paraId="60542FDC" w14:textId="77777777" w:rsidR="00F11D62" w:rsidRPr="0006066F" w:rsidRDefault="00F11D62" w:rsidP="009B43AF">
      <w:pPr>
        <w:autoSpaceDE w:val="0"/>
        <w:autoSpaceDN w:val="0"/>
        <w:adjustRightInd w:val="0"/>
        <w:spacing w:after="0" w:line="240" w:lineRule="auto"/>
        <w:rPr>
          <w:rFonts w:asciiTheme="majorBidi" w:hAnsiTheme="majorBidi" w:cstheme="majorBidi"/>
          <w:sz w:val="24"/>
          <w:szCs w:val="24"/>
          <w:lang w:val="en-GB" w:bidi="he-IL"/>
        </w:rPr>
      </w:pPr>
    </w:p>
    <w:p w14:paraId="23D18C0B" w14:textId="4111E206" w:rsidR="00F11D62" w:rsidRPr="0006066F" w:rsidRDefault="00F11D62" w:rsidP="00074F6E">
      <w:pPr>
        <w:autoSpaceDE w:val="0"/>
        <w:autoSpaceDN w:val="0"/>
        <w:adjustRightInd w:val="0"/>
        <w:spacing w:after="0" w:line="240" w:lineRule="auto"/>
        <w:rPr>
          <w:rFonts w:asciiTheme="majorBidi" w:hAnsiTheme="majorBidi" w:cstheme="majorBidi"/>
          <w:sz w:val="24"/>
          <w:szCs w:val="24"/>
          <w:lang w:val="en-GB" w:bidi="he-IL"/>
        </w:rPr>
      </w:pPr>
      <w:r w:rsidRPr="0006066F">
        <w:rPr>
          <w:rFonts w:asciiTheme="majorBidi" w:hAnsiTheme="majorBidi" w:cstheme="majorBidi"/>
          <w:sz w:val="24"/>
          <w:szCs w:val="24"/>
          <w:lang w:val="en-GB" w:bidi="he-IL"/>
        </w:rPr>
        <w:t xml:space="preserve">5. Brown KL, Ridout DA, Hoskote A, Verhulst L, Ricci M, Bull C. Delayed diagnosis of congenital heart disease worsens preoperative condition and outcome of surgery in neonates. Heart </w:t>
      </w:r>
      <w:proofErr w:type="gramStart"/>
      <w:r w:rsidRPr="0006066F">
        <w:rPr>
          <w:rFonts w:asciiTheme="majorBidi" w:hAnsiTheme="majorBidi" w:cstheme="majorBidi"/>
          <w:sz w:val="24"/>
          <w:szCs w:val="24"/>
          <w:lang w:val="en-GB" w:bidi="he-IL"/>
        </w:rPr>
        <w:t>2006;92:1298</w:t>
      </w:r>
      <w:proofErr w:type="gramEnd"/>
      <w:r w:rsidRPr="0006066F">
        <w:rPr>
          <w:rFonts w:asciiTheme="majorBidi" w:hAnsiTheme="majorBidi" w:cstheme="majorBidi"/>
          <w:sz w:val="24"/>
          <w:szCs w:val="24"/>
          <w:lang w:val="en-GB" w:bidi="he-IL"/>
        </w:rPr>
        <w:t xml:space="preserve">–1302. </w:t>
      </w:r>
    </w:p>
    <w:p w14:paraId="21506223" w14:textId="77777777" w:rsidR="00F11D62" w:rsidRPr="0006066F" w:rsidRDefault="00F11D62" w:rsidP="009B43AF">
      <w:pPr>
        <w:autoSpaceDE w:val="0"/>
        <w:autoSpaceDN w:val="0"/>
        <w:adjustRightInd w:val="0"/>
        <w:spacing w:after="0" w:line="240" w:lineRule="auto"/>
        <w:rPr>
          <w:rFonts w:asciiTheme="majorBidi" w:hAnsiTheme="majorBidi" w:cstheme="majorBidi"/>
          <w:sz w:val="24"/>
          <w:szCs w:val="24"/>
          <w:lang w:val="en-GB" w:bidi="he-IL"/>
        </w:rPr>
      </w:pPr>
    </w:p>
    <w:p w14:paraId="6441DA83" w14:textId="482A68B3" w:rsidR="004A26D7" w:rsidRDefault="004A26D7" w:rsidP="004A26D7">
      <w:pPr>
        <w:rPr>
          <w:rFonts w:asciiTheme="majorBidi" w:hAnsiTheme="majorBidi" w:cstheme="majorBidi"/>
          <w:sz w:val="24"/>
          <w:szCs w:val="24"/>
          <w:lang w:val="en-GB" w:bidi="he-IL"/>
        </w:rPr>
      </w:pPr>
      <w:r>
        <w:rPr>
          <w:rFonts w:asciiTheme="majorBidi" w:hAnsiTheme="majorBidi" w:cstheme="majorBidi"/>
          <w:sz w:val="24"/>
          <w:szCs w:val="24"/>
          <w:lang w:val="en-GB" w:bidi="he-IL"/>
        </w:rPr>
        <w:t>6.</w:t>
      </w:r>
      <w:r w:rsidRPr="00E705A1">
        <w:rPr>
          <w:rFonts w:asciiTheme="majorBidi" w:hAnsiTheme="majorBidi" w:cstheme="majorBidi"/>
          <w:sz w:val="24"/>
          <w:szCs w:val="24"/>
          <w:lang w:val="en-GB" w:bidi="he-IL"/>
        </w:rPr>
        <w:t xml:space="preserve"> Li</w:t>
      </w:r>
      <w:r>
        <w:rPr>
          <w:rFonts w:asciiTheme="majorBidi" w:hAnsiTheme="majorBidi" w:cstheme="majorBidi"/>
          <w:sz w:val="24"/>
          <w:szCs w:val="24"/>
          <w:lang w:val="en-GB" w:bidi="he-IL"/>
        </w:rPr>
        <w:t xml:space="preserve"> Y-F</w:t>
      </w:r>
      <w:r w:rsidRPr="00E705A1">
        <w:rPr>
          <w:rFonts w:asciiTheme="majorBidi" w:hAnsiTheme="majorBidi" w:cstheme="majorBidi"/>
          <w:sz w:val="24"/>
          <w:szCs w:val="24"/>
          <w:lang w:val="en-GB" w:bidi="he-IL"/>
        </w:rPr>
        <w:t>, Zhou</w:t>
      </w:r>
      <w:r>
        <w:rPr>
          <w:rFonts w:asciiTheme="majorBidi" w:hAnsiTheme="majorBidi" w:cstheme="majorBidi"/>
          <w:sz w:val="24"/>
          <w:szCs w:val="24"/>
          <w:lang w:val="en-GB" w:bidi="he-IL"/>
        </w:rPr>
        <w:t xml:space="preserve"> K-Y</w:t>
      </w:r>
      <w:r w:rsidRPr="00E705A1">
        <w:rPr>
          <w:rFonts w:asciiTheme="majorBidi" w:hAnsiTheme="majorBidi" w:cstheme="majorBidi"/>
          <w:sz w:val="24"/>
          <w:szCs w:val="24"/>
          <w:lang w:val="en-GB" w:bidi="he-IL"/>
        </w:rPr>
        <w:t>, Fang</w:t>
      </w:r>
      <w:r>
        <w:rPr>
          <w:rFonts w:asciiTheme="majorBidi" w:hAnsiTheme="majorBidi" w:cstheme="majorBidi"/>
          <w:sz w:val="24"/>
          <w:szCs w:val="24"/>
          <w:lang w:val="en-GB" w:bidi="he-IL"/>
        </w:rPr>
        <w:t xml:space="preserve"> J</w:t>
      </w:r>
      <w:r w:rsidRPr="00E705A1">
        <w:rPr>
          <w:rFonts w:asciiTheme="majorBidi" w:hAnsiTheme="majorBidi" w:cstheme="majorBidi"/>
          <w:sz w:val="24"/>
          <w:szCs w:val="24"/>
          <w:lang w:val="en-GB" w:bidi="he-IL"/>
        </w:rPr>
        <w:t>, Wang</w:t>
      </w:r>
      <w:r>
        <w:rPr>
          <w:rFonts w:asciiTheme="majorBidi" w:hAnsiTheme="majorBidi" w:cstheme="majorBidi"/>
          <w:sz w:val="24"/>
          <w:szCs w:val="24"/>
          <w:lang w:val="en-GB" w:bidi="he-IL"/>
        </w:rPr>
        <w:t xml:space="preserve"> C</w:t>
      </w:r>
      <w:r w:rsidRPr="00E705A1">
        <w:rPr>
          <w:rFonts w:asciiTheme="majorBidi" w:hAnsiTheme="majorBidi" w:cstheme="majorBidi"/>
          <w:sz w:val="24"/>
          <w:szCs w:val="24"/>
          <w:lang w:val="en-GB" w:bidi="he-IL"/>
        </w:rPr>
        <w:t>, Hua</w:t>
      </w:r>
      <w:r>
        <w:rPr>
          <w:rFonts w:asciiTheme="majorBidi" w:hAnsiTheme="majorBidi" w:cstheme="majorBidi"/>
          <w:sz w:val="24"/>
          <w:szCs w:val="24"/>
          <w:lang w:val="en-GB" w:bidi="he-IL"/>
        </w:rPr>
        <w:t xml:space="preserve"> Y-M</w:t>
      </w:r>
      <w:r w:rsidRPr="00E705A1">
        <w:rPr>
          <w:rFonts w:asciiTheme="majorBidi" w:hAnsiTheme="majorBidi" w:cstheme="majorBidi"/>
          <w:sz w:val="24"/>
          <w:szCs w:val="24"/>
          <w:lang w:val="en-GB" w:bidi="he-IL"/>
        </w:rPr>
        <w:t>, Mu</w:t>
      </w:r>
      <w:r>
        <w:rPr>
          <w:rFonts w:asciiTheme="majorBidi" w:hAnsiTheme="majorBidi" w:cstheme="majorBidi"/>
          <w:sz w:val="24"/>
          <w:szCs w:val="24"/>
          <w:lang w:val="en-GB" w:bidi="he-IL"/>
        </w:rPr>
        <w:t xml:space="preserve"> D-Z. </w:t>
      </w:r>
      <w:r w:rsidRPr="00E705A1">
        <w:rPr>
          <w:rFonts w:asciiTheme="majorBidi" w:hAnsiTheme="majorBidi" w:cstheme="majorBidi"/>
          <w:sz w:val="24"/>
          <w:szCs w:val="24"/>
          <w:lang w:val="en-GB" w:bidi="he-IL"/>
        </w:rPr>
        <w:t>Efficacy of prenatal diagnosis of major congenital heart</w:t>
      </w:r>
      <w:r>
        <w:rPr>
          <w:rFonts w:asciiTheme="majorBidi" w:hAnsiTheme="majorBidi" w:cstheme="majorBidi"/>
          <w:sz w:val="24"/>
          <w:szCs w:val="24"/>
          <w:lang w:val="en-GB" w:bidi="he-IL"/>
        </w:rPr>
        <w:t xml:space="preserve"> </w:t>
      </w:r>
      <w:r w:rsidRPr="00E705A1">
        <w:rPr>
          <w:rFonts w:asciiTheme="majorBidi" w:hAnsiTheme="majorBidi" w:cstheme="majorBidi"/>
          <w:sz w:val="24"/>
          <w:szCs w:val="24"/>
          <w:lang w:val="en-GB" w:bidi="he-IL"/>
        </w:rPr>
        <w:t>disease on perinatal management and perioperative</w:t>
      </w:r>
      <w:r>
        <w:rPr>
          <w:rFonts w:asciiTheme="majorBidi" w:hAnsiTheme="majorBidi" w:cstheme="majorBidi"/>
          <w:sz w:val="24"/>
          <w:szCs w:val="24"/>
          <w:lang w:val="en-GB" w:bidi="he-IL"/>
        </w:rPr>
        <w:t xml:space="preserve"> </w:t>
      </w:r>
      <w:r w:rsidRPr="00E705A1">
        <w:rPr>
          <w:rFonts w:asciiTheme="majorBidi" w:hAnsiTheme="majorBidi" w:cstheme="majorBidi"/>
          <w:sz w:val="24"/>
          <w:szCs w:val="24"/>
          <w:lang w:val="en-GB" w:bidi="he-IL"/>
        </w:rPr>
        <w:t>mortality: a meta-analysis</w:t>
      </w:r>
      <w:r>
        <w:rPr>
          <w:rFonts w:asciiTheme="majorBidi" w:hAnsiTheme="majorBidi" w:cstheme="majorBidi"/>
          <w:sz w:val="24"/>
          <w:szCs w:val="24"/>
          <w:lang w:val="en-GB" w:bidi="he-IL"/>
        </w:rPr>
        <w:t xml:space="preserve">. </w:t>
      </w:r>
      <w:r w:rsidRPr="00E705A1">
        <w:rPr>
          <w:rFonts w:asciiTheme="majorBidi" w:hAnsiTheme="majorBidi" w:cstheme="majorBidi"/>
          <w:sz w:val="24"/>
          <w:szCs w:val="24"/>
          <w:lang w:val="en-GB" w:bidi="he-IL"/>
        </w:rPr>
        <w:t xml:space="preserve">World J </w:t>
      </w:r>
      <w:proofErr w:type="spellStart"/>
      <w:r w:rsidRPr="00E705A1">
        <w:rPr>
          <w:rFonts w:asciiTheme="majorBidi" w:hAnsiTheme="majorBidi" w:cstheme="majorBidi"/>
          <w:sz w:val="24"/>
          <w:szCs w:val="24"/>
          <w:lang w:val="en-GB" w:bidi="he-IL"/>
        </w:rPr>
        <w:t>Pediatr</w:t>
      </w:r>
      <w:proofErr w:type="spellEnd"/>
      <w:r>
        <w:rPr>
          <w:rFonts w:asciiTheme="majorBidi" w:hAnsiTheme="majorBidi" w:cstheme="majorBidi"/>
          <w:sz w:val="24"/>
          <w:szCs w:val="24"/>
          <w:lang w:val="en-GB" w:bidi="he-IL"/>
        </w:rPr>
        <w:t xml:space="preserve"> 2016;</w:t>
      </w:r>
      <w:r w:rsidRPr="00E705A1">
        <w:rPr>
          <w:rFonts w:asciiTheme="majorBidi" w:hAnsiTheme="majorBidi" w:cstheme="majorBidi"/>
          <w:sz w:val="24"/>
          <w:szCs w:val="24"/>
          <w:lang w:val="en-GB" w:bidi="he-IL"/>
        </w:rPr>
        <w:t xml:space="preserve"> 12</w:t>
      </w:r>
      <w:r w:rsidR="00074F6E">
        <w:rPr>
          <w:rFonts w:asciiTheme="majorBidi" w:hAnsiTheme="majorBidi" w:cstheme="majorBidi"/>
          <w:sz w:val="24"/>
          <w:szCs w:val="24"/>
          <w:lang w:val="en-GB" w:bidi="he-IL"/>
        </w:rPr>
        <w:t>:</w:t>
      </w:r>
      <w:r>
        <w:rPr>
          <w:rFonts w:asciiTheme="majorBidi" w:hAnsiTheme="majorBidi" w:cstheme="majorBidi"/>
          <w:sz w:val="24"/>
          <w:szCs w:val="24"/>
          <w:lang w:val="en-GB" w:bidi="he-IL"/>
        </w:rPr>
        <w:t xml:space="preserve"> 298-307</w:t>
      </w:r>
      <w:r w:rsidR="00074F6E">
        <w:rPr>
          <w:rFonts w:asciiTheme="majorBidi" w:hAnsiTheme="majorBidi" w:cstheme="majorBidi"/>
          <w:sz w:val="24"/>
          <w:szCs w:val="24"/>
          <w:lang w:val="en-GB" w:bidi="he-IL"/>
        </w:rPr>
        <w:t>.</w:t>
      </w:r>
      <w:r w:rsidRPr="00E705A1">
        <w:rPr>
          <w:rFonts w:asciiTheme="majorBidi" w:hAnsiTheme="majorBidi" w:cstheme="majorBidi"/>
          <w:sz w:val="24"/>
          <w:szCs w:val="24"/>
          <w:lang w:val="en-GB" w:bidi="he-IL"/>
        </w:rPr>
        <w:t xml:space="preserve"> </w:t>
      </w:r>
    </w:p>
    <w:p w14:paraId="1ABF7ECA" w14:textId="197B3C19" w:rsidR="00205B05" w:rsidRDefault="00205B05" w:rsidP="00205B05">
      <w:pPr>
        <w:rPr>
          <w:rFonts w:asciiTheme="majorBidi" w:hAnsiTheme="majorBidi" w:cstheme="majorBidi"/>
          <w:sz w:val="24"/>
          <w:szCs w:val="24"/>
          <w:lang w:val="en-GB" w:bidi="he-IL"/>
        </w:rPr>
      </w:pPr>
      <w:r>
        <w:rPr>
          <w:rFonts w:asciiTheme="majorBidi" w:hAnsiTheme="majorBidi" w:cstheme="majorBidi"/>
          <w:sz w:val="24"/>
          <w:szCs w:val="24"/>
          <w:lang w:val="en-GB" w:bidi="he-IL"/>
        </w:rPr>
        <w:t>7. Holland BJ, Myers JA, Woods CR, Pr</w:t>
      </w:r>
      <w:r w:rsidRPr="0006652E">
        <w:rPr>
          <w:rFonts w:asciiTheme="majorBidi" w:hAnsiTheme="majorBidi" w:cstheme="majorBidi"/>
          <w:sz w:val="24"/>
          <w:szCs w:val="24"/>
          <w:lang w:val="en-GB" w:bidi="he-IL"/>
        </w:rPr>
        <w:t>enatal diagnosis of critical congenital heart disease reduces</w:t>
      </w:r>
      <w:r>
        <w:rPr>
          <w:rFonts w:asciiTheme="majorBidi" w:hAnsiTheme="majorBidi" w:cstheme="majorBidi"/>
          <w:sz w:val="24"/>
          <w:szCs w:val="24"/>
          <w:lang w:val="en-GB" w:bidi="he-IL"/>
        </w:rPr>
        <w:t xml:space="preserve"> </w:t>
      </w:r>
      <w:r w:rsidRPr="0006652E">
        <w:rPr>
          <w:rFonts w:asciiTheme="majorBidi" w:hAnsiTheme="majorBidi" w:cstheme="majorBidi"/>
          <w:sz w:val="24"/>
          <w:szCs w:val="24"/>
          <w:lang w:val="en-GB" w:bidi="he-IL"/>
        </w:rPr>
        <w:t>risk of death from cardiovascular compromise prior to</w:t>
      </w:r>
      <w:r>
        <w:rPr>
          <w:rFonts w:asciiTheme="majorBidi" w:hAnsiTheme="majorBidi" w:cstheme="majorBidi"/>
          <w:sz w:val="24"/>
          <w:szCs w:val="24"/>
          <w:lang w:val="en-GB" w:bidi="he-IL"/>
        </w:rPr>
        <w:t xml:space="preserve"> </w:t>
      </w:r>
      <w:r w:rsidRPr="0006652E">
        <w:rPr>
          <w:rFonts w:asciiTheme="majorBidi" w:hAnsiTheme="majorBidi" w:cstheme="majorBidi"/>
          <w:sz w:val="24"/>
          <w:szCs w:val="24"/>
          <w:lang w:val="en-GB" w:bidi="he-IL"/>
        </w:rPr>
        <w:t>planned neonatal cardiac surgery: a meta-analysis</w:t>
      </w:r>
      <w:r>
        <w:rPr>
          <w:rFonts w:asciiTheme="majorBidi" w:hAnsiTheme="majorBidi" w:cstheme="majorBidi"/>
          <w:sz w:val="24"/>
          <w:szCs w:val="24"/>
          <w:lang w:val="en-GB" w:bidi="he-IL"/>
        </w:rPr>
        <w:t xml:space="preserve">. </w:t>
      </w:r>
      <w:r w:rsidRPr="0006652E">
        <w:rPr>
          <w:rFonts w:asciiTheme="majorBidi" w:hAnsiTheme="majorBidi" w:cstheme="majorBidi"/>
          <w:sz w:val="24"/>
          <w:szCs w:val="24"/>
          <w:lang w:val="en-GB" w:bidi="he-IL"/>
        </w:rPr>
        <w:t xml:space="preserve">Ultrasound </w:t>
      </w:r>
      <w:proofErr w:type="spellStart"/>
      <w:r w:rsidRPr="0006652E">
        <w:rPr>
          <w:rFonts w:asciiTheme="majorBidi" w:hAnsiTheme="majorBidi" w:cstheme="majorBidi"/>
          <w:sz w:val="24"/>
          <w:szCs w:val="24"/>
          <w:lang w:val="en-GB" w:bidi="he-IL"/>
        </w:rPr>
        <w:t>Obstet</w:t>
      </w:r>
      <w:proofErr w:type="spellEnd"/>
      <w:r w:rsidRPr="0006652E">
        <w:rPr>
          <w:rFonts w:asciiTheme="majorBidi" w:hAnsiTheme="majorBidi" w:cstheme="majorBidi"/>
          <w:sz w:val="24"/>
          <w:szCs w:val="24"/>
          <w:lang w:val="en-GB" w:bidi="he-IL"/>
        </w:rPr>
        <w:t xml:space="preserve"> </w:t>
      </w:r>
      <w:proofErr w:type="spellStart"/>
      <w:r w:rsidRPr="0006652E">
        <w:rPr>
          <w:rFonts w:asciiTheme="majorBidi" w:hAnsiTheme="majorBidi" w:cstheme="majorBidi"/>
          <w:sz w:val="24"/>
          <w:szCs w:val="24"/>
          <w:lang w:val="en-GB" w:bidi="he-IL"/>
        </w:rPr>
        <w:t>Gynecol</w:t>
      </w:r>
      <w:proofErr w:type="spellEnd"/>
      <w:r w:rsidRPr="0006652E">
        <w:rPr>
          <w:rFonts w:asciiTheme="majorBidi" w:hAnsiTheme="majorBidi" w:cstheme="majorBidi"/>
          <w:sz w:val="24"/>
          <w:szCs w:val="24"/>
          <w:lang w:val="en-GB" w:bidi="he-IL"/>
        </w:rPr>
        <w:t xml:space="preserve"> 2015; 45: 631–8</w:t>
      </w:r>
      <w:r w:rsidR="00074F6E">
        <w:rPr>
          <w:rFonts w:asciiTheme="majorBidi" w:hAnsiTheme="majorBidi" w:cstheme="majorBidi"/>
          <w:sz w:val="24"/>
          <w:szCs w:val="24"/>
          <w:lang w:val="en-GB" w:bidi="he-IL"/>
        </w:rPr>
        <w:t>.</w:t>
      </w:r>
    </w:p>
    <w:p w14:paraId="1BB0E8EC" w14:textId="23CAB1F7" w:rsidR="00205B05" w:rsidRDefault="00205B05" w:rsidP="00205B05">
      <w:pPr>
        <w:rPr>
          <w:rFonts w:asciiTheme="majorBidi" w:hAnsiTheme="majorBidi" w:cstheme="majorBidi"/>
          <w:sz w:val="24"/>
          <w:szCs w:val="24"/>
          <w:lang w:val="en-GB" w:bidi="he-IL"/>
        </w:rPr>
      </w:pPr>
      <w:r>
        <w:rPr>
          <w:rFonts w:asciiTheme="majorBidi" w:hAnsiTheme="majorBidi" w:cstheme="majorBidi"/>
          <w:sz w:val="24"/>
          <w:szCs w:val="24"/>
          <w:lang w:val="en-GB" w:bidi="he-IL"/>
        </w:rPr>
        <w:t xml:space="preserve">8. </w:t>
      </w:r>
      <w:r w:rsidRPr="002C3FC0">
        <w:rPr>
          <w:rFonts w:asciiTheme="majorBidi" w:hAnsiTheme="majorBidi" w:cstheme="majorBidi"/>
          <w:sz w:val="24"/>
          <w:szCs w:val="24"/>
          <w:lang w:val="en-GB" w:bidi="he-IL"/>
        </w:rPr>
        <w:t>Mukerji</w:t>
      </w:r>
      <w:r>
        <w:rPr>
          <w:rFonts w:asciiTheme="majorBidi" w:hAnsiTheme="majorBidi" w:cstheme="majorBidi"/>
          <w:sz w:val="24"/>
          <w:szCs w:val="24"/>
          <w:lang w:val="en-GB" w:bidi="he-IL"/>
        </w:rPr>
        <w:t xml:space="preserve"> A,</w:t>
      </w:r>
      <w:r w:rsidRPr="002C3FC0">
        <w:rPr>
          <w:rFonts w:asciiTheme="majorBidi" w:hAnsiTheme="majorBidi" w:cstheme="majorBidi"/>
          <w:sz w:val="24"/>
          <w:szCs w:val="24"/>
          <w:lang w:val="en-GB" w:bidi="he-IL"/>
        </w:rPr>
        <w:t xml:space="preserve"> </w:t>
      </w:r>
      <w:proofErr w:type="spellStart"/>
      <w:r w:rsidRPr="002C3FC0">
        <w:rPr>
          <w:rFonts w:asciiTheme="majorBidi" w:hAnsiTheme="majorBidi" w:cstheme="majorBidi"/>
          <w:sz w:val="24"/>
          <w:szCs w:val="24"/>
          <w:lang w:val="en-GB" w:bidi="he-IL"/>
        </w:rPr>
        <w:t>Shafey</w:t>
      </w:r>
      <w:proofErr w:type="spellEnd"/>
      <w:r>
        <w:rPr>
          <w:rFonts w:asciiTheme="majorBidi" w:hAnsiTheme="majorBidi" w:cstheme="majorBidi"/>
          <w:sz w:val="24"/>
          <w:szCs w:val="24"/>
          <w:lang w:val="en-GB" w:bidi="he-IL"/>
        </w:rPr>
        <w:t xml:space="preserve"> A, </w:t>
      </w:r>
      <w:r w:rsidRPr="002C3FC0">
        <w:rPr>
          <w:rFonts w:asciiTheme="majorBidi" w:hAnsiTheme="majorBidi" w:cstheme="majorBidi"/>
          <w:sz w:val="24"/>
          <w:szCs w:val="24"/>
          <w:lang w:val="en-GB" w:bidi="he-IL"/>
        </w:rPr>
        <w:t>Jain</w:t>
      </w:r>
      <w:r>
        <w:rPr>
          <w:rFonts w:asciiTheme="majorBidi" w:hAnsiTheme="majorBidi" w:cstheme="majorBidi"/>
          <w:sz w:val="24"/>
          <w:szCs w:val="24"/>
          <w:lang w:val="en-GB" w:bidi="he-IL"/>
        </w:rPr>
        <w:t xml:space="preserve"> A,</w:t>
      </w:r>
      <w:r w:rsidRPr="002C3FC0">
        <w:rPr>
          <w:rFonts w:asciiTheme="majorBidi" w:hAnsiTheme="majorBidi" w:cstheme="majorBidi"/>
          <w:sz w:val="24"/>
          <w:szCs w:val="24"/>
          <w:lang w:val="en-GB" w:bidi="he-IL"/>
        </w:rPr>
        <w:t xml:space="preserve"> Cohen</w:t>
      </w:r>
      <w:r>
        <w:rPr>
          <w:rFonts w:asciiTheme="majorBidi" w:hAnsiTheme="majorBidi" w:cstheme="majorBidi"/>
          <w:sz w:val="24"/>
          <w:szCs w:val="24"/>
          <w:lang w:val="en-GB" w:bidi="he-IL"/>
        </w:rPr>
        <w:t xml:space="preserve"> E</w:t>
      </w:r>
      <w:r w:rsidRPr="002C3FC0">
        <w:rPr>
          <w:rFonts w:asciiTheme="majorBidi" w:hAnsiTheme="majorBidi" w:cstheme="majorBidi"/>
          <w:sz w:val="24"/>
          <w:szCs w:val="24"/>
          <w:lang w:val="en-GB" w:bidi="he-IL"/>
        </w:rPr>
        <w:t>, Shah</w:t>
      </w:r>
      <w:r>
        <w:rPr>
          <w:rFonts w:asciiTheme="majorBidi" w:hAnsiTheme="majorBidi" w:cstheme="majorBidi"/>
          <w:sz w:val="24"/>
          <w:szCs w:val="24"/>
          <w:lang w:val="en-GB" w:bidi="he-IL"/>
        </w:rPr>
        <w:t xml:space="preserve"> PS,</w:t>
      </w:r>
      <w:r w:rsidRPr="002C3FC0">
        <w:rPr>
          <w:rFonts w:asciiTheme="majorBidi" w:hAnsiTheme="majorBidi" w:cstheme="majorBidi"/>
          <w:sz w:val="24"/>
          <w:szCs w:val="24"/>
          <w:lang w:val="en-GB" w:bidi="he-IL"/>
        </w:rPr>
        <w:t xml:space="preserve"> Sander</w:t>
      </w:r>
      <w:r>
        <w:rPr>
          <w:rFonts w:asciiTheme="majorBidi" w:hAnsiTheme="majorBidi" w:cstheme="majorBidi"/>
          <w:sz w:val="24"/>
          <w:szCs w:val="24"/>
          <w:lang w:val="en-GB" w:bidi="he-IL"/>
        </w:rPr>
        <w:t xml:space="preserve"> </w:t>
      </w:r>
      <w:proofErr w:type="spellStart"/>
      <w:proofErr w:type="gramStart"/>
      <w:r>
        <w:rPr>
          <w:rFonts w:asciiTheme="majorBidi" w:hAnsiTheme="majorBidi" w:cstheme="majorBidi"/>
          <w:sz w:val="24"/>
          <w:szCs w:val="24"/>
          <w:lang w:val="en-GB" w:bidi="he-IL"/>
        </w:rPr>
        <w:t>B</w:t>
      </w:r>
      <w:r w:rsidRPr="002C3FC0">
        <w:rPr>
          <w:rFonts w:asciiTheme="majorBidi" w:hAnsiTheme="majorBidi" w:cstheme="majorBidi"/>
          <w:sz w:val="24"/>
          <w:szCs w:val="24"/>
          <w:lang w:val="en-GB" w:bidi="he-IL"/>
        </w:rPr>
        <w:t>,Shah</w:t>
      </w:r>
      <w:proofErr w:type="spellEnd"/>
      <w:proofErr w:type="gramEnd"/>
      <w:r>
        <w:rPr>
          <w:rFonts w:asciiTheme="majorBidi" w:hAnsiTheme="majorBidi" w:cstheme="majorBidi"/>
          <w:sz w:val="24"/>
          <w:szCs w:val="24"/>
          <w:lang w:val="en-GB" w:bidi="he-IL"/>
        </w:rPr>
        <w:t xml:space="preserve"> V. </w:t>
      </w:r>
      <w:r w:rsidRPr="002C3FC0">
        <w:rPr>
          <w:rFonts w:asciiTheme="majorBidi" w:hAnsiTheme="majorBidi" w:cstheme="majorBidi"/>
          <w:sz w:val="24"/>
          <w:szCs w:val="24"/>
          <w:lang w:val="en-GB" w:bidi="he-IL"/>
        </w:rPr>
        <w:t>Pulse oximetry screening for critical congenital heart defects</w:t>
      </w:r>
      <w:r>
        <w:rPr>
          <w:rFonts w:asciiTheme="majorBidi" w:hAnsiTheme="majorBidi" w:cstheme="majorBidi"/>
          <w:sz w:val="24"/>
          <w:szCs w:val="24"/>
          <w:lang w:val="en-GB" w:bidi="he-IL"/>
        </w:rPr>
        <w:t xml:space="preserve"> </w:t>
      </w:r>
      <w:r w:rsidRPr="002C3FC0">
        <w:rPr>
          <w:rFonts w:asciiTheme="majorBidi" w:hAnsiTheme="majorBidi" w:cstheme="majorBidi"/>
          <w:sz w:val="24"/>
          <w:szCs w:val="24"/>
          <w:lang w:val="en-GB" w:bidi="he-IL"/>
        </w:rPr>
        <w:t>in Ontario, Canada: a cost-effectiveness analysis</w:t>
      </w:r>
      <w:r>
        <w:rPr>
          <w:rFonts w:asciiTheme="majorBidi" w:hAnsiTheme="majorBidi" w:cstheme="majorBidi"/>
          <w:sz w:val="24"/>
          <w:szCs w:val="24"/>
          <w:lang w:val="en-GB" w:bidi="he-IL"/>
        </w:rPr>
        <w:t xml:space="preserve">. </w:t>
      </w:r>
      <w:r w:rsidRPr="00326078">
        <w:rPr>
          <w:rFonts w:asciiTheme="majorBidi" w:hAnsiTheme="majorBidi" w:cstheme="majorBidi"/>
          <w:sz w:val="24"/>
          <w:szCs w:val="24"/>
          <w:lang w:val="en-GB" w:bidi="he-IL"/>
        </w:rPr>
        <w:t>Canadian Journal of Public Health 2020</w:t>
      </w:r>
      <w:r>
        <w:rPr>
          <w:rFonts w:asciiTheme="majorBidi" w:hAnsiTheme="majorBidi" w:cstheme="majorBidi"/>
          <w:sz w:val="24"/>
          <w:szCs w:val="24"/>
          <w:lang w:val="en-GB" w:bidi="he-IL"/>
        </w:rPr>
        <w:t>;</w:t>
      </w:r>
      <w:r w:rsidRPr="00326078">
        <w:rPr>
          <w:rFonts w:asciiTheme="majorBidi" w:hAnsiTheme="majorBidi" w:cstheme="majorBidi"/>
          <w:sz w:val="24"/>
          <w:szCs w:val="24"/>
          <w:lang w:val="en-GB" w:bidi="he-IL"/>
        </w:rPr>
        <w:t xml:space="preserve"> 111:804</w:t>
      </w:r>
      <w:r w:rsidRPr="00326078">
        <w:rPr>
          <w:rFonts w:asciiTheme="majorBidi" w:hAnsiTheme="majorBidi" w:cstheme="majorBidi" w:hint="cs"/>
          <w:sz w:val="24"/>
          <w:szCs w:val="24"/>
          <w:lang w:val="en-GB" w:bidi="he-IL"/>
        </w:rPr>
        <w:t>–</w:t>
      </w:r>
      <w:r w:rsidRPr="00326078">
        <w:rPr>
          <w:rFonts w:asciiTheme="majorBidi" w:hAnsiTheme="majorBidi" w:cstheme="majorBidi"/>
          <w:sz w:val="24"/>
          <w:szCs w:val="24"/>
          <w:lang w:val="en-GB" w:bidi="he-IL"/>
        </w:rPr>
        <w:t>11</w:t>
      </w:r>
      <w:r w:rsidR="00074F6E">
        <w:rPr>
          <w:rFonts w:asciiTheme="majorBidi" w:hAnsiTheme="majorBidi" w:cstheme="majorBidi"/>
          <w:sz w:val="24"/>
          <w:szCs w:val="24"/>
          <w:lang w:val="en-GB" w:bidi="he-IL"/>
        </w:rPr>
        <w:t>.</w:t>
      </w:r>
    </w:p>
    <w:p w14:paraId="4394B5EB" w14:textId="0B1E2141" w:rsidR="00B47EC9" w:rsidRPr="0006066F" w:rsidRDefault="00B47EC9" w:rsidP="00B47EC9">
      <w:pPr>
        <w:autoSpaceDE w:val="0"/>
        <w:autoSpaceDN w:val="0"/>
        <w:adjustRightInd w:val="0"/>
        <w:spacing w:after="0" w:line="240" w:lineRule="auto"/>
        <w:rPr>
          <w:rFonts w:asciiTheme="majorBidi" w:hAnsiTheme="majorBidi" w:cstheme="majorBidi"/>
          <w:sz w:val="24"/>
          <w:szCs w:val="24"/>
          <w:lang w:val="en-GB" w:bidi="he-IL"/>
        </w:rPr>
      </w:pPr>
      <w:r w:rsidRPr="0006066F">
        <w:rPr>
          <w:rFonts w:asciiTheme="majorBidi" w:hAnsiTheme="majorBidi" w:cstheme="majorBidi"/>
          <w:sz w:val="24"/>
          <w:szCs w:val="24"/>
          <w:lang w:val="en-GB" w:bidi="he-IL"/>
        </w:rPr>
        <w:t xml:space="preserve">9. Brown KL, Ridout DA, Hoskote A, Verhulst L, Ricci M, Bull C. Delayed diagnosis of congenital heart disease worsens preoperative condition and outcome of surgery in neonates. Heart </w:t>
      </w:r>
      <w:proofErr w:type="gramStart"/>
      <w:r w:rsidRPr="0006066F">
        <w:rPr>
          <w:rFonts w:asciiTheme="majorBidi" w:hAnsiTheme="majorBidi" w:cstheme="majorBidi"/>
          <w:sz w:val="24"/>
          <w:szCs w:val="24"/>
          <w:lang w:val="en-GB" w:bidi="he-IL"/>
        </w:rPr>
        <w:t>2006;92:1298</w:t>
      </w:r>
      <w:proofErr w:type="gramEnd"/>
      <w:r w:rsidRPr="0006066F">
        <w:rPr>
          <w:rFonts w:asciiTheme="majorBidi" w:hAnsiTheme="majorBidi" w:cstheme="majorBidi"/>
          <w:sz w:val="24"/>
          <w:szCs w:val="24"/>
          <w:lang w:val="en-GB" w:bidi="he-IL"/>
        </w:rPr>
        <w:t xml:space="preserve">–1302. </w:t>
      </w:r>
    </w:p>
    <w:p w14:paraId="121B1D22" w14:textId="77777777" w:rsidR="00B47EC9" w:rsidRPr="0006066F" w:rsidRDefault="00B47EC9" w:rsidP="001F4A5E">
      <w:pPr>
        <w:autoSpaceDE w:val="0"/>
        <w:autoSpaceDN w:val="0"/>
        <w:adjustRightInd w:val="0"/>
        <w:spacing w:after="0" w:line="240" w:lineRule="auto"/>
        <w:rPr>
          <w:rFonts w:asciiTheme="majorBidi" w:hAnsiTheme="majorBidi" w:cstheme="majorBidi"/>
          <w:sz w:val="24"/>
          <w:szCs w:val="24"/>
          <w:lang w:val="en-GB" w:bidi="he-IL"/>
        </w:rPr>
      </w:pPr>
    </w:p>
    <w:p w14:paraId="2267F3E1" w14:textId="71967A7A" w:rsidR="001F4A5E" w:rsidRPr="0006066F" w:rsidRDefault="00B47EC9" w:rsidP="001F4A5E">
      <w:pPr>
        <w:autoSpaceDE w:val="0"/>
        <w:autoSpaceDN w:val="0"/>
        <w:adjustRightInd w:val="0"/>
        <w:spacing w:after="0" w:line="240" w:lineRule="auto"/>
        <w:rPr>
          <w:rFonts w:asciiTheme="majorBidi" w:hAnsiTheme="majorBidi" w:cstheme="majorBidi"/>
          <w:sz w:val="24"/>
          <w:szCs w:val="24"/>
          <w:lang w:val="en-GB" w:bidi="he-IL"/>
        </w:rPr>
      </w:pPr>
      <w:r w:rsidRPr="0006066F">
        <w:rPr>
          <w:rFonts w:asciiTheme="majorBidi" w:hAnsiTheme="majorBidi" w:cstheme="majorBidi"/>
          <w:sz w:val="24"/>
          <w:szCs w:val="24"/>
          <w:lang w:val="en-GB" w:bidi="he-IL"/>
        </w:rPr>
        <w:t>10</w:t>
      </w:r>
      <w:r w:rsidR="001F4A5E" w:rsidRPr="0006066F">
        <w:rPr>
          <w:rFonts w:asciiTheme="majorBidi" w:hAnsiTheme="majorBidi" w:cstheme="majorBidi"/>
          <w:sz w:val="24"/>
          <w:szCs w:val="24"/>
          <w:lang w:val="en-GB" w:bidi="he-IL"/>
        </w:rPr>
        <w:t xml:space="preserve">. Han B, Tang Y, Qu X, Deng C, Wang X, Li J. Comparison of the 1-year survival rate in infants with congenital heart disease diagnosed by prenatal and postnatal ultrasound: a retrospective study. Medicine </w:t>
      </w:r>
      <w:proofErr w:type="gramStart"/>
      <w:r w:rsidR="001F4A5E" w:rsidRPr="0006066F">
        <w:rPr>
          <w:rFonts w:asciiTheme="majorBidi" w:hAnsiTheme="majorBidi" w:cstheme="majorBidi"/>
          <w:sz w:val="24"/>
          <w:szCs w:val="24"/>
          <w:lang w:val="en-GB" w:bidi="he-IL"/>
        </w:rPr>
        <w:t>2021;100:4</w:t>
      </w:r>
      <w:proofErr w:type="gramEnd"/>
      <w:r w:rsidR="001F4A5E" w:rsidRPr="0006066F">
        <w:rPr>
          <w:rFonts w:asciiTheme="majorBidi" w:hAnsiTheme="majorBidi" w:cstheme="majorBidi"/>
          <w:sz w:val="24"/>
          <w:szCs w:val="24"/>
          <w:lang w:val="en-GB" w:bidi="he-IL"/>
        </w:rPr>
        <w:t>(e23325).</w:t>
      </w:r>
    </w:p>
    <w:p w14:paraId="25F00990" w14:textId="77777777" w:rsidR="00B83408" w:rsidRPr="0006066F" w:rsidRDefault="00B83408" w:rsidP="004622FE">
      <w:pPr>
        <w:autoSpaceDE w:val="0"/>
        <w:autoSpaceDN w:val="0"/>
        <w:adjustRightInd w:val="0"/>
        <w:spacing w:after="0" w:line="240" w:lineRule="auto"/>
        <w:rPr>
          <w:rFonts w:asciiTheme="majorBidi" w:hAnsiTheme="majorBidi" w:cstheme="majorBidi"/>
          <w:sz w:val="24"/>
          <w:szCs w:val="24"/>
          <w:lang w:val="en-GB" w:bidi="he-IL"/>
        </w:rPr>
      </w:pPr>
    </w:p>
    <w:p w14:paraId="5BF3ED6B" w14:textId="482C013F" w:rsidR="00BF25D3" w:rsidRPr="0006066F" w:rsidRDefault="00BF25D3" w:rsidP="00BF25D3">
      <w:pPr>
        <w:shd w:val="clear" w:color="auto" w:fill="FFFFFF"/>
        <w:rPr>
          <w:rFonts w:asciiTheme="majorBidi" w:hAnsiTheme="majorBidi" w:cstheme="majorBidi"/>
          <w:sz w:val="24"/>
          <w:szCs w:val="24"/>
          <w:lang w:val="en-GB" w:bidi="he-IL"/>
        </w:rPr>
      </w:pPr>
      <w:r w:rsidRPr="0006066F">
        <w:rPr>
          <w:rFonts w:asciiTheme="majorBidi" w:hAnsiTheme="majorBidi" w:cstheme="majorBidi"/>
          <w:sz w:val="24"/>
          <w:szCs w:val="24"/>
          <w:lang w:val="en-GB" w:bidi="he-IL"/>
        </w:rPr>
        <w:t>1</w:t>
      </w:r>
      <w:r w:rsidR="00B47EC9" w:rsidRPr="0006066F">
        <w:rPr>
          <w:rFonts w:asciiTheme="majorBidi" w:hAnsiTheme="majorBidi" w:cstheme="majorBidi"/>
          <w:sz w:val="24"/>
          <w:szCs w:val="24"/>
          <w:lang w:val="en-GB" w:bidi="he-IL"/>
        </w:rPr>
        <w:t>1</w:t>
      </w:r>
      <w:r w:rsidRPr="0006066F">
        <w:rPr>
          <w:rFonts w:asciiTheme="majorBidi" w:hAnsiTheme="majorBidi" w:cstheme="majorBidi"/>
          <w:sz w:val="24"/>
          <w:szCs w:val="24"/>
          <w:lang w:val="en-GB" w:bidi="he-IL"/>
        </w:rPr>
        <w:t xml:space="preserve">. Wright LK, Ehrlich </w:t>
      </w:r>
      <w:proofErr w:type="gramStart"/>
      <w:r w:rsidRPr="0006066F">
        <w:rPr>
          <w:rFonts w:asciiTheme="majorBidi" w:hAnsiTheme="majorBidi" w:cstheme="majorBidi"/>
          <w:sz w:val="24"/>
          <w:szCs w:val="24"/>
          <w:lang w:val="en-GB" w:bidi="he-IL"/>
        </w:rPr>
        <w:t>A,  Stauffer</w:t>
      </w:r>
      <w:proofErr w:type="gramEnd"/>
      <w:r w:rsidRPr="0006066F">
        <w:rPr>
          <w:rFonts w:asciiTheme="majorBidi" w:hAnsiTheme="majorBidi" w:cstheme="majorBidi"/>
          <w:sz w:val="24"/>
          <w:szCs w:val="24"/>
          <w:lang w:val="en-GB" w:bidi="he-IL"/>
        </w:rPr>
        <w:t xml:space="preserve"> N, Samai C,  Kogon B,  Oster ME. Relation of Prenatal Diagnosis With One-Year Survival Rate for Infants With Congenital Heart Disease. Am J </w:t>
      </w:r>
      <w:proofErr w:type="spellStart"/>
      <w:r w:rsidRPr="0006066F">
        <w:rPr>
          <w:rFonts w:asciiTheme="majorBidi" w:hAnsiTheme="majorBidi" w:cstheme="majorBidi"/>
          <w:sz w:val="24"/>
          <w:szCs w:val="24"/>
          <w:lang w:val="en-GB" w:bidi="he-IL"/>
        </w:rPr>
        <w:t>Cardiol</w:t>
      </w:r>
      <w:proofErr w:type="spellEnd"/>
      <w:r w:rsidRPr="0006066F">
        <w:rPr>
          <w:rFonts w:asciiTheme="majorBidi" w:hAnsiTheme="majorBidi" w:cstheme="majorBidi"/>
          <w:sz w:val="24"/>
          <w:szCs w:val="24"/>
          <w:lang w:val="en-GB" w:bidi="he-IL"/>
        </w:rPr>
        <w:t xml:space="preserve"> </w:t>
      </w:r>
      <w:proofErr w:type="gramStart"/>
      <w:r w:rsidRPr="0006066F">
        <w:rPr>
          <w:rFonts w:asciiTheme="majorBidi" w:hAnsiTheme="majorBidi" w:cstheme="majorBidi"/>
          <w:sz w:val="24"/>
          <w:szCs w:val="24"/>
          <w:lang w:val="en-GB" w:bidi="he-IL"/>
        </w:rPr>
        <w:t>2014;113:1041</w:t>
      </w:r>
      <w:proofErr w:type="gramEnd"/>
      <w:r w:rsidRPr="0006066F">
        <w:rPr>
          <w:rFonts w:asciiTheme="majorBidi" w:hAnsiTheme="majorBidi" w:cstheme="majorBidi"/>
          <w:sz w:val="24"/>
          <w:szCs w:val="24"/>
          <w:lang w:val="en-GB" w:bidi="he-IL"/>
        </w:rPr>
        <w:t>e1044</w:t>
      </w:r>
      <w:r w:rsidR="00074F6E">
        <w:rPr>
          <w:rFonts w:asciiTheme="majorBidi" w:hAnsiTheme="majorBidi" w:cstheme="majorBidi"/>
          <w:sz w:val="24"/>
          <w:szCs w:val="24"/>
          <w:lang w:val="en-GB" w:bidi="he-IL"/>
        </w:rPr>
        <w:t>,</w:t>
      </w:r>
    </w:p>
    <w:p w14:paraId="757052F2" w14:textId="70C3D895" w:rsidR="00CC36EA" w:rsidRPr="0006066F" w:rsidRDefault="00775C68" w:rsidP="00CC36EA">
      <w:pPr>
        <w:autoSpaceDE w:val="0"/>
        <w:autoSpaceDN w:val="0"/>
        <w:adjustRightInd w:val="0"/>
        <w:spacing w:after="0" w:line="240" w:lineRule="auto"/>
        <w:rPr>
          <w:rFonts w:asciiTheme="majorBidi" w:hAnsiTheme="majorBidi" w:cstheme="majorBidi"/>
          <w:sz w:val="24"/>
          <w:szCs w:val="24"/>
          <w:lang w:val="en-GB" w:bidi="he-IL"/>
        </w:rPr>
      </w:pPr>
      <w:r w:rsidRPr="0006066F">
        <w:rPr>
          <w:rFonts w:asciiTheme="majorBidi" w:hAnsiTheme="majorBidi" w:cstheme="majorBidi"/>
          <w:sz w:val="24"/>
          <w:szCs w:val="24"/>
          <w:lang w:val="en-GB" w:bidi="he-IL"/>
        </w:rPr>
        <w:t>12.</w:t>
      </w:r>
      <w:r w:rsidR="00CC36EA" w:rsidRPr="0006066F">
        <w:rPr>
          <w:rFonts w:asciiTheme="majorBidi" w:hAnsiTheme="majorBidi" w:cstheme="majorBidi"/>
          <w:sz w:val="24"/>
          <w:szCs w:val="24"/>
          <w:lang w:val="en-GB" w:bidi="he-IL"/>
        </w:rPr>
        <w:t xml:space="preserve"> </w:t>
      </w:r>
      <w:proofErr w:type="spellStart"/>
      <w:r w:rsidR="00CC36EA" w:rsidRPr="0006066F">
        <w:rPr>
          <w:rFonts w:asciiTheme="majorBidi" w:hAnsiTheme="majorBidi" w:cstheme="majorBidi"/>
          <w:sz w:val="24"/>
          <w:szCs w:val="24"/>
          <w:lang w:val="en-GB" w:bidi="he-IL"/>
        </w:rPr>
        <w:t>Khoshnood</w:t>
      </w:r>
      <w:proofErr w:type="spellEnd"/>
      <w:r w:rsidR="00CC36EA" w:rsidRPr="0006066F">
        <w:rPr>
          <w:rFonts w:asciiTheme="majorBidi" w:hAnsiTheme="majorBidi" w:cstheme="majorBidi"/>
          <w:sz w:val="24"/>
          <w:szCs w:val="24"/>
          <w:lang w:val="en-GB" w:bidi="he-IL"/>
        </w:rPr>
        <w:t xml:space="preserve"> B, Lelong N, </w:t>
      </w:r>
      <w:proofErr w:type="spellStart"/>
      <w:r w:rsidR="00CC36EA" w:rsidRPr="0006066F">
        <w:rPr>
          <w:rFonts w:asciiTheme="majorBidi" w:hAnsiTheme="majorBidi" w:cstheme="majorBidi"/>
          <w:sz w:val="24"/>
          <w:szCs w:val="24"/>
          <w:lang w:val="en-GB" w:bidi="he-IL"/>
        </w:rPr>
        <w:t>Houyel</w:t>
      </w:r>
      <w:proofErr w:type="spellEnd"/>
      <w:r w:rsidR="00CC36EA" w:rsidRPr="0006066F">
        <w:rPr>
          <w:rFonts w:asciiTheme="majorBidi" w:hAnsiTheme="majorBidi" w:cstheme="majorBidi"/>
          <w:sz w:val="24"/>
          <w:szCs w:val="24"/>
          <w:lang w:val="en-GB" w:bidi="he-IL"/>
        </w:rPr>
        <w:t xml:space="preserve"> L, Bonnet D, Ballon M, </w:t>
      </w:r>
      <w:proofErr w:type="spellStart"/>
      <w:r w:rsidR="00CC36EA" w:rsidRPr="0006066F">
        <w:rPr>
          <w:rFonts w:asciiTheme="majorBidi" w:hAnsiTheme="majorBidi" w:cstheme="majorBidi"/>
          <w:sz w:val="24"/>
          <w:szCs w:val="24"/>
          <w:lang w:val="en-GB" w:bidi="he-IL"/>
        </w:rPr>
        <w:t>Jouannic</w:t>
      </w:r>
      <w:proofErr w:type="spellEnd"/>
      <w:r w:rsidR="00CC36EA" w:rsidRPr="0006066F">
        <w:rPr>
          <w:rFonts w:asciiTheme="majorBidi" w:hAnsiTheme="majorBidi" w:cstheme="majorBidi"/>
          <w:sz w:val="24"/>
          <w:szCs w:val="24"/>
          <w:lang w:val="en-GB" w:bidi="he-IL"/>
        </w:rPr>
        <w:t xml:space="preserve"> J-M</w:t>
      </w:r>
      <w:r w:rsidR="00074F6E">
        <w:rPr>
          <w:rFonts w:asciiTheme="majorBidi" w:hAnsiTheme="majorBidi" w:cstheme="majorBidi"/>
          <w:sz w:val="24"/>
          <w:szCs w:val="24"/>
          <w:lang w:val="en-GB" w:bidi="he-IL"/>
        </w:rPr>
        <w:t xml:space="preserve"> et al</w:t>
      </w:r>
      <w:r w:rsidR="00CC36EA" w:rsidRPr="0006066F">
        <w:rPr>
          <w:rFonts w:asciiTheme="majorBidi" w:hAnsiTheme="majorBidi" w:cstheme="majorBidi"/>
          <w:sz w:val="24"/>
          <w:szCs w:val="24"/>
          <w:lang w:val="en-GB" w:bidi="he-IL"/>
        </w:rPr>
        <w:t xml:space="preserve"> Impact of prenatal diagnosis on survival of newborns with four congenital heart defects: a prospective, population-based cohort study in France (the EPICARD Study). BMJ Open 2017;</w:t>
      </w:r>
      <w:proofErr w:type="gramStart"/>
      <w:r w:rsidR="00CC36EA" w:rsidRPr="0006066F">
        <w:rPr>
          <w:rFonts w:asciiTheme="majorBidi" w:hAnsiTheme="majorBidi" w:cstheme="majorBidi"/>
          <w:sz w:val="24"/>
          <w:szCs w:val="24"/>
          <w:lang w:val="en-GB" w:bidi="he-IL"/>
        </w:rPr>
        <w:t>7:e</w:t>
      </w:r>
      <w:proofErr w:type="gramEnd"/>
      <w:r w:rsidR="00CC36EA" w:rsidRPr="0006066F">
        <w:rPr>
          <w:rFonts w:asciiTheme="majorBidi" w:hAnsiTheme="majorBidi" w:cstheme="majorBidi"/>
          <w:sz w:val="24"/>
          <w:szCs w:val="24"/>
          <w:lang w:val="en-GB" w:bidi="he-IL"/>
        </w:rPr>
        <w:t xml:space="preserve">018285. </w:t>
      </w:r>
    </w:p>
    <w:p w14:paraId="487522D1" w14:textId="77777777" w:rsidR="00B83408" w:rsidRPr="0006066F" w:rsidRDefault="00B83408" w:rsidP="004622FE">
      <w:pPr>
        <w:autoSpaceDE w:val="0"/>
        <w:autoSpaceDN w:val="0"/>
        <w:adjustRightInd w:val="0"/>
        <w:spacing w:after="0" w:line="240" w:lineRule="auto"/>
        <w:rPr>
          <w:rFonts w:asciiTheme="majorBidi" w:hAnsiTheme="majorBidi" w:cstheme="majorBidi"/>
          <w:sz w:val="24"/>
          <w:szCs w:val="24"/>
          <w:lang w:val="en-GB" w:bidi="he-IL"/>
        </w:rPr>
      </w:pPr>
    </w:p>
    <w:p w14:paraId="57579346" w14:textId="7C5359D4" w:rsidR="00575B2D" w:rsidRPr="0006066F" w:rsidRDefault="00575B2D" w:rsidP="00575B2D">
      <w:pPr>
        <w:autoSpaceDE w:val="0"/>
        <w:autoSpaceDN w:val="0"/>
        <w:adjustRightInd w:val="0"/>
        <w:spacing w:after="0" w:line="240" w:lineRule="auto"/>
        <w:rPr>
          <w:rFonts w:asciiTheme="majorBidi" w:hAnsiTheme="majorBidi" w:cstheme="majorBidi"/>
          <w:sz w:val="24"/>
          <w:szCs w:val="24"/>
          <w:lang w:val="en-GB" w:bidi="he-IL"/>
        </w:rPr>
      </w:pPr>
      <w:r w:rsidRPr="0006066F">
        <w:rPr>
          <w:rFonts w:asciiTheme="majorBidi" w:hAnsiTheme="majorBidi" w:cstheme="majorBidi"/>
          <w:sz w:val="24"/>
          <w:szCs w:val="24"/>
          <w:lang w:val="en-GB" w:bidi="he-IL"/>
        </w:rPr>
        <w:t>1</w:t>
      </w:r>
      <w:r w:rsidR="0021321B" w:rsidRPr="0006066F">
        <w:rPr>
          <w:rFonts w:asciiTheme="majorBidi" w:hAnsiTheme="majorBidi" w:cstheme="majorBidi"/>
          <w:sz w:val="24"/>
          <w:szCs w:val="24"/>
          <w:lang w:val="en-GB" w:bidi="he-IL"/>
        </w:rPr>
        <w:t>3</w:t>
      </w:r>
      <w:r w:rsidRPr="0006066F">
        <w:rPr>
          <w:rFonts w:asciiTheme="majorBidi" w:hAnsiTheme="majorBidi" w:cstheme="majorBidi"/>
          <w:sz w:val="24"/>
          <w:szCs w:val="24"/>
          <w:lang w:val="en-GB" w:bidi="he-IL"/>
        </w:rPr>
        <w:t xml:space="preserve"> </w:t>
      </w:r>
      <w:proofErr w:type="spellStart"/>
      <w:r w:rsidRPr="0006066F">
        <w:rPr>
          <w:rFonts w:asciiTheme="majorBidi" w:hAnsiTheme="majorBidi" w:cstheme="majorBidi"/>
          <w:sz w:val="24"/>
          <w:szCs w:val="24"/>
          <w:lang w:val="en-GB" w:bidi="he-IL"/>
        </w:rPr>
        <w:t>Tworetzky</w:t>
      </w:r>
      <w:proofErr w:type="spellEnd"/>
      <w:r w:rsidRPr="0006066F">
        <w:rPr>
          <w:rFonts w:asciiTheme="majorBidi" w:hAnsiTheme="majorBidi" w:cstheme="majorBidi"/>
          <w:sz w:val="24"/>
          <w:szCs w:val="24"/>
          <w:lang w:val="en-GB" w:bidi="he-IL"/>
        </w:rPr>
        <w:t xml:space="preserve"> W, McElhinney DB, Reddy VM, Brook MM, Hanley FL. Silverman </w:t>
      </w:r>
      <w:proofErr w:type="gramStart"/>
      <w:r w:rsidRPr="0006066F">
        <w:rPr>
          <w:rFonts w:asciiTheme="majorBidi" w:hAnsiTheme="majorBidi" w:cstheme="majorBidi"/>
          <w:sz w:val="24"/>
          <w:szCs w:val="24"/>
          <w:lang w:val="en-GB" w:bidi="he-IL"/>
        </w:rPr>
        <w:t>NH,  Bristow</w:t>
      </w:r>
      <w:proofErr w:type="gramEnd"/>
      <w:r w:rsidRPr="0006066F">
        <w:rPr>
          <w:rFonts w:asciiTheme="majorBidi" w:hAnsiTheme="majorBidi" w:cstheme="majorBidi"/>
          <w:sz w:val="24"/>
          <w:szCs w:val="24"/>
          <w:lang w:val="en-GB" w:bidi="he-IL"/>
        </w:rPr>
        <w:t xml:space="preserve"> J. Improved surgical outcome after fetal diagnosis of hypoplastic left heart syndrome. Circulation 2001; 103:1269-73.</w:t>
      </w:r>
    </w:p>
    <w:p w14:paraId="55B9C469" w14:textId="77777777" w:rsidR="00575B2D" w:rsidRPr="0006066F" w:rsidRDefault="00575B2D" w:rsidP="00575B2D">
      <w:pPr>
        <w:autoSpaceDE w:val="0"/>
        <w:autoSpaceDN w:val="0"/>
        <w:adjustRightInd w:val="0"/>
        <w:spacing w:after="0" w:line="240" w:lineRule="auto"/>
        <w:rPr>
          <w:rFonts w:asciiTheme="majorBidi" w:hAnsiTheme="majorBidi" w:cstheme="majorBidi"/>
          <w:sz w:val="24"/>
          <w:szCs w:val="24"/>
          <w:lang w:val="en-GB" w:bidi="he-IL"/>
        </w:rPr>
      </w:pPr>
    </w:p>
    <w:p w14:paraId="393B2D49" w14:textId="2C46CD78" w:rsidR="009941C3" w:rsidRPr="0006066F" w:rsidRDefault="009941C3" w:rsidP="009941C3">
      <w:pPr>
        <w:autoSpaceDE w:val="0"/>
        <w:autoSpaceDN w:val="0"/>
        <w:adjustRightInd w:val="0"/>
        <w:spacing w:after="0" w:line="240" w:lineRule="auto"/>
        <w:rPr>
          <w:rFonts w:asciiTheme="majorBidi" w:hAnsiTheme="majorBidi" w:cstheme="majorBidi"/>
          <w:sz w:val="24"/>
          <w:szCs w:val="24"/>
          <w:lang w:val="en-GB" w:bidi="he-IL"/>
        </w:rPr>
      </w:pPr>
      <w:r w:rsidRPr="0006066F">
        <w:rPr>
          <w:rFonts w:asciiTheme="majorBidi" w:hAnsiTheme="majorBidi" w:cstheme="majorBidi"/>
          <w:sz w:val="24"/>
          <w:szCs w:val="24"/>
          <w:lang w:val="en-GB" w:bidi="he-IL"/>
        </w:rPr>
        <w:lastRenderedPageBreak/>
        <w:t>1</w:t>
      </w:r>
      <w:r w:rsidR="0021321B" w:rsidRPr="0006066F">
        <w:rPr>
          <w:rFonts w:asciiTheme="majorBidi" w:hAnsiTheme="majorBidi" w:cstheme="majorBidi"/>
          <w:sz w:val="24"/>
          <w:szCs w:val="24"/>
          <w:lang w:val="en-GB" w:bidi="he-IL"/>
        </w:rPr>
        <w:t>4</w:t>
      </w:r>
      <w:r w:rsidRPr="0006066F">
        <w:rPr>
          <w:rFonts w:asciiTheme="majorBidi" w:hAnsiTheme="majorBidi" w:cstheme="majorBidi"/>
          <w:sz w:val="24"/>
          <w:szCs w:val="24"/>
          <w:lang w:val="en-GB" w:bidi="he-IL"/>
        </w:rPr>
        <w:t xml:space="preserve">. Vaidyanathan B, Rani K, Kunde F, Thomas S, Sudhakar A, Kumar RK, </w:t>
      </w:r>
      <w:proofErr w:type="spellStart"/>
      <w:r w:rsidRPr="0006066F">
        <w:rPr>
          <w:rFonts w:asciiTheme="majorBidi" w:hAnsiTheme="majorBidi" w:cstheme="majorBidi"/>
          <w:sz w:val="24"/>
          <w:szCs w:val="24"/>
          <w:lang w:val="en-GB" w:bidi="he-IL"/>
        </w:rPr>
        <w:t>Zheleva</w:t>
      </w:r>
      <w:proofErr w:type="spellEnd"/>
      <w:r w:rsidRPr="0006066F">
        <w:rPr>
          <w:rFonts w:asciiTheme="majorBidi" w:hAnsiTheme="majorBidi" w:cstheme="majorBidi"/>
          <w:sz w:val="24"/>
          <w:szCs w:val="24"/>
          <w:lang w:val="en-GB" w:bidi="he-IL"/>
        </w:rPr>
        <w:t xml:space="preserve"> B. Prenatal diagnosis lowers neonatal cardiac care costs in resource-limited settings. Cardiology in the Young 2022; 32: 1754–60.</w:t>
      </w:r>
    </w:p>
    <w:p w14:paraId="539FEC5A" w14:textId="77777777" w:rsidR="009941C3" w:rsidRDefault="009941C3" w:rsidP="00205B05">
      <w:pPr>
        <w:rPr>
          <w:rFonts w:asciiTheme="majorBidi" w:hAnsiTheme="majorBidi" w:cstheme="majorBidi"/>
          <w:sz w:val="24"/>
          <w:szCs w:val="24"/>
          <w:lang w:val="en-GB" w:bidi="he-IL"/>
        </w:rPr>
      </w:pPr>
    </w:p>
    <w:p w14:paraId="0999AAB6" w14:textId="03777A2A" w:rsidR="004622FE" w:rsidRPr="0006066F" w:rsidRDefault="004622FE" w:rsidP="0021321B">
      <w:pPr>
        <w:autoSpaceDE w:val="0"/>
        <w:autoSpaceDN w:val="0"/>
        <w:adjustRightInd w:val="0"/>
        <w:spacing w:after="0" w:line="240" w:lineRule="auto"/>
        <w:rPr>
          <w:rFonts w:asciiTheme="majorBidi" w:hAnsiTheme="majorBidi" w:cstheme="majorBidi"/>
          <w:sz w:val="24"/>
          <w:szCs w:val="24"/>
          <w:lang w:val="en-GB" w:bidi="he-IL"/>
        </w:rPr>
      </w:pPr>
      <w:r w:rsidRPr="0006066F">
        <w:rPr>
          <w:rFonts w:asciiTheme="majorBidi" w:hAnsiTheme="majorBidi" w:cstheme="majorBidi"/>
          <w:sz w:val="24"/>
          <w:szCs w:val="24"/>
          <w:lang w:val="en-GB" w:bidi="he-IL"/>
        </w:rPr>
        <w:t>1</w:t>
      </w:r>
      <w:r w:rsidR="0021321B" w:rsidRPr="0006066F">
        <w:rPr>
          <w:rFonts w:asciiTheme="majorBidi" w:hAnsiTheme="majorBidi" w:cstheme="majorBidi"/>
          <w:sz w:val="24"/>
          <w:szCs w:val="24"/>
          <w:lang w:val="en-GB" w:bidi="he-IL"/>
        </w:rPr>
        <w:t>5</w:t>
      </w:r>
      <w:r w:rsidRPr="0006066F">
        <w:rPr>
          <w:rFonts w:asciiTheme="majorBidi" w:hAnsiTheme="majorBidi" w:cstheme="majorBidi"/>
          <w:sz w:val="24"/>
          <w:szCs w:val="24"/>
          <w:lang w:val="en-GB" w:bidi="he-IL"/>
        </w:rPr>
        <w:t xml:space="preserve">. Gupta D, </w:t>
      </w:r>
      <w:proofErr w:type="spellStart"/>
      <w:r w:rsidRPr="0006066F">
        <w:rPr>
          <w:rFonts w:asciiTheme="majorBidi" w:hAnsiTheme="majorBidi" w:cstheme="majorBidi"/>
          <w:sz w:val="24"/>
          <w:szCs w:val="24"/>
          <w:lang w:val="en-GB" w:bidi="he-IL"/>
        </w:rPr>
        <w:t>Mowitz</w:t>
      </w:r>
      <w:proofErr w:type="spellEnd"/>
      <w:r w:rsidRPr="0006066F">
        <w:rPr>
          <w:rFonts w:asciiTheme="majorBidi" w:hAnsiTheme="majorBidi" w:cstheme="majorBidi"/>
          <w:sz w:val="24"/>
          <w:szCs w:val="24"/>
          <w:lang w:val="en-GB" w:bidi="he-IL"/>
        </w:rPr>
        <w:t xml:space="preserve"> ME, Lopez‐Colon D, Nixon CS, Vyas HV, Co‐Vu JG.     Effect of prenatal diagnosis on hospital costs in complete transposition of the great arteries.</w:t>
      </w:r>
      <w:r w:rsidR="0021321B" w:rsidRPr="0006066F">
        <w:rPr>
          <w:rFonts w:asciiTheme="majorBidi" w:hAnsiTheme="majorBidi" w:cstheme="majorBidi"/>
          <w:sz w:val="24"/>
          <w:szCs w:val="24"/>
          <w:lang w:val="en-GB" w:bidi="he-IL"/>
        </w:rPr>
        <w:t xml:space="preserve"> </w:t>
      </w:r>
      <w:r w:rsidRPr="0006066F">
        <w:rPr>
          <w:rFonts w:asciiTheme="majorBidi" w:hAnsiTheme="majorBidi" w:cstheme="majorBidi"/>
          <w:sz w:val="24"/>
          <w:szCs w:val="24"/>
          <w:lang w:val="en-GB" w:bidi="he-IL"/>
        </w:rPr>
        <w:t>Prenatal Diagnosis. 2018;38:</w:t>
      </w:r>
      <w:r w:rsidR="00074F6E">
        <w:rPr>
          <w:rFonts w:asciiTheme="majorBidi" w:hAnsiTheme="majorBidi" w:cstheme="majorBidi"/>
          <w:sz w:val="24"/>
          <w:szCs w:val="24"/>
          <w:lang w:val="en-GB" w:bidi="he-IL"/>
        </w:rPr>
        <w:t xml:space="preserve"> </w:t>
      </w:r>
      <w:r w:rsidRPr="0006066F">
        <w:rPr>
          <w:rFonts w:asciiTheme="majorBidi" w:hAnsiTheme="majorBidi" w:cstheme="majorBidi"/>
          <w:sz w:val="24"/>
          <w:szCs w:val="24"/>
          <w:lang w:val="en-GB" w:bidi="he-IL"/>
        </w:rPr>
        <w:t>67–571.</w:t>
      </w:r>
    </w:p>
    <w:p w14:paraId="7F6AC768" w14:textId="77777777" w:rsidR="004622FE" w:rsidRPr="002C3FC0" w:rsidRDefault="004622FE" w:rsidP="00205B05">
      <w:pPr>
        <w:rPr>
          <w:rFonts w:asciiTheme="majorBidi" w:hAnsiTheme="majorBidi" w:cstheme="majorBidi"/>
          <w:sz w:val="24"/>
          <w:szCs w:val="24"/>
          <w:lang w:val="en-GB" w:bidi="he-IL"/>
        </w:rPr>
      </w:pPr>
    </w:p>
    <w:p w14:paraId="42B10245" w14:textId="77777777" w:rsidR="00205B05" w:rsidRPr="0006652E" w:rsidRDefault="00205B05" w:rsidP="00205B05">
      <w:pPr>
        <w:rPr>
          <w:rFonts w:asciiTheme="majorBidi" w:hAnsiTheme="majorBidi" w:cstheme="majorBidi"/>
          <w:sz w:val="24"/>
          <w:szCs w:val="24"/>
          <w:lang w:val="en-GB" w:bidi="he-IL"/>
        </w:rPr>
      </w:pPr>
    </w:p>
    <w:p w14:paraId="26014BA3" w14:textId="77777777" w:rsidR="00205B05" w:rsidRDefault="00205B05" w:rsidP="004A26D7">
      <w:pPr>
        <w:rPr>
          <w:rFonts w:asciiTheme="majorBidi" w:hAnsiTheme="majorBidi" w:cstheme="majorBidi"/>
          <w:sz w:val="24"/>
          <w:szCs w:val="24"/>
          <w:lang w:val="en-GB" w:bidi="he-IL"/>
        </w:rPr>
      </w:pPr>
    </w:p>
    <w:p w14:paraId="5C05C420" w14:textId="77777777" w:rsidR="004A26D7" w:rsidRDefault="004A26D7" w:rsidP="009B43AF">
      <w:pPr>
        <w:autoSpaceDE w:val="0"/>
        <w:autoSpaceDN w:val="0"/>
        <w:adjustRightInd w:val="0"/>
        <w:spacing w:after="0" w:line="240" w:lineRule="auto"/>
      </w:pPr>
    </w:p>
    <w:p w14:paraId="4E363AF9" w14:textId="77777777" w:rsidR="00392141" w:rsidRDefault="00392141" w:rsidP="007574DF">
      <w:pPr>
        <w:rPr>
          <w:rFonts w:asciiTheme="majorBidi" w:hAnsiTheme="majorBidi" w:cstheme="majorBidi"/>
          <w:b/>
          <w:bCs/>
          <w:sz w:val="24"/>
          <w:szCs w:val="24"/>
        </w:rPr>
      </w:pPr>
    </w:p>
    <w:p w14:paraId="27E16B0A" w14:textId="77777777" w:rsidR="00392141" w:rsidRDefault="00392141" w:rsidP="007574DF">
      <w:pPr>
        <w:rPr>
          <w:rFonts w:asciiTheme="majorBidi" w:hAnsiTheme="majorBidi" w:cstheme="majorBidi"/>
          <w:b/>
          <w:bCs/>
          <w:sz w:val="24"/>
          <w:szCs w:val="24"/>
        </w:rPr>
      </w:pPr>
    </w:p>
    <w:p w14:paraId="1EB8ABF6" w14:textId="77777777" w:rsidR="00392141" w:rsidRDefault="00392141" w:rsidP="007574DF">
      <w:pPr>
        <w:rPr>
          <w:rFonts w:asciiTheme="majorBidi" w:hAnsiTheme="majorBidi" w:cstheme="majorBidi"/>
          <w:b/>
          <w:bCs/>
          <w:sz w:val="24"/>
          <w:szCs w:val="24"/>
        </w:rPr>
      </w:pPr>
    </w:p>
    <w:p w14:paraId="66A58B45" w14:textId="77777777" w:rsidR="00392141" w:rsidRDefault="00392141" w:rsidP="007574DF">
      <w:pPr>
        <w:rPr>
          <w:rFonts w:asciiTheme="majorBidi" w:hAnsiTheme="majorBidi" w:cstheme="majorBidi"/>
          <w:b/>
          <w:bCs/>
          <w:sz w:val="24"/>
          <w:szCs w:val="24"/>
        </w:rPr>
      </w:pPr>
    </w:p>
    <w:p w14:paraId="6BADC269" w14:textId="77777777" w:rsidR="00392141" w:rsidRDefault="00392141" w:rsidP="007574DF">
      <w:pPr>
        <w:rPr>
          <w:rFonts w:asciiTheme="majorBidi" w:hAnsiTheme="majorBidi" w:cstheme="majorBidi"/>
          <w:b/>
          <w:bCs/>
          <w:sz w:val="24"/>
          <w:szCs w:val="24"/>
        </w:rPr>
      </w:pPr>
    </w:p>
    <w:p w14:paraId="49F747A1" w14:textId="77777777" w:rsidR="00392141" w:rsidRDefault="00392141" w:rsidP="007574DF">
      <w:pPr>
        <w:rPr>
          <w:rFonts w:asciiTheme="majorBidi" w:hAnsiTheme="majorBidi" w:cstheme="majorBidi"/>
          <w:b/>
          <w:bCs/>
          <w:sz w:val="24"/>
          <w:szCs w:val="24"/>
        </w:rPr>
      </w:pPr>
    </w:p>
    <w:p w14:paraId="12D97ACD" w14:textId="77777777" w:rsidR="00392141" w:rsidRDefault="00392141" w:rsidP="007574DF">
      <w:pPr>
        <w:rPr>
          <w:rFonts w:asciiTheme="majorBidi" w:hAnsiTheme="majorBidi" w:cstheme="majorBidi"/>
          <w:b/>
          <w:bCs/>
          <w:sz w:val="24"/>
          <w:szCs w:val="24"/>
        </w:rPr>
      </w:pPr>
    </w:p>
    <w:p w14:paraId="3547C63B" w14:textId="77777777" w:rsidR="008C4777" w:rsidRDefault="008C4777">
      <w:pPr>
        <w:rPr>
          <w:rFonts w:asciiTheme="majorBidi" w:hAnsiTheme="majorBidi" w:cstheme="majorBidi"/>
          <w:b/>
          <w:bCs/>
          <w:sz w:val="24"/>
          <w:szCs w:val="24"/>
        </w:rPr>
      </w:pPr>
      <w:r>
        <w:rPr>
          <w:rFonts w:asciiTheme="majorBidi" w:hAnsiTheme="majorBidi" w:cstheme="majorBidi"/>
          <w:b/>
          <w:bCs/>
          <w:sz w:val="24"/>
          <w:szCs w:val="24"/>
        </w:rPr>
        <w:br w:type="page"/>
      </w:r>
    </w:p>
    <w:p w14:paraId="02A440D7" w14:textId="59B5FA14" w:rsidR="001E2BE8" w:rsidRPr="0071032E" w:rsidRDefault="001E2BE8" w:rsidP="001E2BE8">
      <w:pPr>
        <w:rPr>
          <w:rFonts w:asciiTheme="majorBidi" w:hAnsiTheme="majorBidi" w:cstheme="majorBidi"/>
          <w:b/>
          <w:bCs/>
          <w:sz w:val="24"/>
          <w:szCs w:val="24"/>
        </w:rPr>
      </w:pPr>
      <w:r w:rsidRPr="0071032E">
        <w:rPr>
          <w:rFonts w:asciiTheme="majorBidi" w:hAnsiTheme="majorBidi" w:cstheme="majorBidi"/>
          <w:b/>
          <w:bCs/>
          <w:sz w:val="24"/>
          <w:szCs w:val="24"/>
        </w:rPr>
        <w:lastRenderedPageBreak/>
        <w:t>Appendix I</w:t>
      </w:r>
      <w:r w:rsidR="007F4775">
        <w:rPr>
          <w:rFonts w:asciiTheme="majorBidi" w:hAnsiTheme="majorBidi" w:cstheme="majorBidi"/>
          <w:b/>
          <w:bCs/>
          <w:sz w:val="24"/>
          <w:szCs w:val="24"/>
        </w:rPr>
        <w:t>II</w:t>
      </w:r>
      <w:r w:rsidRPr="0071032E">
        <w:rPr>
          <w:rFonts w:asciiTheme="majorBidi" w:hAnsiTheme="majorBidi" w:cstheme="majorBidi"/>
          <w:b/>
          <w:bCs/>
          <w:sz w:val="24"/>
          <w:szCs w:val="24"/>
        </w:rPr>
        <w:t>: Methodology of Calculati</w:t>
      </w:r>
      <w:r>
        <w:rPr>
          <w:rFonts w:asciiTheme="majorBidi" w:hAnsiTheme="majorBidi" w:cstheme="majorBidi"/>
          <w:b/>
          <w:bCs/>
          <w:sz w:val="24"/>
          <w:szCs w:val="24"/>
        </w:rPr>
        <w:t>ng the Cost-Utility ratios by Screening Interventions.</w:t>
      </w:r>
      <w:r w:rsidRPr="0071032E">
        <w:rPr>
          <w:rFonts w:asciiTheme="majorBidi" w:hAnsiTheme="majorBidi" w:cstheme="majorBidi"/>
          <w:b/>
          <w:bCs/>
          <w:sz w:val="24"/>
          <w:szCs w:val="24"/>
        </w:rPr>
        <w:t xml:space="preserve"> </w:t>
      </w:r>
    </w:p>
    <w:p w14:paraId="72581806" w14:textId="77777777" w:rsidR="001E2BE8" w:rsidRPr="0071032E" w:rsidRDefault="001E2BE8" w:rsidP="001E2BE8">
      <w:pPr>
        <w:rPr>
          <w:rFonts w:asciiTheme="majorBidi" w:hAnsiTheme="majorBidi" w:cstheme="majorBidi"/>
          <w:b/>
          <w:bCs/>
          <w:sz w:val="24"/>
          <w:szCs w:val="24"/>
        </w:rPr>
      </w:pPr>
    </w:p>
    <w:p w14:paraId="389E868F" w14:textId="088DB798" w:rsidR="001E2BE8" w:rsidRDefault="001E2BE8" w:rsidP="001E2BE8">
      <w:pPr>
        <w:rPr>
          <w:rFonts w:asciiTheme="majorBidi" w:hAnsiTheme="majorBidi" w:cstheme="majorBidi"/>
          <w:sz w:val="24"/>
          <w:szCs w:val="24"/>
        </w:rPr>
      </w:pPr>
      <w:r>
        <w:rPr>
          <w:rFonts w:asciiTheme="majorBidi" w:hAnsiTheme="majorBidi" w:cstheme="majorBidi"/>
          <w:sz w:val="24"/>
          <w:szCs w:val="24"/>
        </w:rPr>
        <w:t>In all our supporting meta-analyses, we used a dynamic search methodol</w:t>
      </w:r>
      <w:r w:rsidR="00AD5E94">
        <w:rPr>
          <w:rFonts w:asciiTheme="majorBidi" w:hAnsiTheme="majorBidi" w:cstheme="majorBidi"/>
          <w:sz w:val="24"/>
          <w:szCs w:val="24"/>
        </w:rPr>
        <w:t>o</w:t>
      </w:r>
      <w:r>
        <w:rPr>
          <w:rFonts w:asciiTheme="majorBidi" w:hAnsiTheme="majorBidi" w:cstheme="majorBidi"/>
          <w:sz w:val="24"/>
          <w:szCs w:val="24"/>
        </w:rPr>
        <w:t xml:space="preserve">gy, where to take the example of </w:t>
      </w:r>
      <w:proofErr w:type="gramStart"/>
      <w:r>
        <w:rPr>
          <w:rFonts w:asciiTheme="majorBidi" w:hAnsiTheme="majorBidi" w:cstheme="majorBidi"/>
          <w:sz w:val="24"/>
          <w:szCs w:val="24"/>
        </w:rPr>
        <w:t>survival:-</w:t>
      </w:r>
      <w:proofErr w:type="gramEnd"/>
      <w:r>
        <w:rPr>
          <w:rFonts w:asciiTheme="majorBidi" w:hAnsiTheme="majorBidi" w:cstheme="majorBidi"/>
          <w:sz w:val="24"/>
          <w:szCs w:val="24"/>
        </w:rPr>
        <w:t xml:space="preserve"> initially 36 articles were identified (using search terms “prenatal diagnosis’ AND “postnatal diagnosis” AND (survival or mortality) AND “congenital heart”). Of these, only seven “core” articles (</w:t>
      </w:r>
      <w:r w:rsidR="00DD1E8F">
        <w:rPr>
          <w:rFonts w:asciiTheme="majorBidi" w:hAnsiTheme="majorBidi" w:cstheme="majorBidi"/>
          <w:sz w:val="24"/>
          <w:szCs w:val="24"/>
        </w:rPr>
        <w:t>1-7</w:t>
      </w:r>
      <w:r>
        <w:rPr>
          <w:rFonts w:asciiTheme="majorBidi" w:hAnsiTheme="majorBidi" w:cstheme="majorBidi"/>
          <w:sz w:val="24"/>
          <w:szCs w:val="24"/>
        </w:rPr>
        <w:t xml:space="preserve">) had some relevant information on diagnosis specific survival differences. Next, searches made not only on references in the core articles, but also by means of </w:t>
      </w:r>
      <w:r w:rsidR="00A731E4">
        <w:rPr>
          <w:rFonts w:asciiTheme="majorBidi" w:hAnsiTheme="majorBidi" w:cstheme="majorBidi"/>
          <w:sz w:val="24"/>
          <w:szCs w:val="24"/>
        </w:rPr>
        <w:t xml:space="preserve">searching </w:t>
      </w:r>
      <w:proofErr w:type="spellStart"/>
      <w:r>
        <w:rPr>
          <w:rFonts w:asciiTheme="majorBidi" w:hAnsiTheme="majorBidi" w:cstheme="majorBidi"/>
          <w:sz w:val="24"/>
          <w:szCs w:val="24"/>
        </w:rPr>
        <w:t>PubMED</w:t>
      </w:r>
      <w:proofErr w:type="spellEnd"/>
      <w:r>
        <w:rPr>
          <w:rFonts w:asciiTheme="majorBidi" w:hAnsiTheme="majorBidi" w:cstheme="majorBidi"/>
          <w:sz w:val="24"/>
          <w:szCs w:val="24"/>
        </w:rPr>
        <w:t xml:space="preserve"> </w:t>
      </w:r>
      <w:r w:rsidR="00A731E4">
        <w:rPr>
          <w:rFonts w:asciiTheme="majorBidi" w:hAnsiTheme="majorBidi" w:cstheme="majorBidi"/>
          <w:sz w:val="24"/>
          <w:szCs w:val="24"/>
        </w:rPr>
        <w:t>for</w:t>
      </w:r>
      <w:r>
        <w:rPr>
          <w:rFonts w:asciiTheme="majorBidi" w:hAnsiTheme="majorBidi" w:cstheme="majorBidi"/>
          <w:sz w:val="24"/>
          <w:szCs w:val="24"/>
        </w:rPr>
        <w:t xml:space="preserve"> later articles that referenced the core article. The newly identified references were in turn used to identify further articles. This process was repeated until no new relevant articles were found.  A similar dynamic method was used to construct the </w:t>
      </w:r>
      <w:r w:rsidR="00913EB5">
        <w:rPr>
          <w:rFonts w:asciiTheme="majorBidi" w:hAnsiTheme="majorBidi" w:cstheme="majorBidi"/>
          <w:sz w:val="24"/>
          <w:szCs w:val="24"/>
        </w:rPr>
        <w:t>meta-analyses</w:t>
      </w:r>
      <w:r>
        <w:rPr>
          <w:rFonts w:asciiTheme="majorBidi" w:hAnsiTheme="majorBidi" w:cstheme="majorBidi"/>
          <w:sz w:val="24"/>
          <w:szCs w:val="24"/>
        </w:rPr>
        <w:t xml:space="preserve"> of sensitivities and specificities of US and POX screening as well as miscarriage and abortion rates.</w:t>
      </w:r>
    </w:p>
    <w:p w14:paraId="349CE767" w14:textId="646FACA1" w:rsidR="001E2BE8" w:rsidRDefault="001E2BE8" w:rsidP="001E2BE8">
      <w:pPr>
        <w:rPr>
          <w:rFonts w:asciiTheme="majorBidi" w:hAnsiTheme="majorBidi" w:cstheme="majorBidi"/>
          <w:sz w:val="24"/>
          <w:szCs w:val="24"/>
        </w:rPr>
      </w:pPr>
      <w:r>
        <w:rPr>
          <w:rFonts w:asciiTheme="majorBidi" w:hAnsiTheme="majorBidi" w:cstheme="majorBidi"/>
          <w:sz w:val="24"/>
          <w:szCs w:val="24"/>
        </w:rPr>
        <w:t>The back calculation of the null (no intervention scenario) and expected births by CHD status (serious, minor</w:t>
      </w:r>
      <w:r w:rsidR="003E309B">
        <w:rPr>
          <w:rFonts w:asciiTheme="majorBidi" w:hAnsiTheme="majorBidi" w:cstheme="majorBidi"/>
          <w:sz w:val="24"/>
          <w:szCs w:val="24"/>
        </w:rPr>
        <w:t>,</w:t>
      </w:r>
      <w:r>
        <w:rPr>
          <w:rFonts w:asciiTheme="majorBidi" w:hAnsiTheme="majorBidi" w:cstheme="majorBidi"/>
          <w:sz w:val="24"/>
          <w:szCs w:val="24"/>
        </w:rPr>
        <w:t xml:space="preserve"> or non-CHD) for each intervention involved the following steps.</w:t>
      </w:r>
    </w:p>
    <w:p w14:paraId="026630E4" w14:textId="3FC90641" w:rsidR="001E2BE8" w:rsidRDefault="001E2BE8" w:rsidP="001E2BE8">
      <w:pPr>
        <w:rPr>
          <w:rFonts w:asciiTheme="majorBidi" w:hAnsiTheme="majorBidi" w:cstheme="majorBidi"/>
          <w:sz w:val="24"/>
          <w:szCs w:val="24"/>
        </w:rPr>
      </w:pPr>
      <w:r>
        <w:rPr>
          <w:rFonts w:asciiTheme="majorBidi" w:hAnsiTheme="majorBidi" w:cstheme="majorBidi"/>
          <w:sz w:val="24"/>
          <w:szCs w:val="24"/>
        </w:rPr>
        <w:t>a) The 162,489 births in the mid-year of the 2005-2014 period (referred to as its mid-point years 2010/11), multiplied by the specific incidence rates of 3.42 and 1.147 per 1000 for serious and minor CHD respectively (</w:t>
      </w:r>
      <w:r w:rsidR="00913EB5">
        <w:rPr>
          <w:rFonts w:asciiTheme="majorBidi" w:hAnsiTheme="majorBidi" w:cstheme="majorBidi"/>
          <w:sz w:val="24"/>
          <w:szCs w:val="24"/>
        </w:rPr>
        <w:t>8</w:t>
      </w:r>
      <w:r>
        <w:rPr>
          <w:rFonts w:asciiTheme="majorBidi" w:hAnsiTheme="majorBidi" w:cstheme="majorBidi"/>
          <w:sz w:val="24"/>
          <w:szCs w:val="24"/>
        </w:rPr>
        <w:t>), in order to estimate the numbers of live births by CHD status</w:t>
      </w:r>
      <w:r>
        <w:rPr>
          <w:rFonts w:asciiTheme="majorBidi" w:hAnsiTheme="majorBidi" w:cstheme="majorBidi" w:hint="cs"/>
          <w:sz w:val="24"/>
          <w:szCs w:val="24"/>
          <w:rtl/>
          <w:lang w:bidi="he-IL"/>
        </w:rPr>
        <w:t xml:space="preserve"> </w:t>
      </w:r>
      <w:r>
        <w:rPr>
          <w:rFonts w:asciiTheme="majorBidi" w:hAnsiTheme="majorBidi" w:cstheme="majorBidi"/>
          <w:sz w:val="24"/>
          <w:szCs w:val="24"/>
        </w:rPr>
        <w:t>(serious, minor</w:t>
      </w:r>
      <w:r w:rsidR="00A731E4">
        <w:rPr>
          <w:rFonts w:asciiTheme="majorBidi" w:hAnsiTheme="majorBidi" w:cstheme="majorBidi"/>
          <w:sz w:val="24"/>
          <w:szCs w:val="24"/>
        </w:rPr>
        <w:t>,</w:t>
      </w:r>
      <w:r>
        <w:rPr>
          <w:rFonts w:asciiTheme="majorBidi" w:hAnsiTheme="majorBidi" w:cstheme="majorBidi"/>
          <w:sz w:val="24"/>
          <w:szCs w:val="24"/>
        </w:rPr>
        <w:t xml:space="preserve"> and non-CHD).  </w:t>
      </w:r>
    </w:p>
    <w:p w14:paraId="256E3F78" w14:textId="0DAD05A9" w:rsidR="001E2BE8" w:rsidRDefault="001E2BE8" w:rsidP="001E2BE8">
      <w:pPr>
        <w:rPr>
          <w:rFonts w:asciiTheme="majorBidi" w:hAnsiTheme="majorBidi" w:cstheme="majorBidi"/>
          <w:sz w:val="24"/>
          <w:szCs w:val="24"/>
        </w:rPr>
      </w:pPr>
      <w:r>
        <w:rPr>
          <w:rFonts w:asciiTheme="majorBidi" w:hAnsiTheme="majorBidi" w:cstheme="majorBidi"/>
          <w:sz w:val="24"/>
          <w:szCs w:val="24"/>
        </w:rPr>
        <w:t xml:space="preserve">b) CHD specific miscarriage rates of 9.71% (Appendix </w:t>
      </w:r>
      <w:r w:rsidR="00F50F60">
        <w:rPr>
          <w:rFonts w:asciiTheme="majorBidi" w:hAnsiTheme="majorBidi" w:cstheme="majorBidi"/>
          <w:sz w:val="24"/>
          <w:szCs w:val="24"/>
        </w:rPr>
        <w:t>X</w:t>
      </w:r>
      <w:r w:rsidR="00FA2DEE">
        <w:rPr>
          <w:rFonts w:asciiTheme="majorBidi" w:hAnsiTheme="majorBidi" w:cstheme="majorBidi"/>
          <w:sz w:val="24"/>
          <w:szCs w:val="24"/>
        </w:rPr>
        <w:t>I</w:t>
      </w:r>
      <w:r>
        <w:rPr>
          <w:rFonts w:asciiTheme="majorBidi" w:hAnsiTheme="majorBidi" w:cstheme="majorBidi"/>
          <w:sz w:val="24"/>
          <w:szCs w:val="24"/>
        </w:rPr>
        <w:t>) and 3.14% (Appendix X</w:t>
      </w:r>
      <w:r w:rsidR="00FA2DEE">
        <w:rPr>
          <w:rFonts w:asciiTheme="majorBidi" w:hAnsiTheme="majorBidi" w:cstheme="majorBidi"/>
          <w:sz w:val="24"/>
          <w:szCs w:val="24"/>
        </w:rPr>
        <w:t>II</w:t>
      </w:r>
      <w:r>
        <w:rPr>
          <w:rFonts w:asciiTheme="majorBidi" w:hAnsiTheme="majorBidi" w:cstheme="majorBidi"/>
          <w:sz w:val="24"/>
          <w:szCs w:val="24"/>
        </w:rPr>
        <w:t>) for serious and minor CHD respectively were derived from meta-analys</w:t>
      </w:r>
      <w:r w:rsidR="00730038">
        <w:rPr>
          <w:rFonts w:asciiTheme="majorBidi" w:hAnsiTheme="majorBidi" w:cstheme="majorBidi"/>
          <w:sz w:val="24"/>
          <w:szCs w:val="24"/>
        </w:rPr>
        <w:t>e</w:t>
      </w:r>
      <w:r>
        <w:rPr>
          <w:rFonts w:asciiTheme="majorBidi" w:hAnsiTheme="majorBidi" w:cstheme="majorBidi"/>
          <w:sz w:val="24"/>
          <w:szCs w:val="24"/>
        </w:rPr>
        <w:t>s of the literature. Based on an estimated overall post - first trimester 3% miscarriage rate (</w:t>
      </w:r>
      <w:r w:rsidR="00913EB5">
        <w:rPr>
          <w:rFonts w:asciiTheme="majorBidi" w:hAnsiTheme="majorBidi" w:cstheme="majorBidi"/>
          <w:sz w:val="24"/>
          <w:szCs w:val="24"/>
        </w:rPr>
        <w:t>9</w:t>
      </w:r>
      <w:r>
        <w:rPr>
          <w:rFonts w:asciiTheme="majorBidi" w:hAnsiTheme="majorBidi" w:cstheme="majorBidi"/>
          <w:sz w:val="24"/>
          <w:szCs w:val="24"/>
        </w:rPr>
        <w:t xml:space="preserve">), an estimate of 2.97% was made for non-CHD fetuses.    </w:t>
      </w:r>
    </w:p>
    <w:p w14:paraId="1185B19F" w14:textId="525531E9" w:rsidR="001E2BE8" w:rsidRDefault="001E2BE8" w:rsidP="001E2BE8">
      <w:pPr>
        <w:rPr>
          <w:rFonts w:asciiTheme="majorBidi" w:hAnsiTheme="majorBidi" w:cstheme="majorBidi"/>
          <w:sz w:val="24"/>
          <w:szCs w:val="24"/>
        </w:rPr>
      </w:pPr>
      <w:r>
        <w:rPr>
          <w:rFonts w:asciiTheme="majorBidi" w:hAnsiTheme="majorBidi" w:cstheme="majorBidi"/>
          <w:sz w:val="24"/>
          <w:szCs w:val="24"/>
        </w:rPr>
        <w:t>c) CHD specific stillbirth rates (1.010%, 0.327% and 0.309% for serious, minor and non-CHD were estimated by applying the overall 0.312% stillbirth rate (in 2010/11</w:t>
      </w:r>
      <w:r w:rsidR="00A265A6">
        <w:rPr>
          <w:rFonts w:asciiTheme="majorBidi" w:hAnsiTheme="majorBidi" w:cstheme="majorBidi"/>
          <w:sz w:val="24"/>
          <w:szCs w:val="24"/>
        </w:rPr>
        <w:t>)</w:t>
      </w:r>
      <w:r>
        <w:rPr>
          <w:rFonts w:asciiTheme="majorBidi" w:hAnsiTheme="majorBidi" w:cstheme="majorBidi"/>
          <w:sz w:val="24"/>
          <w:szCs w:val="24"/>
        </w:rPr>
        <w:t xml:space="preserve">, the mid </w:t>
      </w:r>
      <w:r w:rsidR="008264BD">
        <w:rPr>
          <w:rFonts w:asciiTheme="majorBidi" w:hAnsiTheme="majorBidi" w:cstheme="majorBidi"/>
          <w:sz w:val="24"/>
          <w:szCs w:val="24"/>
        </w:rPr>
        <w:t xml:space="preserve">- </w:t>
      </w:r>
      <w:r>
        <w:rPr>
          <w:rFonts w:asciiTheme="majorBidi" w:hAnsiTheme="majorBidi" w:cstheme="majorBidi"/>
          <w:sz w:val="24"/>
          <w:szCs w:val="24"/>
        </w:rPr>
        <w:t>point of the 2005-2014 era) (1</w:t>
      </w:r>
      <w:r w:rsidR="00913EB5">
        <w:rPr>
          <w:rFonts w:asciiTheme="majorBidi" w:hAnsiTheme="majorBidi" w:cstheme="majorBidi"/>
          <w:sz w:val="24"/>
          <w:szCs w:val="24"/>
        </w:rPr>
        <w:t>0</w:t>
      </w:r>
      <w:r>
        <w:rPr>
          <w:rFonts w:asciiTheme="majorBidi" w:hAnsiTheme="majorBidi" w:cstheme="majorBidi"/>
          <w:sz w:val="24"/>
          <w:szCs w:val="24"/>
        </w:rPr>
        <w:t>) in proportion to the CHD specific miscarriage rates.</w:t>
      </w:r>
    </w:p>
    <w:p w14:paraId="50FBCEC4" w14:textId="0298D120" w:rsidR="001E2BE8" w:rsidRDefault="001E2BE8" w:rsidP="001E2BE8">
      <w:pPr>
        <w:rPr>
          <w:rFonts w:asciiTheme="majorBidi" w:hAnsiTheme="majorBidi" w:cstheme="majorBidi"/>
          <w:sz w:val="24"/>
          <w:szCs w:val="24"/>
        </w:rPr>
      </w:pPr>
      <w:r>
        <w:rPr>
          <w:rFonts w:asciiTheme="majorBidi" w:hAnsiTheme="majorBidi" w:cstheme="majorBidi"/>
          <w:sz w:val="24"/>
          <w:szCs w:val="24"/>
        </w:rPr>
        <w:t>d) The number of fetuses viable after terminations of pregnancies (TOPs or abortions) related to first semester ultrasounds were (back-) calculated based on applying still birth (11) and miscarriage rates (</w:t>
      </w:r>
      <w:r w:rsidR="00913EB5">
        <w:rPr>
          <w:rFonts w:asciiTheme="majorBidi" w:hAnsiTheme="majorBidi" w:cstheme="majorBidi"/>
          <w:sz w:val="24"/>
          <w:szCs w:val="24"/>
        </w:rPr>
        <w:t>9</w:t>
      </w:r>
      <w:r>
        <w:rPr>
          <w:rFonts w:asciiTheme="majorBidi" w:hAnsiTheme="majorBidi" w:cstheme="majorBidi"/>
          <w:sz w:val="24"/>
          <w:szCs w:val="24"/>
        </w:rPr>
        <w:t>) to the live birth rates.</w:t>
      </w:r>
    </w:p>
    <w:p w14:paraId="67382345" w14:textId="317FFFC7" w:rsidR="001E2BE8" w:rsidRPr="003743BA" w:rsidRDefault="001E2BE8" w:rsidP="001E2BE8">
      <w:pPr>
        <w:rPr>
          <w:rFonts w:asciiTheme="majorBidi" w:hAnsiTheme="majorBidi" w:cstheme="majorBidi"/>
          <w:sz w:val="24"/>
          <w:szCs w:val="24"/>
        </w:rPr>
      </w:pPr>
      <w:r>
        <w:rPr>
          <w:rFonts w:asciiTheme="majorBidi" w:hAnsiTheme="majorBidi" w:cstheme="majorBidi"/>
          <w:sz w:val="24"/>
          <w:szCs w:val="24"/>
        </w:rPr>
        <w:t>e) Abortion data from 2019 (1</w:t>
      </w:r>
      <w:r w:rsidR="00913EB5">
        <w:rPr>
          <w:rFonts w:asciiTheme="majorBidi" w:hAnsiTheme="majorBidi" w:cstheme="majorBidi"/>
          <w:sz w:val="24"/>
          <w:szCs w:val="24"/>
        </w:rPr>
        <w:t>2,13</w:t>
      </w:r>
      <w:r w:rsidRPr="003743BA">
        <w:rPr>
          <w:rFonts w:asciiTheme="majorBidi" w:hAnsiTheme="majorBidi" w:cstheme="majorBidi"/>
          <w:sz w:val="24"/>
          <w:szCs w:val="24"/>
        </w:rPr>
        <w:t>) was applied to livebirth data (1</w:t>
      </w:r>
      <w:r w:rsidR="00913EB5">
        <w:rPr>
          <w:rFonts w:asciiTheme="majorBidi" w:hAnsiTheme="majorBidi" w:cstheme="majorBidi"/>
          <w:sz w:val="24"/>
          <w:szCs w:val="24"/>
        </w:rPr>
        <w:t>0</w:t>
      </w:r>
      <w:r w:rsidRPr="003743BA">
        <w:rPr>
          <w:rFonts w:asciiTheme="majorBidi" w:hAnsiTheme="majorBidi" w:cstheme="majorBidi"/>
          <w:sz w:val="24"/>
          <w:szCs w:val="24"/>
        </w:rPr>
        <w:t xml:space="preserve">) to estimate the number of abortions </w:t>
      </w:r>
      <w:r w:rsidR="00A731E4">
        <w:rPr>
          <w:rFonts w:asciiTheme="majorBidi" w:hAnsiTheme="majorBidi" w:cstheme="majorBidi"/>
          <w:sz w:val="24"/>
          <w:szCs w:val="24"/>
        </w:rPr>
        <w:t xml:space="preserve">that </w:t>
      </w:r>
      <w:r w:rsidR="00773048">
        <w:rPr>
          <w:rFonts w:asciiTheme="majorBidi" w:hAnsiTheme="majorBidi" w:cstheme="majorBidi"/>
          <w:sz w:val="24"/>
          <w:szCs w:val="24"/>
        </w:rPr>
        <w:t xml:space="preserve">were </w:t>
      </w:r>
      <w:r w:rsidRPr="003743BA">
        <w:rPr>
          <w:rFonts w:asciiTheme="majorBidi" w:hAnsiTheme="majorBidi" w:cstheme="majorBidi"/>
          <w:sz w:val="24"/>
          <w:szCs w:val="24"/>
        </w:rPr>
        <w:t xml:space="preserve">actually performed in 2011 by CHD status.  </w:t>
      </w:r>
    </w:p>
    <w:p w14:paraId="6FAE07BF" w14:textId="77777777" w:rsidR="001E2BE8" w:rsidRPr="003743BA" w:rsidRDefault="001E2BE8" w:rsidP="001E2BE8">
      <w:pPr>
        <w:rPr>
          <w:rFonts w:asciiTheme="majorBidi" w:hAnsiTheme="majorBidi" w:cstheme="majorBidi"/>
          <w:sz w:val="24"/>
          <w:szCs w:val="24"/>
        </w:rPr>
      </w:pPr>
      <w:r w:rsidRPr="003743BA">
        <w:rPr>
          <w:rFonts w:asciiTheme="majorBidi" w:hAnsiTheme="majorBidi" w:cstheme="majorBidi"/>
          <w:sz w:val="24"/>
          <w:szCs w:val="24"/>
        </w:rPr>
        <w:t>f) The actual number of fetuses viable before week 13 by CHD status was calculated by adding the abortion data (e) to the fetal data (d).</w:t>
      </w:r>
    </w:p>
    <w:p w14:paraId="026C29FE" w14:textId="77777777" w:rsidR="001E2BE8" w:rsidRPr="003743BA" w:rsidRDefault="001E2BE8" w:rsidP="001E2BE8">
      <w:pPr>
        <w:rPr>
          <w:rFonts w:asciiTheme="majorBidi" w:hAnsiTheme="majorBidi" w:cstheme="majorBidi"/>
          <w:sz w:val="24"/>
          <w:szCs w:val="24"/>
        </w:rPr>
      </w:pPr>
      <w:r w:rsidRPr="003743BA">
        <w:rPr>
          <w:rFonts w:asciiTheme="majorBidi" w:hAnsiTheme="majorBidi" w:cstheme="majorBidi"/>
          <w:sz w:val="24"/>
          <w:szCs w:val="24"/>
        </w:rPr>
        <w:t>g) The number of fetuses by CHD status undergoing ultrasound was estimated by applying the assumed 99% percentage of pregnant women undergoing first trimester ultrasound to the fetal numbers in f).</w:t>
      </w:r>
    </w:p>
    <w:p w14:paraId="0A93B5A4" w14:textId="21C510D0" w:rsidR="001E2BE8" w:rsidRDefault="001E2BE8" w:rsidP="001E2BE8">
      <w:pPr>
        <w:rPr>
          <w:rFonts w:asciiTheme="majorBidi" w:hAnsiTheme="majorBidi" w:cstheme="majorBidi"/>
          <w:sz w:val="24"/>
          <w:szCs w:val="24"/>
        </w:rPr>
      </w:pPr>
      <w:r w:rsidRPr="003743BA">
        <w:rPr>
          <w:rFonts w:asciiTheme="majorBidi" w:hAnsiTheme="majorBidi" w:cstheme="majorBidi"/>
          <w:sz w:val="24"/>
          <w:szCs w:val="24"/>
        </w:rPr>
        <w:t xml:space="preserve">h) For fetuses undergoing ultrasound, the sensitivity </w:t>
      </w:r>
      <w:r>
        <w:rPr>
          <w:rFonts w:asciiTheme="majorBidi" w:hAnsiTheme="majorBidi" w:cstheme="majorBidi"/>
          <w:sz w:val="24"/>
          <w:szCs w:val="24"/>
        </w:rPr>
        <w:t xml:space="preserve">(58.7% and 19.9%) </w:t>
      </w:r>
      <w:r w:rsidRPr="003743BA">
        <w:rPr>
          <w:rFonts w:asciiTheme="majorBidi" w:hAnsiTheme="majorBidi" w:cstheme="majorBidi"/>
          <w:sz w:val="24"/>
          <w:szCs w:val="24"/>
        </w:rPr>
        <w:t xml:space="preserve">and specificities </w:t>
      </w:r>
      <w:r>
        <w:rPr>
          <w:rFonts w:asciiTheme="majorBidi" w:hAnsiTheme="majorBidi" w:cstheme="majorBidi"/>
          <w:sz w:val="24"/>
          <w:szCs w:val="24"/>
        </w:rPr>
        <w:t xml:space="preserve">(99.991% and 99.995%) </w:t>
      </w:r>
      <w:r w:rsidRPr="003743BA">
        <w:rPr>
          <w:rFonts w:asciiTheme="majorBidi" w:hAnsiTheme="majorBidi" w:cstheme="majorBidi"/>
          <w:sz w:val="24"/>
          <w:szCs w:val="24"/>
        </w:rPr>
        <w:t>of s</w:t>
      </w:r>
      <w:r>
        <w:rPr>
          <w:rFonts w:asciiTheme="majorBidi" w:hAnsiTheme="majorBidi" w:cstheme="majorBidi"/>
          <w:sz w:val="24"/>
          <w:szCs w:val="24"/>
        </w:rPr>
        <w:t>CHD</w:t>
      </w:r>
      <w:r w:rsidRPr="003743BA">
        <w:rPr>
          <w:rFonts w:asciiTheme="majorBidi" w:hAnsiTheme="majorBidi" w:cstheme="majorBidi"/>
          <w:sz w:val="24"/>
          <w:szCs w:val="24"/>
        </w:rPr>
        <w:t xml:space="preserve"> (Appendix </w:t>
      </w:r>
      <w:r>
        <w:rPr>
          <w:rFonts w:asciiTheme="majorBidi" w:hAnsiTheme="majorBidi" w:cstheme="majorBidi"/>
          <w:sz w:val="24"/>
          <w:szCs w:val="24"/>
        </w:rPr>
        <w:t>X</w:t>
      </w:r>
      <w:r w:rsidR="00730038">
        <w:rPr>
          <w:rFonts w:asciiTheme="majorBidi" w:hAnsiTheme="majorBidi" w:cstheme="majorBidi"/>
          <w:sz w:val="24"/>
          <w:szCs w:val="24"/>
        </w:rPr>
        <w:t>I</w:t>
      </w:r>
      <w:r w:rsidR="000E1209">
        <w:rPr>
          <w:rFonts w:asciiTheme="majorBidi" w:hAnsiTheme="majorBidi" w:cstheme="majorBidi"/>
          <w:sz w:val="24"/>
          <w:szCs w:val="24"/>
        </w:rPr>
        <w:t>II</w:t>
      </w:r>
      <w:r w:rsidRPr="003743BA">
        <w:rPr>
          <w:rFonts w:asciiTheme="majorBidi" w:hAnsiTheme="majorBidi" w:cstheme="majorBidi"/>
          <w:sz w:val="24"/>
          <w:szCs w:val="24"/>
        </w:rPr>
        <w:t>) and m</w:t>
      </w:r>
      <w:r>
        <w:rPr>
          <w:rFonts w:asciiTheme="majorBidi" w:hAnsiTheme="majorBidi" w:cstheme="majorBidi"/>
          <w:sz w:val="24"/>
          <w:szCs w:val="24"/>
        </w:rPr>
        <w:t>C</w:t>
      </w:r>
      <w:r w:rsidRPr="003743BA">
        <w:rPr>
          <w:rFonts w:asciiTheme="majorBidi" w:hAnsiTheme="majorBidi" w:cstheme="majorBidi"/>
          <w:sz w:val="24"/>
          <w:szCs w:val="24"/>
        </w:rPr>
        <w:t xml:space="preserve">HD (Appendix </w:t>
      </w:r>
      <w:r>
        <w:rPr>
          <w:rFonts w:asciiTheme="majorBidi" w:hAnsiTheme="majorBidi" w:cstheme="majorBidi"/>
          <w:sz w:val="24"/>
          <w:szCs w:val="24"/>
        </w:rPr>
        <w:t>XI</w:t>
      </w:r>
      <w:r w:rsidR="000E1209">
        <w:rPr>
          <w:rFonts w:asciiTheme="majorBidi" w:hAnsiTheme="majorBidi" w:cstheme="majorBidi"/>
          <w:sz w:val="24"/>
          <w:szCs w:val="24"/>
        </w:rPr>
        <w:t>V</w:t>
      </w:r>
      <w:r w:rsidRPr="003743BA">
        <w:rPr>
          <w:rFonts w:asciiTheme="majorBidi" w:hAnsiTheme="majorBidi" w:cstheme="majorBidi"/>
          <w:sz w:val="24"/>
          <w:szCs w:val="24"/>
        </w:rPr>
        <w:t xml:space="preserve">) first trimester ultrasounds </w:t>
      </w:r>
      <w:r>
        <w:rPr>
          <w:rFonts w:asciiTheme="majorBidi" w:hAnsiTheme="majorBidi" w:cstheme="majorBidi"/>
          <w:sz w:val="24"/>
          <w:szCs w:val="24"/>
        </w:rPr>
        <w:t xml:space="preserve">respectively </w:t>
      </w:r>
      <w:r w:rsidRPr="003743BA">
        <w:rPr>
          <w:rFonts w:asciiTheme="majorBidi" w:hAnsiTheme="majorBidi" w:cstheme="majorBidi"/>
          <w:sz w:val="24"/>
          <w:szCs w:val="24"/>
        </w:rPr>
        <w:t>(</w:t>
      </w:r>
      <w:r>
        <w:rPr>
          <w:rFonts w:asciiTheme="majorBidi" w:hAnsiTheme="majorBidi" w:cstheme="majorBidi"/>
          <w:sz w:val="24"/>
          <w:szCs w:val="24"/>
        </w:rPr>
        <w:t xml:space="preserve">based on </w:t>
      </w:r>
      <w:r w:rsidRPr="003743BA">
        <w:rPr>
          <w:rFonts w:asciiTheme="majorBidi" w:hAnsiTheme="majorBidi" w:cstheme="majorBidi"/>
          <w:sz w:val="24"/>
          <w:szCs w:val="24"/>
        </w:rPr>
        <w:t>a meta</w:t>
      </w:r>
      <w:r w:rsidR="00773048">
        <w:rPr>
          <w:rFonts w:asciiTheme="majorBidi" w:hAnsiTheme="majorBidi" w:cstheme="majorBidi"/>
          <w:sz w:val="24"/>
          <w:szCs w:val="24"/>
        </w:rPr>
        <w:t>-</w:t>
      </w:r>
      <w:r w:rsidRPr="003743BA">
        <w:rPr>
          <w:rFonts w:asciiTheme="majorBidi" w:hAnsiTheme="majorBidi" w:cstheme="majorBidi"/>
          <w:sz w:val="24"/>
          <w:szCs w:val="24"/>
        </w:rPr>
        <w:t xml:space="preserve">analysis of publications in the 2005-2014 era) were applied to the fetal numbers </w:t>
      </w:r>
      <w:r>
        <w:rPr>
          <w:rFonts w:asciiTheme="majorBidi" w:hAnsiTheme="majorBidi" w:cstheme="majorBidi"/>
          <w:sz w:val="24"/>
          <w:szCs w:val="24"/>
        </w:rPr>
        <w:t>(</w:t>
      </w:r>
      <w:r w:rsidRPr="003743BA">
        <w:rPr>
          <w:rFonts w:asciiTheme="majorBidi" w:hAnsiTheme="majorBidi" w:cstheme="majorBidi"/>
          <w:sz w:val="24"/>
          <w:szCs w:val="24"/>
        </w:rPr>
        <w:t xml:space="preserve">g) and the numbers aborting (e). These provided estimates of 32.4%, 11.6% and 1.5% abortion rates (based on the sum of true positives and false positives) for the </w:t>
      </w:r>
      <w:r>
        <w:rPr>
          <w:rFonts w:asciiTheme="majorBidi" w:hAnsiTheme="majorBidi" w:cstheme="majorBidi"/>
          <w:sz w:val="24"/>
          <w:szCs w:val="24"/>
        </w:rPr>
        <w:t>for serious, minor</w:t>
      </w:r>
      <w:r w:rsidR="00773048">
        <w:rPr>
          <w:rFonts w:asciiTheme="majorBidi" w:hAnsiTheme="majorBidi" w:cstheme="majorBidi"/>
          <w:sz w:val="24"/>
          <w:szCs w:val="24"/>
        </w:rPr>
        <w:t>,</w:t>
      </w:r>
      <w:r>
        <w:rPr>
          <w:rFonts w:asciiTheme="majorBidi" w:hAnsiTheme="majorBidi" w:cstheme="majorBidi"/>
          <w:sz w:val="24"/>
          <w:szCs w:val="24"/>
        </w:rPr>
        <w:t xml:space="preserve"> and non-CHD categories respectively.</w:t>
      </w:r>
    </w:p>
    <w:p w14:paraId="5FAC092E" w14:textId="77777777" w:rsidR="001E2BE8" w:rsidRDefault="001E2BE8" w:rsidP="001E2BE8">
      <w:pPr>
        <w:rPr>
          <w:rFonts w:asciiTheme="majorBidi" w:hAnsiTheme="majorBidi" w:cstheme="majorBidi"/>
          <w:sz w:val="24"/>
          <w:szCs w:val="24"/>
        </w:rPr>
      </w:pPr>
      <w:proofErr w:type="spellStart"/>
      <w:r>
        <w:rPr>
          <w:rFonts w:asciiTheme="majorBidi" w:hAnsiTheme="majorBidi" w:cstheme="majorBidi"/>
          <w:sz w:val="24"/>
          <w:szCs w:val="24"/>
        </w:rPr>
        <w:t>i</w:t>
      </w:r>
      <w:proofErr w:type="spellEnd"/>
      <w:r>
        <w:rPr>
          <w:rFonts w:asciiTheme="majorBidi" w:hAnsiTheme="majorBidi" w:cstheme="majorBidi"/>
          <w:sz w:val="24"/>
          <w:szCs w:val="24"/>
        </w:rPr>
        <w:t>) Next the abortion, miscarriage and stillbirth rates were applied to those who had undergone ultrasound in order to estimate the live births by CHD status.</w:t>
      </w:r>
    </w:p>
    <w:p w14:paraId="65E907CF" w14:textId="77777777" w:rsidR="001E2BE8" w:rsidRDefault="001E2BE8" w:rsidP="001E2BE8">
      <w:pPr>
        <w:rPr>
          <w:rFonts w:asciiTheme="majorBidi" w:hAnsiTheme="majorBidi" w:cstheme="majorBidi"/>
          <w:sz w:val="24"/>
          <w:szCs w:val="24"/>
        </w:rPr>
      </w:pPr>
      <w:r>
        <w:rPr>
          <w:rFonts w:asciiTheme="majorBidi" w:hAnsiTheme="majorBidi" w:cstheme="majorBidi"/>
          <w:sz w:val="24"/>
          <w:szCs w:val="24"/>
        </w:rPr>
        <w:t>j) Only the miscarriage and stillbirth rates were applied to the 1% who did not undergo ultrasound to estimate the live births by CHD status.</w:t>
      </w:r>
    </w:p>
    <w:p w14:paraId="37DD8683" w14:textId="03067F69" w:rsidR="001E2BE8" w:rsidRDefault="001E2BE8" w:rsidP="001E2BE8">
      <w:pPr>
        <w:rPr>
          <w:rFonts w:asciiTheme="majorBidi" w:hAnsiTheme="majorBidi" w:cstheme="majorBidi"/>
          <w:sz w:val="24"/>
          <w:szCs w:val="24"/>
        </w:rPr>
      </w:pPr>
      <w:r>
        <w:rPr>
          <w:rFonts w:asciiTheme="majorBidi" w:hAnsiTheme="majorBidi" w:cstheme="majorBidi"/>
          <w:sz w:val="24"/>
          <w:szCs w:val="24"/>
        </w:rPr>
        <w:lastRenderedPageBreak/>
        <w:t>k</w:t>
      </w:r>
      <w:r w:rsidRPr="00E637F7">
        <w:rPr>
          <w:rFonts w:asciiTheme="majorBidi" w:hAnsiTheme="majorBidi" w:cstheme="majorBidi"/>
          <w:sz w:val="24"/>
          <w:szCs w:val="24"/>
        </w:rPr>
        <w:t xml:space="preserve">) The data from 2005-14 was applied to the updated (by means of a meta-analysis based on the 2015-2022 period) ultrasound sensitivity of 71.3% and 15.5% and specificity of 99.986% and 99.992% for sCHD (Appendix </w:t>
      </w:r>
      <w:r w:rsidR="00F55BC8">
        <w:rPr>
          <w:rFonts w:asciiTheme="majorBidi" w:hAnsiTheme="majorBidi" w:cstheme="majorBidi"/>
          <w:sz w:val="24"/>
          <w:szCs w:val="24"/>
        </w:rPr>
        <w:t>V</w:t>
      </w:r>
      <w:r w:rsidRPr="00E637F7">
        <w:rPr>
          <w:rFonts w:asciiTheme="majorBidi" w:hAnsiTheme="majorBidi" w:cstheme="majorBidi"/>
          <w:sz w:val="24"/>
          <w:szCs w:val="24"/>
        </w:rPr>
        <w:t>) and mCHD (Appendix V</w:t>
      </w:r>
      <w:r w:rsidR="00F55BC8">
        <w:rPr>
          <w:rFonts w:asciiTheme="majorBidi" w:hAnsiTheme="majorBidi" w:cstheme="majorBidi"/>
          <w:sz w:val="24"/>
          <w:szCs w:val="24"/>
        </w:rPr>
        <w:t>I</w:t>
      </w:r>
      <w:r w:rsidRPr="00E637F7">
        <w:rPr>
          <w:rFonts w:asciiTheme="majorBidi" w:hAnsiTheme="majorBidi" w:cstheme="majorBidi"/>
          <w:sz w:val="24"/>
          <w:szCs w:val="24"/>
        </w:rPr>
        <w:t>) respectively. The addition of abortion, miscarriage and still birth rates were then used to estimate the CHD status at birth in 2022.</w:t>
      </w:r>
      <w:r>
        <w:rPr>
          <w:rFonts w:asciiTheme="majorBidi" w:hAnsiTheme="majorBidi" w:cstheme="majorBidi"/>
          <w:sz w:val="24"/>
          <w:szCs w:val="24"/>
        </w:rPr>
        <w:t xml:space="preserve"> </w:t>
      </w:r>
    </w:p>
    <w:p w14:paraId="487E2229" w14:textId="77777777" w:rsidR="001E2BE8" w:rsidRPr="00951B01" w:rsidRDefault="001E2BE8" w:rsidP="001E2BE8">
      <w:pPr>
        <w:rPr>
          <w:rFonts w:ascii="Calibri" w:eastAsia="Times New Roman" w:hAnsi="Calibri" w:cs="Calibri"/>
          <w:color w:val="000000"/>
          <w:lang w:val="en-GB" w:eastAsia="en-GB" w:bidi="he-IL"/>
        </w:rPr>
      </w:pPr>
      <w:r>
        <w:rPr>
          <w:rFonts w:asciiTheme="majorBidi" w:hAnsiTheme="majorBidi" w:cstheme="majorBidi"/>
          <w:sz w:val="24"/>
          <w:szCs w:val="24"/>
        </w:rPr>
        <w:t>l) Next, the data in k) was adjusted backwards to a situation where no woman undertook an ultrasound, this is in effect the null (do nothing) scenario which formed the basis for future calculations.</w:t>
      </w:r>
    </w:p>
    <w:p w14:paraId="29F15F2E" w14:textId="596164E2" w:rsidR="001E2BE8" w:rsidRDefault="001E2BE8" w:rsidP="001E2BE8">
      <w:pPr>
        <w:rPr>
          <w:rFonts w:asciiTheme="majorBidi" w:hAnsiTheme="majorBidi" w:cstheme="majorBidi"/>
          <w:sz w:val="24"/>
          <w:szCs w:val="24"/>
        </w:rPr>
      </w:pPr>
      <w:r>
        <w:rPr>
          <w:rFonts w:asciiTheme="majorBidi" w:hAnsiTheme="majorBidi" w:cstheme="majorBidi"/>
          <w:sz w:val="24"/>
          <w:szCs w:val="24"/>
        </w:rPr>
        <w:t>m) The following interventions were applied in turn to the null scenario in order to generate estimates of abortions, miscarriages, stillbirths</w:t>
      </w:r>
      <w:r w:rsidR="00366F62">
        <w:rPr>
          <w:rFonts w:asciiTheme="majorBidi" w:hAnsiTheme="majorBidi" w:cstheme="majorBidi"/>
          <w:sz w:val="24"/>
          <w:szCs w:val="24"/>
        </w:rPr>
        <w:t>,</w:t>
      </w:r>
      <w:r>
        <w:rPr>
          <w:rFonts w:asciiTheme="majorBidi" w:hAnsiTheme="majorBidi" w:cstheme="majorBidi"/>
          <w:sz w:val="24"/>
          <w:szCs w:val="24"/>
        </w:rPr>
        <w:t xml:space="preserve"> and CHD specific estimates (serious, minor</w:t>
      </w:r>
      <w:r w:rsidR="00366F62">
        <w:rPr>
          <w:rFonts w:asciiTheme="majorBidi" w:hAnsiTheme="majorBidi" w:cstheme="majorBidi"/>
          <w:sz w:val="24"/>
          <w:szCs w:val="24"/>
        </w:rPr>
        <w:t>,</w:t>
      </w:r>
      <w:r>
        <w:rPr>
          <w:rFonts w:asciiTheme="majorBidi" w:hAnsiTheme="majorBidi" w:cstheme="majorBidi"/>
          <w:sz w:val="24"/>
          <w:szCs w:val="24"/>
        </w:rPr>
        <w:t xml:space="preserve"> or non-CHD) livebirths: </w:t>
      </w:r>
    </w:p>
    <w:p w14:paraId="2BDD2AD9" w14:textId="7F35EF26" w:rsidR="001E2BE8" w:rsidRDefault="001E2BE8" w:rsidP="001E2BE8">
      <w:pPr>
        <w:rPr>
          <w:rFonts w:asciiTheme="majorBidi" w:hAnsiTheme="majorBidi" w:cstheme="majorBidi"/>
          <w:sz w:val="24"/>
          <w:szCs w:val="24"/>
        </w:rPr>
      </w:pPr>
      <w:proofErr w:type="spellStart"/>
      <w:r>
        <w:rPr>
          <w:rFonts w:asciiTheme="majorBidi" w:hAnsiTheme="majorBidi" w:cstheme="majorBidi"/>
          <w:sz w:val="24"/>
          <w:szCs w:val="24"/>
        </w:rPr>
        <w:t>i</w:t>
      </w:r>
      <w:proofErr w:type="spellEnd"/>
      <w:r>
        <w:rPr>
          <w:rFonts w:asciiTheme="majorBidi" w:hAnsiTheme="majorBidi" w:cstheme="majorBidi"/>
          <w:sz w:val="24"/>
          <w:szCs w:val="24"/>
        </w:rPr>
        <w:t xml:space="preserve">)   First trimester ultrasound based on sensitivity and specificity derived from </w:t>
      </w:r>
      <w:r w:rsidR="002C13EB">
        <w:rPr>
          <w:rFonts w:asciiTheme="majorBidi" w:hAnsiTheme="majorBidi" w:cstheme="majorBidi"/>
          <w:sz w:val="24"/>
          <w:szCs w:val="24"/>
        </w:rPr>
        <w:t>a meta-analysis</w:t>
      </w:r>
      <w:r>
        <w:rPr>
          <w:rFonts w:asciiTheme="majorBidi" w:hAnsiTheme="majorBidi" w:cstheme="majorBidi"/>
          <w:sz w:val="24"/>
          <w:szCs w:val="24"/>
        </w:rPr>
        <w:t xml:space="preserve"> of publications (with and without POX).</w:t>
      </w:r>
    </w:p>
    <w:p w14:paraId="5EC19714" w14:textId="5BF9D7A1" w:rsidR="001E2BE8" w:rsidRDefault="001E2BE8" w:rsidP="001E2BE8">
      <w:pPr>
        <w:rPr>
          <w:rFonts w:asciiTheme="majorBidi" w:hAnsiTheme="majorBidi" w:cstheme="majorBidi"/>
          <w:sz w:val="24"/>
          <w:szCs w:val="24"/>
        </w:rPr>
      </w:pPr>
      <w:r>
        <w:rPr>
          <w:rFonts w:asciiTheme="majorBidi" w:hAnsiTheme="majorBidi" w:cstheme="majorBidi"/>
          <w:sz w:val="24"/>
          <w:szCs w:val="24"/>
        </w:rPr>
        <w:t>ii)  First trimester ultrasound using deep learning AI based on a preliminary study on sCHD that provided sensitivity and specificity (</w:t>
      </w:r>
      <w:r w:rsidR="00913EB5">
        <w:rPr>
          <w:rFonts w:asciiTheme="majorBidi" w:hAnsiTheme="majorBidi" w:cstheme="majorBidi"/>
          <w:sz w:val="24"/>
          <w:szCs w:val="24"/>
        </w:rPr>
        <w:t>14</w:t>
      </w:r>
      <w:r>
        <w:rPr>
          <w:rFonts w:asciiTheme="majorBidi" w:hAnsiTheme="majorBidi" w:cstheme="majorBidi"/>
          <w:sz w:val="24"/>
          <w:szCs w:val="24"/>
        </w:rPr>
        <w:t xml:space="preserve">) estimates of 98% and 96% respectively (with and without POX). A sensitivity analysis explored parameters for DL for detecting both sCHD and mCHD. </w:t>
      </w:r>
    </w:p>
    <w:p w14:paraId="43CDC8B6" w14:textId="5CA077E3" w:rsidR="001E2BE8" w:rsidRDefault="001E2BE8" w:rsidP="001E2BE8">
      <w:pPr>
        <w:rPr>
          <w:rFonts w:asciiTheme="majorBidi" w:hAnsiTheme="majorBidi" w:cstheme="majorBidi"/>
          <w:sz w:val="24"/>
          <w:szCs w:val="24"/>
        </w:rPr>
      </w:pPr>
      <w:r>
        <w:rPr>
          <w:rFonts w:asciiTheme="majorBidi" w:hAnsiTheme="majorBidi" w:cstheme="majorBidi"/>
          <w:sz w:val="24"/>
          <w:szCs w:val="24"/>
        </w:rPr>
        <w:t xml:space="preserve">iii)  Use of POX alone, was based on a </w:t>
      </w:r>
      <w:r w:rsidR="00366F62">
        <w:rPr>
          <w:rFonts w:asciiTheme="majorBidi" w:hAnsiTheme="majorBidi" w:cstheme="majorBidi"/>
          <w:sz w:val="24"/>
          <w:szCs w:val="24"/>
        </w:rPr>
        <w:t>meta-analysis</w:t>
      </w:r>
      <w:r>
        <w:rPr>
          <w:rFonts w:asciiTheme="majorBidi" w:hAnsiTheme="majorBidi" w:cstheme="majorBidi"/>
          <w:sz w:val="24"/>
          <w:szCs w:val="24"/>
        </w:rPr>
        <w:t xml:space="preserve"> (Appendix V</w:t>
      </w:r>
      <w:r w:rsidR="00F24DA7">
        <w:rPr>
          <w:rFonts w:asciiTheme="majorBidi" w:hAnsiTheme="majorBidi" w:cstheme="majorBidi"/>
          <w:sz w:val="24"/>
          <w:szCs w:val="24"/>
        </w:rPr>
        <w:t>II</w:t>
      </w:r>
      <w:r>
        <w:rPr>
          <w:rFonts w:asciiTheme="majorBidi" w:hAnsiTheme="majorBidi" w:cstheme="majorBidi"/>
          <w:sz w:val="24"/>
          <w:szCs w:val="24"/>
        </w:rPr>
        <w:t xml:space="preserve">) of publications from 2000-2022 </w:t>
      </w:r>
      <w:r w:rsidR="00F57513">
        <w:rPr>
          <w:rFonts w:asciiTheme="majorBidi" w:hAnsiTheme="majorBidi" w:cstheme="majorBidi"/>
          <w:sz w:val="24"/>
          <w:szCs w:val="24"/>
        </w:rPr>
        <w:t>[</w:t>
      </w:r>
      <w:r>
        <w:rPr>
          <w:rFonts w:asciiTheme="majorBidi" w:hAnsiTheme="majorBidi" w:cstheme="majorBidi"/>
          <w:sz w:val="24"/>
          <w:szCs w:val="24"/>
        </w:rPr>
        <w:t xml:space="preserve">including those identified </w:t>
      </w:r>
      <w:r w:rsidR="00F24DA7">
        <w:rPr>
          <w:rFonts w:asciiTheme="majorBidi" w:hAnsiTheme="majorBidi" w:cstheme="majorBidi"/>
          <w:sz w:val="24"/>
          <w:szCs w:val="24"/>
        </w:rPr>
        <w:t>in a supplement to a Canadian study</w:t>
      </w:r>
      <w:r>
        <w:rPr>
          <w:rFonts w:asciiTheme="majorBidi" w:hAnsiTheme="majorBidi" w:cstheme="majorBidi"/>
          <w:sz w:val="24"/>
          <w:szCs w:val="24"/>
        </w:rPr>
        <w:t xml:space="preserve"> (</w:t>
      </w:r>
      <w:r w:rsidR="00E447B2">
        <w:rPr>
          <w:rFonts w:asciiTheme="majorBidi" w:hAnsiTheme="majorBidi" w:cstheme="majorBidi"/>
          <w:sz w:val="24"/>
          <w:szCs w:val="24"/>
        </w:rPr>
        <w:t>15</w:t>
      </w:r>
      <w:r>
        <w:rPr>
          <w:rFonts w:asciiTheme="majorBidi" w:hAnsiTheme="majorBidi" w:cstheme="majorBidi"/>
          <w:sz w:val="24"/>
          <w:szCs w:val="24"/>
        </w:rPr>
        <w:t>)</w:t>
      </w:r>
      <w:r w:rsidR="00F57513">
        <w:rPr>
          <w:rFonts w:asciiTheme="majorBidi" w:hAnsiTheme="majorBidi" w:cstheme="majorBidi"/>
          <w:sz w:val="24"/>
          <w:szCs w:val="24"/>
        </w:rPr>
        <w:t>]</w:t>
      </w:r>
      <w:r>
        <w:rPr>
          <w:rFonts w:asciiTheme="majorBidi" w:hAnsiTheme="majorBidi" w:cstheme="majorBidi"/>
          <w:sz w:val="24"/>
          <w:szCs w:val="24"/>
        </w:rPr>
        <w:t xml:space="preserve"> where the cutoff point was 95% that did not exclude fetuses that had already obtained positive fetal diagnoses from prenatal ultrasounds. </w:t>
      </w:r>
    </w:p>
    <w:p w14:paraId="4899BDEA" w14:textId="4927B1BE" w:rsidR="001E2BE8" w:rsidRDefault="001E2BE8" w:rsidP="001E2BE8">
      <w:pPr>
        <w:rPr>
          <w:rFonts w:asciiTheme="majorBidi" w:hAnsiTheme="majorBidi" w:cstheme="majorBidi"/>
          <w:sz w:val="24"/>
          <w:szCs w:val="24"/>
        </w:rPr>
      </w:pPr>
      <w:r>
        <w:rPr>
          <w:rFonts w:asciiTheme="majorBidi" w:hAnsiTheme="majorBidi" w:cstheme="majorBidi"/>
          <w:sz w:val="24"/>
          <w:szCs w:val="24"/>
        </w:rPr>
        <w:t xml:space="preserve">n) Disease specific one year survival rates by prenatal or postnatal diagnosis (see Appendix II) were based on </w:t>
      </w:r>
      <w:r w:rsidR="00E447B2">
        <w:rPr>
          <w:rFonts w:asciiTheme="majorBidi" w:hAnsiTheme="majorBidi" w:cstheme="majorBidi"/>
          <w:sz w:val="24"/>
          <w:szCs w:val="24"/>
        </w:rPr>
        <w:t>meta-analyses</w:t>
      </w:r>
      <w:r>
        <w:rPr>
          <w:rFonts w:asciiTheme="majorBidi" w:hAnsiTheme="majorBidi" w:cstheme="majorBidi"/>
          <w:sz w:val="24"/>
          <w:szCs w:val="24"/>
        </w:rPr>
        <w:t xml:space="preserve"> of the post 2000 literature (see Supplementary Materials). In order to control for diagnoses, the percentage prevalence of sCHD for each specific diagnosis in Israel (</w:t>
      </w:r>
      <w:r w:rsidR="00E447B2">
        <w:rPr>
          <w:rFonts w:asciiTheme="majorBidi" w:hAnsiTheme="majorBidi" w:cstheme="majorBidi"/>
          <w:sz w:val="24"/>
          <w:szCs w:val="24"/>
        </w:rPr>
        <w:t>8</w:t>
      </w:r>
      <w:r>
        <w:rPr>
          <w:rFonts w:asciiTheme="majorBidi" w:hAnsiTheme="majorBidi" w:cstheme="majorBidi"/>
          <w:sz w:val="24"/>
          <w:szCs w:val="24"/>
        </w:rPr>
        <w:t>) was used to calculate weighted average specific mortality rates (for prenatal and postnatal diagnoses).</w:t>
      </w:r>
    </w:p>
    <w:p w14:paraId="4D17A501" w14:textId="77777777" w:rsidR="001E2BE8" w:rsidRDefault="001E2BE8" w:rsidP="001E2BE8">
      <w:pPr>
        <w:rPr>
          <w:rFonts w:asciiTheme="majorBidi" w:hAnsiTheme="majorBidi" w:cstheme="majorBidi"/>
          <w:sz w:val="24"/>
          <w:szCs w:val="24"/>
        </w:rPr>
      </w:pPr>
      <w:r>
        <w:rPr>
          <w:rFonts w:asciiTheme="majorBidi" w:hAnsiTheme="majorBidi" w:cstheme="majorBidi"/>
          <w:sz w:val="24"/>
          <w:szCs w:val="24"/>
        </w:rPr>
        <w:t>o) Using data on the comparative survival of infants diagnosed &lt;= and &gt; 48 hours after birth (10), the postnatal survival rate for sCHD was decomposed into assumed &lt;= and &gt;24 hours after birth rates in order to capture any relative advantage of POX screening during the first day of life.</w:t>
      </w:r>
    </w:p>
    <w:p w14:paraId="1F21FFE4" w14:textId="0F020A5C" w:rsidR="001E2BE8" w:rsidRDefault="001E2BE8" w:rsidP="001E2BE8">
      <w:pPr>
        <w:rPr>
          <w:rFonts w:asciiTheme="majorBidi" w:hAnsiTheme="majorBidi" w:cstheme="majorBidi"/>
          <w:sz w:val="24"/>
          <w:szCs w:val="24"/>
        </w:rPr>
      </w:pPr>
      <w:r>
        <w:rPr>
          <w:rFonts w:asciiTheme="majorBidi" w:hAnsiTheme="majorBidi" w:cstheme="majorBidi"/>
          <w:sz w:val="24"/>
          <w:szCs w:val="24"/>
        </w:rPr>
        <w:t>p) Survival of mCHD infants by pre</w:t>
      </w:r>
      <w:r w:rsidR="00592EC1">
        <w:rPr>
          <w:rFonts w:asciiTheme="majorBidi" w:hAnsiTheme="majorBidi" w:cstheme="majorBidi"/>
          <w:sz w:val="24"/>
          <w:szCs w:val="24"/>
        </w:rPr>
        <w:t>natal</w:t>
      </w:r>
      <w:r>
        <w:rPr>
          <w:rFonts w:asciiTheme="majorBidi" w:hAnsiTheme="majorBidi" w:cstheme="majorBidi"/>
          <w:sz w:val="24"/>
          <w:szCs w:val="24"/>
        </w:rPr>
        <w:t xml:space="preserve"> and postnatal diagnosis was based on a single study (</w:t>
      </w:r>
      <w:r w:rsidR="00E447B2">
        <w:rPr>
          <w:rFonts w:asciiTheme="majorBidi" w:hAnsiTheme="majorBidi" w:cstheme="majorBidi"/>
          <w:sz w:val="24"/>
          <w:szCs w:val="24"/>
        </w:rPr>
        <w:t>1</w:t>
      </w:r>
      <w:r w:rsidR="004B197F">
        <w:rPr>
          <w:rFonts w:asciiTheme="majorBidi" w:hAnsiTheme="majorBidi" w:cstheme="majorBidi"/>
          <w:sz w:val="24"/>
          <w:szCs w:val="24"/>
        </w:rPr>
        <w:t>6</w:t>
      </w:r>
      <w:r>
        <w:rPr>
          <w:rFonts w:asciiTheme="majorBidi" w:hAnsiTheme="majorBidi" w:cstheme="majorBidi"/>
          <w:sz w:val="24"/>
          <w:szCs w:val="24"/>
        </w:rPr>
        <w:t>), with the postnatal rates again adjusted into pre</w:t>
      </w:r>
      <w:r w:rsidR="00592EC1">
        <w:rPr>
          <w:rFonts w:asciiTheme="majorBidi" w:hAnsiTheme="majorBidi" w:cstheme="majorBidi"/>
          <w:sz w:val="24"/>
          <w:szCs w:val="24"/>
        </w:rPr>
        <w:t>-</w:t>
      </w:r>
      <w:r>
        <w:rPr>
          <w:rFonts w:asciiTheme="majorBidi" w:hAnsiTheme="majorBidi" w:cstheme="majorBidi"/>
          <w:sz w:val="24"/>
          <w:szCs w:val="24"/>
        </w:rPr>
        <w:t xml:space="preserve"> and post</w:t>
      </w:r>
      <w:r w:rsidR="00592EC1">
        <w:rPr>
          <w:rFonts w:asciiTheme="majorBidi" w:hAnsiTheme="majorBidi" w:cstheme="majorBidi"/>
          <w:sz w:val="24"/>
          <w:szCs w:val="24"/>
        </w:rPr>
        <w:t>-</w:t>
      </w:r>
      <w:r>
        <w:rPr>
          <w:rFonts w:asciiTheme="majorBidi" w:hAnsiTheme="majorBidi" w:cstheme="majorBidi"/>
          <w:sz w:val="24"/>
          <w:szCs w:val="24"/>
        </w:rPr>
        <w:t xml:space="preserve"> 24</w:t>
      </w:r>
      <w:r w:rsidR="00D2580E">
        <w:rPr>
          <w:rFonts w:asciiTheme="majorBidi" w:hAnsiTheme="majorBidi" w:cstheme="majorBidi"/>
          <w:sz w:val="24"/>
          <w:szCs w:val="24"/>
        </w:rPr>
        <w:t>-</w:t>
      </w:r>
      <w:r>
        <w:rPr>
          <w:rFonts w:asciiTheme="majorBidi" w:hAnsiTheme="majorBidi" w:cstheme="majorBidi"/>
          <w:sz w:val="24"/>
          <w:szCs w:val="24"/>
        </w:rPr>
        <w:t xml:space="preserve">hour diagnoses. </w:t>
      </w:r>
    </w:p>
    <w:p w14:paraId="76629036" w14:textId="348DECC5" w:rsidR="001E2BE8" w:rsidRDefault="001E2BE8" w:rsidP="001E2BE8">
      <w:pPr>
        <w:rPr>
          <w:rFonts w:asciiTheme="majorBidi" w:hAnsiTheme="majorBidi" w:cstheme="majorBidi"/>
          <w:sz w:val="24"/>
          <w:szCs w:val="24"/>
        </w:rPr>
      </w:pPr>
      <w:r>
        <w:rPr>
          <w:rFonts w:asciiTheme="majorBidi" w:hAnsiTheme="majorBidi" w:cstheme="majorBidi"/>
          <w:sz w:val="24"/>
          <w:szCs w:val="24"/>
        </w:rPr>
        <w:t>q) The one</w:t>
      </w:r>
      <w:r w:rsidR="00D2580E">
        <w:rPr>
          <w:rFonts w:asciiTheme="majorBidi" w:hAnsiTheme="majorBidi" w:cstheme="majorBidi"/>
          <w:sz w:val="24"/>
          <w:szCs w:val="24"/>
        </w:rPr>
        <w:t>-</w:t>
      </w:r>
      <w:r>
        <w:rPr>
          <w:rFonts w:asciiTheme="majorBidi" w:hAnsiTheme="majorBidi" w:cstheme="majorBidi"/>
          <w:sz w:val="24"/>
          <w:szCs w:val="24"/>
        </w:rPr>
        <w:t>year survival rates were extended (Appendix X</w:t>
      </w:r>
      <w:r w:rsidR="005E23E7">
        <w:rPr>
          <w:rFonts w:asciiTheme="majorBidi" w:hAnsiTheme="majorBidi" w:cstheme="majorBidi"/>
          <w:sz w:val="24"/>
          <w:szCs w:val="24"/>
        </w:rPr>
        <w:t>V</w:t>
      </w:r>
      <w:r>
        <w:rPr>
          <w:rFonts w:asciiTheme="majorBidi" w:hAnsiTheme="majorBidi" w:cstheme="majorBidi"/>
          <w:sz w:val="24"/>
          <w:szCs w:val="24"/>
        </w:rPr>
        <w:t>) by integrating meta-analysis data on 1,5,10 and 15 years survival (</w:t>
      </w:r>
      <w:r w:rsidR="00592EC1">
        <w:rPr>
          <w:rFonts w:asciiTheme="majorBidi" w:hAnsiTheme="majorBidi" w:cstheme="majorBidi"/>
          <w:sz w:val="24"/>
          <w:szCs w:val="24"/>
        </w:rPr>
        <w:t>1</w:t>
      </w:r>
      <w:r w:rsidR="004B197F">
        <w:rPr>
          <w:rFonts w:asciiTheme="majorBidi" w:hAnsiTheme="majorBidi" w:cstheme="majorBidi"/>
          <w:sz w:val="24"/>
          <w:szCs w:val="24"/>
        </w:rPr>
        <w:t>7</w:t>
      </w:r>
      <w:r>
        <w:rPr>
          <w:rFonts w:asciiTheme="majorBidi" w:hAnsiTheme="majorBidi" w:cstheme="majorBidi"/>
          <w:sz w:val="24"/>
          <w:szCs w:val="24"/>
        </w:rPr>
        <w:t>) by diagnosis weighted by prevalence rates from an Israeli study (1</w:t>
      </w:r>
      <w:r w:rsidR="007853A6">
        <w:rPr>
          <w:rFonts w:asciiTheme="majorBidi" w:hAnsiTheme="majorBidi" w:cstheme="majorBidi"/>
          <w:sz w:val="24"/>
          <w:szCs w:val="24"/>
        </w:rPr>
        <w:t>8</w:t>
      </w:r>
      <w:r>
        <w:rPr>
          <w:rFonts w:asciiTheme="majorBidi" w:hAnsiTheme="majorBidi" w:cstheme="majorBidi"/>
          <w:sz w:val="24"/>
          <w:szCs w:val="24"/>
        </w:rPr>
        <w:t>) for mCHD and by prevalence rates from a national study (</w:t>
      </w:r>
      <w:r w:rsidR="00592EC1">
        <w:rPr>
          <w:rFonts w:asciiTheme="majorBidi" w:hAnsiTheme="majorBidi" w:cstheme="majorBidi"/>
          <w:sz w:val="24"/>
          <w:szCs w:val="24"/>
        </w:rPr>
        <w:t>8</w:t>
      </w:r>
      <w:r>
        <w:rPr>
          <w:rFonts w:asciiTheme="majorBidi" w:hAnsiTheme="majorBidi" w:cstheme="majorBidi"/>
          <w:sz w:val="24"/>
          <w:szCs w:val="24"/>
        </w:rPr>
        <w:t>) for sCHD.</w:t>
      </w:r>
    </w:p>
    <w:p w14:paraId="3E436546" w14:textId="2ABE368B" w:rsidR="001E2BE8" w:rsidRDefault="001E2BE8" w:rsidP="001E2BE8">
      <w:pPr>
        <w:rPr>
          <w:rFonts w:asciiTheme="majorBidi" w:hAnsiTheme="majorBidi" w:cstheme="majorBidi"/>
          <w:sz w:val="24"/>
          <w:szCs w:val="24"/>
        </w:rPr>
      </w:pPr>
      <w:r>
        <w:rPr>
          <w:rFonts w:asciiTheme="majorBidi" w:hAnsiTheme="majorBidi" w:cstheme="majorBidi"/>
          <w:sz w:val="24"/>
          <w:szCs w:val="24"/>
        </w:rPr>
        <w:t xml:space="preserve">r) </w:t>
      </w:r>
      <w:r w:rsidR="00125D5B">
        <w:rPr>
          <w:rFonts w:asciiTheme="majorBidi" w:hAnsiTheme="majorBidi" w:cstheme="majorBidi"/>
          <w:sz w:val="24"/>
          <w:szCs w:val="24"/>
        </w:rPr>
        <w:t>Our model estimated n</w:t>
      </w:r>
      <w:r>
        <w:rPr>
          <w:rFonts w:asciiTheme="majorBidi" w:hAnsiTheme="majorBidi" w:cstheme="majorBidi"/>
          <w:sz w:val="24"/>
          <w:szCs w:val="24"/>
        </w:rPr>
        <w:t xml:space="preserve">eonatal mortality rates for sCHD, mCHD and infants </w:t>
      </w:r>
      <w:r w:rsidRPr="0059560A">
        <w:rPr>
          <w:rFonts w:asciiTheme="majorBidi" w:hAnsiTheme="majorBidi" w:cstheme="majorBidi"/>
          <w:sz w:val="24"/>
          <w:szCs w:val="24"/>
        </w:rPr>
        <w:t>without CHD of 11</w:t>
      </w:r>
      <w:r w:rsidR="00125D5B">
        <w:rPr>
          <w:rFonts w:asciiTheme="majorBidi" w:hAnsiTheme="majorBidi" w:cstheme="majorBidi"/>
          <w:sz w:val="24"/>
          <w:szCs w:val="24"/>
        </w:rPr>
        <w:t>6</w:t>
      </w:r>
      <w:r w:rsidRPr="0059560A">
        <w:rPr>
          <w:rFonts w:asciiTheme="majorBidi" w:hAnsiTheme="majorBidi" w:cstheme="majorBidi"/>
          <w:sz w:val="24"/>
          <w:szCs w:val="24"/>
        </w:rPr>
        <w:t>, 23 and</w:t>
      </w:r>
      <w:r>
        <w:rPr>
          <w:rFonts w:asciiTheme="majorBidi" w:hAnsiTheme="majorBidi" w:cstheme="majorBidi"/>
          <w:sz w:val="24"/>
          <w:szCs w:val="24"/>
        </w:rPr>
        <w:t xml:space="preserve"> 1.2 per 1000</w:t>
      </w:r>
      <w:r w:rsidR="00125D5B">
        <w:rPr>
          <w:rFonts w:asciiTheme="majorBidi" w:hAnsiTheme="majorBidi" w:cstheme="majorBidi"/>
          <w:sz w:val="24"/>
          <w:szCs w:val="24"/>
        </w:rPr>
        <w:t xml:space="preserve"> births</w:t>
      </w:r>
      <w:r>
        <w:rPr>
          <w:rFonts w:asciiTheme="majorBidi" w:hAnsiTheme="majorBidi" w:cstheme="majorBidi"/>
          <w:sz w:val="24"/>
          <w:szCs w:val="24"/>
        </w:rPr>
        <w:t xml:space="preserve"> (11) respectively</w:t>
      </w:r>
      <w:r w:rsidR="003E4486">
        <w:rPr>
          <w:rFonts w:asciiTheme="majorBidi" w:hAnsiTheme="majorBidi" w:cstheme="majorBidi"/>
          <w:sz w:val="24"/>
          <w:szCs w:val="24"/>
        </w:rPr>
        <w:t xml:space="preserve">, which </w:t>
      </w:r>
      <w:r>
        <w:rPr>
          <w:rFonts w:asciiTheme="majorBidi" w:hAnsiTheme="majorBidi" w:cstheme="majorBidi"/>
          <w:sz w:val="24"/>
          <w:szCs w:val="24"/>
        </w:rPr>
        <w:t>were used in the calculation of maternal QALY losses.</w:t>
      </w:r>
    </w:p>
    <w:p w14:paraId="3A90F96F" w14:textId="0781A730" w:rsidR="001E2BE8" w:rsidRDefault="001E2BE8" w:rsidP="001E2BE8">
      <w:pPr>
        <w:rPr>
          <w:rFonts w:asciiTheme="majorBidi" w:hAnsiTheme="majorBidi" w:cstheme="majorBidi"/>
          <w:sz w:val="24"/>
          <w:szCs w:val="24"/>
        </w:rPr>
      </w:pPr>
      <w:r>
        <w:rPr>
          <w:rFonts w:asciiTheme="majorBidi" w:hAnsiTheme="majorBidi" w:cstheme="majorBidi"/>
          <w:sz w:val="24"/>
          <w:szCs w:val="24"/>
        </w:rPr>
        <w:t xml:space="preserve">s) National age and gender specific mortality rates (11) were applied to the relative survival rates for </w:t>
      </w:r>
      <w:proofErr w:type="gramStart"/>
      <w:r>
        <w:rPr>
          <w:rFonts w:asciiTheme="majorBidi" w:hAnsiTheme="majorBidi" w:cstheme="majorBidi"/>
          <w:sz w:val="24"/>
          <w:szCs w:val="24"/>
        </w:rPr>
        <w:t xml:space="preserve">15 year </w:t>
      </w:r>
      <w:r w:rsidR="00D2580E">
        <w:rPr>
          <w:rFonts w:asciiTheme="majorBidi" w:hAnsiTheme="majorBidi" w:cstheme="majorBidi"/>
          <w:sz w:val="24"/>
          <w:szCs w:val="24"/>
        </w:rPr>
        <w:t>-</w:t>
      </w:r>
      <w:r>
        <w:rPr>
          <w:rFonts w:asciiTheme="majorBidi" w:hAnsiTheme="majorBidi" w:cstheme="majorBidi"/>
          <w:sz w:val="24"/>
          <w:szCs w:val="24"/>
        </w:rPr>
        <w:t>olds</w:t>
      </w:r>
      <w:proofErr w:type="gramEnd"/>
      <w:r>
        <w:rPr>
          <w:rFonts w:asciiTheme="majorBidi" w:hAnsiTheme="majorBidi" w:cstheme="majorBidi"/>
          <w:sz w:val="24"/>
          <w:szCs w:val="24"/>
        </w:rPr>
        <w:t xml:space="preserve"> by (CHD type and time of diagnosis) to estimate survival rates for 16-19 years old</w:t>
      </w:r>
      <w:r w:rsidR="009761B3">
        <w:rPr>
          <w:rFonts w:asciiTheme="majorBidi" w:hAnsiTheme="majorBidi" w:cstheme="majorBidi"/>
          <w:sz w:val="24"/>
          <w:szCs w:val="24"/>
        </w:rPr>
        <w:t>’</w:t>
      </w:r>
      <w:r>
        <w:rPr>
          <w:rFonts w:asciiTheme="majorBidi" w:hAnsiTheme="majorBidi" w:cstheme="majorBidi"/>
          <w:sz w:val="24"/>
          <w:szCs w:val="24"/>
        </w:rPr>
        <w:t xml:space="preserve">s and were applied to the relative infant mortality survival rates to estimate survival rates for 20-99 years </w:t>
      </w:r>
      <w:proofErr w:type="spellStart"/>
      <w:r>
        <w:rPr>
          <w:rFonts w:asciiTheme="majorBidi" w:hAnsiTheme="majorBidi" w:cstheme="majorBidi"/>
          <w:sz w:val="24"/>
          <w:szCs w:val="24"/>
        </w:rPr>
        <w:t>olds</w:t>
      </w:r>
      <w:proofErr w:type="spellEnd"/>
      <w:r>
        <w:rPr>
          <w:rFonts w:asciiTheme="majorBidi" w:hAnsiTheme="majorBidi" w:cstheme="majorBidi"/>
          <w:sz w:val="24"/>
          <w:szCs w:val="24"/>
        </w:rPr>
        <w:t>.</w:t>
      </w:r>
    </w:p>
    <w:p w14:paraId="66BDEA58" w14:textId="77777777" w:rsidR="001E2BE8" w:rsidRDefault="001E2BE8" w:rsidP="001E2BE8">
      <w:pPr>
        <w:rPr>
          <w:rFonts w:asciiTheme="majorBidi" w:hAnsiTheme="majorBidi" w:cstheme="majorBidi"/>
          <w:b/>
          <w:bCs/>
          <w:sz w:val="24"/>
          <w:szCs w:val="24"/>
        </w:rPr>
      </w:pPr>
    </w:p>
    <w:p w14:paraId="1ED415B3" w14:textId="77777777" w:rsidR="001E2BE8" w:rsidRPr="009A7F33" w:rsidRDefault="001E2BE8" w:rsidP="001E2BE8">
      <w:pPr>
        <w:rPr>
          <w:rFonts w:asciiTheme="majorBidi" w:hAnsiTheme="majorBidi" w:cstheme="majorBidi"/>
          <w:b/>
          <w:bCs/>
          <w:sz w:val="24"/>
          <w:szCs w:val="24"/>
        </w:rPr>
      </w:pPr>
      <w:r w:rsidRPr="009A7F33">
        <w:rPr>
          <w:rFonts w:asciiTheme="majorBidi" w:hAnsiTheme="majorBidi" w:cstheme="majorBidi"/>
          <w:b/>
          <w:bCs/>
          <w:sz w:val="24"/>
          <w:szCs w:val="24"/>
        </w:rPr>
        <w:t>Treatment Costs</w:t>
      </w:r>
    </w:p>
    <w:p w14:paraId="495144CD" w14:textId="745E0D31" w:rsidR="001E2BE8" w:rsidRDefault="001E2BE8" w:rsidP="001E2BE8">
      <w:pPr>
        <w:rPr>
          <w:rFonts w:asciiTheme="majorBidi" w:hAnsiTheme="majorBidi" w:cstheme="majorBidi"/>
          <w:sz w:val="24"/>
          <w:szCs w:val="24"/>
        </w:rPr>
      </w:pPr>
      <w:r>
        <w:rPr>
          <w:rFonts w:asciiTheme="majorBidi" w:hAnsiTheme="majorBidi" w:cstheme="majorBidi"/>
          <w:sz w:val="24"/>
          <w:szCs w:val="24"/>
        </w:rPr>
        <w:t xml:space="preserve">t) The percentage of sCHD with morbidity and treatment costs by age groups </w:t>
      </w:r>
      <w:r w:rsidR="00F02E9F">
        <w:rPr>
          <w:rFonts w:asciiTheme="majorBidi" w:hAnsiTheme="majorBidi" w:cstheme="majorBidi"/>
          <w:sz w:val="24"/>
          <w:szCs w:val="24"/>
        </w:rPr>
        <w:t>[</w:t>
      </w:r>
      <w:r>
        <w:rPr>
          <w:rFonts w:asciiTheme="majorBidi" w:hAnsiTheme="majorBidi" w:cstheme="majorBidi"/>
          <w:sz w:val="24"/>
          <w:szCs w:val="24"/>
        </w:rPr>
        <w:t>0</w:t>
      </w:r>
      <w:r w:rsidR="00D16767">
        <w:rPr>
          <w:rFonts w:asciiTheme="majorBidi" w:hAnsiTheme="majorBidi" w:cstheme="majorBidi"/>
          <w:sz w:val="24"/>
          <w:szCs w:val="24"/>
        </w:rPr>
        <w:t xml:space="preserve"> and</w:t>
      </w:r>
      <w:r>
        <w:rPr>
          <w:rFonts w:asciiTheme="majorBidi" w:hAnsiTheme="majorBidi" w:cstheme="majorBidi"/>
          <w:sz w:val="24"/>
          <w:szCs w:val="24"/>
        </w:rPr>
        <w:t>1-17</w:t>
      </w:r>
      <w:r w:rsidR="00F02E9F">
        <w:rPr>
          <w:rFonts w:asciiTheme="majorBidi" w:hAnsiTheme="majorBidi" w:cstheme="majorBidi"/>
          <w:sz w:val="24"/>
          <w:szCs w:val="24"/>
        </w:rPr>
        <w:t>]</w:t>
      </w:r>
      <w:r>
        <w:rPr>
          <w:rFonts w:asciiTheme="majorBidi" w:hAnsiTheme="majorBidi" w:cstheme="majorBidi"/>
          <w:sz w:val="24"/>
          <w:szCs w:val="24"/>
        </w:rPr>
        <w:t xml:space="preserve"> were obtained for sCHD (with and without morbidity) </w:t>
      </w:r>
      <w:r w:rsidR="00EC09B0">
        <w:rPr>
          <w:rFonts w:asciiTheme="majorBidi" w:hAnsiTheme="majorBidi" w:cstheme="majorBidi"/>
          <w:sz w:val="24"/>
          <w:szCs w:val="24"/>
        </w:rPr>
        <w:t xml:space="preserve">based on </w:t>
      </w:r>
      <w:r w:rsidR="00F24DA7">
        <w:rPr>
          <w:rFonts w:asciiTheme="majorBidi" w:hAnsiTheme="majorBidi" w:cstheme="majorBidi"/>
          <w:sz w:val="24"/>
          <w:szCs w:val="24"/>
        </w:rPr>
        <w:t xml:space="preserve">Canadian </w:t>
      </w:r>
      <w:r>
        <w:rPr>
          <w:rFonts w:asciiTheme="majorBidi" w:hAnsiTheme="majorBidi" w:cstheme="majorBidi"/>
          <w:sz w:val="24"/>
          <w:szCs w:val="24"/>
        </w:rPr>
        <w:t>2010/11</w:t>
      </w:r>
      <w:r w:rsidR="00EC09B0">
        <w:rPr>
          <w:rFonts w:asciiTheme="majorBidi" w:hAnsiTheme="majorBidi" w:cstheme="majorBidi"/>
          <w:sz w:val="24"/>
          <w:szCs w:val="24"/>
        </w:rPr>
        <w:t xml:space="preserve"> price levels</w:t>
      </w:r>
      <w:r>
        <w:rPr>
          <w:rFonts w:asciiTheme="majorBidi" w:hAnsiTheme="majorBidi" w:cstheme="majorBidi"/>
          <w:sz w:val="24"/>
          <w:szCs w:val="24"/>
        </w:rPr>
        <w:t xml:space="preserve"> (</w:t>
      </w:r>
      <w:r w:rsidR="00F24DA7">
        <w:rPr>
          <w:rFonts w:asciiTheme="majorBidi" w:hAnsiTheme="majorBidi" w:cstheme="majorBidi"/>
          <w:sz w:val="24"/>
          <w:szCs w:val="24"/>
        </w:rPr>
        <w:t>15</w:t>
      </w:r>
      <w:r>
        <w:rPr>
          <w:rFonts w:asciiTheme="majorBidi" w:hAnsiTheme="majorBidi" w:cstheme="majorBidi"/>
          <w:sz w:val="24"/>
          <w:szCs w:val="24"/>
        </w:rPr>
        <w:t>). These were linked using the Canadian price index and then converted to Israeli shekels in 2022 by the purchasing power parity exchange rate for the 75% of costs were assumed to be non-</w:t>
      </w:r>
      <w:r w:rsidR="00BE6417">
        <w:rPr>
          <w:rFonts w:asciiTheme="majorBidi" w:hAnsiTheme="majorBidi" w:cstheme="majorBidi"/>
          <w:sz w:val="24"/>
          <w:szCs w:val="24"/>
        </w:rPr>
        <w:t>trade</w:t>
      </w:r>
      <w:r w:rsidR="006E488A">
        <w:rPr>
          <w:rFonts w:asciiTheme="majorBidi" w:hAnsiTheme="majorBidi" w:cstheme="majorBidi"/>
          <w:sz w:val="24"/>
          <w:szCs w:val="24"/>
        </w:rPr>
        <w:t>a</w:t>
      </w:r>
      <w:r w:rsidR="00BE6417">
        <w:rPr>
          <w:rFonts w:asciiTheme="majorBidi" w:hAnsiTheme="majorBidi" w:cstheme="majorBidi"/>
          <w:sz w:val="24"/>
          <w:szCs w:val="24"/>
        </w:rPr>
        <w:t>ble</w:t>
      </w:r>
      <w:r w:rsidR="006E488A">
        <w:rPr>
          <w:rFonts w:asciiTheme="majorBidi" w:hAnsiTheme="majorBidi" w:cstheme="majorBidi"/>
          <w:sz w:val="24"/>
          <w:szCs w:val="24"/>
        </w:rPr>
        <w:t xml:space="preserve"> services</w:t>
      </w:r>
      <w:r>
        <w:rPr>
          <w:rFonts w:asciiTheme="majorBidi" w:hAnsiTheme="majorBidi" w:cstheme="majorBidi"/>
          <w:sz w:val="24"/>
          <w:szCs w:val="24"/>
        </w:rPr>
        <w:t xml:space="preserve"> (</w:t>
      </w:r>
      <w:proofErr w:type="spellStart"/>
      <w:r>
        <w:rPr>
          <w:rFonts w:asciiTheme="majorBidi" w:hAnsiTheme="majorBidi" w:cstheme="majorBidi"/>
          <w:sz w:val="24"/>
          <w:szCs w:val="24"/>
        </w:rPr>
        <w:t>eg</w:t>
      </w:r>
      <w:proofErr w:type="spellEnd"/>
      <w:r>
        <w:rPr>
          <w:rFonts w:asciiTheme="majorBidi" w:hAnsiTheme="majorBidi" w:cstheme="majorBidi"/>
          <w:sz w:val="24"/>
          <w:szCs w:val="24"/>
        </w:rPr>
        <w:t xml:space="preserve">: salaries) and by the exchange rate for the </w:t>
      </w:r>
      <w:r w:rsidR="00974FE5">
        <w:rPr>
          <w:rFonts w:asciiTheme="majorBidi" w:hAnsiTheme="majorBidi" w:cstheme="majorBidi"/>
          <w:sz w:val="24"/>
          <w:szCs w:val="24"/>
        </w:rPr>
        <w:t xml:space="preserve">remainder of </w:t>
      </w:r>
      <w:r w:rsidR="00BE6417">
        <w:rPr>
          <w:rFonts w:asciiTheme="majorBidi" w:hAnsiTheme="majorBidi" w:cstheme="majorBidi"/>
          <w:sz w:val="24"/>
          <w:szCs w:val="24"/>
        </w:rPr>
        <w:t>any tradeable goods</w:t>
      </w:r>
      <w:r>
        <w:rPr>
          <w:rFonts w:asciiTheme="majorBidi" w:hAnsiTheme="majorBidi" w:cstheme="majorBidi"/>
          <w:sz w:val="24"/>
          <w:szCs w:val="24"/>
        </w:rPr>
        <w:t xml:space="preserve">. </w:t>
      </w:r>
    </w:p>
    <w:p w14:paraId="4DC93EF8" w14:textId="690426BC" w:rsidR="001E2BE8" w:rsidRDefault="001E2BE8" w:rsidP="001E2BE8">
      <w:pPr>
        <w:rPr>
          <w:rFonts w:asciiTheme="majorBidi" w:hAnsiTheme="majorBidi" w:cstheme="majorBidi"/>
          <w:sz w:val="24"/>
          <w:szCs w:val="24"/>
        </w:rPr>
      </w:pPr>
      <w:r>
        <w:rPr>
          <w:rFonts w:asciiTheme="majorBidi" w:hAnsiTheme="majorBidi" w:cstheme="majorBidi"/>
          <w:sz w:val="24"/>
          <w:szCs w:val="24"/>
        </w:rPr>
        <w:lastRenderedPageBreak/>
        <w:t>u) Recent Israeli (</w:t>
      </w:r>
      <w:r w:rsidR="00B72AAD">
        <w:rPr>
          <w:rFonts w:asciiTheme="majorBidi" w:hAnsiTheme="majorBidi" w:cstheme="majorBidi"/>
          <w:sz w:val="24"/>
          <w:szCs w:val="24"/>
        </w:rPr>
        <w:t>18</w:t>
      </w:r>
      <w:r>
        <w:rPr>
          <w:rFonts w:asciiTheme="majorBidi" w:hAnsiTheme="majorBidi" w:cstheme="majorBidi"/>
          <w:sz w:val="24"/>
          <w:szCs w:val="24"/>
        </w:rPr>
        <w:t>) age group specific utilization data for complex congenital heart defects (</w:t>
      </w:r>
      <w:r w:rsidR="001E10C9">
        <w:rPr>
          <w:rFonts w:asciiTheme="majorBidi" w:hAnsiTheme="majorBidi" w:cstheme="majorBidi"/>
          <w:sz w:val="24"/>
          <w:szCs w:val="24"/>
        </w:rPr>
        <w:t xml:space="preserve">by age groups </w:t>
      </w:r>
      <w:r>
        <w:rPr>
          <w:rFonts w:asciiTheme="majorBidi" w:hAnsiTheme="majorBidi" w:cstheme="majorBidi"/>
          <w:sz w:val="24"/>
          <w:szCs w:val="24"/>
        </w:rPr>
        <w:t xml:space="preserve">18-24, 25-44, 45-64, 65+) </w:t>
      </w:r>
      <w:r w:rsidR="001E10C9">
        <w:rPr>
          <w:rFonts w:asciiTheme="majorBidi" w:hAnsiTheme="majorBidi" w:cstheme="majorBidi"/>
          <w:sz w:val="24"/>
          <w:szCs w:val="24"/>
        </w:rPr>
        <w:t xml:space="preserve">and </w:t>
      </w:r>
      <w:r>
        <w:rPr>
          <w:rFonts w:asciiTheme="majorBidi" w:hAnsiTheme="majorBidi" w:cstheme="majorBidi"/>
          <w:sz w:val="24"/>
          <w:szCs w:val="24"/>
        </w:rPr>
        <w:t xml:space="preserve">by type of care (G.P., Emergency Room and Out Patient visits, ICU and non-ICU hospitalization days) was multiplied by unit cost data [of </w:t>
      </w:r>
      <w:r w:rsidR="00F17A66">
        <w:rPr>
          <w:rFonts w:asciiTheme="majorBidi" w:hAnsiTheme="majorBidi" w:cstheme="majorBidi"/>
          <w:sz w:val="24"/>
          <w:szCs w:val="24"/>
        </w:rPr>
        <w:t>$15.77</w:t>
      </w:r>
      <w:r>
        <w:rPr>
          <w:rFonts w:asciiTheme="majorBidi" w:hAnsiTheme="majorBidi" w:cstheme="majorBidi"/>
          <w:sz w:val="24"/>
          <w:szCs w:val="24"/>
        </w:rPr>
        <w:t>,</w:t>
      </w:r>
      <w:r w:rsidR="006E3A72">
        <w:rPr>
          <w:rFonts w:asciiTheme="majorBidi" w:hAnsiTheme="majorBidi" w:cstheme="majorBidi"/>
          <w:sz w:val="24"/>
          <w:szCs w:val="24"/>
        </w:rPr>
        <w:t xml:space="preserve"> $309</w:t>
      </w:r>
      <w:r>
        <w:rPr>
          <w:rFonts w:asciiTheme="majorBidi" w:hAnsiTheme="majorBidi" w:cstheme="majorBidi"/>
          <w:sz w:val="24"/>
          <w:szCs w:val="24"/>
        </w:rPr>
        <w:t xml:space="preserve">, </w:t>
      </w:r>
      <w:r w:rsidR="00765685">
        <w:rPr>
          <w:rFonts w:asciiTheme="majorBidi" w:hAnsiTheme="majorBidi" w:cstheme="majorBidi"/>
          <w:sz w:val="24"/>
          <w:szCs w:val="24"/>
        </w:rPr>
        <w:t>$88</w:t>
      </w:r>
      <w:r>
        <w:rPr>
          <w:rFonts w:asciiTheme="majorBidi" w:hAnsiTheme="majorBidi" w:cstheme="majorBidi"/>
          <w:sz w:val="24"/>
          <w:szCs w:val="24"/>
        </w:rPr>
        <w:t xml:space="preserve">, </w:t>
      </w:r>
      <w:r w:rsidR="00765685">
        <w:rPr>
          <w:rFonts w:asciiTheme="majorBidi" w:hAnsiTheme="majorBidi" w:cstheme="majorBidi"/>
          <w:sz w:val="24"/>
          <w:szCs w:val="24"/>
        </w:rPr>
        <w:t>$3,001</w:t>
      </w:r>
      <w:r>
        <w:rPr>
          <w:rFonts w:asciiTheme="majorBidi" w:hAnsiTheme="majorBidi" w:cstheme="majorBidi"/>
          <w:sz w:val="24"/>
          <w:szCs w:val="24"/>
        </w:rPr>
        <w:t xml:space="preserve"> and </w:t>
      </w:r>
      <w:r w:rsidR="00690A8C">
        <w:rPr>
          <w:rFonts w:asciiTheme="majorBidi" w:hAnsiTheme="majorBidi" w:cstheme="majorBidi"/>
          <w:sz w:val="24"/>
          <w:szCs w:val="24"/>
        </w:rPr>
        <w:t>$1,005</w:t>
      </w:r>
      <w:r>
        <w:rPr>
          <w:rFonts w:asciiTheme="majorBidi" w:hAnsiTheme="majorBidi" w:cstheme="majorBidi"/>
          <w:sz w:val="24"/>
          <w:szCs w:val="24"/>
        </w:rPr>
        <w:t xml:space="preserve"> respectively] (</w:t>
      </w:r>
      <w:r w:rsidR="0044179B">
        <w:rPr>
          <w:rFonts w:asciiTheme="majorBidi" w:hAnsiTheme="majorBidi" w:cstheme="majorBidi"/>
          <w:sz w:val="24"/>
          <w:szCs w:val="24"/>
        </w:rPr>
        <w:t>19</w:t>
      </w:r>
      <w:r>
        <w:rPr>
          <w:rFonts w:asciiTheme="majorBidi" w:hAnsiTheme="majorBidi" w:cstheme="majorBidi"/>
          <w:sz w:val="24"/>
          <w:szCs w:val="24"/>
        </w:rPr>
        <w:t>) to provide treatment costs by age (by means of interpolation) for sCHD. In a similar fashion, utilization rates for Intermediate CHD (</w:t>
      </w:r>
      <w:r w:rsidR="0044179B">
        <w:rPr>
          <w:rFonts w:asciiTheme="majorBidi" w:hAnsiTheme="majorBidi" w:cstheme="majorBidi"/>
          <w:sz w:val="24"/>
          <w:szCs w:val="24"/>
        </w:rPr>
        <w:t>19</w:t>
      </w:r>
      <w:r>
        <w:rPr>
          <w:rFonts w:asciiTheme="majorBidi" w:hAnsiTheme="majorBidi" w:cstheme="majorBidi"/>
          <w:sz w:val="24"/>
          <w:szCs w:val="24"/>
        </w:rPr>
        <w:t xml:space="preserve">) were used to estimate mCHD costs.       </w:t>
      </w:r>
    </w:p>
    <w:p w14:paraId="3C818969" w14:textId="5CE64CA9" w:rsidR="001E2BE8" w:rsidRDefault="001E2BE8" w:rsidP="001E2BE8">
      <w:pPr>
        <w:rPr>
          <w:rFonts w:asciiTheme="majorBidi" w:hAnsiTheme="majorBidi" w:cstheme="majorBidi"/>
          <w:sz w:val="24"/>
          <w:szCs w:val="24"/>
        </w:rPr>
      </w:pPr>
      <w:r>
        <w:rPr>
          <w:rFonts w:asciiTheme="majorBidi" w:hAnsiTheme="majorBidi" w:cstheme="majorBidi"/>
          <w:sz w:val="24"/>
          <w:szCs w:val="24"/>
        </w:rPr>
        <w:t xml:space="preserve">v) Next, mCHD costs were estimated for the </w:t>
      </w:r>
      <w:proofErr w:type="gramStart"/>
      <w:r>
        <w:rPr>
          <w:rFonts w:asciiTheme="majorBidi" w:hAnsiTheme="majorBidi" w:cstheme="majorBidi"/>
          <w:sz w:val="24"/>
          <w:szCs w:val="24"/>
        </w:rPr>
        <w:t>0-17 year</w:t>
      </w:r>
      <w:proofErr w:type="gramEnd"/>
      <w:r>
        <w:rPr>
          <w:rFonts w:asciiTheme="majorBidi" w:hAnsiTheme="majorBidi" w:cstheme="majorBidi"/>
          <w:sz w:val="24"/>
          <w:szCs w:val="24"/>
        </w:rPr>
        <w:t xml:space="preserve"> old</w:t>
      </w:r>
      <w:r w:rsidR="009761B3">
        <w:rPr>
          <w:rFonts w:asciiTheme="majorBidi" w:hAnsiTheme="majorBidi" w:cstheme="majorBidi"/>
          <w:sz w:val="24"/>
          <w:szCs w:val="24"/>
        </w:rPr>
        <w:t>’</w:t>
      </w:r>
      <w:r>
        <w:rPr>
          <w:rFonts w:asciiTheme="majorBidi" w:hAnsiTheme="majorBidi" w:cstheme="majorBidi"/>
          <w:sz w:val="24"/>
          <w:szCs w:val="24"/>
        </w:rPr>
        <w:t>s by multiplying the estimates for sCHD by 60.3%</w:t>
      </w:r>
      <w:r w:rsidR="002A614E">
        <w:rPr>
          <w:rFonts w:asciiTheme="majorBidi" w:hAnsiTheme="majorBidi" w:cstheme="majorBidi"/>
          <w:sz w:val="24"/>
          <w:szCs w:val="24"/>
        </w:rPr>
        <w:t>,</w:t>
      </w:r>
      <w:r>
        <w:rPr>
          <w:rFonts w:asciiTheme="majorBidi" w:hAnsiTheme="majorBidi" w:cstheme="majorBidi"/>
          <w:sz w:val="24"/>
          <w:szCs w:val="24"/>
        </w:rPr>
        <w:t xml:space="preserve"> </w:t>
      </w:r>
      <w:r w:rsidR="002A614E">
        <w:rPr>
          <w:rFonts w:asciiTheme="majorBidi" w:hAnsiTheme="majorBidi" w:cstheme="majorBidi"/>
          <w:sz w:val="24"/>
          <w:szCs w:val="24"/>
        </w:rPr>
        <w:t>r</w:t>
      </w:r>
      <w:r>
        <w:rPr>
          <w:rFonts w:asciiTheme="majorBidi" w:hAnsiTheme="majorBidi" w:cstheme="majorBidi"/>
          <w:sz w:val="24"/>
          <w:szCs w:val="24"/>
        </w:rPr>
        <w:t xml:space="preserve">epresenting the ratio of mCHD to sCHD costs in 18 year olds. </w:t>
      </w:r>
    </w:p>
    <w:p w14:paraId="50814867" w14:textId="7A027BFF" w:rsidR="001E2BE8" w:rsidRDefault="001E2BE8" w:rsidP="001E2BE8">
      <w:pPr>
        <w:rPr>
          <w:rFonts w:asciiTheme="majorBidi" w:hAnsiTheme="majorBidi" w:cstheme="majorBidi"/>
          <w:sz w:val="24"/>
          <w:szCs w:val="24"/>
        </w:rPr>
      </w:pPr>
      <w:r>
        <w:rPr>
          <w:rFonts w:asciiTheme="majorBidi" w:hAnsiTheme="majorBidi" w:cstheme="majorBidi"/>
          <w:sz w:val="24"/>
          <w:szCs w:val="24"/>
        </w:rPr>
        <w:t>w) The resultant annual costs by one year age gradations were multiplied by the percentage surviving to that age (see section r) to give the estimated annual costs by age. Finally</w:t>
      </w:r>
      <w:r w:rsidR="00F50F60">
        <w:rPr>
          <w:rFonts w:asciiTheme="majorBidi" w:hAnsiTheme="majorBidi" w:cstheme="majorBidi"/>
          <w:sz w:val="24"/>
          <w:szCs w:val="24"/>
        </w:rPr>
        <w:t>,</w:t>
      </w:r>
      <w:r>
        <w:rPr>
          <w:rFonts w:asciiTheme="majorBidi" w:hAnsiTheme="majorBidi" w:cstheme="majorBidi"/>
          <w:sz w:val="24"/>
          <w:szCs w:val="24"/>
        </w:rPr>
        <w:t xml:space="preserve"> this was discounted using a 3% annual rate to calculate the estimated lifetime costs of sCHD and mCHD by gender and time of diagnosis.  </w:t>
      </w:r>
    </w:p>
    <w:p w14:paraId="11E74500" w14:textId="77777777" w:rsidR="009761B3" w:rsidRDefault="009761B3" w:rsidP="001E2BE8">
      <w:pPr>
        <w:rPr>
          <w:rFonts w:asciiTheme="majorBidi" w:hAnsiTheme="majorBidi" w:cstheme="majorBidi"/>
          <w:b/>
          <w:bCs/>
          <w:sz w:val="24"/>
          <w:szCs w:val="24"/>
        </w:rPr>
      </w:pPr>
    </w:p>
    <w:p w14:paraId="055E73DA" w14:textId="1F0ACC8D" w:rsidR="001E2BE8" w:rsidRPr="009A7F33" w:rsidRDefault="001E2BE8" w:rsidP="001E2BE8">
      <w:pPr>
        <w:rPr>
          <w:rFonts w:asciiTheme="majorBidi" w:hAnsiTheme="majorBidi" w:cstheme="majorBidi"/>
          <w:b/>
          <w:bCs/>
          <w:sz w:val="24"/>
          <w:szCs w:val="24"/>
        </w:rPr>
      </w:pPr>
      <w:r w:rsidRPr="009A7F33">
        <w:rPr>
          <w:rFonts w:asciiTheme="majorBidi" w:hAnsiTheme="majorBidi" w:cstheme="majorBidi"/>
          <w:b/>
          <w:bCs/>
          <w:sz w:val="24"/>
          <w:szCs w:val="24"/>
        </w:rPr>
        <w:t>Utilities</w:t>
      </w:r>
      <w:r>
        <w:rPr>
          <w:rFonts w:asciiTheme="majorBidi" w:hAnsiTheme="majorBidi" w:cstheme="majorBidi"/>
          <w:b/>
          <w:bCs/>
          <w:sz w:val="24"/>
          <w:szCs w:val="24"/>
        </w:rPr>
        <w:t xml:space="preserve"> from </w:t>
      </w:r>
      <w:r w:rsidR="009761B3">
        <w:rPr>
          <w:rFonts w:asciiTheme="majorBidi" w:hAnsiTheme="majorBidi" w:cstheme="majorBidi"/>
          <w:b/>
          <w:bCs/>
          <w:sz w:val="24"/>
          <w:szCs w:val="24"/>
        </w:rPr>
        <w:t>fetal or neonatal losses</w:t>
      </w:r>
      <w:r>
        <w:rPr>
          <w:rFonts w:asciiTheme="majorBidi" w:hAnsiTheme="majorBidi" w:cstheme="majorBidi"/>
          <w:b/>
          <w:bCs/>
          <w:sz w:val="24"/>
          <w:szCs w:val="24"/>
        </w:rPr>
        <w:t>.</w:t>
      </w:r>
    </w:p>
    <w:p w14:paraId="138F303D" w14:textId="39E2DDC0" w:rsidR="001E2BE8" w:rsidRDefault="001E2BE8" w:rsidP="001E2BE8">
      <w:pPr>
        <w:rPr>
          <w:rFonts w:asciiTheme="majorBidi" w:hAnsiTheme="majorBidi" w:cstheme="majorBidi"/>
          <w:sz w:val="24"/>
          <w:szCs w:val="24"/>
        </w:rPr>
      </w:pPr>
      <w:r>
        <w:rPr>
          <w:rFonts w:asciiTheme="majorBidi" w:hAnsiTheme="majorBidi" w:cstheme="majorBidi"/>
          <w:sz w:val="24"/>
          <w:szCs w:val="24"/>
        </w:rPr>
        <w:t>x) Disability Weights (DW) of 0.08 were imputed from parental averages (</w:t>
      </w:r>
      <w:r w:rsidR="0094669D">
        <w:rPr>
          <w:rFonts w:asciiTheme="majorBidi" w:hAnsiTheme="majorBidi" w:cstheme="majorBidi"/>
          <w:sz w:val="24"/>
          <w:szCs w:val="24"/>
        </w:rPr>
        <w:t>2</w:t>
      </w:r>
      <w:r w:rsidR="005F2ED3">
        <w:rPr>
          <w:rFonts w:asciiTheme="majorBidi" w:hAnsiTheme="majorBidi" w:cstheme="majorBidi"/>
          <w:sz w:val="24"/>
          <w:szCs w:val="24"/>
        </w:rPr>
        <w:t>0</w:t>
      </w:r>
      <w:r>
        <w:rPr>
          <w:rFonts w:asciiTheme="majorBidi" w:hAnsiTheme="majorBidi" w:cstheme="majorBidi"/>
          <w:sz w:val="24"/>
          <w:szCs w:val="24"/>
        </w:rPr>
        <w:t>) to the mother to be for ten years for miscarriages (</w:t>
      </w:r>
      <w:r w:rsidR="0094669D">
        <w:rPr>
          <w:rFonts w:asciiTheme="majorBidi" w:hAnsiTheme="majorBidi" w:cstheme="majorBidi"/>
          <w:sz w:val="24"/>
          <w:szCs w:val="24"/>
        </w:rPr>
        <w:t>2</w:t>
      </w:r>
      <w:r w:rsidR="00095913">
        <w:rPr>
          <w:rFonts w:asciiTheme="majorBidi" w:hAnsiTheme="majorBidi" w:cstheme="majorBidi"/>
          <w:sz w:val="24"/>
          <w:szCs w:val="24"/>
        </w:rPr>
        <w:t>1</w:t>
      </w:r>
      <w:r>
        <w:rPr>
          <w:rFonts w:asciiTheme="majorBidi" w:hAnsiTheme="majorBidi" w:cstheme="majorBidi"/>
          <w:sz w:val="24"/>
          <w:szCs w:val="24"/>
        </w:rPr>
        <w:t>), stillbirths (2</w:t>
      </w:r>
      <w:r w:rsidR="00095913">
        <w:rPr>
          <w:rFonts w:asciiTheme="majorBidi" w:hAnsiTheme="majorBidi" w:cstheme="majorBidi"/>
          <w:sz w:val="24"/>
          <w:szCs w:val="24"/>
        </w:rPr>
        <w:t>1</w:t>
      </w:r>
      <w:r>
        <w:rPr>
          <w:rFonts w:asciiTheme="majorBidi" w:hAnsiTheme="majorBidi" w:cstheme="majorBidi"/>
          <w:sz w:val="24"/>
          <w:szCs w:val="24"/>
        </w:rPr>
        <w:t>) and neonatal deaths and for two years for abortions (</w:t>
      </w:r>
      <w:r w:rsidR="00E85A18">
        <w:rPr>
          <w:rFonts w:asciiTheme="majorBidi" w:hAnsiTheme="majorBidi" w:cstheme="majorBidi"/>
          <w:sz w:val="24"/>
          <w:szCs w:val="24"/>
        </w:rPr>
        <w:t>2</w:t>
      </w:r>
      <w:r w:rsidR="005F2ED3">
        <w:rPr>
          <w:rFonts w:asciiTheme="majorBidi" w:hAnsiTheme="majorBidi" w:cstheme="majorBidi"/>
          <w:sz w:val="24"/>
          <w:szCs w:val="24"/>
        </w:rPr>
        <w:t>0</w:t>
      </w:r>
      <w:r w:rsidR="00E85A18">
        <w:rPr>
          <w:rFonts w:asciiTheme="majorBidi" w:hAnsiTheme="majorBidi" w:cstheme="majorBidi"/>
          <w:sz w:val="24"/>
          <w:szCs w:val="24"/>
        </w:rPr>
        <w:t>,2</w:t>
      </w:r>
      <w:r w:rsidR="00095913">
        <w:rPr>
          <w:rFonts w:asciiTheme="majorBidi" w:hAnsiTheme="majorBidi" w:cstheme="majorBidi"/>
          <w:sz w:val="24"/>
          <w:szCs w:val="24"/>
        </w:rPr>
        <w:t>3</w:t>
      </w:r>
      <w:r>
        <w:rPr>
          <w:rFonts w:asciiTheme="majorBidi" w:hAnsiTheme="majorBidi" w:cstheme="majorBidi"/>
          <w:sz w:val="24"/>
          <w:szCs w:val="24"/>
        </w:rPr>
        <w:t>). All these DW were adjusted by the age specific health status of the mother-to-be.</w:t>
      </w:r>
    </w:p>
    <w:p w14:paraId="773A56EB" w14:textId="77777777" w:rsidR="001E2BE8" w:rsidRDefault="001E2BE8" w:rsidP="001E2BE8">
      <w:pPr>
        <w:rPr>
          <w:rFonts w:asciiTheme="majorBidi" w:hAnsiTheme="majorBidi" w:cstheme="majorBidi"/>
          <w:sz w:val="24"/>
          <w:szCs w:val="24"/>
        </w:rPr>
      </w:pPr>
    </w:p>
    <w:p w14:paraId="14256F82" w14:textId="77777777" w:rsidR="001E2BE8" w:rsidRPr="009A7F33" w:rsidRDefault="001E2BE8" w:rsidP="001E2BE8">
      <w:pPr>
        <w:rPr>
          <w:rFonts w:asciiTheme="majorBidi" w:hAnsiTheme="majorBidi" w:cstheme="majorBidi"/>
          <w:b/>
          <w:bCs/>
          <w:sz w:val="24"/>
          <w:szCs w:val="24"/>
        </w:rPr>
      </w:pPr>
      <w:r w:rsidRPr="009A7F33">
        <w:rPr>
          <w:rFonts w:asciiTheme="majorBidi" w:hAnsiTheme="majorBidi" w:cstheme="majorBidi"/>
          <w:b/>
          <w:bCs/>
          <w:sz w:val="24"/>
          <w:szCs w:val="24"/>
        </w:rPr>
        <w:t>Utilities</w:t>
      </w:r>
      <w:r>
        <w:rPr>
          <w:rFonts w:asciiTheme="majorBidi" w:hAnsiTheme="majorBidi" w:cstheme="majorBidi"/>
          <w:b/>
          <w:bCs/>
          <w:sz w:val="24"/>
          <w:szCs w:val="24"/>
        </w:rPr>
        <w:t xml:space="preserve"> of parents to having a child with CHD</w:t>
      </w:r>
    </w:p>
    <w:p w14:paraId="7B3384B2" w14:textId="78924CA1" w:rsidR="001E2BE8" w:rsidRPr="00470943" w:rsidRDefault="001E2BE8" w:rsidP="001E2BE8">
      <w:pPr>
        <w:rPr>
          <w:rFonts w:asciiTheme="majorBidi" w:hAnsiTheme="majorBidi" w:cstheme="majorBidi"/>
          <w:sz w:val="24"/>
          <w:szCs w:val="24"/>
        </w:rPr>
      </w:pPr>
      <w:r>
        <w:rPr>
          <w:rFonts w:asciiTheme="majorBidi" w:hAnsiTheme="majorBidi" w:cstheme="majorBidi"/>
          <w:sz w:val="24"/>
          <w:szCs w:val="24"/>
        </w:rPr>
        <w:t xml:space="preserve">y)  The percentages of CHD births by neurological developmental disorder (NDD) severity (none, mild, moderate and severe) and time of diagnosis (prenatal and postnatal) </w:t>
      </w:r>
      <w:proofErr w:type="gramStart"/>
      <w:r>
        <w:rPr>
          <w:rFonts w:asciiTheme="majorBidi" w:hAnsiTheme="majorBidi" w:cstheme="majorBidi"/>
          <w:sz w:val="24"/>
          <w:szCs w:val="24"/>
        </w:rPr>
        <w:t>was</w:t>
      </w:r>
      <w:proofErr w:type="gramEnd"/>
      <w:r>
        <w:rPr>
          <w:rFonts w:asciiTheme="majorBidi" w:hAnsiTheme="majorBidi" w:cstheme="majorBidi"/>
          <w:sz w:val="24"/>
          <w:szCs w:val="24"/>
        </w:rPr>
        <w:t xml:space="preserve"> obtained from a recent cost-effectiveness study (</w:t>
      </w:r>
      <w:r w:rsidR="00E85A18">
        <w:rPr>
          <w:rFonts w:asciiTheme="majorBidi" w:hAnsiTheme="majorBidi" w:cstheme="majorBidi"/>
          <w:sz w:val="24"/>
          <w:szCs w:val="24"/>
        </w:rPr>
        <w:t>2</w:t>
      </w:r>
      <w:r w:rsidR="00095913">
        <w:rPr>
          <w:rFonts w:asciiTheme="majorBidi" w:hAnsiTheme="majorBidi" w:cstheme="majorBidi"/>
          <w:sz w:val="24"/>
          <w:szCs w:val="24"/>
        </w:rPr>
        <w:t>0</w:t>
      </w:r>
      <w:r>
        <w:rPr>
          <w:rFonts w:asciiTheme="majorBidi" w:hAnsiTheme="majorBidi" w:cstheme="majorBidi"/>
          <w:sz w:val="24"/>
          <w:szCs w:val="24"/>
        </w:rPr>
        <w:t>), where there was a greater prevalence of NDD in postnatally as opposed to prenatally diagnosed infants (16.7% vs 5.0%). Multiplication by the CHD birthrate in Israel of 1.147 per 1000 (</w:t>
      </w:r>
      <w:r w:rsidR="00E85A18">
        <w:rPr>
          <w:rFonts w:asciiTheme="majorBidi" w:hAnsiTheme="majorBidi" w:cstheme="majorBidi"/>
          <w:sz w:val="24"/>
          <w:szCs w:val="24"/>
        </w:rPr>
        <w:t>8</w:t>
      </w:r>
      <w:r>
        <w:rPr>
          <w:rFonts w:asciiTheme="majorBidi" w:hAnsiTheme="majorBidi" w:cstheme="majorBidi"/>
          <w:sz w:val="24"/>
          <w:szCs w:val="24"/>
        </w:rPr>
        <w:t xml:space="preserve">) provided an estimate of the numbers in each NDD category. </w:t>
      </w:r>
    </w:p>
    <w:p w14:paraId="0276A2E5" w14:textId="5A77DC4B" w:rsidR="001E2BE8" w:rsidRPr="00CE5680" w:rsidRDefault="001E2BE8" w:rsidP="001E2BE8">
      <w:pPr>
        <w:autoSpaceDE w:val="0"/>
        <w:autoSpaceDN w:val="0"/>
        <w:adjustRightInd w:val="0"/>
        <w:spacing w:after="0" w:line="240" w:lineRule="auto"/>
        <w:rPr>
          <w:rFonts w:ascii="Times New Roman" w:hAnsi="Times New Roman" w:cs="Times New Roman"/>
          <w:sz w:val="24"/>
          <w:szCs w:val="24"/>
        </w:rPr>
      </w:pPr>
      <w:r w:rsidRPr="00260A00">
        <w:rPr>
          <w:rFonts w:asciiTheme="majorBidi" w:hAnsiTheme="majorBidi" w:cstheme="majorBidi"/>
          <w:sz w:val="24"/>
          <w:szCs w:val="24"/>
        </w:rPr>
        <w:t>z) QALY losses of the mother were calculated by applying DWs (</w:t>
      </w:r>
      <w:r w:rsidR="00E85A18" w:rsidRPr="00260A00">
        <w:rPr>
          <w:rFonts w:asciiTheme="majorBidi" w:hAnsiTheme="majorBidi" w:cstheme="majorBidi"/>
          <w:sz w:val="24"/>
          <w:szCs w:val="24"/>
        </w:rPr>
        <w:t>2</w:t>
      </w:r>
      <w:r w:rsidR="00095913" w:rsidRPr="00260A00">
        <w:rPr>
          <w:rFonts w:asciiTheme="majorBidi" w:hAnsiTheme="majorBidi" w:cstheme="majorBidi"/>
          <w:sz w:val="24"/>
          <w:szCs w:val="24"/>
        </w:rPr>
        <w:t>0</w:t>
      </w:r>
      <w:r w:rsidRPr="00260A00">
        <w:rPr>
          <w:rFonts w:asciiTheme="majorBidi" w:hAnsiTheme="majorBidi" w:cstheme="majorBidi"/>
          <w:sz w:val="24"/>
          <w:szCs w:val="24"/>
        </w:rPr>
        <w:t>) of 0.05, 0.12,0 .10, and 0.27 over the lifetime</w:t>
      </w:r>
      <w:r>
        <w:rPr>
          <w:rFonts w:asciiTheme="majorBidi" w:hAnsiTheme="majorBidi" w:cstheme="majorBidi"/>
          <w:sz w:val="24"/>
          <w:szCs w:val="24"/>
        </w:rPr>
        <w:t xml:space="preserve"> (adjusting for age specific non-NDD DW) for none, mild, moderate and severe NDD categories respectively.</w:t>
      </w:r>
    </w:p>
    <w:p w14:paraId="1C53D2FB" w14:textId="77777777" w:rsidR="001E2BE8" w:rsidRPr="00D92B64" w:rsidRDefault="001E2BE8" w:rsidP="001E2BE8">
      <w:pPr>
        <w:autoSpaceDE w:val="0"/>
        <w:autoSpaceDN w:val="0"/>
        <w:adjustRightInd w:val="0"/>
        <w:spacing w:after="0" w:line="240" w:lineRule="auto"/>
        <w:rPr>
          <w:rFonts w:asciiTheme="majorBidi" w:hAnsiTheme="majorBidi" w:cstheme="majorBidi"/>
          <w:sz w:val="24"/>
          <w:szCs w:val="24"/>
          <w:highlight w:val="cyan"/>
        </w:rPr>
      </w:pPr>
    </w:p>
    <w:p w14:paraId="56D1ABF8" w14:textId="3131747C" w:rsidR="001E2BE8" w:rsidRDefault="001E2BE8" w:rsidP="001E2B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aa) Dis</w:t>
      </w:r>
      <w:r w:rsidRPr="0079005F">
        <w:rPr>
          <w:rFonts w:ascii="Times New Roman" w:hAnsi="Times New Roman" w:cs="Times New Roman"/>
          <w:sz w:val="24"/>
          <w:szCs w:val="24"/>
        </w:rPr>
        <w:t xml:space="preserve">utility </w:t>
      </w:r>
      <w:r>
        <w:rPr>
          <w:rFonts w:ascii="Times New Roman" w:hAnsi="Times New Roman" w:cs="Times New Roman"/>
          <w:sz w:val="24"/>
          <w:szCs w:val="24"/>
        </w:rPr>
        <w:t>weights</w:t>
      </w:r>
      <w:r w:rsidRPr="0079005F">
        <w:rPr>
          <w:rFonts w:ascii="Times New Roman" w:hAnsi="Times New Roman" w:cs="Times New Roman"/>
          <w:sz w:val="24"/>
          <w:szCs w:val="24"/>
        </w:rPr>
        <w:t xml:space="preserve"> </w:t>
      </w:r>
      <w:r>
        <w:rPr>
          <w:rFonts w:ascii="Times New Roman" w:hAnsi="Times New Roman" w:cs="Times New Roman"/>
          <w:sz w:val="24"/>
          <w:szCs w:val="24"/>
        </w:rPr>
        <w:t xml:space="preserve">for surgery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assumed to be zero</w:t>
      </w:r>
      <w:r w:rsidRPr="0079005F">
        <w:rPr>
          <w:rFonts w:ascii="Times New Roman" w:hAnsi="Times New Roman" w:cs="Times New Roman"/>
          <w:sz w:val="24"/>
          <w:szCs w:val="24"/>
        </w:rPr>
        <w:t xml:space="preserve">, as no parent would conceivably </w:t>
      </w:r>
      <w:r>
        <w:rPr>
          <w:rFonts w:ascii="Times New Roman" w:hAnsi="Times New Roman" w:cs="Times New Roman"/>
          <w:sz w:val="24"/>
          <w:szCs w:val="24"/>
        </w:rPr>
        <w:t>opt for</w:t>
      </w:r>
      <w:r w:rsidRPr="0079005F">
        <w:rPr>
          <w:rFonts w:ascii="Times New Roman" w:hAnsi="Times New Roman" w:cs="Times New Roman"/>
          <w:sz w:val="24"/>
          <w:szCs w:val="24"/>
        </w:rPr>
        <w:t xml:space="preserve"> a lower quality state</w:t>
      </w:r>
      <w:r>
        <w:rPr>
          <w:rFonts w:ascii="Times New Roman" w:hAnsi="Times New Roman" w:cs="Times New Roman"/>
          <w:sz w:val="24"/>
          <w:szCs w:val="24"/>
        </w:rPr>
        <w:t xml:space="preserve"> related directly to not undergoing potentially life-saving surgery (</w:t>
      </w:r>
      <w:r w:rsidR="00D41B3A">
        <w:rPr>
          <w:rFonts w:ascii="Times New Roman" w:hAnsi="Times New Roman" w:cs="Times New Roman"/>
          <w:sz w:val="24"/>
          <w:szCs w:val="24"/>
        </w:rPr>
        <w:t>16</w:t>
      </w:r>
      <w:r>
        <w:rPr>
          <w:rFonts w:ascii="Times New Roman" w:hAnsi="Times New Roman" w:cs="Times New Roman"/>
          <w:sz w:val="24"/>
          <w:szCs w:val="24"/>
        </w:rPr>
        <w:t>)</w:t>
      </w:r>
    </w:p>
    <w:p w14:paraId="44BF3032" w14:textId="77777777" w:rsidR="001E2BE8" w:rsidRDefault="001E2BE8" w:rsidP="001E2BE8">
      <w:pPr>
        <w:autoSpaceDE w:val="0"/>
        <w:autoSpaceDN w:val="0"/>
        <w:adjustRightInd w:val="0"/>
        <w:spacing w:after="0" w:line="240" w:lineRule="auto"/>
        <w:rPr>
          <w:rFonts w:ascii="Times New Roman" w:hAnsi="Times New Roman" w:cs="Times New Roman"/>
          <w:sz w:val="24"/>
          <w:szCs w:val="24"/>
        </w:rPr>
      </w:pPr>
    </w:p>
    <w:p w14:paraId="75A8C59A" w14:textId="34655F41" w:rsidR="001E2BE8" w:rsidRDefault="001E2BE8" w:rsidP="001E2B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ab) We assigned a </w:t>
      </w:r>
      <w:r w:rsidRPr="005B13CD">
        <w:rPr>
          <w:rFonts w:ascii="Times New Roman" w:hAnsi="Times New Roman" w:cs="Times New Roman"/>
          <w:sz w:val="24"/>
          <w:szCs w:val="24"/>
        </w:rPr>
        <w:t>DW in comparison with parents of healthy children of 0.959 and 0.957 (</w:t>
      </w:r>
      <w:r w:rsidR="00D41B3A">
        <w:rPr>
          <w:rFonts w:ascii="Times New Roman" w:hAnsi="Times New Roman" w:cs="Times New Roman"/>
          <w:sz w:val="24"/>
          <w:szCs w:val="24"/>
        </w:rPr>
        <w:t>2</w:t>
      </w:r>
      <w:r w:rsidR="00260A00">
        <w:rPr>
          <w:rFonts w:ascii="Times New Roman" w:hAnsi="Times New Roman" w:cs="Times New Roman"/>
          <w:sz w:val="24"/>
          <w:szCs w:val="24"/>
        </w:rPr>
        <w:t>4</w:t>
      </w:r>
      <w:r w:rsidRPr="005B13CD">
        <w:rPr>
          <w:rFonts w:ascii="Times New Roman" w:hAnsi="Times New Roman" w:cs="Times New Roman"/>
          <w:sz w:val="24"/>
          <w:szCs w:val="24"/>
        </w:rPr>
        <w:t>) for the QOL o</w:t>
      </w:r>
      <w:r>
        <w:rPr>
          <w:rFonts w:ascii="Times New Roman" w:hAnsi="Times New Roman" w:cs="Times New Roman"/>
          <w:sz w:val="24"/>
          <w:szCs w:val="24"/>
        </w:rPr>
        <w:t>f fathers and mothers of CHD children. These were subsequently applied to the age and gender specific HSVs of the patients. We limited this application up to the time the child reached 18 years old.</w:t>
      </w:r>
    </w:p>
    <w:p w14:paraId="66B1A42C" w14:textId="77777777" w:rsidR="001E2BE8" w:rsidRPr="00CE5680" w:rsidRDefault="001E2BE8" w:rsidP="001E2BE8">
      <w:pPr>
        <w:autoSpaceDE w:val="0"/>
        <w:autoSpaceDN w:val="0"/>
        <w:adjustRightInd w:val="0"/>
        <w:spacing w:after="0" w:line="240" w:lineRule="auto"/>
        <w:rPr>
          <w:rFonts w:ascii="Times New Roman" w:hAnsi="Times New Roman" w:cs="Times New Roman"/>
          <w:sz w:val="24"/>
          <w:szCs w:val="24"/>
        </w:rPr>
      </w:pPr>
    </w:p>
    <w:p w14:paraId="47F4164F" w14:textId="77777777" w:rsidR="001E2BE8" w:rsidRPr="00D92B64" w:rsidRDefault="001E2BE8" w:rsidP="001E2BE8">
      <w:pPr>
        <w:autoSpaceDE w:val="0"/>
        <w:autoSpaceDN w:val="0"/>
        <w:adjustRightInd w:val="0"/>
        <w:spacing w:after="0" w:line="240" w:lineRule="auto"/>
        <w:rPr>
          <w:rFonts w:asciiTheme="majorBidi" w:hAnsiTheme="majorBidi" w:cstheme="majorBidi"/>
          <w:sz w:val="24"/>
          <w:szCs w:val="24"/>
          <w:highlight w:val="cyan"/>
        </w:rPr>
      </w:pPr>
      <w:r>
        <w:rPr>
          <w:rFonts w:asciiTheme="majorBidi" w:hAnsiTheme="majorBidi" w:cstheme="majorBidi"/>
          <w:sz w:val="24"/>
          <w:szCs w:val="24"/>
        </w:rPr>
        <w:t xml:space="preserve"> </w:t>
      </w:r>
    </w:p>
    <w:p w14:paraId="7A08A4DF" w14:textId="77777777" w:rsidR="001E2BE8" w:rsidRPr="009A7F33" w:rsidRDefault="001E2BE8" w:rsidP="001E2BE8">
      <w:pPr>
        <w:rPr>
          <w:rFonts w:asciiTheme="majorBidi" w:hAnsiTheme="majorBidi" w:cstheme="majorBidi"/>
          <w:b/>
          <w:bCs/>
          <w:sz w:val="24"/>
          <w:szCs w:val="24"/>
        </w:rPr>
      </w:pPr>
      <w:r w:rsidRPr="009A7F33">
        <w:rPr>
          <w:rFonts w:asciiTheme="majorBidi" w:hAnsiTheme="majorBidi" w:cstheme="majorBidi"/>
          <w:b/>
          <w:bCs/>
          <w:sz w:val="24"/>
          <w:szCs w:val="24"/>
        </w:rPr>
        <w:t>Utilities</w:t>
      </w:r>
      <w:r>
        <w:rPr>
          <w:rFonts w:asciiTheme="majorBidi" w:hAnsiTheme="majorBidi" w:cstheme="majorBidi"/>
          <w:b/>
          <w:bCs/>
          <w:sz w:val="24"/>
          <w:szCs w:val="24"/>
        </w:rPr>
        <w:t xml:space="preserve"> losses per CHD case.</w:t>
      </w:r>
    </w:p>
    <w:p w14:paraId="38A9E67D" w14:textId="264CDEC6" w:rsidR="001E2BE8" w:rsidRDefault="001E2BE8" w:rsidP="001E2BE8">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ac) B</w:t>
      </w:r>
      <w:r w:rsidRPr="003C43B6">
        <w:rPr>
          <w:rFonts w:asciiTheme="majorBidi" w:hAnsiTheme="majorBidi" w:cstheme="majorBidi"/>
          <w:sz w:val="24"/>
          <w:szCs w:val="24"/>
        </w:rPr>
        <w:t>ased on WHO G</w:t>
      </w:r>
      <w:r>
        <w:rPr>
          <w:rFonts w:asciiTheme="majorBidi" w:hAnsiTheme="majorBidi" w:cstheme="majorBidi"/>
          <w:sz w:val="24"/>
          <w:szCs w:val="24"/>
        </w:rPr>
        <w:t xml:space="preserve">lobal </w:t>
      </w:r>
      <w:r w:rsidRPr="003C43B6">
        <w:rPr>
          <w:rFonts w:asciiTheme="majorBidi" w:hAnsiTheme="majorBidi" w:cstheme="majorBidi"/>
          <w:sz w:val="24"/>
          <w:szCs w:val="24"/>
        </w:rPr>
        <w:t>B</w:t>
      </w:r>
      <w:r>
        <w:rPr>
          <w:rFonts w:asciiTheme="majorBidi" w:hAnsiTheme="majorBidi" w:cstheme="majorBidi"/>
          <w:sz w:val="24"/>
          <w:szCs w:val="24"/>
        </w:rPr>
        <w:t xml:space="preserve">urden of </w:t>
      </w:r>
      <w:r w:rsidRPr="003C43B6">
        <w:rPr>
          <w:rFonts w:asciiTheme="majorBidi" w:hAnsiTheme="majorBidi" w:cstheme="majorBidi"/>
          <w:sz w:val="24"/>
          <w:szCs w:val="24"/>
        </w:rPr>
        <w:t>D</w:t>
      </w:r>
      <w:r>
        <w:rPr>
          <w:rFonts w:asciiTheme="majorBidi" w:hAnsiTheme="majorBidi" w:cstheme="majorBidi"/>
          <w:sz w:val="24"/>
          <w:szCs w:val="24"/>
        </w:rPr>
        <w:t xml:space="preserve">isease estimates </w:t>
      </w:r>
      <w:r w:rsidRPr="003C43B6">
        <w:rPr>
          <w:rFonts w:asciiTheme="majorBidi" w:hAnsiTheme="majorBidi" w:cstheme="majorBidi"/>
          <w:sz w:val="24"/>
          <w:szCs w:val="24"/>
        </w:rPr>
        <w:t>(</w:t>
      </w:r>
      <w:r w:rsidR="00990953">
        <w:rPr>
          <w:rFonts w:asciiTheme="majorBidi" w:hAnsiTheme="majorBidi" w:cstheme="majorBidi"/>
          <w:sz w:val="24"/>
          <w:szCs w:val="24"/>
        </w:rPr>
        <w:t>2</w:t>
      </w:r>
      <w:r w:rsidR="00260A00">
        <w:rPr>
          <w:rFonts w:asciiTheme="majorBidi" w:hAnsiTheme="majorBidi" w:cstheme="majorBidi"/>
          <w:sz w:val="24"/>
          <w:szCs w:val="24"/>
        </w:rPr>
        <w:t>5</w:t>
      </w:r>
      <w:r w:rsidRPr="003C43B6">
        <w:rPr>
          <w:rFonts w:asciiTheme="majorBidi" w:hAnsiTheme="majorBidi" w:cstheme="majorBidi"/>
          <w:sz w:val="24"/>
          <w:szCs w:val="24"/>
        </w:rPr>
        <w:t>)</w:t>
      </w:r>
      <w:r>
        <w:rPr>
          <w:rFonts w:asciiTheme="majorBidi" w:hAnsiTheme="majorBidi" w:cstheme="majorBidi"/>
          <w:sz w:val="24"/>
          <w:szCs w:val="24"/>
        </w:rPr>
        <w:t xml:space="preserve"> for persons with CHD who had NDD, DWs of 0.089, 0.144, and 0.220 were applied over the lifetime (adjusting for age specific non-CHD DW) for mild (mCHD), moderate (mCHD) and sCHD categories respectively. </w:t>
      </w:r>
    </w:p>
    <w:p w14:paraId="68FC1D67"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p>
    <w:p w14:paraId="2B00EA03" w14:textId="7D9DB07D" w:rsidR="001E2BE8" w:rsidRDefault="001E2BE8" w:rsidP="001E2BE8">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ad) For persons without NDD, DWs (</w:t>
      </w:r>
      <w:r w:rsidR="00D41B3A">
        <w:rPr>
          <w:rFonts w:asciiTheme="majorBidi" w:hAnsiTheme="majorBidi" w:cstheme="majorBidi"/>
          <w:sz w:val="24"/>
          <w:szCs w:val="24"/>
        </w:rPr>
        <w:t>30</w:t>
      </w:r>
      <w:r>
        <w:rPr>
          <w:rFonts w:asciiTheme="majorBidi" w:hAnsiTheme="majorBidi" w:cstheme="majorBidi"/>
          <w:sz w:val="24"/>
          <w:szCs w:val="24"/>
        </w:rPr>
        <w:t>) of 0.041, 0.072 and 0.251 were applied over the lifetime (adjusting for age specific non-CHD DW) for mild, moderate and severe levels of NDD respectively.</w:t>
      </w:r>
    </w:p>
    <w:p w14:paraId="5D1E36A7"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p>
    <w:p w14:paraId="6B237C08" w14:textId="41C41545" w:rsidR="001E2BE8" w:rsidRDefault="001E2BE8" w:rsidP="001E2BE8">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 xml:space="preserve">ae) The average DW of persons with sCHD and mCHD was calculated </w:t>
      </w:r>
      <w:r w:rsidR="009E6551">
        <w:rPr>
          <w:rFonts w:asciiTheme="majorBidi" w:hAnsiTheme="majorBidi" w:cstheme="majorBidi"/>
          <w:sz w:val="24"/>
          <w:szCs w:val="24"/>
        </w:rPr>
        <w:t>[</w:t>
      </w:r>
      <w:r>
        <w:rPr>
          <w:rFonts w:asciiTheme="majorBidi" w:hAnsiTheme="majorBidi" w:cstheme="majorBidi"/>
          <w:sz w:val="24"/>
          <w:szCs w:val="24"/>
        </w:rPr>
        <w:t>from ab</w:t>
      </w:r>
      <w:r w:rsidR="009E6551">
        <w:rPr>
          <w:rFonts w:asciiTheme="majorBidi" w:hAnsiTheme="majorBidi" w:cstheme="majorBidi"/>
          <w:sz w:val="24"/>
          <w:szCs w:val="24"/>
        </w:rPr>
        <w:t xml:space="preserve"> </w:t>
      </w:r>
      <w:r w:rsidR="007C0C19">
        <w:rPr>
          <w:rFonts w:asciiTheme="majorBidi" w:hAnsiTheme="majorBidi" w:cstheme="majorBidi"/>
          <w:sz w:val="24"/>
          <w:szCs w:val="24"/>
        </w:rPr>
        <w:t>&amp;</w:t>
      </w:r>
      <w:r w:rsidR="009E6551">
        <w:rPr>
          <w:rFonts w:asciiTheme="majorBidi" w:hAnsiTheme="majorBidi" w:cstheme="majorBidi"/>
          <w:sz w:val="24"/>
          <w:szCs w:val="24"/>
        </w:rPr>
        <w:t xml:space="preserve"> </w:t>
      </w:r>
      <w:r>
        <w:rPr>
          <w:rFonts w:asciiTheme="majorBidi" w:hAnsiTheme="majorBidi" w:cstheme="majorBidi"/>
          <w:sz w:val="24"/>
          <w:szCs w:val="24"/>
        </w:rPr>
        <w:t>ac</w:t>
      </w:r>
      <w:r w:rsidR="009E6551">
        <w:rPr>
          <w:rFonts w:asciiTheme="majorBidi" w:hAnsiTheme="majorBidi" w:cstheme="majorBidi"/>
          <w:sz w:val="24"/>
          <w:szCs w:val="24"/>
        </w:rPr>
        <w:t>]</w:t>
      </w:r>
      <w:r>
        <w:rPr>
          <w:rFonts w:asciiTheme="majorBidi" w:hAnsiTheme="majorBidi" w:cstheme="majorBidi"/>
          <w:sz w:val="24"/>
          <w:szCs w:val="24"/>
        </w:rPr>
        <w:t xml:space="preserve"> and applied to the age and gender specific background DW of the general population. In turn this was multiplied by the percentage of </w:t>
      </w:r>
      <w:r>
        <w:rPr>
          <w:rFonts w:asciiTheme="majorBidi" w:hAnsiTheme="majorBidi" w:cstheme="majorBidi"/>
          <w:sz w:val="24"/>
          <w:szCs w:val="24"/>
        </w:rPr>
        <w:lastRenderedPageBreak/>
        <w:t xml:space="preserve">persons surviving every year as a result of prenatal, postnatal discovery of CHD in less than 24 hours and discovery after 24 hours. </w:t>
      </w:r>
    </w:p>
    <w:p w14:paraId="4B5A372A"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p>
    <w:p w14:paraId="5F0334A0"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proofErr w:type="spellStart"/>
      <w:r>
        <w:rPr>
          <w:rFonts w:asciiTheme="majorBidi" w:hAnsiTheme="majorBidi" w:cstheme="majorBidi"/>
          <w:sz w:val="24"/>
          <w:szCs w:val="24"/>
        </w:rPr>
        <w:t>af</w:t>
      </w:r>
      <w:proofErr w:type="spellEnd"/>
      <w:r>
        <w:rPr>
          <w:rFonts w:asciiTheme="majorBidi" w:hAnsiTheme="majorBidi" w:cstheme="majorBidi"/>
          <w:sz w:val="24"/>
          <w:szCs w:val="24"/>
        </w:rPr>
        <w:t xml:space="preserve">) Discounted lifetime HALE was calculated for all the gender and discovery of CHD timing categories. These were then subtracted from the discounted lifetime HALE of the average population in order to estimate the morbidity and mortality losses from CHD by discovery timing and gender. </w:t>
      </w:r>
    </w:p>
    <w:p w14:paraId="1906CD52"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p>
    <w:p w14:paraId="34FF8B8C"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ag) For each screening category (in addition to the null category) the numbers in each timing and gender category were multiplied by the relevant specific QALY losses in order to estimate the overall screening-specific QALY losses as a result of CHD.</w:t>
      </w:r>
    </w:p>
    <w:p w14:paraId="4A993BA5" w14:textId="77777777" w:rsidR="001E2BE8" w:rsidRDefault="001E2BE8" w:rsidP="001E2BE8">
      <w:pPr>
        <w:rPr>
          <w:rFonts w:asciiTheme="majorBidi" w:hAnsiTheme="majorBidi" w:cstheme="majorBidi"/>
          <w:b/>
          <w:bCs/>
          <w:sz w:val="24"/>
          <w:szCs w:val="24"/>
        </w:rPr>
      </w:pPr>
    </w:p>
    <w:p w14:paraId="73921536" w14:textId="77777777" w:rsidR="001E2BE8" w:rsidRDefault="001E2BE8" w:rsidP="001E2BE8">
      <w:pPr>
        <w:rPr>
          <w:rFonts w:asciiTheme="majorBidi" w:hAnsiTheme="majorBidi" w:cstheme="majorBidi"/>
          <w:b/>
          <w:bCs/>
          <w:sz w:val="24"/>
          <w:szCs w:val="24"/>
        </w:rPr>
      </w:pPr>
      <w:r>
        <w:rPr>
          <w:rFonts w:asciiTheme="majorBidi" w:hAnsiTheme="majorBidi" w:cstheme="majorBidi"/>
          <w:b/>
          <w:bCs/>
          <w:sz w:val="24"/>
          <w:szCs w:val="24"/>
        </w:rPr>
        <w:t>Intervention Costs were based as follows:</w:t>
      </w:r>
    </w:p>
    <w:p w14:paraId="4644A484" w14:textId="1D813A79" w:rsidR="001E2BE8" w:rsidRDefault="001E2BE8" w:rsidP="001E2BE8">
      <w:pPr>
        <w:rPr>
          <w:rFonts w:asciiTheme="majorBidi" w:hAnsiTheme="majorBidi" w:cstheme="majorBidi"/>
          <w:sz w:val="24"/>
          <w:szCs w:val="24"/>
        </w:rPr>
      </w:pPr>
      <w:r>
        <w:rPr>
          <w:rFonts w:asciiTheme="majorBidi" w:hAnsiTheme="majorBidi" w:cstheme="majorBidi"/>
          <w:sz w:val="24"/>
          <w:szCs w:val="24"/>
        </w:rPr>
        <w:t xml:space="preserve">ah) US and echocardiography intervention costs of </w:t>
      </w:r>
      <w:r w:rsidR="00125CCD">
        <w:rPr>
          <w:rFonts w:asciiTheme="majorBidi" w:hAnsiTheme="majorBidi" w:cstheme="majorBidi"/>
          <w:sz w:val="24"/>
          <w:szCs w:val="24"/>
        </w:rPr>
        <w:t>$124.42</w:t>
      </w:r>
      <w:r>
        <w:rPr>
          <w:rFonts w:asciiTheme="majorBidi" w:hAnsiTheme="majorBidi" w:cstheme="majorBidi"/>
          <w:sz w:val="24"/>
          <w:szCs w:val="24"/>
        </w:rPr>
        <w:t xml:space="preserve"> and </w:t>
      </w:r>
      <w:r w:rsidR="00D87005">
        <w:rPr>
          <w:rFonts w:asciiTheme="majorBidi" w:hAnsiTheme="majorBidi" w:cstheme="majorBidi"/>
          <w:sz w:val="24"/>
          <w:szCs w:val="24"/>
        </w:rPr>
        <w:t>$453</w:t>
      </w:r>
      <w:r>
        <w:rPr>
          <w:rFonts w:asciiTheme="majorBidi" w:hAnsiTheme="majorBidi" w:cstheme="majorBidi"/>
          <w:sz w:val="24"/>
          <w:szCs w:val="24"/>
        </w:rPr>
        <w:t xml:space="preserve"> respectively were based on Ministry of Health national price data (</w:t>
      </w:r>
      <w:r w:rsidR="00260A00">
        <w:rPr>
          <w:rFonts w:asciiTheme="majorBidi" w:hAnsiTheme="majorBidi" w:cstheme="majorBidi"/>
          <w:sz w:val="24"/>
          <w:szCs w:val="24"/>
        </w:rPr>
        <w:t>26</w:t>
      </w:r>
      <w:r>
        <w:rPr>
          <w:rFonts w:asciiTheme="majorBidi" w:hAnsiTheme="majorBidi" w:cstheme="majorBidi"/>
          <w:sz w:val="24"/>
          <w:szCs w:val="24"/>
        </w:rPr>
        <w:t>). DL costs, were based on a recent study (</w:t>
      </w:r>
      <w:r w:rsidR="00260A00">
        <w:rPr>
          <w:rFonts w:asciiTheme="majorBidi" w:hAnsiTheme="majorBidi" w:cstheme="majorBidi"/>
          <w:sz w:val="24"/>
          <w:szCs w:val="24"/>
        </w:rPr>
        <w:t>27</w:t>
      </w:r>
      <w:r>
        <w:rPr>
          <w:rFonts w:asciiTheme="majorBidi" w:hAnsiTheme="majorBidi" w:cstheme="majorBidi"/>
          <w:sz w:val="24"/>
          <w:szCs w:val="24"/>
        </w:rPr>
        <w:t xml:space="preserve">) showing them to be 16.1% or </w:t>
      </w:r>
      <w:r w:rsidR="006E1EB5">
        <w:rPr>
          <w:rFonts w:asciiTheme="majorBidi" w:hAnsiTheme="majorBidi" w:cstheme="majorBidi"/>
          <w:sz w:val="24"/>
          <w:szCs w:val="24"/>
        </w:rPr>
        <w:t>$20.40</w:t>
      </w:r>
      <w:r>
        <w:rPr>
          <w:rFonts w:asciiTheme="majorBidi" w:hAnsiTheme="majorBidi" w:cstheme="majorBidi"/>
          <w:sz w:val="24"/>
          <w:szCs w:val="24"/>
        </w:rPr>
        <w:t xml:space="preserve"> more (i</w:t>
      </w:r>
      <w:r w:rsidR="00040D53">
        <w:rPr>
          <w:rFonts w:asciiTheme="majorBidi" w:hAnsiTheme="majorBidi" w:cstheme="majorBidi"/>
          <w:sz w:val="24"/>
          <w:szCs w:val="24"/>
        </w:rPr>
        <w:t>.</w:t>
      </w:r>
      <w:r>
        <w:rPr>
          <w:rFonts w:asciiTheme="majorBidi" w:hAnsiTheme="majorBidi" w:cstheme="majorBidi"/>
          <w:sz w:val="24"/>
          <w:szCs w:val="24"/>
        </w:rPr>
        <w:t>e</w:t>
      </w:r>
      <w:r w:rsidR="00040D53">
        <w:rPr>
          <w:rFonts w:asciiTheme="majorBidi" w:hAnsiTheme="majorBidi" w:cstheme="majorBidi"/>
          <w:sz w:val="24"/>
          <w:szCs w:val="24"/>
        </w:rPr>
        <w:t>.</w:t>
      </w:r>
      <w:r>
        <w:rPr>
          <w:rFonts w:asciiTheme="majorBidi" w:hAnsiTheme="majorBidi" w:cstheme="majorBidi"/>
          <w:sz w:val="24"/>
          <w:szCs w:val="24"/>
        </w:rPr>
        <w:t xml:space="preserve"> </w:t>
      </w:r>
      <w:r w:rsidR="00B03018">
        <w:rPr>
          <w:rFonts w:asciiTheme="majorBidi" w:hAnsiTheme="majorBidi" w:cstheme="majorBidi"/>
          <w:sz w:val="24"/>
          <w:szCs w:val="24"/>
        </w:rPr>
        <w:t>$144.82</w:t>
      </w:r>
      <w:r>
        <w:rPr>
          <w:rFonts w:asciiTheme="majorBidi" w:hAnsiTheme="majorBidi" w:cstheme="majorBidi"/>
          <w:sz w:val="24"/>
          <w:szCs w:val="24"/>
        </w:rPr>
        <w:t xml:space="preserve">) than ultrasound in the diagnosis of colorectal cancer from colonoscopies. </w:t>
      </w:r>
    </w:p>
    <w:p w14:paraId="52682502" w14:textId="487CE5EB" w:rsidR="001E2BE8" w:rsidRDefault="001E2BE8" w:rsidP="001E2BE8">
      <w:pPr>
        <w:rPr>
          <w:rFonts w:asciiTheme="majorBidi" w:hAnsiTheme="majorBidi" w:cstheme="majorBidi"/>
          <w:sz w:val="24"/>
          <w:szCs w:val="24"/>
        </w:rPr>
      </w:pPr>
      <w:proofErr w:type="gramStart"/>
      <w:r>
        <w:rPr>
          <w:rFonts w:asciiTheme="majorBidi" w:hAnsiTheme="majorBidi" w:cstheme="majorBidi"/>
          <w:sz w:val="24"/>
          <w:szCs w:val="24"/>
        </w:rPr>
        <w:t xml:space="preserve">ai)  </w:t>
      </w:r>
      <w:r w:rsidR="00040D53">
        <w:rPr>
          <w:rFonts w:asciiTheme="majorBidi" w:hAnsiTheme="majorBidi" w:cstheme="majorBidi"/>
          <w:sz w:val="24"/>
          <w:szCs w:val="24"/>
        </w:rPr>
        <w:t>The</w:t>
      </w:r>
      <w:proofErr w:type="gramEnd"/>
      <w:r w:rsidR="00040D53">
        <w:rPr>
          <w:rFonts w:asciiTheme="majorBidi" w:hAnsiTheme="majorBidi" w:cstheme="majorBidi"/>
          <w:sz w:val="24"/>
          <w:szCs w:val="24"/>
        </w:rPr>
        <w:t xml:space="preserve"> cost of </w:t>
      </w:r>
      <w:r>
        <w:rPr>
          <w:rFonts w:asciiTheme="majorBidi" w:hAnsiTheme="majorBidi" w:cstheme="majorBidi"/>
          <w:sz w:val="24"/>
          <w:szCs w:val="24"/>
        </w:rPr>
        <w:t>POX screening newborns</w:t>
      </w:r>
      <w:r w:rsidR="000A0DA5">
        <w:rPr>
          <w:rFonts w:asciiTheme="majorBidi" w:hAnsiTheme="majorBidi" w:cstheme="majorBidi"/>
          <w:sz w:val="24"/>
          <w:szCs w:val="24"/>
        </w:rPr>
        <w:t xml:space="preserve">, </w:t>
      </w:r>
      <w:r>
        <w:rPr>
          <w:rFonts w:asciiTheme="majorBidi" w:hAnsiTheme="majorBidi" w:cstheme="majorBidi"/>
          <w:sz w:val="24"/>
          <w:szCs w:val="24"/>
        </w:rPr>
        <w:t xml:space="preserve">including </w:t>
      </w:r>
      <w:r w:rsidR="002112D2">
        <w:rPr>
          <w:rFonts w:asciiTheme="majorBidi" w:hAnsiTheme="majorBidi" w:cstheme="majorBidi"/>
          <w:sz w:val="24"/>
          <w:szCs w:val="24"/>
        </w:rPr>
        <w:t xml:space="preserve">provision for </w:t>
      </w:r>
      <w:r>
        <w:rPr>
          <w:rFonts w:asciiTheme="majorBidi" w:hAnsiTheme="majorBidi" w:cstheme="majorBidi"/>
          <w:sz w:val="24"/>
          <w:szCs w:val="24"/>
        </w:rPr>
        <w:t>13% repeat</w:t>
      </w:r>
      <w:r w:rsidR="000A0DA5">
        <w:rPr>
          <w:rFonts w:asciiTheme="majorBidi" w:hAnsiTheme="majorBidi" w:cstheme="majorBidi"/>
          <w:sz w:val="24"/>
          <w:szCs w:val="24"/>
        </w:rPr>
        <w:t>ed</w:t>
      </w:r>
      <w:r>
        <w:rPr>
          <w:rFonts w:asciiTheme="majorBidi" w:hAnsiTheme="majorBidi" w:cstheme="majorBidi"/>
          <w:sz w:val="24"/>
          <w:szCs w:val="24"/>
        </w:rPr>
        <w:t xml:space="preserve"> tests</w:t>
      </w:r>
      <w:r w:rsidR="002112D2">
        <w:rPr>
          <w:rFonts w:asciiTheme="majorBidi" w:hAnsiTheme="majorBidi" w:cstheme="majorBidi"/>
          <w:sz w:val="24"/>
          <w:szCs w:val="24"/>
        </w:rPr>
        <w:t xml:space="preserve"> (</w:t>
      </w:r>
      <w:r w:rsidR="00260A00">
        <w:rPr>
          <w:rFonts w:asciiTheme="majorBidi" w:hAnsiTheme="majorBidi" w:cstheme="majorBidi"/>
          <w:sz w:val="24"/>
          <w:szCs w:val="24"/>
        </w:rPr>
        <w:t>28</w:t>
      </w:r>
      <w:r w:rsidR="002112D2">
        <w:rPr>
          <w:rFonts w:asciiTheme="majorBidi" w:hAnsiTheme="majorBidi" w:cstheme="majorBidi"/>
          <w:sz w:val="24"/>
          <w:szCs w:val="24"/>
        </w:rPr>
        <w:t>)</w:t>
      </w:r>
      <w:r>
        <w:rPr>
          <w:rFonts w:asciiTheme="majorBidi" w:hAnsiTheme="majorBidi" w:cstheme="majorBidi"/>
          <w:sz w:val="24"/>
          <w:szCs w:val="24"/>
        </w:rPr>
        <w:t xml:space="preserve">, amounted to </w:t>
      </w:r>
      <w:r w:rsidR="00DD6467">
        <w:rPr>
          <w:rFonts w:asciiTheme="majorBidi" w:hAnsiTheme="majorBidi" w:cstheme="majorBidi"/>
          <w:sz w:val="24"/>
          <w:szCs w:val="24"/>
        </w:rPr>
        <w:t>$9.58</w:t>
      </w:r>
      <w:r w:rsidR="00803C62">
        <w:rPr>
          <w:rFonts w:asciiTheme="majorBidi" w:hAnsiTheme="majorBidi" w:cstheme="majorBidi"/>
          <w:sz w:val="24"/>
          <w:szCs w:val="24"/>
        </w:rPr>
        <w:t>,</w:t>
      </w:r>
      <w:r>
        <w:rPr>
          <w:rFonts w:asciiTheme="majorBidi" w:hAnsiTheme="majorBidi" w:cstheme="majorBidi"/>
          <w:sz w:val="24"/>
          <w:szCs w:val="24"/>
        </w:rPr>
        <w:t xml:space="preserve"> consisting of </w:t>
      </w:r>
      <w:r w:rsidR="00B75544">
        <w:rPr>
          <w:rFonts w:asciiTheme="majorBidi" w:hAnsiTheme="majorBidi" w:cstheme="majorBidi"/>
          <w:sz w:val="24"/>
          <w:szCs w:val="24"/>
        </w:rPr>
        <w:t>$0.21</w:t>
      </w:r>
      <w:r>
        <w:rPr>
          <w:rFonts w:asciiTheme="majorBidi" w:hAnsiTheme="majorBidi" w:cstheme="majorBidi"/>
          <w:sz w:val="24"/>
          <w:szCs w:val="24"/>
        </w:rPr>
        <w:t xml:space="preserve"> oximeter &amp; </w:t>
      </w:r>
      <w:r w:rsidR="00EF4688">
        <w:rPr>
          <w:rFonts w:asciiTheme="majorBidi" w:hAnsiTheme="majorBidi" w:cstheme="majorBidi"/>
          <w:sz w:val="24"/>
          <w:szCs w:val="24"/>
        </w:rPr>
        <w:t>$</w:t>
      </w:r>
      <w:r>
        <w:rPr>
          <w:rFonts w:asciiTheme="majorBidi" w:hAnsiTheme="majorBidi" w:cstheme="majorBidi"/>
          <w:sz w:val="24"/>
          <w:szCs w:val="24"/>
        </w:rPr>
        <w:t>0.</w:t>
      </w:r>
      <w:r w:rsidR="00EF4688">
        <w:rPr>
          <w:rFonts w:asciiTheme="majorBidi" w:hAnsiTheme="majorBidi" w:cstheme="majorBidi"/>
          <w:sz w:val="24"/>
          <w:szCs w:val="24"/>
        </w:rPr>
        <w:t>08</w:t>
      </w:r>
      <w:r>
        <w:rPr>
          <w:rFonts w:asciiTheme="majorBidi" w:hAnsiTheme="majorBidi" w:cstheme="majorBidi"/>
          <w:sz w:val="24"/>
          <w:szCs w:val="24"/>
        </w:rPr>
        <w:t xml:space="preserve"> probe costs </w:t>
      </w:r>
      <w:r w:rsidR="00EF4688">
        <w:rPr>
          <w:rFonts w:asciiTheme="majorBidi" w:hAnsiTheme="majorBidi" w:cstheme="majorBidi"/>
          <w:sz w:val="24"/>
          <w:szCs w:val="24"/>
        </w:rPr>
        <w:t xml:space="preserve">in addition to $9.29 </w:t>
      </w:r>
      <w:r>
        <w:rPr>
          <w:rFonts w:asciiTheme="majorBidi" w:hAnsiTheme="majorBidi" w:cstheme="majorBidi"/>
          <w:sz w:val="24"/>
          <w:szCs w:val="24"/>
        </w:rPr>
        <w:t xml:space="preserve">of </w:t>
      </w:r>
      <w:proofErr w:type="spellStart"/>
      <w:r>
        <w:rPr>
          <w:rFonts w:asciiTheme="majorBidi" w:hAnsiTheme="majorBidi" w:cstheme="majorBidi"/>
          <w:sz w:val="24"/>
          <w:szCs w:val="24"/>
        </w:rPr>
        <w:t>labour</w:t>
      </w:r>
      <w:proofErr w:type="spellEnd"/>
      <w:r>
        <w:rPr>
          <w:rFonts w:asciiTheme="majorBidi" w:hAnsiTheme="majorBidi" w:cstheme="majorBidi"/>
          <w:sz w:val="24"/>
          <w:szCs w:val="24"/>
        </w:rPr>
        <w:t xml:space="preserve"> costs (based on 9.8 minutes of nurses time (</w:t>
      </w:r>
      <w:r w:rsidR="00260A00">
        <w:rPr>
          <w:rFonts w:asciiTheme="majorBidi" w:hAnsiTheme="majorBidi" w:cstheme="majorBidi"/>
          <w:sz w:val="24"/>
          <w:szCs w:val="24"/>
        </w:rPr>
        <w:t>28</w:t>
      </w:r>
      <w:r>
        <w:rPr>
          <w:rFonts w:asciiTheme="majorBidi" w:hAnsiTheme="majorBidi" w:cstheme="majorBidi"/>
          <w:sz w:val="24"/>
          <w:szCs w:val="24"/>
        </w:rPr>
        <w:t xml:space="preserve">) at Ministry of Health based on employment costs of a nurse with five years’ experience of </w:t>
      </w:r>
      <w:r w:rsidR="003D34EA">
        <w:rPr>
          <w:rFonts w:asciiTheme="majorBidi" w:hAnsiTheme="majorBidi" w:cstheme="majorBidi"/>
          <w:sz w:val="24"/>
          <w:szCs w:val="24"/>
        </w:rPr>
        <w:t>$50.30</w:t>
      </w:r>
      <w:r>
        <w:rPr>
          <w:rFonts w:asciiTheme="majorBidi" w:hAnsiTheme="majorBidi" w:cstheme="majorBidi"/>
          <w:sz w:val="24"/>
          <w:szCs w:val="24"/>
        </w:rPr>
        <w:t xml:space="preserve"> per hour. </w:t>
      </w:r>
    </w:p>
    <w:p w14:paraId="00609B64" w14:textId="07BB6339" w:rsidR="001E2BE8" w:rsidRDefault="001E2BE8" w:rsidP="001E2BE8">
      <w:pPr>
        <w:rPr>
          <w:rFonts w:asciiTheme="majorBidi" w:hAnsiTheme="majorBidi" w:cstheme="majorBidi"/>
          <w:sz w:val="24"/>
          <w:szCs w:val="24"/>
        </w:rPr>
      </w:pPr>
      <w:proofErr w:type="spellStart"/>
      <w:r>
        <w:rPr>
          <w:rFonts w:asciiTheme="majorBidi" w:hAnsiTheme="majorBidi" w:cstheme="majorBidi"/>
          <w:sz w:val="24"/>
          <w:szCs w:val="24"/>
        </w:rPr>
        <w:t>aj</w:t>
      </w:r>
      <w:proofErr w:type="spellEnd"/>
      <w:r>
        <w:rPr>
          <w:rFonts w:asciiTheme="majorBidi" w:hAnsiTheme="majorBidi" w:cstheme="majorBidi"/>
          <w:sz w:val="24"/>
          <w:szCs w:val="24"/>
        </w:rPr>
        <w:t xml:space="preserve">) Miscarriage and Stillbirth costs of </w:t>
      </w:r>
      <w:r w:rsidR="00A7535F">
        <w:rPr>
          <w:rFonts w:asciiTheme="majorBidi" w:hAnsiTheme="majorBidi" w:cstheme="majorBidi"/>
          <w:sz w:val="24"/>
          <w:szCs w:val="24"/>
        </w:rPr>
        <w:t>$6,172 an</w:t>
      </w:r>
      <w:r>
        <w:rPr>
          <w:rFonts w:asciiTheme="majorBidi" w:hAnsiTheme="majorBidi" w:cstheme="majorBidi"/>
          <w:sz w:val="24"/>
          <w:szCs w:val="24"/>
        </w:rPr>
        <w:t xml:space="preserve">d </w:t>
      </w:r>
      <w:r w:rsidR="00BF667F">
        <w:rPr>
          <w:rFonts w:asciiTheme="majorBidi" w:hAnsiTheme="majorBidi" w:cstheme="majorBidi"/>
          <w:sz w:val="24"/>
          <w:szCs w:val="24"/>
        </w:rPr>
        <w:t>$5,273</w:t>
      </w:r>
      <w:r>
        <w:rPr>
          <w:rFonts w:asciiTheme="majorBidi" w:hAnsiTheme="majorBidi" w:cstheme="majorBidi"/>
          <w:sz w:val="24"/>
          <w:szCs w:val="24"/>
        </w:rPr>
        <w:t xml:space="preserve"> were estimated from a UK meta-analysis (</w:t>
      </w:r>
      <w:r w:rsidR="007D432B">
        <w:rPr>
          <w:rFonts w:asciiTheme="majorBidi" w:hAnsiTheme="majorBidi" w:cstheme="majorBidi"/>
          <w:sz w:val="24"/>
          <w:szCs w:val="24"/>
        </w:rPr>
        <w:t>9</w:t>
      </w:r>
      <w:r>
        <w:rPr>
          <w:rFonts w:asciiTheme="majorBidi" w:hAnsiTheme="majorBidi" w:cstheme="majorBidi"/>
          <w:sz w:val="24"/>
          <w:szCs w:val="24"/>
        </w:rPr>
        <w:t xml:space="preserve">). TOPs were based on Ministry costs </w:t>
      </w:r>
      <w:r w:rsidR="00AC6194">
        <w:rPr>
          <w:rFonts w:asciiTheme="majorBidi" w:hAnsiTheme="majorBidi" w:cstheme="majorBidi"/>
          <w:sz w:val="24"/>
          <w:szCs w:val="24"/>
        </w:rPr>
        <w:t>(</w:t>
      </w:r>
      <w:r w:rsidR="00260A00">
        <w:rPr>
          <w:rFonts w:asciiTheme="majorBidi" w:hAnsiTheme="majorBidi" w:cstheme="majorBidi"/>
          <w:sz w:val="24"/>
          <w:szCs w:val="24"/>
        </w:rPr>
        <w:t>26</w:t>
      </w:r>
      <w:r w:rsidR="00AC6194">
        <w:rPr>
          <w:rFonts w:asciiTheme="majorBidi" w:hAnsiTheme="majorBidi" w:cstheme="majorBidi"/>
          <w:sz w:val="24"/>
          <w:szCs w:val="24"/>
        </w:rPr>
        <w:t xml:space="preserve">) </w:t>
      </w:r>
      <w:r>
        <w:rPr>
          <w:rFonts w:asciiTheme="majorBidi" w:hAnsiTheme="majorBidi" w:cstheme="majorBidi"/>
          <w:sz w:val="24"/>
          <w:szCs w:val="24"/>
        </w:rPr>
        <w:t>averaging 3,031 nis based on 67.3%, 31.0% and 1.7% (</w:t>
      </w:r>
      <w:r w:rsidR="00260A00">
        <w:rPr>
          <w:rFonts w:asciiTheme="majorBidi" w:hAnsiTheme="majorBidi" w:cstheme="majorBidi"/>
          <w:sz w:val="24"/>
          <w:szCs w:val="24"/>
        </w:rPr>
        <w:t>29</w:t>
      </w:r>
      <w:r>
        <w:rPr>
          <w:rFonts w:asciiTheme="majorBidi" w:hAnsiTheme="majorBidi" w:cstheme="majorBidi"/>
          <w:sz w:val="24"/>
          <w:szCs w:val="24"/>
        </w:rPr>
        <w:t>) undergoing induced surgical abortion (</w:t>
      </w:r>
      <w:r w:rsidR="00C01CAC">
        <w:rPr>
          <w:rFonts w:asciiTheme="majorBidi" w:hAnsiTheme="majorBidi" w:cstheme="majorBidi"/>
          <w:sz w:val="24"/>
          <w:szCs w:val="24"/>
        </w:rPr>
        <w:t>$902</w:t>
      </w:r>
      <w:r>
        <w:rPr>
          <w:rFonts w:asciiTheme="majorBidi" w:hAnsiTheme="majorBidi" w:cstheme="majorBidi"/>
          <w:sz w:val="24"/>
          <w:szCs w:val="24"/>
        </w:rPr>
        <w:t>), pharmaceutical abortion (</w:t>
      </w:r>
      <w:r w:rsidR="00C01CAC">
        <w:rPr>
          <w:rFonts w:asciiTheme="majorBidi" w:hAnsiTheme="majorBidi" w:cstheme="majorBidi"/>
          <w:sz w:val="24"/>
          <w:szCs w:val="24"/>
        </w:rPr>
        <w:t>$708</w:t>
      </w:r>
      <w:r>
        <w:rPr>
          <w:rFonts w:asciiTheme="majorBidi" w:hAnsiTheme="majorBidi" w:cstheme="majorBidi"/>
          <w:sz w:val="24"/>
          <w:szCs w:val="24"/>
        </w:rPr>
        <w:t>) and late intra-amniotic injection (</w:t>
      </w:r>
      <w:r w:rsidR="00E963CB">
        <w:rPr>
          <w:rFonts w:asciiTheme="majorBidi" w:hAnsiTheme="majorBidi" w:cstheme="majorBidi"/>
          <w:sz w:val="24"/>
          <w:szCs w:val="24"/>
        </w:rPr>
        <w:t>$1222</w:t>
      </w:r>
      <w:r>
        <w:rPr>
          <w:rFonts w:asciiTheme="majorBidi" w:hAnsiTheme="majorBidi" w:cstheme="majorBidi"/>
          <w:sz w:val="24"/>
          <w:szCs w:val="24"/>
        </w:rPr>
        <w:t xml:space="preserve">) respectively. In addition, an estimated </w:t>
      </w:r>
      <w:r w:rsidR="00F96A98">
        <w:rPr>
          <w:rFonts w:asciiTheme="majorBidi" w:hAnsiTheme="majorBidi" w:cstheme="majorBidi"/>
          <w:sz w:val="24"/>
          <w:szCs w:val="24"/>
        </w:rPr>
        <w:t>$5,273</w:t>
      </w:r>
      <w:r>
        <w:rPr>
          <w:rFonts w:asciiTheme="majorBidi" w:hAnsiTheme="majorBidi" w:cstheme="majorBidi"/>
          <w:sz w:val="24"/>
          <w:szCs w:val="24"/>
        </w:rPr>
        <w:t xml:space="preserve"> of extra costs relating to counselling and work productivity losses were incurred (</w:t>
      </w:r>
      <w:r w:rsidR="00374F6E">
        <w:rPr>
          <w:rFonts w:asciiTheme="majorBidi" w:hAnsiTheme="majorBidi" w:cstheme="majorBidi"/>
          <w:sz w:val="24"/>
          <w:szCs w:val="24"/>
        </w:rPr>
        <w:t>3</w:t>
      </w:r>
      <w:r w:rsidR="00260A00">
        <w:rPr>
          <w:rFonts w:asciiTheme="majorBidi" w:hAnsiTheme="majorBidi" w:cstheme="majorBidi"/>
          <w:sz w:val="24"/>
          <w:szCs w:val="24"/>
        </w:rPr>
        <w:t>0</w:t>
      </w:r>
      <w:r>
        <w:rPr>
          <w:rFonts w:asciiTheme="majorBidi" w:hAnsiTheme="majorBidi" w:cstheme="majorBidi"/>
          <w:sz w:val="24"/>
          <w:szCs w:val="24"/>
        </w:rPr>
        <w:t>).  We assumed all TOP, wh</w:t>
      </w:r>
      <w:r w:rsidR="001D3718">
        <w:rPr>
          <w:rFonts w:asciiTheme="majorBidi" w:hAnsiTheme="majorBidi" w:cstheme="majorBidi"/>
          <w:sz w:val="24"/>
          <w:szCs w:val="24"/>
        </w:rPr>
        <w:t>e</w:t>
      </w:r>
      <w:r>
        <w:rPr>
          <w:rFonts w:asciiTheme="majorBidi" w:hAnsiTheme="majorBidi" w:cstheme="majorBidi"/>
          <w:sz w:val="24"/>
          <w:szCs w:val="24"/>
        </w:rPr>
        <w:t>ther voluntary or involuntary will be replaced by the mother to be having another child.</w:t>
      </w:r>
    </w:p>
    <w:p w14:paraId="153600C1"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proofErr w:type="spellStart"/>
      <w:r>
        <w:rPr>
          <w:rFonts w:asciiTheme="majorBidi" w:hAnsiTheme="majorBidi" w:cstheme="majorBidi"/>
          <w:sz w:val="24"/>
          <w:szCs w:val="24"/>
        </w:rPr>
        <w:t>ak</w:t>
      </w:r>
      <w:proofErr w:type="spellEnd"/>
      <w:r>
        <w:rPr>
          <w:rFonts w:asciiTheme="majorBidi" w:hAnsiTheme="majorBidi" w:cstheme="majorBidi"/>
          <w:sz w:val="24"/>
          <w:szCs w:val="24"/>
        </w:rPr>
        <w:t xml:space="preserve">) </w:t>
      </w:r>
      <w:r w:rsidRPr="005277B1">
        <w:rPr>
          <w:rFonts w:asciiTheme="majorBidi" w:hAnsiTheme="majorBidi" w:cstheme="majorBidi"/>
          <w:sz w:val="24"/>
          <w:szCs w:val="24"/>
        </w:rPr>
        <w:t xml:space="preserve">We </w:t>
      </w:r>
      <w:r>
        <w:rPr>
          <w:rFonts w:asciiTheme="majorBidi" w:hAnsiTheme="majorBidi" w:cstheme="majorBidi"/>
          <w:sz w:val="24"/>
          <w:szCs w:val="24"/>
        </w:rPr>
        <w:t xml:space="preserve">integrated into the final spreadsheet </w:t>
      </w:r>
      <w:r w:rsidRPr="005277B1">
        <w:rPr>
          <w:rFonts w:asciiTheme="majorBidi" w:hAnsiTheme="majorBidi" w:cstheme="majorBidi"/>
          <w:sz w:val="24"/>
          <w:szCs w:val="24"/>
        </w:rPr>
        <w:t>calculat</w:t>
      </w:r>
      <w:r>
        <w:rPr>
          <w:rFonts w:asciiTheme="majorBidi" w:hAnsiTheme="majorBidi" w:cstheme="majorBidi"/>
          <w:sz w:val="24"/>
          <w:szCs w:val="24"/>
        </w:rPr>
        <w:t xml:space="preserve">ions the </w:t>
      </w:r>
      <w:r w:rsidRPr="005277B1">
        <w:rPr>
          <w:rFonts w:asciiTheme="majorBidi" w:hAnsiTheme="majorBidi" w:cstheme="majorBidi"/>
          <w:sz w:val="24"/>
          <w:szCs w:val="24"/>
        </w:rPr>
        <w:t xml:space="preserve">intervention costs, treatment costs and loss of QALYs for each of the CHD screening strategies in addition to a theoretical null scenario, where no screening is carried out. </w:t>
      </w:r>
    </w:p>
    <w:p w14:paraId="53C7B325"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p>
    <w:p w14:paraId="2F308224"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p>
    <w:p w14:paraId="5E857B94" w14:textId="3908526C" w:rsidR="006D66BF" w:rsidRDefault="00074F6E" w:rsidP="001E2BE8">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b/>
          <w:bCs/>
          <w:sz w:val="24"/>
          <w:szCs w:val="24"/>
        </w:rPr>
        <w:t>R</w:t>
      </w:r>
      <w:r w:rsidR="002C58F6">
        <w:rPr>
          <w:rFonts w:asciiTheme="majorBidi" w:hAnsiTheme="majorBidi" w:cstheme="majorBidi"/>
          <w:b/>
          <w:bCs/>
          <w:sz w:val="24"/>
          <w:szCs w:val="24"/>
        </w:rPr>
        <w:t xml:space="preserve">eferences for </w:t>
      </w:r>
      <w:r w:rsidR="002C58F6" w:rsidRPr="0071032E">
        <w:rPr>
          <w:rFonts w:asciiTheme="majorBidi" w:hAnsiTheme="majorBidi" w:cstheme="majorBidi"/>
          <w:b/>
          <w:bCs/>
          <w:sz w:val="24"/>
          <w:szCs w:val="24"/>
        </w:rPr>
        <w:t>Appendix I</w:t>
      </w:r>
      <w:r w:rsidR="002C58F6">
        <w:rPr>
          <w:rFonts w:asciiTheme="majorBidi" w:hAnsiTheme="majorBidi" w:cstheme="majorBidi"/>
          <w:b/>
          <w:bCs/>
          <w:sz w:val="24"/>
          <w:szCs w:val="24"/>
        </w:rPr>
        <w:t>II (methodology)</w:t>
      </w:r>
      <w:r w:rsidR="002C58F6" w:rsidRPr="0071032E">
        <w:rPr>
          <w:rFonts w:asciiTheme="majorBidi" w:hAnsiTheme="majorBidi" w:cstheme="majorBidi"/>
          <w:b/>
          <w:bCs/>
          <w:sz w:val="24"/>
          <w:szCs w:val="24"/>
        </w:rPr>
        <w:t>:</w:t>
      </w:r>
    </w:p>
    <w:p w14:paraId="3438EAD0" w14:textId="77777777" w:rsidR="006D66BF" w:rsidRDefault="006D66BF" w:rsidP="001E2BE8">
      <w:pPr>
        <w:autoSpaceDE w:val="0"/>
        <w:autoSpaceDN w:val="0"/>
        <w:adjustRightInd w:val="0"/>
        <w:spacing w:after="0" w:line="240" w:lineRule="auto"/>
        <w:rPr>
          <w:rFonts w:asciiTheme="majorBidi" w:hAnsiTheme="majorBidi" w:cstheme="majorBidi"/>
          <w:sz w:val="24"/>
          <w:szCs w:val="24"/>
        </w:rPr>
      </w:pPr>
    </w:p>
    <w:p w14:paraId="72576A48" w14:textId="2A948F1F" w:rsidR="00125D21" w:rsidRPr="00117EDB" w:rsidRDefault="00125D21" w:rsidP="00125D21">
      <w:pPr>
        <w:autoSpaceDE w:val="0"/>
        <w:autoSpaceDN w:val="0"/>
        <w:adjustRightInd w:val="0"/>
        <w:spacing w:after="0" w:line="240" w:lineRule="auto"/>
        <w:rPr>
          <w:rFonts w:asciiTheme="majorBidi" w:hAnsiTheme="majorBidi" w:cstheme="majorBidi"/>
          <w:sz w:val="24"/>
          <w:szCs w:val="24"/>
        </w:rPr>
      </w:pPr>
      <w:r w:rsidRPr="00117EDB">
        <w:rPr>
          <w:rFonts w:asciiTheme="majorBidi" w:hAnsiTheme="majorBidi" w:cstheme="majorBidi"/>
          <w:sz w:val="24"/>
          <w:szCs w:val="24"/>
        </w:rPr>
        <w:t xml:space="preserve">1. </w:t>
      </w:r>
      <w:proofErr w:type="spellStart"/>
      <w:r w:rsidRPr="00117EDB">
        <w:rPr>
          <w:rFonts w:asciiTheme="majorBidi" w:hAnsiTheme="majorBidi" w:cstheme="majorBidi"/>
          <w:sz w:val="24"/>
          <w:szCs w:val="24"/>
        </w:rPr>
        <w:t>Khoshnood</w:t>
      </w:r>
      <w:proofErr w:type="spellEnd"/>
      <w:r w:rsidRPr="00117EDB">
        <w:rPr>
          <w:rFonts w:asciiTheme="majorBidi" w:hAnsiTheme="majorBidi" w:cstheme="majorBidi"/>
          <w:sz w:val="24"/>
          <w:szCs w:val="24"/>
        </w:rPr>
        <w:t xml:space="preserve"> B, Lelong N, </w:t>
      </w:r>
      <w:proofErr w:type="spellStart"/>
      <w:r w:rsidRPr="00117EDB">
        <w:rPr>
          <w:rFonts w:asciiTheme="majorBidi" w:hAnsiTheme="majorBidi" w:cstheme="majorBidi"/>
          <w:sz w:val="24"/>
          <w:szCs w:val="24"/>
        </w:rPr>
        <w:t>Houyel</w:t>
      </w:r>
      <w:proofErr w:type="spellEnd"/>
      <w:r w:rsidRPr="00117EDB">
        <w:rPr>
          <w:rFonts w:asciiTheme="majorBidi" w:hAnsiTheme="majorBidi" w:cstheme="majorBidi"/>
          <w:sz w:val="24"/>
          <w:szCs w:val="24"/>
        </w:rPr>
        <w:t xml:space="preserve"> L, Bonnet D, Ballon M, </w:t>
      </w:r>
      <w:proofErr w:type="spellStart"/>
      <w:r w:rsidRPr="00117EDB">
        <w:rPr>
          <w:rFonts w:asciiTheme="majorBidi" w:hAnsiTheme="majorBidi" w:cstheme="majorBidi"/>
          <w:sz w:val="24"/>
          <w:szCs w:val="24"/>
        </w:rPr>
        <w:t>Jouannic</w:t>
      </w:r>
      <w:proofErr w:type="spellEnd"/>
      <w:r w:rsidRPr="00117EDB">
        <w:rPr>
          <w:rFonts w:asciiTheme="majorBidi" w:hAnsiTheme="majorBidi" w:cstheme="majorBidi"/>
          <w:sz w:val="24"/>
          <w:szCs w:val="24"/>
        </w:rPr>
        <w:t xml:space="preserve"> J-M, </w:t>
      </w:r>
      <w:r w:rsidR="00074F6E">
        <w:rPr>
          <w:rFonts w:asciiTheme="majorBidi" w:hAnsiTheme="majorBidi" w:cstheme="majorBidi"/>
          <w:sz w:val="24"/>
          <w:szCs w:val="24"/>
        </w:rPr>
        <w:t>et al.</w:t>
      </w:r>
      <w:r w:rsidRPr="00117EDB">
        <w:rPr>
          <w:rFonts w:asciiTheme="majorBidi" w:hAnsiTheme="majorBidi" w:cstheme="majorBidi"/>
          <w:sz w:val="24"/>
          <w:szCs w:val="24"/>
        </w:rPr>
        <w:t xml:space="preserve"> Impact of prenatal diagnosis on survival of newborns with four congenital heart defects: a prospective, population-based cohort study in France (the EPICARD Study). BMJ Open 2017;</w:t>
      </w:r>
      <w:proofErr w:type="gramStart"/>
      <w:r w:rsidRPr="00117EDB">
        <w:rPr>
          <w:rFonts w:asciiTheme="majorBidi" w:hAnsiTheme="majorBidi" w:cstheme="majorBidi"/>
          <w:sz w:val="24"/>
          <w:szCs w:val="24"/>
        </w:rPr>
        <w:t>7:e</w:t>
      </w:r>
      <w:proofErr w:type="gramEnd"/>
      <w:r w:rsidRPr="00117EDB">
        <w:rPr>
          <w:rFonts w:asciiTheme="majorBidi" w:hAnsiTheme="majorBidi" w:cstheme="majorBidi"/>
          <w:sz w:val="24"/>
          <w:szCs w:val="24"/>
        </w:rPr>
        <w:t xml:space="preserve">018285. </w:t>
      </w:r>
    </w:p>
    <w:p w14:paraId="1EDC657F" w14:textId="77777777" w:rsidR="006D66BF" w:rsidRDefault="006D66BF" w:rsidP="001E2BE8">
      <w:pPr>
        <w:autoSpaceDE w:val="0"/>
        <w:autoSpaceDN w:val="0"/>
        <w:adjustRightInd w:val="0"/>
        <w:spacing w:after="0" w:line="240" w:lineRule="auto"/>
        <w:rPr>
          <w:rFonts w:asciiTheme="majorBidi" w:hAnsiTheme="majorBidi" w:cstheme="majorBidi"/>
          <w:sz w:val="24"/>
          <w:szCs w:val="24"/>
        </w:rPr>
      </w:pPr>
    </w:p>
    <w:p w14:paraId="2A3B31DD" w14:textId="53808384" w:rsidR="00125D21" w:rsidRPr="00117EDB" w:rsidRDefault="00125D21" w:rsidP="00125D21">
      <w:pPr>
        <w:autoSpaceDE w:val="0"/>
        <w:autoSpaceDN w:val="0"/>
        <w:adjustRightInd w:val="0"/>
        <w:spacing w:after="0" w:line="240" w:lineRule="auto"/>
        <w:rPr>
          <w:rFonts w:asciiTheme="majorBidi" w:hAnsiTheme="majorBidi" w:cstheme="majorBidi"/>
          <w:sz w:val="24"/>
          <w:szCs w:val="24"/>
        </w:rPr>
      </w:pPr>
      <w:r w:rsidRPr="00117EDB">
        <w:rPr>
          <w:rFonts w:asciiTheme="majorBidi" w:hAnsiTheme="majorBidi" w:cstheme="majorBidi"/>
          <w:sz w:val="24"/>
          <w:szCs w:val="24"/>
        </w:rPr>
        <w:t xml:space="preserve">2. Eapen RS, Rowland DG, Franklin WH. Effect of prenatal diagnosis of critical left heart obstruction on perinatal morbidity and mortality. Am J </w:t>
      </w:r>
      <w:proofErr w:type="spellStart"/>
      <w:r w:rsidRPr="00117EDB">
        <w:rPr>
          <w:rFonts w:asciiTheme="majorBidi" w:hAnsiTheme="majorBidi" w:cstheme="majorBidi"/>
          <w:sz w:val="24"/>
          <w:szCs w:val="24"/>
        </w:rPr>
        <w:t>Perinatol</w:t>
      </w:r>
      <w:proofErr w:type="spellEnd"/>
      <w:r w:rsidR="00074F6E">
        <w:rPr>
          <w:rFonts w:asciiTheme="majorBidi" w:hAnsiTheme="majorBidi" w:cstheme="majorBidi"/>
          <w:sz w:val="24"/>
          <w:szCs w:val="24"/>
        </w:rPr>
        <w:t>.</w:t>
      </w:r>
      <w:r w:rsidRPr="00117EDB">
        <w:rPr>
          <w:rFonts w:asciiTheme="majorBidi" w:hAnsiTheme="majorBidi" w:cstheme="majorBidi"/>
          <w:sz w:val="24"/>
          <w:szCs w:val="24"/>
        </w:rPr>
        <w:t xml:space="preserve"> </w:t>
      </w:r>
      <w:proofErr w:type="gramStart"/>
      <w:r w:rsidRPr="00117EDB">
        <w:rPr>
          <w:rFonts w:asciiTheme="majorBidi" w:hAnsiTheme="majorBidi" w:cstheme="majorBidi"/>
          <w:sz w:val="24"/>
          <w:szCs w:val="24"/>
        </w:rPr>
        <w:t>1998;15:237</w:t>
      </w:r>
      <w:proofErr w:type="gramEnd"/>
      <w:r w:rsidRPr="00117EDB">
        <w:rPr>
          <w:rFonts w:asciiTheme="majorBidi" w:hAnsiTheme="majorBidi" w:cstheme="majorBidi"/>
          <w:sz w:val="24"/>
          <w:szCs w:val="24"/>
        </w:rPr>
        <w:t>-42.</w:t>
      </w:r>
    </w:p>
    <w:p w14:paraId="3BF4BA43" w14:textId="77777777" w:rsidR="00125D21" w:rsidRPr="00117EDB" w:rsidRDefault="00125D21" w:rsidP="00125D21">
      <w:pPr>
        <w:autoSpaceDE w:val="0"/>
        <w:autoSpaceDN w:val="0"/>
        <w:adjustRightInd w:val="0"/>
        <w:spacing w:after="0" w:line="240" w:lineRule="auto"/>
        <w:rPr>
          <w:rFonts w:asciiTheme="majorBidi" w:hAnsiTheme="majorBidi" w:cstheme="majorBidi"/>
          <w:sz w:val="24"/>
          <w:szCs w:val="24"/>
        </w:rPr>
      </w:pPr>
    </w:p>
    <w:p w14:paraId="015F2153" w14:textId="2A276CC0" w:rsidR="00125D21" w:rsidRPr="00117EDB" w:rsidRDefault="00125D21" w:rsidP="00125D21">
      <w:pPr>
        <w:autoSpaceDE w:val="0"/>
        <w:autoSpaceDN w:val="0"/>
        <w:adjustRightInd w:val="0"/>
        <w:spacing w:after="0" w:line="240" w:lineRule="auto"/>
        <w:rPr>
          <w:rFonts w:asciiTheme="majorBidi" w:hAnsiTheme="majorBidi" w:cstheme="majorBidi"/>
          <w:sz w:val="24"/>
          <w:szCs w:val="24"/>
        </w:rPr>
      </w:pPr>
      <w:r w:rsidRPr="00117EDB">
        <w:rPr>
          <w:rFonts w:asciiTheme="majorBidi" w:hAnsiTheme="majorBidi" w:cstheme="majorBidi"/>
          <w:sz w:val="24"/>
          <w:szCs w:val="24"/>
        </w:rPr>
        <w:t xml:space="preserve">3. Fuchs IB, Müller H, Abdul-Khaliq H, Harder T, </w:t>
      </w:r>
      <w:proofErr w:type="spellStart"/>
      <w:r w:rsidRPr="00117EDB">
        <w:rPr>
          <w:rFonts w:asciiTheme="majorBidi" w:hAnsiTheme="majorBidi" w:cstheme="majorBidi"/>
          <w:sz w:val="24"/>
          <w:szCs w:val="24"/>
        </w:rPr>
        <w:t>Dudenhausen</w:t>
      </w:r>
      <w:proofErr w:type="spellEnd"/>
      <w:r w:rsidRPr="00117EDB">
        <w:rPr>
          <w:rFonts w:asciiTheme="majorBidi" w:hAnsiTheme="majorBidi" w:cstheme="majorBidi"/>
          <w:sz w:val="24"/>
          <w:szCs w:val="24"/>
        </w:rPr>
        <w:t xml:space="preserve"> JW, Henrich W. Immediate and long-term outcomes in children with prenatal diagnosis of selected isolated congenital heart</w:t>
      </w:r>
    </w:p>
    <w:p w14:paraId="398E0E32" w14:textId="04424E60" w:rsidR="00125D21" w:rsidRPr="00117EDB" w:rsidRDefault="00125D21" w:rsidP="00125D21">
      <w:pPr>
        <w:autoSpaceDE w:val="0"/>
        <w:autoSpaceDN w:val="0"/>
        <w:adjustRightInd w:val="0"/>
        <w:spacing w:after="0" w:line="240" w:lineRule="auto"/>
        <w:rPr>
          <w:rFonts w:asciiTheme="majorBidi" w:hAnsiTheme="majorBidi" w:cstheme="majorBidi"/>
          <w:sz w:val="24"/>
          <w:szCs w:val="24"/>
        </w:rPr>
      </w:pPr>
      <w:r w:rsidRPr="00117EDB">
        <w:rPr>
          <w:rFonts w:asciiTheme="majorBidi" w:hAnsiTheme="majorBidi" w:cstheme="majorBidi"/>
          <w:sz w:val="24"/>
          <w:szCs w:val="24"/>
        </w:rPr>
        <w:t xml:space="preserve">defects. Ultrasound </w:t>
      </w:r>
      <w:proofErr w:type="spellStart"/>
      <w:r w:rsidRPr="00117EDB">
        <w:rPr>
          <w:rFonts w:asciiTheme="majorBidi" w:hAnsiTheme="majorBidi" w:cstheme="majorBidi"/>
          <w:sz w:val="24"/>
          <w:szCs w:val="24"/>
        </w:rPr>
        <w:t>Obstet</w:t>
      </w:r>
      <w:proofErr w:type="spellEnd"/>
      <w:r w:rsidRPr="00117EDB">
        <w:rPr>
          <w:rFonts w:asciiTheme="majorBidi" w:hAnsiTheme="majorBidi" w:cstheme="majorBidi"/>
          <w:sz w:val="24"/>
          <w:szCs w:val="24"/>
        </w:rPr>
        <w:t xml:space="preserve"> </w:t>
      </w:r>
      <w:proofErr w:type="spellStart"/>
      <w:r w:rsidRPr="00117EDB">
        <w:rPr>
          <w:rFonts w:asciiTheme="majorBidi" w:hAnsiTheme="majorBidi" w:cstheme="majorBidi"/>
          <w:sz w:val="24"/>
          <w:szCs w:val="24"/>
        </w:rPr>
        <w:t>Gynecol</w:t>
      </w:r>
      <w:proofErr w:type="spellEnd"/>
      <w:r w:rsidRPr="00117EDB">
        <w:rPr>
          <w:rFonts w:asciiTheme="majorBidi" w:hAnsiTheme="majorBidi" w:cstheme="majorBidi"/>
          <w:sz w:val="24"/>
          <w:szCs w:val="24"/>
        </w:rPr>
        <w:t xml:space="preserve"> 2007;29:</w:t>
      </w:r>
      <w:r w:rsidR="00074F6E">
        <w:rPr>
          <w:rFonts w:asciiTheme="majorBidi" w:hAnsiTheme="majorBidi" w:cstheme="majorBidi"/>
          <w:sz w:val="24"/>
          <w:szCs w:val="24"/>
        </w:rPr>
        <w:t xml:space="preserve"> </w:t>
      </w:r>
      <w:r w:rsidRPr="00117EDB">
        <w:rPr>
          <w:rFonts w:asciiTheme="majorBidi" w:hAnsiTheme="majorBidi" w:cstheme="majorBidi"/>
          <w:sz w:val="24"/>
          <w:szCs w:val="24"/>
        </w:rPr>
        <w:t>38-43.</w:t>
      </w:r>
    </w:p>
    <w:p w14:paraId="19C371FA" w14:textId="77777777" w:rsidR="00125D21" w:rsidRPr="00117EDB" w:rsidRDefault="00125D21" w:rsidP="00125D21">
      <w:pPr>
        <w:autoSpaceDE w:val="0"/>
        <w:autoSpaceDN w:val="0"/>
        <w:adjustRightInd w:val="0"/>
        <w:spacing w:after="0" w:line="240" w:lineRule="auto"/>
        <w:rPr>
          <w:rFonts w:asciiTheme="majorBidi" w:hAnsiTheme="majorBidi" w:cstheme="majorBidi"/>
          <w:sz w:val="24"/>
          <w:szCs w:val="24"/>
        </w:rPr>
      </w:pPr>
    </w:p>
    <w:p w14:paraId="52FDB5BB" w14:textId="7EC5702B" w:rsidR="00125D21" w:rsidRPr="00117EDB" w:rsidRDefault="00125D21" w:rsidP="00125D21">
      <w:pPr>
        <w:autoSpaceDE w:val="0"/>
        <w:autoSpaceDN w:val="0"/>
        <w:adjustRightInd w:val="0"/>
        <w:spacing w:after="0" w:line="240" w:lineRule="auto"/>
        <w:rPr>
          <w:rFonts w:asciiTheme="majorBidi" w:hAnsiTheme="majorBidi" w:cstheme="majorBidi"/>
          <w:sz w:val="24"/>
          <w:szCs w:val="24"/>
        </w:rPr>
      </w:pPr>
      <w:r w:rsidRPr="00117EDB">
        <w:rPr>
          <w:rFonts w:asciiTheme="majorBidi" w:hAnsiTheme="majorBidi" w:cstheme="majorBidi"/>
          <w:sz w:val="24"/>
          <w:szCs w:val="24"/>
        </w:rPr>
        <w:t xml:space="preserve">4. </w:t>
      </w:r>
      <w:proofErr w:type="spellStart"/>
      <w:r w:rsidRPr="00117EDB">
        <w:rPr>
          <w:rFonts w:asciiTheme="majorBidi" w:hAnsiTheme="majorBidi" w:cstheme="majorBidi"/>
          <w:sz w:val="24"/>
          <w:szCs w:val="24"/>
        </w:rPr>
        <w:t>Slodki</w:t>
      </w:r>
      <w:proofErr w:type="spellEnd"/>
      <w:r w:rsidRPr="00117EDB">
        <w:rPr>
          <w:rFonts w:asciiTheme="majorBidi" w:hAnsiTheme="majorBidi" w:cstheme="majorBidi"/>
          <w:sz w:val="24"/>
          <w:szCs w:val="24"/>
        </w:rPr>
        <w:t xml:space="preserve"> M, Rizzo G, Augustyniak A, Seligman NS, Zych-</w:t>
      </w:r>
      <w:proofErr w:type="spellStart"/>
      <w:r w:rsidRPr="00117EDB">
        <w:rPr>
          <w:rFonts w:asciiTheme="majorBidi" w:hAnsiTheme="majorBidi" w:cstheme="majorBidi"/>
          <w:sz w:val="24"/>
          <w:szCs w:val="24"/>
        </w:rPr>
        <w:t>Krekora</w:t>
      </w:r>
      <w:proofErr w:type="spellEnd"/>
      <w:r w:rsidRPr="00117EDB">
        <w:rPr>
          <w:rFonts w:asciiTheme="majorBidi" w:hAnsiTheme="majorBidi" w:cstheme="majorBidi"/>
          <w:sz w:val="24"/>
          <w:szCs w:val="24"/>
        </w:rPr>
        <w:t xml:space="preserve"> K, Respondek-</w:t>
      </w:r>
      <w:proofErr w:type="spellStart"/>
      <w:r w:rsidRPr="00117EDB">
        <w:rPr>
          <w:rFonts w:asciiTheme="majorBidi" w:hAnsiTheme="majorBidi" w:cstheme="majorBidi"/>
          <w:sz w:val="24"/>
          <w:szCs w:val="24"/>
        </w:rPr>
        <w:t>Liberska</w:t>
      </w:r>
      <w:proofErr w:type="spellEnd"/>
      <w:r w:rsidRPr="00117EDB">
        <w:rPr>
          <w:rFonts w:asciiTheme="majorBidi" w:hAnsiTheme="majorBidi" w:cstheme="majorBidi"/>
          <w:sz w:val="24"/>
          <w:szCs w:val="24"/>
        </w:rPr>
        <w:t xml:space="preserve"> M &amp; The International Prenatal Cardiology Collaboration Group.  Retrospective cohort study of prenatally and postnatally diagnosed coarctation of the aorta (CoA): prenatal diagnosis improves neonatal outcome in severe CoA, The Journal of Maternal-Fetal &amp; Neonatal Medicine 2020; 33: 947-51.</w:t>
      </w:r>
    </w:p>
    <w:p w14:paraId="7AF7D2F3" w14:textId="77777777" w:rsidR="006D66BF" w:rsidRPr="00117EDB" w:rsidRDefault="006D66BF" w:rsidP="001E2BE8">
      <w:pPr>
        <w:autoSpaceDE w:val="0"/>
        <w:autoSpaceDN w:val="0"/>
        <w:adjustRightInd w:val="0"/>
        <w:spacing w:after="0" w:line="240" w:lineRule="auto"/>
        <w:rPr>
          <w:rFonts w:asciiTheme="majorBidi" w:hAnsiTheme="majorBidi" w:cstheme="majorBidi"/>
          <w:sz w:val="24"/>
          <w:szCs w:val="24"/>
        </w:rPr>
      </w:pPr>
    </w:p>
    <w:p w14:paraId="3EF90B9E" w14:textId="4C12E7CD" w:rsidR="00DE254B" w:rsidRPr="00117EDB" w:rsidRDefault="00DE254B" w:rsidP="00DE254B">
      <w:pPr>
        <w:autoSpaceDE w:val="0"/>
        <w:autoSpaceDN w:val="0"/>
        <w:adjustRightInd w:val="0"/>
        <w:spacing w:after="0" w:line="240" w:lineRule="auto"/>
        <w:rPr>
          <w:rFonts w:asciiTheme="majorBidi" w:hAnsiTheme="majorBidi" w:cstheme="majorBidi"/>
          <w:sz w:val="24"/>
          <w:szCs w:val="24"/>
        </w:rPr>
      </w:pPr>
      <w:r w:rsidRPr="000A459E">
        <w:rPr>
          <w:rFonts w:asciiTheme="majorBidi" w:hAnsiTheme="majorBidi" w:cstheme="majorBidi"/>
          <w:sz w:val="24"/>
          <w:szCs w:val="24"/>
          <w:lang w:val="nl-NL"/>
        </w:rPr>
        <w:lastRenderedPageBreak/>
        <w:t xml:space="preserve">5. Wolter A, Gebert M, Enzensberger C, Kawecki A, Stessig R, Degenhardt J et al. </w:t>
      </w:r>
      <w:r w:rsidRPr="00117EDB">
        <w:rPr>
          <w:rFonts w:asciiTheme="majorBidi" w:hAnsiTheme="majorBidi" w:cstheme="majorBidi"/>
          <w:sz w:val="24"/>
          <w:szCs w:val="24"/>
        </w:rPr>
        <w:t xml:space="preserve">Outcome and Associated Findings in Individuals with Pre- and Postnatal Diagnosis of Tetralogy of Fallot (TOF) and Prediction of Early Postnatal Intervention. </w:t>
      </w:r>
      <w:proofErr w:type="spellStart"/>
      <w:r w:rsidRPr="00117EDB">
        <w:rPr>
          <w:rFonts w:asciiTheme="majorBidi" w:hAnsiTheme="majorBidi" w:cstheme="majorBidi"/>
          <w:sz w:val="24"/>
          <w:szCs w:val="24"/>
        </w:rPr>
        <w:t>Ultraschall</w:t>
      </w:r>
      <w:proofErr w:type="spellEnd"/>
      <w:r w:rsidRPr="00117EDB">
        <w:rPr>
          <w:rFonts w:asciiTheme="majorBidi" w:hAnsiTheme="majorBidi" w:cstheme="majorBidi"/>
          <w:sz w:val="24"/>
          <w:szCs w:val="24"/>
        </w:rPr>
        <w:t xml:space="preserve"> in Med 2018; </w:t>
      </w:r>
      <w:proofErr w:type="spellStart"/>
      <w:r w:rsidR="00074F6E">
        <w:rPr>
          <w:rFonts w:asciiTheme="majorBidi" w:hAnsiTheme="majorBidi" w:cstheme="majorBidi"/>
          <w:sz w:val="24"/>
          <w:szCs w:val="24"/>
        </w:rPr>
        <w:t>doi</w:t>
      </w:r>
      <w:proofErr w:type="spellEnd"/>
      <w:r w:rsidRPr="00117EDB">
        <w:rPr>
          <w:rFonts w:asciiTheme="majorBidi" w:hAnsiTheme="majorBidi" w:cstheme="majorBidi"/>
          <w:sz w:val="24"/>
          <w:szCs w:val="24"/>
        </w:rPr>
        <w:t xml:space="preserve"> </w:t>
      </w:r>
      <w:hyperlink r:id="rId9" w:history="1">
        <w:r w:rsidRPr="00117EDB">
          <w:rPr>
            <w:rFonts w:asciiTheme="majorBidi" w:hAnsiTheme="majorBidi" w:cstheme="majorBidi"/>
            <w:sz w:val="24"/>
            <w:szCs w:val="24"/>
          </w:rPr>
          <w:t>https://doi.org/10.1055/a-0753-0008</w:t>
        </w:r>
      </w:hyperlink>
      <w:r w:rsidR="00074F6E">
        <w:rPr>
          <w:rFonts w:asciiTheme="majorBidi" w:hAnsiTheme="majorBidi" w:cstheme="majorBidi"/>
          <w:sz w:val="24"/>
          <w:szCs w:val="24"/>
        </w:rPr>
        <w:t xml:space="preserve"> (Accessed 22nd January 2024).</w:t>
      </w:r>
    </w:p>
    <w:p w14:paraId="733F809D" w14:textId="77777777" w:rsidR="00DE254B" w:rsidRPr="00117EDB" w:rsidRDefault="00DE254B" w:rsidP="00DE254B">
      <w:pPr>
        <w:autoSpaceDE w:val="0"/>
        <w:autoSpaceDN w:val="0"/>
        <w:adjustRightInd w:val="0"/>
        <w:spacing w:after="0" w:line="240" w:lineRule="auto"/>
        <w:rPr>
          <w:rFonts w:asciiTheme="majorBidi" w:hAnsiTheme="majorBidi" w:cstheme="majorBidi"/>
          <w:sz w:val="24"/>
          <w:szCs w:val="24"/>
        </w:rPr>
      </w:pPr>
    </w:p>
    <w:p w14:paraId="66360D88" w14:textId="7C511CD5" w:rsidR="00DE254B" w:rsidRPr="00117EDB" w:rsidRDefault="00960DEC" w:rsidP="00074F6E">
      <w:pPr>
        <w:autoSpaceDE w:val="0"/>
        <w:autoSpaceDN w:val="0"/>
        <w:adjustRightInd w:val="0"/>
        <w:spacing w:after="0" w:line="240" w:lineRule="auto"/>
        <w:rPr>
          <w:rFonts w:asciiTheme="majorBidi" w:hAnsiTheme="majorBidi" w:cstheme="majorBidi"/>
          <w:sz w:val="24"/>
          <w:szCs w:val="24"/>
        </w:rPr>
      </w:pPr>
      <w:r w:rsidRPr="00117EDB">
        <w:rPr>
          <w:rFonts w:asciiTheme="majorBidi" w:hAnsiTheme="majorBidi" w:cstheme="majorBidi"/>
          <w:sz w:val="24"/>
          <w:szCs w:val="24"/>
        </w:rPr>
        <w:t>6.</w:t>
      </w:r>
      <w:r w:rsidR="00DE254B" w:rsidRPr="00117EDB">
        <w:rPr>
          <w:rFonts w:asciiTheme="majorBidi" w:hAnsiTheme="majorBidi" w:cstheme="majorBidi"/>
          <w:sz w:val="24"/>
          <w:szCs w:val="24"/>
        </w:rPr>
        <w:t xml:space="preserve"> Peake LK, Draper ES, Budd JLS, Field D. Outcomes when congenital heart disease is diagnosed antenatally versus postnatally in the UK: a retrospective population-based study. BMC Pediatrics 2015: 15:58</w:t>
      </w:r>
      <w:r w:rsidR="00074F6E">
        <w:rPr>
          <w:rFonts w:asciiTheme="majorBidi" w:hAnsiTheme="majorBidi" w:cstheme="majorBidi"/>
          <w:sz w:val="24"/>
          <w:szCs w:val="24"/>
        </w:rPr>
        <w:t>.</w:t>
      </w:r>
      <w:r w:rsidR="00DE254B" w:rsidRPr="00117EDB">
        <w:rPr>
          <w:rFonts w:asciiTheme="majorBidi" w:hAnsiTheme="majorBidi" w:cstheme="majorBidi"/>
          <w:sz w:val="24"/>
          <w:szCs w:val="24"/>
        </w:rPr>
        <w:t xml:space="preserve"> </w:t>
      </w:r>
    </w:p>
    <w:p w14:paraId="42B1F60B" w14:textId="77777777" w:rsidR="00DE254B" w:rsidRPr="00117EDB" w:rsidRDefault="00DE254B" w:rsidP="00DE254B">
      <w:pPr>
        <w:autoSpaceDE w:val="0"/>
        <w:autoSpaceDN w:val="0"/>
        <w:adjustRightInd w:val="0"/>
        <w:spacing w:after="0" w:line="240" w:lineRule="auto"/>
        <w:rPr>
          <w:rFonts w:asciiTheme="majorBidi" w:hAnsiTheme="majorBidi" w:cstheme="majorBidi"/>
          <w:sz w:val="24"/>
          <w:szCs w:val="24"/>
        </w:rPr>
      </w:pPr>
    </w:p>
    <w:p w14:paraId="4038E374" w14:textId="0AD5302E" w:rsidR="00DE254B" w:rsidRPr="00117EDB" w:rsidRDefault="00DE254B" w:rsidP="00DE254B">
      <w:pPr>
        <w:autoSpaceDE w:val="0"/>
        <w:autoSpaceDN w:val="0"/>
        <w:adjustRightInd w:val="0"/>
        <w:spacing w:after="0" w:line="240" w:lineRule="auto"/>
        <w:rPr>
          <w:rFonts w:asciiTheme="majorBidi" w:hAnsiTheme="majorBidi" w:cstheme="majorBidi"/>
          <w:sz w:val="24"/>
          <w:szCs w:val="24"/>
        </w:rPr>
      </w:pPr>
      <w:r w:rsidRPr="00117EDB">
        <w:rPr>
          <w:rFonts w:asciiTheme="majorBidi" w:hAnsiTheme="majorBidi" w:cstheme="majorBidi"/>
          <w:sz w:val="24"/>
          <w:szCs w:val="24"/>
        </w:rPr>
        <w:t xml:space="preserve">7. Lim JSL, McCrindle BW, </w:t>
      </w:r>
      <w:proofErr w:type="spellStart"/>
      <w:r w:rsidRPr="00117EDB">
        <w:rPr>
          <w:rFonts w:asciiTheme="majorBidi" w:hAnsiTheme="majorBidi" w:cstheme="majorBidi"/>
          <w:sz w:val="24"/>
          <w:szCs w:val="24"/>
        </w:rPr>
        <w:t>Smallhorn</w:t>
      </w:r>
      <w:proofErr w:type="spellEnd"/>
      <w:r w:rsidRPr="00117EDB">
        <w:rPr>
          <w:rFonts w:asciiTheme="majorBidi" w:hAnsiTheme="majorBidi" w:cstheme="majorBidi"/>
          <w:sz w:val="24"/>
          <w:szCs w:val="24"/>
        </w:rPr>
        <w:t xml:space="preserve"> JF, Golding F, Caldarone CA, Taketazu M</w:t>
      </w:r>
      <w:r w:rsidR="00074F6E">
        <w:rPr>
          <w:rFonts w:asciiTheme="majorBidi" w:hAnsiTheme="majorBidi" w:cstheme="majorBidi"/>
          <w:sz w:val="24"/>
          <w:szCs w:val="24"/>
        </w:rPr>
        <w:t xml:space="preserve"> et al.</w:t>
      </w:r>
      <w:r w:rsidRPr="00117EDB">
        <w:rPr>
          <w:rFonts w:asciiTheme="majorBidi" w:hAnsiTheme="majorBidi" w:cstheme="majorBidi"/>
          <w:sz w:val="24"/>
          <w:szCs w:val="24"/>
        </w:rPr>
        <w:t xml:space="preserve"> Clinical Features, Management, and Outcome of Children </w:t>
      </w:r>
      <w:proofErr w:type="gramStart"/>
      <w:r w:rsidRPr="00117EDB">
        <w:rPr>
          <w:rFonts w:asciiTheme="majorBidi" w:hAnsiTheme="majorBidi" w:cstheme="majorBidi"/>
          <w:sz w:val="24"/>
          <w:szCs w:val="24"/>
        </w:rPr>
        <w:t>With</w:t>
      </w:r>
      <w:proofErr w:type="gramEnd"/>
      <w:r w:rsidRPr="00117EDB">
        <w:rPr>
          <w:rFonts w:asciiTheme="majorBidi" w:hAnsiTheme="majorBidi" w:cstheme="majorBidi"/>
          <w:sz w:val="24"/>
          <w:szCs w:val="24"/>
        </w:rPr>
        <w:t xml:space="preserve"> Fetal and Postnatal Diagnoses of Isomerism Syndromes. Circulation. 2005; 112: 2454-61.</w:t>
      </w:r>
    </w:p>
    <w:p w14:paraId="267604DB" w14:textId="77777777" w:rsidR="00106700" w:rsidRPr="00117EDB" w:rsidRDefault="00106700" w:rsidP="00DE254B">
      <w:pPr>
        <w:autoSpaceDE w:val="0"/>
        <w:autoSpaceDN w:val="0"/>
        <w:adjustRightInd w:val="0"/>
        <w:spacing w:after="0" w:line="240" w:lineRule="auto"/>
        <w:rPr>
          <w:rFonts w:asciiTheme="majorBidi" w:hAnsiTheme="majorBidi" w:cstheme="majorBidi"/>
          <w:sz w:val="24"/>
          <w:szCs w:val="24"/>
        </w:rPr>
      </w:pPr>
    </w:p>
    <w:p w14:paraId="703B69EC" w14:textId="68EEDB36" w:rsidR="00D8593E" w:rsidRPr="00117EDB" w:rsidRDefault="004D78CF" w:rsidP="00D8593E">
      <w:pPr>
        <w:rPr>
          <w:rFonts w:asciiTheme="majorBidi" w:hAnsiTheme="majorBidi" w:cstheme="majorBidi"/>
          <w:sz w:val="24"/>
          <w:szCs w:val="24"/>
        </w:rPr>
      </w:pPr>
      <w:r w:rsidRPr="00117EDB">
        <w:rPr>
          <w:rFonts w:asciiTheme="majorBidi" w:hAnsiTheme="majorBidi" w:cstheme="majorBidi"/>
          <w:sz w:val="24"/>
          <w:szCs w:val="24"/>
        </w:rPr>
        <w:t xml:space="preserve">8. Israel Ministry of Health. Congenital Malformations in Israel (2000-2014), Quality checks and trends over time. </w:t>
      </w:r>
      <w:r w:rsidR="00D8593E" w:rsidRPr="00117EDB">
        <w:rPr>
          <w:rFonts w:asciiTheme="majorBidi" w:hAnsiTheme="majorBidi" w:cstheme="majorBidi"/>
          <w:sz w:val="24"/>
          <w:szCs w:val="24"/>
        </w:rPr>
        <w:t>Ministry of health, Jerusalem.</w:t>
      </w:r>
    </w:p>
    <w:p w14:paraId="59642C33" w14:textId="10E94DD2" w:rsidR="005A373A" w:rsidRDefault="004D78CF" w:rsidP="00074F6E">
      <w:pPr>
        <w:rPr>
          <w:rFonts w:asciiTheme="majorBidi" w:hAnsiTheme="majorBidi" w:cstheme="majorBidi"/>
          <w:sz w:val="24"/>
          <w:szCs w:val="24"/>
        </w:rPr>
      </w:pPr>
      <w:r w:rsidRPr="00117EDB">
        <w:rPr>
          <w:rFonts w:asciiTheme="majorBidi" w:hAnsiTheme="majorBidi" w:cstheme="majorBidi"/>
          <w:sz w:val="24"/>
          <w:szCs w:val="24"/>
        </w:rPr>
        <w:t>9</w:t>
      </w:r>
      <w:r w:rsidR="005A373A" w:rsidRPr="00117EDB">
        <w:rPr>
          <w:rFonts w:asciiTheme="majorBidi" w:hAnsiTheme="majorBidi" w:cstheme="majorBidi"/>
          <w:sz w:val="24"/>
          <w:szCs w:val="24"/>
        </w:rPr>
        <w:t>. Ghosh J, Papadopoulou A, Devall AJ, Jeffery HC, Beeson LE, Do V et al. Methods for managing miscarriage: a network meta-analysis. Cochrane Database Syst Rev. 2021 ;</w:t>
      </w:r>
      <w:proofErr w:type="gramStart"/>
      <w:r w:rsidR="005A373A" w:rsidRPr="00117EDB">
        <w:rPr>
          <w:rFonts w:asciiTheme="majorBidi" w:hAnsiTheme="majorBidi" w:cstheme="majorBidi"/>
          <w:sz w:val="24"/>
          <w:szCs w:val="24"/>
        </w:rPr>
        <w:t>6</w:t>
      </w:r>
      <w:r w:rsidR="00074F6E">
        <w:rPr>
          <w:rFonts w:asciiTheme="majorBidi" w:hAnsiTheme="majorBidi" w:cstheme="majorBidi"/>
          <w:sz w:val="24"/>
          <w:szCs w:val="24"/>
        </w:rPr>
        <w:t xml:space="preserve"> </w:t>
      </w:r>
      <w:r w:rsidR="005A373A" w:rsidRPr="00117EDB">
        <w:rPr>
          <w:rFonts w:asciiTheme="majorBidi" w:hAnsiTheme="majorBidi" w:cstheme="majorBidi"/>
          <w:sz w:val="24"/>
          <w:szCs w:val="24"/>
        </w:rPr>
        <w:t>:CD</w:t>
      </w:r>
      <w:proofErr w:type="gramEnd"/>
      <w:r w:rsidR="005A373A" w:rsidRPr="00117EDB">
        <w:rPr>
          <w:rFonts w:asciiTheme="majorBidi" w:hAnsiTheme="majorBidi" w:cstheme="majorBidi"/>
          <w:sz w:val="24"/>
          <w:szCs w:val="24"/>
        </w:rPr>
        <w:t xml:space="preserve">012602. </w:t>
      </w:r>
      <w:proofErr w:type="spellStart"/>
      <w:r w:rsidR="005A373A" w:rsidRPr="00117EDB">
        <w:rPr>
          <w:rFonts w:asciiTheme="majorBidi" w:hAnsiTheme="majorBidi" w:cstheme="majorBidi"/>
          <w:sz w:val="24"/>
          <w:szCs w:val="24"/>
        </w:rPr>
        <w:t>doi</w:t>
      </w:r>
      <w:proofErr w:type="spellEnd"/>
      <w:r w:rsidR="005A373A" w:rsidRPr="00117EDB">
        <w:rPr>
          <w:rFonts w:asciiTheme="majorBidi" w:hAnsiTheme="majorBidi" w:cstheme="majorBidi"/>
          <w:sz w:val="24"/>
          <w:szCs w:val="24"/>
        </w:rPr>
        <w:t xml:space="preserve">: 10.1002/14651858.CD012602.pub2. </w:t>
      </w:r>
    </w:p>
    <w:p w14:paraId="756FDCDC" w14:textId="53FAA04A" w:rsidR="00AE5C1F" w:rsidRDefault="00AE5C1F" w:rsidP="00AE5C1F">
      <w:pPr>
        <w:rPr>
          <w:rFonts w:asciiTheme="majorBidi" w:hAnsiTheme="majorBidi" w:cstheme="majorBidi"/>
          <w:sz w:val="24"/>
          <w:szCs w:val="24"/>
        </w:rPr>
      </w:pPr>
      <w:r>
        <w:rPr>
          <w:rFonts w:asciiTheme="majorBidi" w:hAnsiTheme="majorBidi" w:cstheme="majorBidi"/>
          <w:sz w:val="24"/>
          <w:szCs w:val="24"/>
        </w:rPr>
        <w:t xml:space="preserve">10. </w:t>
      </w:r>
      <w:r w:rsidRPr="00117EDB">
        <w:rPr>
          <w:rFonts w:asciiTheme="majorBidi" w:hAnsiTheme="majorBidi" w:cstheme="majorBidi"/>
          <w:sz w:val="24"/>
          <w:szCs w:val="24"/>
        </w:rPr>
        <w:t xml:space="preserve">Central Bureau of Statistics. Statistical Abstract of Israel 2016 no. 67, Jerusalem. </w:t>
      </w:r>
      <w:hyperlink r:id="rId10" w:history="1">
        <w:r w:rsidRPr="00117EDB">
          <w:rPr>
            <w:rFonts w:asciiTheme="majorBidi" w:hAnsiTheme="majorBidi" w:cstheme="majorBidi"/>
            <w:sz w:val="24"/>
            <w:szCs w:val="24"/>
          </w:rPr>
          <w:t>Statistical Abstract of Israel 2016 - No.67</w:t>
        </w:r>
      </w:hyperlink>
      <w:r>
        <w:rPr>
          <w:rFonts w:asciiTheme="majorBidi" w:hAnsiTheme="majorBidi" w:cstheme="majorBidi"/>
          <w:sz w:val="24"/>
          <w:szCs w:val="24"/>
        </w:rPr>
        <w:t xml:space="preserve">. </w:t>
      </w:r>
      <w:hyperlink r:id="rId11" w:history="1">
        <w:r w:rsidRPr="00592DE2">
          <w:rPr>
            <w:rFonts w:asciiTheme="majorBidi" w:hAnsiTheme="majorBidi" w:cstheme="majorBidi"/>
            <w:sz w:val="24"/>
            <w:szCs w:val="24"/>
          </w:rPr>
          <w:t>https://www.cbs.gov.il/en/publications/Pages/2016/Statistical-Abstract-of-Israel-2016-No-67.aspx</w:t>
        </w:r>
      </w:hyperlink>
      <w:r>
        <w:rPr>
          <w:rFonts w:asciiTheme="majorBidi" w:hAnsiTheme="majorBidi" w:cstheme="majorBidi"/>
          <w:sz w:val="24"/>
          <w:szCs w:val="24"/>
        </w:rPr>
        <w:t xml:space="preserve"> </w:t>
      </w:r>
      <w:r w:rsidRPr="00117EDB">
        <w:rPr>
          <w:rFonts w:asciiTheme="majorBidi" w:hAnsiTheme="majorBidi" w:cstheme="majorBidi"/>
          <w:sz w:val="24"/>
          <w:szCs w:val="24"/>
        </w:rPr>
        <w:t xml:space="preserve">(Accessed </w:t>
      </w:r>
      <w:r>
        <w:rPr>
          <w:rFonts w:asciiTheme="majorBidi" w:hAnsiTheme="majorBidi" w:cstheme="majorBidi"/>
          <w:sz w:val="24"/>
          <w:szCs w:val="24"/>
        </w:rPr>
        <w:t>22nd</w:t>
      </w:r>
      <w:r w:rsidRPr="00117EDB">
        <w:rPr>
          <w:rFonts w:asciiTheme="majorBidi" w:hAnsiTheme="majorBidi" w:cstheme="majorBidi"/>
          <w:sz w:val="24"/>
          <w:szCs w:val="24"/>
        </w:rPr>
        <w:t xml:space="preserve"> </w:t>
      </w:r>
      <w:r>
        <w:rPr>
          <w:rFonts w:asciiTheme="majorBidi" w:hAnsiTheme="majorBidi" w:cstheme="majorBidi"/>
          <w:sz w:val="24"/>
          <w:szCs w:val="24"/>
        </w:rPr>
        <w:t>January</w:t>
      </w:r>
      <w:r w:rsidRPr="00117EDB">
        <w:rPr>
          <w:rFonts w:asciiTheme="majorBidi" w:hAnsiTheme="majorBidi" w:cstheme="majorBidi"/>
          <w:sz w:val="24"/>
          <w:szCs w:val="24"/>
        </w:rPr>
        <w:t xml:space="preserve"> 202</w:t>
      </w:r>
      <w:r>
        <w:rPr>
          <w:rFonts w:asciiTheme="majorBidi" w:hAnsiTheme="majorBidi" w:cstheme="majorBidi"/>
          <w:sz w:val="24"/>
          <w:szCs w:val="24"/>
        </w:rPr>
        <w:t>4</w:t>
      </w:r>
      <w:r w:rsidRPr="00117EDB">
        <w:rPr>
          <w:rFonts w:asciiTheme="majorBidi" w:hAnsiTheme="majorBidi" w:cstheme="majorBidi"/>
          <w:sz w:val="24"/>
          <w:szCs w:val="24"/>
        </w:rPr>
        <w:t>).</w:t>
      </w:r>
      <w:r>
        <w:rPr>
          <w:rFonts w:asciiTheme="majorBidi" w:hAnsiTheme="majorBidi" w:cstheme="majorBidi"/>
          <w:sz w:val="24"/>
          <w:szCs w:val="24"/>
        </w:rPr>
        <w:t xml:space="preserve">  </w:t>
      </w:r>
    </w:p>
    <w:p w14:paraId="09346CE8" w14:textId="77777777" w:rsidR="00AE5C1F" w:rsidRDefault="00AE5C1F" w:rsidP="00171188">
      <w:pPr>
        <w:rPr>
          <w:rFonts w:asciiTheme="majorBidi" w:hAnsiTheme="majorBidi" w:cstheme="majorBidi"/>
          <w:sz w:val="24"/>
          <w:szCs w:val="24"/>
          <w:lang w:val="en-GB" w:bidi="he-IL"/>
        </w:rPr>
      </w:pPr>
      <w:r>
        <w:rPr>
          <w:rFonts w:asciiTheme="majorBidi" w:hAnsiTheme="majorBidi" w:cstheme="majorBidi"/>
          <w:sz w:val="24"/>
          <w:szCs w:val="24"/>
          <w:lang w:val="en-GB" w:bidi="he-IL"/>
        </w:rPr>
        <w:t>11</w:t>
      </w:r>
      <w:r w:rsidRPr="00D421F8">
        <w:rPr>
          <w:rFonts w:asciiTheme="majorBidi" w:hAnsiTheme="majorBidi" w:cstheme="majorBidi"/>
          <w:sz w:val="24"/>
          <w:szCs w:val="24"/>
          <w:lang w:val="en-GB" w:bidi="he-IL"/>
        </w:rPr>
        <w:t>. Central Bureau of Statistics. Statistical Abstract of Israel 2022 no. 73, Jerusalem. Statistical Abstract of Israel 2022 - No.73</w:t>
      </w:r>
      <w:r>
        <w:rPr>
          <w:rFonts w:asciiTheme="majorBidi" w:hAnsiTheme="majorBidi" w:cstheme="majorBidi"/>
          <w:sz w:val="24"/>
          <w:szCs w:val="24"/>
          <w:lang w:val="en-GB" w:bidi="he-IL"/>
        </w:rPr>
        <w:t xml:space="preserve">. </w:t>
      </w:r>
      <w:hyperlink r:id="rId12" w:history="1">
        <w:r w:rsidRPr="00360FF6">
          <w:rPr>
            <w:rFonts w:asciiTheme="majorBidi" w:hAnsiTheme="majorBidi" w:cstheme="majorBidi"/>
            <w:sz w:val="24"/>
            <w:szCs w:val="24"/>
          </w:rPr>
          <w:t>https://www.cbs.gov.il/en/publications/Pages/2022/Statistical-Abstract-of-Israel-2022-No-73.aspx</w:t>
        </w:r>
      </w:hyperlink>
      <w:r>
        <w:rPr>
          <w:rFonts w:asciiTheme="majorBidi" w:hAnsiTheme="majorBidi" w:cstheme="majorBidi"/>
          <w:sz w:val="24"/>
          <w:szCs w:val="24"/>
        </w:rPr>
        <w:t xml:space="preserve"> </w:t>
      </w:r>
      <w:r w:rsidRPr="00117EDB">
        <w:rPr>
          <w:rFonts w:asciiTheme="majorBidi" w:hAnsiTheme="majorBidi" w:cstheme="majorBidi"/>
          <w:sz w:val="24"/>
          <w:szCs w:val="24"/>
        </w:rPr>
        <w:t xml:space="preserve">(Accessed </w:t>
      </w:r>
      <w:r>
        <w:rPr>
          <w:rFonts w:asciiTheme="majorBidi" w:hAnsiTheme="majorBidi" w:cstheme="majorBidi"/>
          <w:sz w:val="24"/>
          <w:szCs w:val="24"/>
        </w:rPr>
        <w:t>22nd</w:t>
      </w:r>
      <w:r w:rsidRPr="00117EDB">
        <w:rPr>
          <w:rFonts w:asciiTheme="majorBidi" w:hAnsiTheme="majorBidi" w:cstheme="majorBidi"/>
          <w:sz w:val="24"/>
          <w:szCs w:val="24"/>
        </w:rPr>
        <w:t xml:space="preserve"> </w:t>
      </w:r>
      <w:r>
        <w:rPr>
          <w:rFonts w:asciiTheme="majorBidi" w:hAnsiTheme="majorBidi" w:cstheme="majorBidi"/>
          <w:sz w:val="24"/>
          <w:szCs w:val="24"/>
        </w:rPr>
        <w:t>January</w:t>
      </w:r>
      <w:r w:rsidRPr="00117EDB">
        <w:rPr>
          <w:rFonts w:asciiTheme="majorBidi" w:hAnsiTheme="majorBidi" w:cstheme="majorBidi"/>
          <w:sz w:val="24"/>
          <w:szCs w:val="24"/>
        </w:rPr>
        <w:t xml:space="preserve"> 202</w:t>
      </w:r>
      <w:r>
        <w:rPr>
          <w:rFonts w:asciiTheme="majorBidi" w:hAnsiTheme="majorBidi" w:cstheme="majorBidi"/>
          <w:sz w:val="24"/>
          <w:szCs w:val="24"/>
        </w:rPr>
        <w:t>4</w:t>
      </w:r>
      <w:r w:rsidRPr="00117EDB">
        <w:rPr>
          <w:rFonts w:asciiTheme="majorBidi" w:hAnsiTheme="majorBidi" w:cstheme="majorBidi"/>
          <w:sz w:val="24"/>
          <w:szCs w:val="24"/>
        </w:rPr>
        <w:t>).</w:t>
      </w:r>
      <w:r w:rsidRPr="00D421F8">
        <w:rPr>
          <w:rFonts w:asciiTheme="majorBidi" w:hAnsiTheme="majorBidi" w:cstheme="majorBidi"/>
          <w:sz w:val="24"/>
          <w:szCs w:val="24"/>
          <w:lang w:val="en-GB" w:bidi="he-IL"/>
        </w:rPr>
        <w:t xml:space="preserve"> </w:t>
      </w:r>
    </w:p>
    <w:p w14:paraId="338BD149" w14:textId="57CFFCD0" w:rsidR="00AE5C1F" w:rsidRDefault="00AE5C1F" w:rsidP="00AE5C1F">
      <w:pPr>
        <w:rPr>
          <w:rFonts w:asciiTheme="majorBidi" w:hAnsiTheme="majorBidi" w:cstheme="majorBidi"/>
          <w:sz w:val="24"/>
          <w:szCs w:val="24"/>
          <w:lang w:val="en-GB" w:bidi="he-IL"/>
        </w:rPr>
      </w:pPr>
      <w:r>
        <w:rPr>
          <w:rFonts w:asciiTheme="majorBidi" w:hAnsiTheme="majorBidi" w:cstheme="majorBidi"/>
          <w:sz w:val="24"/>
          <w:szCs w:val="24"/>
        </w:rPr>
        <w:t xml:space="preserve">12. </w:t>
      </w:r>
      <w:r w:rsidRPr="00D421F8">
        <w:rPr>
          <w:rFonts w:asciiTheme="majorBidi" w:hAnsiTheme="majorBidi" w:cstheme="majorBidi"/>
          <w:sz w:val="24"/>
          <w:szCs w:val="24"/>
          <w:lang w:val="en-GB" w:bidi="he-IL"/>
        </w:rPr>
        <w:t>Central Bureau of Statistics. Statistical Abstract of Israel 202</w:t>
      </w:r>
      <w:r>
        <w:rPr>
          <w:rFonts w:asciiTheme="majorBidi" w:hAnsiTheme="majorBidi" w:cstheme="majorBidi"/>
          <w:sz w:val="24"/>
          <w:szCs w:val="24"/>
          <w:lang w:val="en-GB" w:bidi="he-IL"/>
        </w:rPr>
        <w:t>1</w:t>
      </w:r>
      <w:r w:rsidRPr="00D421F8">
        <w:rPr>
          <w:rFonts w:asciiTheme="majorBidi" w:hAnsiTheme="majorBidi" w:cstheme="majorBidi"/>
          <w:sz w:val="24"/>
          <w:szCs w:val="24"/>
          <w:lang w:val="en-GB" w:bidi="he-IL"/>
        </w:rPr>
        <w:t xml:space="preserve"> no. 7</w:t>
      </w:r>
      <w:r>
        <w:rPr>
          <w:rFonts w:asciiTheme="majorBidi" w:hAnsiTheme="majorBidi" w:cstheme="majorBidi"/>
          <w:sz w:val="24"/>
          <w:szCs w:val="24"/>
          <w:lang w:val="en-GB" w:bidi="he-IL"/>
        </w:rPr>
        <w:t>2</w:t>
      </w:r>
      <w:r w:rsidRPr="00D421F8">
        <w:rPr>
          <w:rFonts w:asciiTheme="majorBidi" w:hAnsiTheme="majorBidi" w:cstheme="majorBidi"/>
          <w:sz w:val="24"/>
          <w:szCs w:val="24"/>
          <w:lang w:val="en-GB" w:bidi="he-IL"/>
        </w:rPr>
        <w:t>, Jerusalem. Statistical Abstract of Israel 2022 - No.73</w:t>
      </w:r>
      <w:r>
        <w:rPr>
          <w:rFonts w:asciiTheme="majorBidi" w:hAnsiTheme="majorBidi" w:cstheme="majorBidi"/>
          <w:sz w:val="24"/>
          <w:szCs w:val="24"/>
          <w:lang w:val="en-GB" w:bidi="he-IL"/>
        </w:rPr>
        <w:t xml:space="preserve">. </w:t>
      </w:r>
      <w:hyperlink r:id="rId13" w:history="1">
        <w:r w:rsidRPr="006E2CFD">
          <w:rPr>
            <w:rStyle w:val="Hyperlink"/>
            <w:rFonts w:asciiTheme="majorBidi" w:hAnsiTheme="majorBidi" w:cstheme="majorBidi"/>
            <w:sz w:val="24"/>
            <w:szCs w:val="24"/>
          </w:rPr>
          <w:t>https://www.cbs.gov.il/en/publications/Pages/2021/Statistical-Abstract-of-Israel-2021-No-72.aspx</w:t>
        </w:r>
      </w:hyperlink>
      <w:r>
        <w:rPr>
          <w:rFonts w:asciiTheme="majorBidi" w:hAnsiTheme="majorBidi" w:cstheme="majorBidi"/>
          <w:sz w:val="24"/>
          <w:szCs w:val="24"/>
        </w:rPr>
        <w:t xml:space="preserve"> </w:t>
      </w:r>
      <w:r w:rsidRPr="00117EDB">
        <w:rPr>
          <w:rFonts w:asciiTheme="majorBidi" w:hAnsiTheme="majorBidi" w:cstheme="majorBidi"/>
          <w:sz w:val="24"/>
          <w:szCs w:val="24"/>
        </w:rPr>
        <w:t xml:space="preserve">(Accessed </w:t>
      </w:r>
      <w:r>
        <w:rPr>
          <w:rFonts w:asciiTheme="majorBidi" w:hAnsiTheme="majorBidi" w:cstheme="majorBidi"/>
          <w:sz w:val="24"/>
          <w:szCs w:val="24"/>
        </w:rPr>
        <w:t>22nd</w:t>
      </w:r>
      <w:r w:rsidRPr="00117EDB">
        <w:rPr>
          <w:rFonts w:asciiTheme="majorBidi" w:hAnsiTheme="majorBidi" w:cstheme="majorBidi"/>
          <w:sz w:val="24"/>
          <w:szCs w:val="24"/>
        </w:rPr>
        <w:t xml:space="preserve"> </w:t>
      </w:r>
      <w:r>
        <w:rPr>
          <w:rFonts w:asciiTheme="majorBidi" w:hAnsiTheme="majorBidi" w:cstheme="majorBidi"/>
          <w:sz w:val="24"/>
          <w:szCs w:val="24"/>
        </w:rPr>
        <w:t>January</w:t>
      </w:r>
      <w:r w:rsidRPr="00117EDB">
        <w:rPr>
          <w:rFonts w:asciiTheme="majorBidi" w:hAnsiTheme="majorBidi" w:cstheme="majorBidi"/>
          <w:sz w:val="24"/>
          <w:szCs w:val="24"/>
        </w:rPr>
        <w:t xml:space="preserve"> 202</w:t>
      </w:r>
      <w:r>
        <w:rPr>
          <w:rFonts w:asciiTheme="majorBidi" w:hAnsiTheme="majorBidi" w:cstheme="majorBidi"/>
          <w:sz w:val="24"/>
          <w:szCs w:val="24"/>
        </w:rPr>
        <w:t>4</w:t>
      </w:r>
      <w:r w:rsidRPr="00117EDB">
        <w:rPr>
          <w:rFonts w:asciiTheme="majorBidi" w:hAnsiTheme="majorBidi" w:cstheme="majorBidi"/>
          <w:sz w:val="24"/>
          <w:szCs w:val="24"/>
        </w:rPr>
        <w:t>).</w:t>
      </w:r>
      <w:r w:rsidRPr="00D421F8">
        <w:rPr>
          <w:rFonts w:asciiTheme="majorBidi" w:hAnsiTheme="majorBidi" w:cstheme="majorBidi"/>
          <w:sz w:val="24"/>
          <w:szCs w:val="24"/>
          <w:lang w:val="en-GB" w:bidi="he-IL"/>
        </w:rPr>
        <w:t xml:space="preserve"> </w:t>
      </w:r>
    </w:p>
    <w:p w14:paraId="52873EFA" w14:textId="77777777" w:rsidR="00AE5C1F" w:rsidRDefault="00AE5C1F" w:rsidP="00AE5C1F">
      <w:pPr>
        <w:autoSpaceDE w:val="0"/>
        <w:autoSpaceDN w:val="0"/>
        <w:adjustRightInd w:val="0"/>
        <w:spacing w:after="0" w:line="240" w:lineRule="auto"/>
        <w:rPr>
          <w:rFonts w:asciiTheme="majorBidi" w:hAnsiTheme="majorBidi" w:cstheme="majorBidi"/>
          <w:sz w:val="24"/>
          <w:szCs w:val="24"/>
          <w:lang w:val="en-GB" w:bidi="he-IL"/>
        </w:rPr>
      </w:pPr>
      <w:proofErr w:type="gramStart"/>
      <w:r>
        <w:rPr>
          <w:rFonts w:asciiTheme="majorBidi" w:hAnsiTheme="majorBidi" w:cstheme="majorBidi"/>
          <w:sz w:val="24"/>
          <w:szCs w:val="24"/>
        </w:rPr>
        <w:t xml:space="preserve">13. </w:t>
      </w:r>
      <w:r w:rsidRPr="00D421F8">
        <w:rPr>
          <w:rFonts w:asciiTheme="majorBidi" w:hAnsiTheme="majorBidi" w:cstheme="majorBidi"/>
          <w:sz w:val="24"/>
          <w:szCs w:val="24"/>
          <w:lang w:val="en-GB" w:bidi="he-IL"/>
        </w:rPr>
        <w:t>.</w:t>
      </w:r>
      <w:proofErr w:type="gramEnd"/>
      <w:r w:rsidRPr="00D421F8">
        <w:rPr>
          <w:rFonts w:asciiTheme="majorBidi" w:hAnsiTheme="majorBidi" w:cstheme="majorBidi"/>
          <w:sz w:val="24"/>
          <w:szCs w:val="24"/>
          <w:lang w:val="en-GB" w:bidi="he-IL"/>
        </w:rPr>
        <w:t xml:space="preserve"> Central Bureau of Statistics. Applications for Pregnancy Termination in 2019, 29th December 2020, Jerusalem. </w:t>
      </w:r>
      <w:hyperlink r:id="rId14" w:history="1">
        <w:r w:rsidRPr="00D421F8">
          <w:rPr>
            <w:rFonts w:asciiTheme="majorBidi" w:hAnsiTheme="majorBidi" w:cstheme="majorBidi"/>
            <w:sz w:val="24"/>
            <w:szCs w:val="24"/>
            <w:lang w:val="en-GB" w:bidi="he-IL"/>
          </w:rPr>
          <w:t>05_20_434b.pdf (cbs.gov.il)</w:t>
        </w:r>
      </w:hyperlink>
      <w:r w:rsidRPr="00D421F8">
        <w:rPr>
          <w:rFonts w:asciiTheme="majorBidi" w:hAnsiTheme="majorBidi" w:cstheme="majorBidi"/>
          <w:sz w:val="24"/>
          <w:szCs w:val="24"/>
          <w:lang w:val="en-GB" w:bidi="he-IL"/>
        </w:rPr>
        <w:t xml:space="preserve"> </w:t>
      </w:r>
      <w:r>
        <w:rPr>
          <w:rFonts w:asciiTheme="majorBidi" w:hAnsiTheme="majorBidi" w:cstheme="majorBidi"/>
          <w:sz w:val="24"/>
          <w:szCs w:val="24"/>
          <w:lang w:val="en-GB" w:bidi="he-IL"/>
        </w:rPr>
        <w:t>https://</w:t>
      </w:r>
      <w:r w:rsidRPr="00592DE2">
        <w:rPr>
          <w:rFonts w:asciiTheme="majorBidi" w:hAnsiTheme="majorBidi" w:cstheme="majorBidi"/>
          <w:sz w:val="24"/>
          <w:szCs w:val="24"/>
          <w:lang w:val="en-GB" w:bidi="he-IL"/>
        </w:rPr>
        <w:t xml:space="preserve">www.cbs.gov.il/en/mediarelease/Pages/2020/Applications-for-Pregnancy-Termination-in-2019.aspx </w:t>
      </w:r>
      <w:r w:rsidRPr="00D421F8">
        <w:rPr>
          <w:rFonts w:asciiTheme="majorBidi" w:hAnsiTheme="majorBidi" w:cstheme="majorBidi"/>
          <w:sz w:val="24"/>
          <w:szCs w:val="24"/>
          <w:lang w:val="en-GB" w:bidi="he-IL"/>
        </w:rPr>
        <w:t xml:space="preserve">(Accessed </w:t>
      </w:r>
      <w:r>
        <w:rPr>
          <w:rFonts w:asciiTheme="majorBidi" w:hAnsiTheme="majorBidi" w:cstheme="majorBidi"/>
          <w:sz w:val="24"/>
          <w:szCs w:val="24"/>
          <w:lang w:val="en-GB" w:bidi="he-IL"/>
        </w:rPr>
        <w:t>22nd</w:t>
      </w:r>
      <w:r w:rsidRPr="00D421F8">
        <w:rPr>
          <w:rFonts w:asciiTheme="majorBidi" w:hAnsiTheme="majorBidi" w:cstheme="majorBidi"/>
          <w:sz w:val="24"/>
          <w:szCs w:val="24"/>
          <w:lang w:val="en-GB" w:bidi="he-IL"/>
        </w:rPr>
        <w:t xml:space="preserve"> </w:t>
      </w:r>
      <w:r>
        <w:rPr>
          <w:rFonts w:asciiTheme="majorBidi" w:hAnsiTheme="majorBidi" w:cstheme="majorBidi"/>
          <w:sz w:val="24"/>
          <w:szCs w:val="24"/>
          <w:lang w:val="en-GB" w:bidi="he-IL"/>
        </w:rPr>
        <w:t>January</w:t>
      </w:r>
      <w:r w:rsidRPr="00D421F8">
        <w:rPr>
          <w:rFonts w:asciiTheme="majorBidi" w:hAnsiTheme="majorBidi" w:cstheme="majorBidi"/>
          <w:sz w:val="24"/>
          <w:szCs w:val="24"/>
          <w:lang w:val="en-GB" w:bidi="he-IL"/>
        </w:rPr>
        <w:t xml:space="preserve"> 202</w:t>
      </w:r>
      <w:r>
        <w:rPr>
          <w:rFonts w:asciiTheme="majorBidi" w:hAnsiTheme="majorBidi" w:cstheme="majorBidi"/>
          <w:sz w:val="24"/>
          <w:szCs w:val="24"/>
          <w:lang w:val="en-GB" w:bidi="he-IL"/>
        </w:rPr>
        <w:t>4</w:t>
      </w:r>
      <w:r w:rsidRPr="00D421F8">
        <w:rPr>
          <w:rFonts w:asciiTheme="majorBidi" w:hAnsiTheme="majorBidi" w:cstheme="majorBidi"/>
          <w:sz w:val="24"/>
          <w:szCs w:val="24"/>
          <w:lang w:val="en-GB" w:bidi="he-IL"/>
        </w:rPr>
        <w:t>). (In Hebrew)</w:t>
      </w:r>
    </w:p>
    <w:p w14:paraId="374B567E" w14:textId="77777777" w:rsidR="00AE5C1F" w:rsidRDefault="00AE5C1F" w:rsidP="0028359D">
      <w:pPr>
        <w:autoSpaceDE w:val="0"/>
        <w:autoSpaceDN w:val="0"/>
        <w:adjustRightInd w:val="0"/>
        <w:spacing w:after="0" w:line="240" w:lineRule="auto"/>
        <w:rPr>
          <w:rFonts w:asciiTheme="majorBidi" w:hAnsiTheme="majorBidi" w:cstheme="majorBidi"/>
          <w:sz w:val="24"/>
          <w:szCs w:val="24"/>
        </w:rPr>
      </w:pPr>
    </w:p>
    <w:p w14:paraId="280053B8" w14:textId="20C38FD6" w:rsidR="0028359D" w:rsidRPr="00117EDB" w:rsidRDefault="0028359D" w:rsidP="0028359D">
      <w:pPr>
        <w:autoSpaceDE w:val="0"/>
        <w:autoSpaceDN w:val="0"/>
        <w:adjustRightInd w:val="0"/>
        <w:spacing w:after="0" w:line="240" w:lineRule="auto"/>
        <w:rPr>
          <w:rFonts w:asciiTheme="majorBidi" w:hAnsiTheme="majorBidi" w:cstheme="majorBidi"/>
          <w:sz w:val="24"/>
          <w:szCs w:val="24"/>
        </w:rPr>
      </w:pPr>
      <w:r w:rsidRPr="00117EDB">
        <w:rPr>
          <w:rFonts w:asciiTheme="majorBidi" w:hAnsiTheme="majorBidi" w:cstheme="majorBidi"/>
          <w:sz w:val="24"/>
          <w:szCs w:val="24"/>
        </w:rPr>
        <w:t xml:space="preserve">14. Arnaout R, Curran L, Zhao Y, Levine JC, Chinn </w:t>
      </w:r>
      <w:proofErr w:type="gramStart"/>
      <w:r w:rsidRPr="00117EDB">
        <w:rPr>
          <w:rFonts w:asciiTheme="majorBidi" w:hAnsiTheme="majorBidi" w:cstheme="majorBidi"/>
          <w:sz w:val="24"/>
          <w:szCs w:val="24"/>
        </w:rPr>
        <w:t>E,  Moon</w:t>
      </w:r>
      <w:proofErr w:type="gramEnd"/>
      <w:r w:rsidRPr="00117EDB">
        <w:rPr>
          <w:rFonts w:asciiTheme="majorBidi" w:hAnsiTheme="majorBidi" w:cstheme="majorBidi"/>
          <w:sz w:val="24"/>
          <w:szCs w:val="24"/>
        </w:rPr>
        <w:t>-Grady AJ. An ensemble of neural networks provides expert-level prenatal detection of complex congenital heart disease. Nature Medicine 2021;27: 882</w:t>
      </w:r>
      <w:r w:rsidRPr="00117EDB">
        <w:rPr>
          <w:rFonts w:asciiTheme="majorBidi" w:hAnsiTheme="majorBidi" w:cstheme="majorBidi" w:hint="cs"/>
          <w:sz w:val="24"/>
          <w:szCs w:val="24"/>
        </w:rPr>
        <w:t>–</w:t>
      </w:r>
      <w:r w:rsidRPr="00117EDB">
        <w:rPr>
          <w:rFonts w:asciiTheme="majorBidi" w:hAnsiTheme="majorBidi" w:cstheme="majorBidi"/>
          <w:sz w:val="24"/>
          <w:szCs w:val="24"/>
        </w:rPr>
        <w:t>91.</w:t>
      </w:r>
    </w:p>
    <w:p w14:paraId="1C8BD12B" w14:textId="77777777" w:rsidR="0028359D" w:rsidRPr="00117EDB" w:rsidRDefault="0028359D" w:rsidP="0028359D">
      <w:pPr>
        <w:autoSpaceDE w:val="0"/>
        <w:autoSpaceDN w:val="0"/>
        <w:adjustRightInd w:val="0"/>
        <w:spacing w:after="0" w:line="240" w:lineRule="auto"/>
        <w:rPr>
          <w:rFonts w:asciiTheme="majorBidi" w:hAnsiTheme="majorBidi" w:cstheme="majorBidi"/>
          <w:sz w:val="24"/>
          <w:szCs w:val="24"/>
        </w:rPr>
      </w:pPr>
    </w:p>
    <w:p w14:paraId="6894ADC9" w14:textId="010B4AB1" w:rsidR="00A20AA4" w:rsidRPr="00117EDB" w:rsidRDefault="0077501E" w:rsidP="00A20AA4">
      <w:pPr>
        <w:rPr>
          <w:rFonts w:asciiTheme="majorBidi" w:hAnsiTheme="majorBidi" w:cstheme="majorBidi"/>
          <w:sz w:val="24"/>
          <w:szCs w:val="24"/>
        </w:rPr>
      </w:pPr>
      <w:r w:rsidRPr="00117EDB">
        <w:rPr>
          <w:rFonts w:asciiTheme="majorBidi" w:hAnsiTheme="majorBidi" w:cstheme="majorBidi"/>
          <w:sz w:val="24"/>
          <w:szCs w:val="24"/>
        </w:rPr>
        <w:t>15</w:t>
      </w:r>
      <w:r w:rsidR="00A20AA4" w:rsidRPr="00117EDB">
        <w:rPr>
          <w:rFonts w:asciiTheme="majorBidi" w:hAnsiTheme="majorBidi" w:cstheme="majorBidi"/>
          <w:sz w:val="24"/>
          <w:szCs w:val="24"/>
        </w:rPr>
        <w:t xml:space="preserve">. Mukerji A, </w:t>
      </w:r>
      <w:proofErr w:type="spellStart"/>
      <w:r w:rsidR="00A20AA4" w:rsidRPr="00117EDB">
        <w:rPr>
          <w:rFonts w:asciiTheme="majorBidi" w:hAnsiTheme="majorBidi" w:cstheme="majorBidi"/>
          <w:sz w:val="24"/>
          <w:szCs w:val="24"/>
        </w:rPr>
        <w:t>Shafey</w:t>
      </w:r>
      <w:proofErr w:type="spellEnd"/>
      <w:r w:rsidR="00A20AA4" w:rsidRPr="00117EDB">
        <w:rPr>
          <w:rFonts w:asciiTheme="majorBidi" w:hAnsiTheme="majorBidi" w:cstheme="majorBidi"/>
          <w:sz w:val="24"/>
          <w:szCs w:val="24"/>
        </w:rPr>
        <w:t xml:space="preserve"> A, Jain A, Cohen E, Shah PS, Sander </w:t>
      </w:r>
      <w:proofErr w:type="spellStart"/>
      <w:proofErr w:type="gramStart"/>
      <w:r w:rsidR="00A20AA4" w:rsidRPr="00117EDB">
        <w:rPr>
          <w:rFonts w:asciiTheme="majorBidi" w:hAnsiTheme="majorBidi" w:cstheme="majorBidi"/>
          <w:sz w:val="24"/>
          <w:szCs w:val="24"/>
        </w:rPr>
        <w:t>B,Shah</w:t>
      </w:r>
      <w:proofErr w:type="spellEnd"/>
      <w:proofErr w:type="gramEnd"/>
      <w:r w:rsidR="00A20AA4" w:rsidRPr="00117EDB">
        <w:rPr>
          <w:rFonts w:asciiTheme="majorBidi" w:hAnsiTheme="majorBidi" w:cstheme="majorBidi"/>
          <w:sz w:val="24"/>
          <w:szCs w:val="24"/>
        </w:rPr>
        <w:t xml:space="preserve"> V. Pulse oximetry screening for critical congenital heart defects in Ontario, Canada: a cost-effectiveness analysis. Canadian Journal of Public Health 2020; 111:804</w:t>
      </w:r>
      <w:r w:rsidR="00A20AA4" w:rsidRPr="00117EDB">
        <w:rPr>
          <w:rFonts w:asciiTheme="majorBidi" w:hAnsiTheme="majorBidi" w:cstheme="majorBidi" w:hint="cs"/>
          <w:sz w:val="24"/>
          <w:szCs w:val="24"/>
        </w:rPr>
        <w:t>–</w:t>
      </w:r>
      <w:r w:rsidR="00A20AA4" w:rsidRPr="00117EDB">
        <w:rPr>
          <w:rFonts w:asciiTheme="majorBidi" w:hAnsiTheme="majorBidi" w:cstheme="majorBidi"/>
          <w:sz w:val="24"/>
          <w:szCs w:val="24"/>
        </w:rPr>
        <w:t>811 Supplement 2.</w:t>
      </w:r>
    </w:p>
    <w:p w14:paraId="3C0F51B4" w14:textId="56D3184D" w:rsidR="00011A96" w:rsidRPr="00B72AAD" w:rsidRDefault="0077501E" w:rsidP="00B72AAD">
      <w:pPr>
        <w:autoSpaceDE w:val="0"/>
        <w:autoSpaceDN w:val="0"/>
        <w:adjustRightInd w:val="0"/>
        <w:spacing w:after="0" w:line="240" w:lineRule="auto"/>
        <w:rPr>
          <w:rFonts w:asciiTheme="majorBidi" w:hAnsiTheme="majorBidi" w:cstheme="majorBidi"/>
          <w:sz w:val="24"/>
          <w:szCs w:val="24"/>
          <w:lang w:val="en-GB" w:bidi="he-IL"/>
        </w:rPr>
      </w:pPr>
      <w:r w:rsidRPr="00117EDB">
        <w:rPr>
          <w:rFonts w:asciiTheme="majorBidi" w:hAnsiTheme="majorBidi" w:cstheme="majorBidi"/>
          <w:sz w:val="24"/>
          <w:szCs w:val="24"/>
        </w:rPr>
        <w:t>16.</w:t>
      </w:r>
      <w:r w:rsidR="00B72AAD" w:rsidRPr="0006066F">
        <w:rPr>
          <w:rFonts w:asciiTheme="majorBidi" w:hAnsiTheme="majorBidi" w:cstheme="majorBidi"/>
          <w:sz w:val="24"/>
          <w:szCs w:val="24"/>
          <w:lang w:val="en-GB" w:bidi="he-IL"/>
        </w:rPr>
        <w:t xml:space="preserve"> Han B, Tang Y, Qu X, Deng C, Wang X, Li J. Comparison of the 1-year survival rate in infants with congenital heart disease diagnosed by prenatal and postnatal ultrasound: a retrospective study. Medicine </w:t>
      </w:r>
      <w:proofErr w:type="gramStart"/>
      <w:r w:rsidR="00B72AAD" w:rsidRPr="0006066F">
        <w:rPr>
          <w:rFonts w:asciiTheme="majorBidi" w:hAnsiTheme="majorBidi" w:cstheme="majorBidi"/>
          <w:sz w:val="24"/>
          <w:szCs w:val="24"/>
          <w:lang w:val="en-GB" w:bidi="he-IL"/>
        </w:rPr>
        <w:t>2021;100:4</w:t>
      </w:r>
      <w:proofErr w:type="gramEnd"/>
      <w:r w:rsidR="00B72AAD">
        <w:rPr>
          <w:rFonts w:asciiTheme="majorBidi" w:hAnsiTheme="majorBidi" w:cstheme="majorBidi"/>
          <w:sz w:val="24"/>
          <w:szCs w:val="24"/>
          <w:lang w:val="en-GB" w:bidi="he-IL"/>
        </w:rPr>
        <w:t xml:space="preserve"> </w:t>
      </w:r>
      <w:r w:rsidR="00B72AAD" w:rsidRPr="0006066F">
        <w:rPr>
          <w:rFonts w:asciiTheme="majorBidi" w:hAnsiTheme="majorBidi" w:cstheme="majorBidi"/>
          <w:sz w:val="24"/>
          <w:szCs w:val="24"/>
          <w:lang w:val="en-GB" w:bidi="he-IL"/>
        </w:rPr>
        <w:t>(e23325).</w:t>
      </w:r>
    </w:p>
    <w:p w14:paraId="508201D8" w14:textId="77777777" w:rsidR="00AE5C1F" w:rsidRDefault="00AE5C1F" w:rsidP="00011EEC">
      <w:pPr>
        <w:autoSpaceDE w:val="0"/>
        <w:autoSpaceDN w:val="0"/>
        <w:adjustRightInd w:val="0"/>
        <w:spacing w:after="0" w:line="240" w:lineRule="auto"/>
        <w:rPr>
          <w:rFonts w:asciiTheme="majorBidi" w:hAnsiTheme="majorBidi" w:cstheme="majorBidi"/>
          <w:sz w:val="24"/>
          <w:szCs w:val="24"/>
        </w:rPr>
      </w:pPr>
    </w:p>
    <w:p w14:paraId="55EFD9C2" w14:textId="03509EA9" w:rsidR="00B72AAD" w:rsidRDefault="00AE5C1F" w:rsidP="00B72AAD">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17.</w:t>
      </w:r>
      <w:r w:rsidR="00B72AAD" w:rsidRPr="00583DA1">
        <w:rPr>
          <w:rFonts w:asciiTheme="majorBidi" w:hAnsiTheme="majorBidi" w:cstheme="majorBidi"/>
          <w:sz w:val="24"/>
          <w:szCs w:val="24"/>
        </w:rPr>
        <w:t xml:space="preserve"> Best KE</w:t>
      </w:r>
      <w:r w:rsidR="00B72AAD" w:rsidRPr="00117EDB">
        <w:rPr>
          <w:rFonts w:asciiTheme="majorBidi" w:hAnsiTheme="majorBidi" w:cstheme="majorBidi"/>
          <w:sz w:val="24"/>
          <w:szCs w:val="24"/>
        </w:rPr>
        <w:t xml:space="preserve">, Rankin </w:t>
      </w:r>
      <w:proofErr w:type="gramStart"/>
      <w:r w:rsidR="00B72AAD" w:rsidRPr="00117EDB">
        <w:rPr>
          <w:rFonts w:asciiTheme="majorBidi" w:hAnsiTheme="majorBidi" w:cstheme="majorBidi"/>
          <w:sz w:val="24"/>
          <w:szCs w:val="24"/>
        </w:rPr>
        <w:t>J .</w:t>
      </w:r>
      <w:proofErr w:type="gramEnd"/>
      <w:r w:rsidR="00B72AAD" w:rsidRPr="00117EDB">
        <w:rPr>
          <w:rFonts w:asciiTheme="majorBidi" w:hAnsiTheme="majorBidi" w:cstheme="majorBidi"/>
          <w:sz w:val="24"/>
          <w:szCs w:val="24"/>
        </w:rPr>
        <w:t xml:space="preserve"> Long-Term Survival of Individuals Born </w:t>
      </w:r>
      <w:r w:rsidR="00B72AAD">
        <w:rPr>
          <w:rFonts w:asciiTheme="majorBidi" w:hAnsiTheme="majorBidi" w:cstheme="majorBidi"/>
          <w:sz w:val="24"/>
          <w:szCs w:val="24"/>
        </w:rPr>
        <w:t>with</w:t>
      </w:r>
      <w:r w:rsidR="00B72AAD" w:rsidRPr="00117EDB">
        <w:rPr>
          <w:rFonts w:asciiTheme="majorBidi" w:hAnsiTheme="majorBidi" w:cstheme="majorBidi"/>
          <w:sz w:val="24"/>
          <w:szCs w:val="24"/>
        </w:rPr>
        <w:t xml:space="preserve"> Congenital Heart Disease: A Systematic Review and Meta-Analysis. J Am Heart Assoc. 2016;5: e002846 </w:t>
      </w:r>
    </w:p>
    <w:p w14:paraId="4C26803D" w14:textId="77777777" w:rsidR="00727C86" w:rsidRDefault="00727C86" w:rsidP="00011A96">
      <w:pPr>
        <w:autoSpaceDE w:val="0"/>
        <w:autoSpaceDN w:val="0"/>
        <w:adjustRightInd w:val="0"/>
        <w:spacing w:after="0" w:line="240" w:lineRule="auto"/>
        <w:rPr>
          <w:rFonts w:asciiTheme="majorBidi" w:hAnsiTheme="majorBidi" w:cstheme="majorBidi"/>
          <w:sz w:val="24"/>
          <w:szCs w:val="24"/>
        </w:rPr>
      </w:pPr>
    </w:p>
    <w:p w14:paraId="4BDF82C2" w14:textId="25E58C4A" w:rsidR="00B72AAD" w:rsidRPr="00117EDB" w:rsidRDefault="00B72AAD" w:rsidP="00B72AAD">
      <w:pPr>
        <w:rPr>
          <w:rFonts w:asciiTheme="majorBidi" w:hAnsiTheme="majorBidi" w:cstheme="majorBidi"/>
          <w:sz w:val="24"/>
          <w:szCs w:val="24"/>
        </w:rPr>
      </w:pPr>
      <w:r>
        <w:rPr>
          <w:rFonts w:asciiTheme="majorBidi" w:hAnsiTheme="majorBidi" w:cstheme="majorBidi"/>
          <w:sz w:val="24"/>
          <w:szCs w:val="24"/>
        </w:rPr>
        <w:t>18.</w:t>
      </w:r>
      <w:r w:rsidRPr="00B72AAD">
        <w:rPr>
          <w:rFonts w:asciiTheme="majorBidi" w:hAnsiTheme="majorBidi" w:cstheme="majorBidi"/>
          <w:sz w:val="24"/>
          <w:szCs w:val="24"/>
        </w:rPr>
        <w:t xml:space="preserve"> </w:t>
      </w:r>
      <w:proofErr w:type="spellStart"/>
      <w:r w:rsidRPr="00117EDB">
        <w:rPr>
          <w:rFonts w:asciiTheme="majorBidi" w:hAnsiTheme="majorBidi" w:cstheme="majorBidi"/>
          <w:sz w:val="24"/>
          <w:szCs w:val="24"/>
        </w:rPr>
        <w:t>Benderly</w:t>
      </w:r>
      <w:proofErr w:type="spellEnd"/>
      <w:r w:rsidRPr="00117EDB">
        <w:rPr>
          <w:rFonts w:asciiTheme="majorBidi" w:hAnsiTheme="majorBidi" w:cstheme="majorBidi"/>
          <w:sz w:val="24"/>
          <w:szCs w:val="24"/>
        </w:rPr>
        <w:t xml:space="preserve"> </w:t>
      </w:r>
      <w:proofErr w:type="gramStart"/>
      <w:r w:rsidRPr="00117EDB">
        <w:rPr>
          <w:rFonts w:asciiTheme="majorBidi" w:hAnsiTheme="majorBidi" w:cstheme="majorBidi"/>
          <w:sz w:val="24"/>
          <w:szCs w:val="24"/>
        </w:rPr>
        <w:t>M,  Buber</w:t>
      </w:r>
      <w:proofErr w:type="gramEnd"/>
      <w:r w:rsidRPr="00117EDB">
        <w:rPr>
          <w:rFonts w:asciiTheme="majorBidi" w:hAnsiTheme="majorBidi" w:cstheme="majorBidi"/>
          <w:sz w:val="24"/>
          <w:szCs w:val="24"/>
        </w:rPr>
        <w:t xml:space="preserve"> J, Kalter-Leibovici O, </w:t>
      </w:r>
      <w:proofErr w:type="spellStart"/>
      <w:r w:rsidRPr="00117EDB">
        <w:rPr>
          <w:rFonts w:asciiTheme="majorBidi" w:hAnsiTheme="majorBidi" w:cstheme="majorBidi"/>
          <w:sz w:val="24"/>
          <w:szCs w:val="24"/>
        </w:rPr>
        <w:t>Blieden</w:t>
      </w:r>
      <w:proofErr w:type="spellEnd"/>
      <w:r w:rsidRPr="00117EDB">
        <w:rPr>
          <w:rFonts w:asciiTheme="majorBidi" w:hAnsiTheme="majorBidi" w:cstheme="majorBidi"/>
          <w:sz w:val="24"/>
          <w:szCs w:val="24"/>
        </w:rPr>
        <w:t xml:space="preserve"> L, </w:t>
      </w:r>
      <w:proofErr w:type="spellStart"/>
      <w:r w:rsidRPr="00117EDB">
        <w:rPr>
          <w:rFonts w:asciiTheme="majorBidi" w:hAnsiTheme="majorBidi" w:cstheme="majorBidi"/>
          <w:sz w:val="24"/>
          <w:szCs w:val="24"/>
        </w:rPr>
        <w:t>Dadashev</w:t>
      </w:r>
      <w:proofErr w:type="spellEnd"/>
      <w:r w:rsidRPr="00117EDB">
        <w:rPr>
          <w:rFonts w:asciiTheme="majorBidi" w:hAnsiTheme="majorBidi" w:cstheme="majorBidi"/>
          <w:sz w:val="24"/>
          <w:szCs w:val="24"/>
        </w:rPr>
        <w:t xml:space="preserve"> A, Lorber A,</w:t>
      </w:r>
      <w:r>
        <w:rPr>
          <w:rFonts w:asciiTheme="majorBidi" w:hAnsiTheme="majorBidi" w:cstheme="majorBidi"/>
          <w:sz w:val="24"/>
          <w:szCs w:val="24"/>
        </w:rPr>
        <w:t xml:space="preserve"> </w:t>
      </w:r>
      <w:r w:rsidRPr="00117EDB">
        <w:rPr>
          <w:rFonts w:asciiTheme="majorBidi" w:hAnsiTheme="majorBidi" w:cstheme="majorBidi"/>
          <w:sz w:val="24"/>
          <w:szCs w:val="24"/>
        </w:rPr>
        <w:t>et al. for the Israeli Adult Congenital Heart Disease Research Group. Health Service Utilization Patterns Among Adults With Congenital Heart Disease</w:t>
      </w:r>
      <w:proofErr w:type="gramStart"/>
      <w:r w:rsidRPr="00117EDB">
        <w:rPr>
          <w:rFonts w:asciiTheme="majorBidi" w:hAnsiTheme="majorBidi" w:cstheme="majorBidi"/>
          <w:sz w:val="24"/>
          <w:szCs w:val="24"/>
        </w:rPr>
        <w:t>. :</w:t>
      </w:r>
      <w:proofErr w:type="gramEnd"/>
      <w:r w:rsidRPr="00117EDB">
        <w:rPr>
          <w:rFonts w:asciiTheme="majorBidi" w:hAnsiTheme="majorBidi" w:cstheme="majorBidi"/>
          <w:sz w:val="24"/>
          <w:szCs w:val="24"/>
        </w:rPr>
        <w:t xml:space="preserve"> A Population-Based Study. J Am Heart Assoc. 2021;</w:t>
      </w:r>
      <w:proofErr w:type="gramStart"/>
      <w:r w:rsidRPr="00117EDB">
        <w:rPr>
          <w:rFonts w:asciiTheme="majorBidi" w:hAnsiTheme="majorBidi" w:cstheme="majorBidi"/>
          <w:sz w:val="24"/>
          <w:szCs w:val="24"/>
        </w:rPr>
        <w:t>10:e</w:t>
      </w:r>
      <w:proofErr w:type="gramEnd"/>
      <w:r w:rsidRPr="00117EDB">
        <w:rPr>
          <w:rFonts w:asciiTheme="majorBidi" w:hAnsiTheme="majorBidi" w:cstheme="majorBidi"/>
          <w:sz w:val="24"/>
          <w:szCs w:val="24"/>
        </w:rPr>
        <w:t xml:space="preserve">018037.  </w:t>
      </w:r>
    </w:p>
    <w:p w14:paraId="7F806E93" w14:textId="6CB4FD0C" w:rsidR="00657284" w:rsidRPr="0027079A" w:rsidRDefault="0027079A" w:rsidP="00657284">
      <w:pPr>
        <w:rPr>
          <w:rFonts w:asciiTheme="majorBidi" w:hAnsiTheme="majorBidi" w:cstheme="majorBidi"/>
          <w:sz w:val="24"/>
          <w:szCs w:val="24"/>
        </w:rPr>
      </w:pPr>
      <w:r>
        <w:rPr>
          <w:rFonts w:asciiTheme="majorBidi" w:hAnsiTheme="majorBidi" w:cstheme="majorBidi"/>
          <w:sz w:val="24"/>
          <w:szCs w:val="24"/>
        </w:rPr>
        <w:lastRenderedPageBreak/>
        <w:t>19</w:t>
      </w:r>
      <w:r w:rsidR="00657284" w:rsidRPr="0027079A">
        <w:rPr>
          <w:rFonts w:asciiTheme="majorBidi" w:hAnsiTheme="majorBidi" w:cstheme="majorBidi"/>
          <w:sz w:val="24"/>
          <w:szCs w:val="24"/>
        </w:rPr>
        <w:t xml:space="preserve">. </w:t>
      </w:r>
      <w:bookmarkStart w:id="0" w:name="_Hlk145597700"/>
      <w:r w:rsidR="00657284" w:rsidRPr="0027079A">
        <w:rPr>
          <w:rFonts w:asciiTheme="majorBidi" w:hAnsiTheme="majorBidi" w:cstheme="majorBidi"/>
          <w:sz w:val="24"/>
          <w:szCs w:val="24"/>
        </w:rPr>
        <w:t>Ginsberg G, Kark J, Einav S. Is out-of-hospital resuscitation worthwhile? Cost-Utility Analysis of Cardiac Resuscitation Services in Jerusalem. Resuscitation 2015; 86;54-61.</w:t>
      </w:r>
    </w:p>
    <w:bookmarkEnd w:id="0"/>
    <w:p w14:paraId="658972E8" w14:textId="5D5DAAAE" w:rsidR="009954FA" w:rsidRPr="0027079A" w:rsidRDefault="009954FA" w:rsidP="009954FA">
      <w:pPr>
        <w:rPr>
          <w:rFonts w:asciiTheme="majorBidi" w:hAnsiTheme="majorBidi" w:cstheme="majorBidi"/>
          <w:sz w:val="24"/>
          <w:szCs w:val="24"/>
        </w:rPr>
      </w:pPr>
      <w:r w:rsidRPr="0027079A">
        <w:rPr>
          <w:rFonts w:asciiTheme="majorBidi" w:hAnsiTheme="majorBidi" w:cstheme="majorBidi"/>
          <w:sz w:val="24"/>
          <w:szCs w:val="24"/>
        </w:rPr>
        <w:t>2</w:t>
      </w:r>
      <w:r w:rsidR="0027079A">
        <w:rPr>
          <w:rFonts w:asciiTheme="majorBidi" w:hAnsiTheme="majorBidi" w:cstheme="majorBidi"/>
          <w:sz w:val="24"/>
          <w:szCs w:val="24"/>
        </w:rPr>
        <w:t>0</w:t>
      </w:r>
      <w:r w:rsidRPr="0027079A">
        <w:rPr>
          <w:rFonts w:asciiTheme="majorBidi" w:hAnsiTheme="majorBidi" w:cstheme="majorBidi"/>
          <w:sz w:val="24"/>
          <w:szCs w:val="24"/>
        </w:rPr>
        <w:t xml:space="preserve">. Bak GS, Shaffer BL, </w:t>
      </w:r>
      <w:proofErr w:type="spellStart"/>
      <w:r w:rsidRPr="0027079A">
        <w:rPr>
          <w:rFonts w:asciiTheme="majorBidi" w:hAnsiTheme="majorBidi" w:cstheme="majorBidi"/>
          <w:sz w:val="24"/>
          <w:szCs w:val="24"/>
        </w:rPr>
        <w:t>Madriago</w:t>
      </w:r>
      <w:proofErr w:type="spellEnd"/>
      <w:r w:rsidRPr="0027079A">
        <w:rPr>
          <w:rFonts w:asciiTheme="majorBidi" w:hAnsiTheme="majorBidi" w:cstheme="majorBidi"/>
          <w:sz w:val="24"/>
          <w:szCs w:val="24"/>
        </w:rPr>
        <w:t xml:space="preserve"> E, Allen A, Kelly B, Caughey AB, Pereira L. Detection of fetal cardiac anomalies: cost-effectiveness of increased number of cardiac views. Ultrasound </w:t>
      </w:r>
      <w:proofErr w:type="spellStart"/>
      <w:r w:rsidRPr="0027079A">
        <w:rPr>
          <w:rFonts w:asciiTheme="majorBidi" w:hAnsiTheme="majorBidi" w:cstheme="majorBidi"/>
          <w:sz w:val="24"/>
          <w:szCs w:val="24"/>
        </w:rPr>
        <w:t>Obstet</w:t>
      </w:r>
      <w:proofErr w:type="spellEnd"/>
      <w:r w:rsidRPr="0027079A">
        <w:rPr>
          <w:rFonts w:asciiTheme="majorBidi" w:hAnsiTheme="majorBidi" w:cstheme="majorBidi"/>
          <w:sz w:val="24"/>
          <w:szCs w:val="24"/>
        </w:rPr>
        <w:t xml:space="preserve"> </w:t>
      </w:r>
      <w:proofErr w:type="spellStart"/>
      <w:r w:rsidRPr="0027079A">
        <w:rPr>
          <w:rFonts w:asciiTheme="majorBidi" w:hAnsiTheme="majorBidi" w:cstheme="majorBidi"/>
          <w:sz w:val="24"/>
          <w:szCs w:val="24"/>
        </w:rPr>
        <w:t>Gynecol</w:t>
      </w:r>
      <w:proofErr w:type="spellEnd"/>
      <w:r w:rsidRPr="0027079A">
        <w:rPr>
          <w:rFonts w:asciiTheme="majorBidi" w:hAnsiTheme="majorBidi" w:cstheme="majorBidi"/>
          <w:sz w:val="24"/>
          <w:szCs w:val="24"/>
        </w:rPr>
        <w:t xml:space="preserve"> 2020; 55: 758–67</w:t>
      </w:r>
    </w:p>
    <w:p w14:paraId="0CB3B6AA" w14:textId="0B75CB80" w:rsidR="00657284" w:rsidRPr="0027079A" w:rsidRDefault="009954FA" w:rsidP="00657284">
      <w:pPr>
        <w:rPr>
          <w:rFonts w:asciiTheme="majorBidi" w:hAnsiTheme="majorBidi" w:cstheme="majorBidi"/>
          <w:sz w:val="24"/>
          <w:szCs w:val="24"/>
        </w:rPr>
      </w:pPr>
      <w:r w:rsidRPr="0027079A">
        <w:rPr>
          <w:rFonts w:asciiTheme="majorBidi" w:hAnsiTheme="majorBidi" w:cstheme="majorBidi"/>
          <w:sz w:val="24"/>
          <w:szCs w:val="24"/>
        </w:rPr>
        <w:t>2</w:t>
      </w:r>
      <w:r w:rsidR="0027079A">
        <w:rPr>
          <w:rFonts w:asciiTheme="majorBidi" w:hAnsiTheme="majorBidi" w:cstheme="majorBidi"/>
          <w:sz w:val="24"/>
          <w:szCs w:val="24"/>
        </w:rPr>
        <w:t>1</w:t>
      </w:r>
      <w:r w:rsidR="00657284" w:rsidRPr="0027079A">
        <w:rPr>
          <w:rFonts w:asciiTheme="majorBidi" w:hAnsiTheme="majorBidi" w:cstheme="majorBidi"/>
          <w:sz w:val="24"/>
          <w:szCs w:val="24"/>
        </w:rPr>
        <w:t xml:space="preserve">. </w:t>
      </w:r>
      <w:proofErr w:type="spellStart"/>
      <w:r w:rsidR="00657284" w:rsidRPr="0027079A">
        <w:rPr>
          <w:rFonts w:asciiTheme="majorBidi" w:hAnsiTheme="majorBidi" w:cstheme="majorBidi"/>
          <w:sz w:val="24"/>
          <w:szCs w:val="24"/>
        </w:rPr>
        <w:t>Gravensteen</w:t>
      </w:r>
      <w:proofErr w:type="spellEnd"/>
      <w:r w:rsidR="00657284" w:rsidRPr="0027079A">
        <w:rPr>
          <w:rFonts w:asciiTheme="majorBidi" w:hAnsiTheme="majorBidi" w:cstheme="majorBidi"/>
          <w:sz w:val="24"/>
          <w:szCs w:val="24"/>
        </w:rPr>
        <w:t xml:space="preserve"> IK, Helgadottir LB, Jacobsen E-M, </w:t>
      </w:r>
      <w:proofErr w:type="spellStart"/>
      <w:r w:rsidR="00657284" w:rsidRPr="0027079A">
        <w:rPr>
          <w:rFonts w:asciiTheme="majorBidi" w:hAnsiTheme="majorBidi" w:cstheme="majorBidi"/>
          <w:sz w:val="24"/>
          <w:szCs w:val="24"/>
        </w:rPr>
        <w:t>Sandset</w:t>
      </w:r>
      <w:proofErr w:type="spellEnd"/>
      <w:r w:rsidR="00657284" w:rsidRPr="0027079A">
        <w:rPr>
          <w:rFonts w:asciiTheme="majorBidi" w:hAnsiTheme="majorBidi" w:cstheme="majorBidi"/>
          <w:sz w:val="24"/>
          <w:szCs w:val="24"/>
        </w:rPr>
        <w:t xml:space="preserve"> PM, Ekeberg Ø. Long-term impact of intrauterine fetal death on quality of life and depression: a case-control study. BMC Pregnancy Childbirth 2012; 12: 43.</w:t>
      </w:r>
    </w:p>
    <w:p w14:paraId="17943987" w14:textId="1D296141" w:rsidR="006C66B7" w:rsidRPr="0027079A" w:rsidRDefault="006C66B7" w:rsidP="006C66B7">
      <w:pPr>
        <w:rPr>
          <w:rFonts w:asciiTheme="majorBidi" w:hAnsiTheme="majorBidi" w:cstheme="majorBidi"/>
          <w:sz w:val="24"/>
          <w:szCs w:val="24"/>
        </w:rPr>
      </w:pPr>
      <w:r w:rsidRPr="0027079A">
        <w:rPr>
          <w:rFonts w:asciiTheme="majorBidi" w:hAnsiTheme="majorBidi" w:cstheme="majorBidi"/>
          <w:sz w:val="24"/>
          <w:szCs w:val="24"/>
        </w:rPr>
        <w:t>2</w:t>
      </w:r>
      <w:r w:rsidR="0027079A">
        <w:rPr>
          <w:rFonts w:asciiTheme="majorBidi" w:hAnsiTheme="majorBidi" w:cstheme="majorBidi"/>
          <w:sz w:val="24"/>
          <w:szCs w:val="24"/>
        </w:rPr>
        <w:t>2</w:t>
      </w:r>
      <w:r w:rsidRPr="0027079A">
        <w:rPr>
          <w:rFonts w:asciiTheme="majorBidi" w:hAnsiTheme="majorBidi" w:cstheme="majorBidi"/>
          <w:sz w:val="24"/>
          <w:szCs w:val="24"/>
        </w:rPr>
        <w:t>. Turton P, Evans C, Hughes P. Long-term psychosocial sequelae of stillbirth: phase II of a nested case-control study. Arch Womens Ment Health 2009; 12: 35–41.</w:t>
      </w:r>
    </w:p>
    <w:p w14:paraId="6C078500" w14:textId="17EF3BD7" w:rsidR="009954FA" w:rsidRPr="00117EDB" w:rsidRDefault="009954FA" w:rsidP="009954FA">
      <w:pPr>
        <w:autoSpaceDE w:val="0"/>
        <w:autoSpaceDN w:val="0"/>
        <w:adjustRightInd w:val="0"/>
        <w:spacing w:after="0" w:line="240" w:lineRule="auto"/>
        <w:rPr>
          <w:rFonts w:asciiTheme="majorBidi" w:hAnsiTheme="majorBidi" w:cstheme="majorBidi"/>
          <w:sz w:val="24"/>
          <w:szCs w:val="24"/>
        </w:rPr>
      </w:pPr>
      <w:r w:rsidRPr="0027079A">
        <w:rPr>
          <w:rFonts w:asciiTheme="majorBidi" w:hAnsiTheme="majorBidi" w:cstheme="majorBidi"/>
          <w:sz w:val="24"/>
          <w:szCs w:val="24"/>
        </w:rPr>
        <w:t>2</w:t>
      </w:r>
      <w:r w:rsidR="0027079A">
        <w:rPr>
          <w:rFonts w:asciiTheme="majorBidi" w:hAnsiTheme="majorBidi" w:cstheme="majorBidi"/>
          <w:sz w:val="24"/>
          <w:szCs w:val="24"/>
        </w:rPr>
        <w:t>3</w:t>
      </w:r>
      <w:r w:rsidRPr="0027079A">
        <w:rPr>
          <w:rFonts w:asciiTheme="majorBidi" w:hAnsiTheme="majorBidi" w:cstheme="majorBidi"/>
          <w:sz w:val="24"/>
          <w:szCs w:val="24"/>
        </w:rPr>
        <w:t xml:space="preserve">. Kuppermann M, Nease RF, Learman LA, Gates E, Blumberg B, Washington AE. Procedure-related miscarriages and Down syndrome-affected births: implications for prenatal testing based on women’s preferences. </w:t>
      </w:r>
      <w:proofErr w:type="spellStart"/>
      <w:r w:rsidRPr="0027079A">
        <w:rPr>
          <w:rFonts w:asciiTheme="majorBidi" w:hAnsiTheme="majorBidi" w:cstheme="majorBidi"/>
          <w:sz w:val="24"/>
          <w:szCs w:val="24"/>
        </w:rPr>
        <w:t>Obstet</w:t>
      </w:r>
      <w:proofErr w:type="spellEnd"/>
      <w:r w:rsidRPr="0027079A">
        <w:rPr>
          <w:rFonts w:asciiTheme="majorBidi" w:hAnsiTheme="majorBidi" w:cstheme="majorBidi"/>
          <w:sz w:val="24"/>
          <w:szCs w:val="24"/>
        </w:rPr>
        <w:t xml:space="preserve"> </w:t>
      </w:r>
      <w:proofErr w:type="spellStart"/>
      <w:r w:rsidRPr="0027079A">
        <w:rPr>
          <w:rFonts w:asciiTheme="majorBidi" w:hAnsiTheme="majorBidi" w:cstheme="majorBidi"/>
          <w:sz w:val="24"/>
          <w:szCs w:val="24"/>
        </w:rPr>
        <w:t>Gynecol</w:t>
      </w:r>
      <w:proofErr w:type="spellEnd"/>
      <w:r w:rsidRPr="0027079A">
        <w:rPr>
          <w:rFonts w:asciiTheme="majorBidi" w:hAnsiTheme="majorBidi" w:cstheme="majorBidi"/>
          <w:sz w:val="24"/>
          <w:szCs w:val="24"/>
        </w:rPr>
        <w:t xml:space="preserve"> 2000; 96: 511–6.</w:t>
      </w:r>
    </w:p>
    <w:p w14:paraId="2F55376E" w14:textId="77777777" w:rsidR="00D85047" w:rsidRPr="00117EDB" w:rsidRDefault="00D85047" w:rsidP="00D85047">
      <w:pPr>
        <w:autoSpaceDE w:val="0"/>
        <w:autoSpaceDN w:val="0"/>
        <w:adjustRightInd w:val="0"/>
        <w:spacing w:after="0" w:line="240" w:lineRule="auto"/>
        <w:rPr>
          <w:rFonts w:asciiTheme="majorBidi" w:hAnsiTheme="majorBidi" w:cstheme="majorBidi"/>
          <w:sz w:val="24"/>
          <w:szCs w:val="24"/>
        </w:rPr>
      </w:pPr>
    </w:p>
    <w:p w14:paraId="0335FE12" w14:textId="168F3737" w:rsidR="00D85047" w:rsidRPr="00117EDB" w:rsidRDefault="00D85047" w:rsidP="00D85047">
      <w:pPr>
        <w:autoSpaceDE w:val="0"/>
        <w:autoSpaceDN w:val="0"/>
        <w:adjustRightInd w:val="0"/>
        <w:spacing w:after="0" w:line="240" w:lineRule="auto"/>
        <w:rPr>
          <w:rFonts w:asciiTheme="majorBidi" w:hAnsiTheme="majorBidi" w:cstheme="majorBidi"/>
          <w:sz w:val="24"/>
          <w:szCs w:val="24"/>
        </w:rPr>
      </w:pPr>
      <w:r w:rsidRPr="00117EDB">
        <w:rPr>
          <w:rFonts w:asciiTheme="majorBidi" w:hAnsiTheme="majorBidi" w:cstheme="majorBidi"/>
          <w:sz w:val="24"/>
          <w:szCs w:val="24"/>
        </w:rPr>
        <w:t>2</w:t>
      </w:r>
      <w:r w:rsidR="0027079A">
        <w:rPr>
          <w:rFonts w:asciiTheme="majorBidi" w:hAnsiTheme="majorBidi" w:cstheme="majorBidi"/>
          <w:sz w:val="24"/>
          <w:szCs w:val="24"/>
        </w:rPr>
        <w:t>4</w:t>
      </w:r>
      <w:r w:rsidRPr="00117EDB">
        <w:rPr>
          <w:rFonts w:asciiTheme="majorBidi" w:hAnsiTheme="majorBidi" w:cstheme="majorBidi"/>
          <w:sz w:val="24"/>
          <w:szCs w:val="24"/>
        </w:rPr>
        <w:t xml:space="preserve">. </w:t>
      </w:r>
      <w:proofErr w:type="spellStart"/>
      <w:r w:rsidRPr="00117EDB">
        <w:rPr>
          <w:rFonts w:asciiTheme="majorBidi" w:hAnsiTheme="majorBidi" w:cstheme="majorBidi"/>
          <w:sz w:val="24"/>
          <w:szCs w:val="24"/>
        </w:rPr>
        <w:t>Lawoko</w:t>
      </w:r>
      <w:proofErr w:type="spellEnd"/>
      <w:r w:rsidRPr="00117EDB">
        <w:rPr>
          <w:rFonts w:asciiTheme="majorBidi" w:hAnsiTheme="majorBidi" w:cstheme="majorBidi"/>
          <w:sz w:val="24"/>
          <w:szCs w:val="24"/>
        </w:rPr>
        <w:t xml:space="preserve"> S, Soares JJF. Quality of life among parents of children with congenital heart disease, parents of children with other diseases and parents of healthy children. Quality of Life Research 2003;12: 655–66. </w:t>
      </w:r>
    </w:p>
    <w:p w14:paraId="138F8034" w14:textId="77777777" w:rsidR="00D85047" w:rsidRPr="00117EDB" w:rsidRDefault="00D85047" w:rsidP="009954FA">
      <w:pPr>
        <w:autoSpaceDE w:val="0"/>
        <w:autoSpaceDN w:val="0"/>
        <w:adjustRightInd w:val="0"/>
        <w:spacing w:after="0" w:line="240" w:lineRule="auto"/>
        <w:rPr>
          <w:rFonts w:asciiTheme="majorBidi" w:hAnsiTheme="majorBidi" w:cstheme="majorBidi"/>
          <w:sz w:val="24"/>
          <w:szCs w:val="24"/>
        </w:rPr>
      </w:pPr>
    </w:p>
    <w:p w14:paraId="2CF68983" w14:textId="08145B9C" w:rsidR="00251F0F" w:rsidRPr="00117EDB" w:rsidRDefault="00251F0F" w:rsidP="00251F0F">
      <w:pPr>
        <w:rPr>
          <w:rFonts w:asciiTheme="majorBidi" w:hAnsiTheme="majorBidi" w:cstheme="majorBidi"/>
          <w:sz w:val="24"/>
          <w:szCs w:val="24"/>
        </w:rPr>
      </w:pPr>
      <w:r w:rsidRPr="00117EDB">
        <w:rPr>
          <w:rFonts w:asciiTheme="majorBidi" w:hAnsiTheme="majorBidi" w:cstheme="majorBidi"/>
          <w:sz w:val="24"/>
          <w:szCs w:val="24"/>
        </w:rPr>
        <w:t>2</w:t>
      </w:r>
      <w:r w:rsidR="0027079A">
        <w:rPr>
          <w:rFonts w:asciiTheme="majorBidi" w:hAnsiTheme="majorBidi" w:cstheme="majorBidi"/>
          <w:sz w:val="24"/>
          <w:szCs w:val="24"/>
        </w:rPr>
        <w:t>5</w:t>
      </w:r>
      <w:r w:rsidRPr="00117EDB">
        <w:rPr>
          <w:rFonts w:asciiTheme="majorBidi" w:hAnsiTheme="majorBidi" w:cstheme="majorBidi"/>
          <w:sz w:val="24"/>
          <w:szCs w:val="24"/>
        </w:rPr>
        <w:t xml:space="preserve">.  Global Health Data Exchange </w:t>
      </w:r>
      <w:proofErr w:type="spellStart"/>
      <w:r w:rsidRPr="00117EDB">
        <w:rPr>
          <w:rFonts w:asciiTheme="majorBidi" w:hAnsiTheme="majorBidi" w:cstheme="majorBidi"/>
          <w:sz w:val="24"/>
          <w:szCs w:val="24"/>
        </w:rPr>
        <w:t>GHDx</w:t>
      </w:r>
      <w:proofErr w:type="spellEnd"/>
      <w:r w:rsidRPr="00117EDB">
        <w:rPr>
          <w:rFonts w:asciiTheme="majorBidi" w:hAnsiTheme="majorBidi" w:cstheme="majorBidi"/>
          <w:sz w:val="24"/>
          <w:szCs w:val="24"/>
        </w:rPr>
        <w:t xml:space="preserve">. Global Burden of Disease Study 2019 (GBD 2019) Disability Weights. </w:t>
      </w:r>
      <w:hyperlink r:id="rId15" w:history="1">
        <w:r w:rsidRPr="00117EDB">
          <w:rPr>
            <w:rFonts w:asciiTheme="majorBidi" w:hAnsiTheme="majorBidi" w:cstheme="majorBidi"/>
            <w:sz w:val="24"/>
            <w:szCs w:val="24"/>
          </w:rPr>
          <w:t>https://ghdx.healthdata.org/record/ihme-data/gbd-2019-disability-weights</w:t>
        </w:r>
      </w:hyperlink>
      <w:r w:rsidRPr="00117EDB">
        <w:rPr>
          <w:rFonts w:asciiTheme="majorBidi" w:hAnsiTheme="majorBidi" w:cstheme="majorBidi"/>
          <w:sz w:val="24"/>
          <w:szCs w:val="24"/>
        </w:rPr>
        <w:t xml:space="preserve">. Accessed (accessed 2nd May 2022) </w:t>
      </w:r>
    </w:p>
    <w:p w14:paraId="45592F88" w14:textId="24A2E603" w:rsidR="009411C1" w:rsidRDefault="0027079A" w:rsidP="009411C1">
      <w:pPr>
        <w:rPr>
          <w:rFonts w:asciiTheme="majorBidi" w:hAnsiTheme="majorBidi" w:cstheme="majorBidi"/>
          <w:sz w:val="24"/>
          <w:szCs w:val="24"/>
        </w:rPr>
      </w:pPr>
      <w:r>
        <w:rPr>
          <w:rFonts w:asciiTheme="majorBidi" w:hAnsiTheme="majorBidi" w:cstheme="majorBidi"/>
          <w:sz w:val="24"/>
          <w:szCs w:val="24"/>
        </w:rPr>
        <w:t>26</w:t>
      </w:r>
      <w:bookmarkStart w:id="1" w:name="_Hlk145597729"/>
      <w:r w:rsidR="006D43BB">
        <w:rPr>
          <w:rFonts w:asciiTheme="majorBidi" w:hAnsiTheme="majorBidi" w:cstheme="majorBidi"/>
          <w:sz w:val="24"/>
          <w:szCs w:val="24"/>
        </w:rPr>
        <w:t>.</w:t>
      </w:r>
      <w:r w:rsidR="009411C1" w:rsidRPr="005A1763">
        <w:rPr>
          <w:rFonts w:asciiTheme="majorBidi" w:hAnsiTheme="majorBidi" w:cstheme="majorBidi"/>
          <w:sz w:val="24"/>
          <w:szCs w:val="24"/>
        </w:rPr>
        <w:t xml:space="preserve"> Ministry of Health Price List for Ambulatory and Hospitalization Services. Effective date: 01/10/2022. Ministry of Health, Jerusalem.</w:t>
      </w:r>
      <w:r w:rsidR="009411C1">
        <w:rPr>
          <w:rFonts w:asciiTheme="majorBidi" w:hAnsiTheme="majorBidi" w:cstheme="majorBidi"/>
          <w:sz w:val="24"/>
          <w:szCs w:val="24"/>
        </w:rPr>
        <w:t xml:space="preserve">  https:// </w:t>
      </w:r>
      <w:hyperlink r:id="rId16" w:history="1">
        <w:r w:rsidR="009411C1" w:rsidRPr="005A1763">
          <w:rPr>
            <w:rFonts w:asciiTheme="majorBidi" w:hAnsiTheme="majorBidi" w:cstheme="majorBidi"/>
            <w:sz w:val="24"/>
            <w:szCs w:val="24"/>
          </w:rPr>
          <w:t>www.gov.il/BlobFolder/</w:t>
        </w:r>
      </w:hyperlink>
      <w:r w:rsidR="009411C1">
        <w:rPr>
          <w:rFonts w:asciiTheme="majorBidi" w:hAnsiTheme="majorBidi" w:cstheme="majorBidi"/>
          <w:sz w:val="24"/>
          <w:szCs w:val="24"/>
        </w:rPr>
        <w:t xml:space="preserve"> </w:t>
      </w:r>
      <w:r w:rsidR="009411C1" w:rsidRPr="005A1763">
        <w:rPr>
          <w:rFonts w:asciiTheme="majorBidi" w:hAnsiTheme="majorBidi" w:cstheme="majorBidi"/>
          <w:sz w:val="24"/>
          <w:szCs w:val="24"/>
        </w:rPr>
        <w:t>dynamiccollectorresultitem/spl-moh-price-list-030722/he/files_databases_moh-price-list_2022_moh-Price-List-010722.xlsx</w:t>
      </w:r>
      <w:r w:rsidR="009411C1">
        <w:rPr>
          <w:rFonts w:asciiTheme="majorBidi" w:hAnsiTheme="majorBidi" w:cstheme="majorBidi"/>
          <w:sz w:val="24"/>
          <w:szCs w:val="24"/>
        </w:rPr>
        <w:t xml:space="preserve"> (Accessed 22</w:t>
      </w:r>
      <w:r w:rsidR="009411C1" w:rsidRPr="005A1763">
        <w:rPr>
          <w:rFonts w:asciiTheme="majorBidi" w:hAnsiTheme="majorBidi" w:cstheme="majorBidi"/>
          <w:sz w:val="24"/>
          <w:szCs w:val="24"/>
          <w:vertAlign w:val="superscript"/>
        </w:rPr>
        <w:t>nd</w:t>
      </w:r>
      <w:r w:rsidR="009411C1">
        <w:rPr>
          <w:rFonts w:asciiTheme="majorBidi" w:hAnsiTheme="majorBidi" w:cstheme="majorBidi"/>
          <w:sz w:val="24"/>
          <w:szCs w:val="24"/>
        </w:rPr>
        <w:t xml:space="preserve"> January 2024)</w:t>
      </w:r>
    </w:p>
    <w:bookmarkEnd w:id="1"/>
    <w:p w14:paraId="3036AC02" w14:textId="0FEBD36E" w:rsidR="00FA7E8D" w:rsidRPr="00117EDB" w:rsidRDefault="006D43BB" w:rsidP="00FA7E8D">
      <w:pPr>
        <w:pStyle w:val="Default"/>
        <w:rPr>
          <w:rFonts w:asciiTheme="majorBidi" w:hAnsiTheme="majorBidi" w:cstheme="majorBidi"/>
          <w:color w:val="auto"/>
          <w:lang w:val="en-US" w:bidi="ar-SA"/>
        </w:rPr>
      </w:pPr>
      <w:r>
        <w:rPr>
          <w:rFonts w:asciiTheme="majorBidi" w:hAnsiTheme="majorBidi" w:cstheme="majorBidi"/>
          <w:color w:val="auto"/>
          <w:lang w:val="en-US" w:bidi="ar-SA"/>
        </w:rPr>
        <w:t>27</w:t>
      </w:r>
      <w:r w:rsidR="00FA7E8D" w:rsidRPr="00117EDB">
        <w:rPr>
          <w:rFonts w:asciiTheme="majorBidi" w:hAnsiTheme="majorBidi" w:cstheme="majorBidi"/>
          <w:color w:val="auto"/>
          <w:lang w:val="en-US" w:bidi="ar-SA"/>
        </w:rPr>
        <w:t xml:space="preserve">. Areia M, Mori Y, Correale L, Repici A, Bretthauer M, Sharma P et al. Cost-effectiveness of artificial intelligence for screening colonoscopy: a modelling study.  Lancet Digit Health 2022; 4: e436–44  </w:t>
      </w:r>
    </w:p>
    <w:p w14:paraId="22F8E89F" w14:textId="77777777" w:rsidR="006D43BB" w:rsidRDefault="006D43BB" w:rsidP="00251F0F">
      <w:pPr>
        <w:jc w:val="both"/>
        <w:rPr>
          <w:rFonts w:asciiTheme="majorBidi" w:hAnsiTheme="majorBidi" w:cstheme="majorBidi"/>
          <w:sz w:val="24"/>
          <w:szCs w:val="24"/>
        </w:rPr>
      </w:pPr>
    </w:p>
    <w:p w14:paraId="42C9C260" w14:textId="0BAEF987" w:rsidR="00251F0F" w:rsidRPr="00117EDB" w:rsidRDefault="006D43BB" w:rsidP="00251F0F">
      <w:pPr>
        <w:jc w:val="both"/>
        <w:rPr>
          <w:rFonts w:asciiTheme="majorBidi" w:hAnsiTheme="majorBidi" w:cstheme="majorBidi"/>
          <w:sz w:val="24"/>
          <w:szCs w:val="24"/>
        </w:rPr>
      </w:pPr>
      <w:r>
        <w:rPr>
          <w:rFonts w:asciiTheme="majorBidi" w:hAnsiTheme="majorBidi" w:cstheme="majorBidi"/>
          <w:sz w:val="24"/>
          <w:szCs w:val="24"/>
        </w:rPr>
        <w:t>28</w:t>
      </w:r>
      <w:r w:rsidR="00251F0F" w:rsidRPr="00117EDB">
        <w:rPr>
          <w:rFonts w:asciiTheme="majorBidi" w:hAnsiTheme="majorBidi" w:cstheme="majorBidi"/>
          <w:sz w:val="24"/>
          <w:szCs w:val="24"/>
        </w:rPr>
        <w:t xml:space="preserve">.  </w:t>
      </w:r>
      <w:bookmarkStart w:id="2" w:name="_Hlk145597757"/>
      <w:r w:rsidR="00251F0F" w:rsidRPr="00117EDB">
        <w:rPr>
          <w:rFonts w:asciiTheme="majorBidi" w:hAnsiTheme="majorBidi" w:cstheme="majorBidi"/>
          <w:sz w:val="24"/>
          <w:szCs w:val="24"/>
        </w:rPr>
        <w:t xml:space="preserve">Reeder MR, Kim J, Nance A, </w:t>
      </w:r>
      <w:proofErr w:type="spellStart"/>
      <w:r w:rsidR="00251F0F" w:rsidRPr="00117EDB">
        <w:rPr>
          <w:rFonts w:asciiTheme="majorBidi" w:hAnsiTheme="majorBidi" w:cstheme="majorBidi"/>
          <w:sz w:val="24"/>
          <w:szCs w:val="24"/>
        </w:rPr>
        <w:t>Krikov</w:t>
      </w:r>
      <w:proofErr w:type="spellEnd"/>
      <w:r w:rsidR="00251F0F" w:rsidRPr="00117EDB">
        <w:rPr>
          <w:rFonts w:asciiTheme="majorBidi" w:hAnsiTheme="majorBidi" w:cstheme="majorBidi"/>
          <w:sz w:val="24"/>
          <w:szCs w:val="24"/>
        </w:rPr>
        <w:t xml:space="preserve"> </w:t>
      </w:r>
      <w:proofErr w:type="gramStart"/>
      <w:r w:rsidR="00251F0F" w:rsidRPr="00117EDB">
        <w:rPr>
          <w:rFonts w:asciiTheme="majorBidi" w:hAnsiTheme="majorBidi" w:cstheme="majorBidi"/>
          <w:sz w:val="24"/>
          <w:szCs w:val="24"/>
        </w:rPr>
        <w:t>S ,</w:t>
      </w:r>
      <w:proofErr w:type="gramEnd"/>
      <w:r w:rsidR="00251F0F" w:rsidRPr="00117EDB">
        <w:rPr>
          <w:rFonts w:asciiTheme="majorBidi" w:hAnsiTheme="majorBidi" w:cstheme="majorBidi"/>
          <w:sz w:val="24"/>
          <w:szCs w:val="24"/>
        </w:rPr>
        <w:t xml:space="preserve"> Feldkamp ML, Randall H et al. Evaluating Cost and Resource Use Associated with Pulse Oximetry Screening for Critical Congenital Heart Disease: Empiric Estimates and Sources of Variation Birth Defects </w:t>
      </w:r>
      <w:r w:rsidR="00CA784F" w:rsidRPr="00117EDB">
        <w:rPr>
          <w:rFonts w:asciiTheme="majorBidi" w:hAnsiTheme="majorBidi" w:cstheme="majorBidi"/>
          <w:sz w:val="24"/>
          <w:szCs w:val="24"/>
        </w:rPr>
        <w:t>R</w:t>
      </w:r>
      <w:r w:rsidR="00251F0F" w:rsidRPr="00117EDB">
        <w:rPr>
          <w:rFonts w:asciiTheme="majorBidi" w:hAnsiTheme="majorBidi" w:cstheme="majorBidi"/>
          <w:sz w:val="24"/>
          <w:szCs w:val="24"/>
        </w:rPr>
        <w:t>esearch (Part A) 2015:103:962–71.</w:t>
      </w:r>
    </w:p>
    <w:bookmarkEnd w:id="2"/>
    <w:p w14:paraId="44989429" w14:textId="7A656CCA" w:rsidR="00497B15" w:rsidRPr="00117EDB" w:rsidRDefault="006D43BB" w:rsidP="00497B15">
      <w:pPr>
        <w:rPr>
          <w:rFonts w:asciiTheme="majorBidi" w:hAnsiTheme="majorBidi" w:cstheme="majorBidi"/>
          <w:sz w:val="24"/>
          <w:szCs w:val="24"/>
        </w:rPr>
      </w:pPr>
      <w:r>
        <w:rPr>
          <w:rFonts w:asciiTheme="majorBidi" w:hAnsiTheme="majorBidi" w:cstheme="majorBidi"/>
          <w:sz w:val="24"/>
          <w:szCs w:val="24"/>
        </w:rPr>
        <w:t>29</w:t>
      </w:r>
      <w:r w:rsidR="00497B15" w:rsidRPr="00117EDB">
        <w:rPr>
          <w:rFonts w:asciiTheme="majorBidi" w:hAnsiTheme="majorBidi" w:cstheme="majorBidi"/>
          <w:sz w:val="24"/>
          <w:szCs w:val="24"/>
        </w:rPr>
        <w:t xml:space="preserve">. Efrati I. Israel’s Abortion Rate Falls as Birth Control, Traditional Mores Rise. Haaretz. May 13th 2018. </w:t>
      </w:r>
      <w:hyperlink r:id="rId17" w:history="1">
        <w:r w:rsidR="00497B15" w:rsidRPr="00117EDB">
          <w:rPr>
            <w:rFonts w:asciiTheme="majorBidi" w:hAnsiTheme="majorBidi" w:cstheme="majorBidi"/>
            <w:sz w:val="24"/>
            <w:szCs w:val="24"/>
          </w:rPr>
          <w:t>https://www.haaretz.com/israel-news/2018-05-13/ty-article/.premium/israeli-abortion-rate-falls-as-birth-control-traditional-mores-rise/0000017f-ed4c-d4a6-af7f-ffce608f0000</w:t>
        </w:r>
      </w:hyperlink>
      <w:r w:rsidR="00497B15" w:rsidRPr="00117EDB">
        <w:rPr>
          <w:rFonts w:asciiTheme="majorBidi" w:hAnsiTheme="majorBidi" w:cstheme="majorBidi"/>
          <w:sz w:val="24"/>
          <w:szCs w:val="24"/>
        </w:rPr>
        <w:t xml:space="preserve"> (accessed 16th April 2023).</w:t>
      </w:r>
    </w:p>
    <w:p w14:paraId="7DE18CB8" w14:textId="756B7E2B" w:rsidR="007F4775" w:rsidRDefault="00CA784F" w:rsidP="009411C1">
      <w:pPr>
        <w:rPr>
          <w:rFonts w:asciiTheme="majorBidi" w:hAnsiTheme="majorBidi" w:cstheme="majorBidi"/>
          <w:sz w:val="24"/>
          <w:szCs w:val="24"/>
        </w:rPr>
      </w:pPr>
      <w:r w:rsidRPr="00117EDB">
        <w:rPr>
          <w:rFonts w:asciiTheme="majorBidi" w:hAnsiTheme="majorBidi" w:cstheme="majorBidi"/>
          <w:sz w:val="24"/>
          <w:szCs w:val="24"/>
        </w:rPr>
        <w:t>3</w:t>
      </w:r>
      <w:r w:rsidR="006D43BB">
        <w:rPr>
          <w:rFonts w:asciiTheme="majorBidi" w:hAnsiTheme="majorBidi" w:cstheme="majorBidi"/>
          <w:sz w:val="24"/>
          <w:szCs w:val="24"/>
        </w:rPr>
        <w:t>0</w:t>
      </w:r>
      <w:r w:rsidR="00497B15" w:rsidRPr="00117EDB">
        <w:rPr>
          <w:rFonts w:asciiTheme="majorBidi" w:hAnsiTheme="majorBidi" w:cstheme="majorBidi"/>
          <w:sz w:val="24"/>
          <w:szCs w:val="24"/>
        </w:rPr>
        <w:t xml:space="preserve">. </w:t>
      </w:r>
      <w:bookmarkStart w:id="3" w:name="_Hlk145597784"/>
      <w:r w:rsidR="00497B15" w:rsidRPr="00117EDB">
        <w:rPr>
          <w:rFonts w:asciiTheme="majorBidi" w:hAnsiTheme="majorBidi" w:cstheme="majorBidi"/>
          <w:sz w:val="24"/>
          <w:szCs w:val="24"/>
        </w:rPr>
        <w:t xml:space="preserve">Quenby S, Gallos ID, Dhillon-Smith RK, </w:t>
      </w:r>
      <w:proofErr w:type="spellStart"/>
      <w:r w:rsidR="00497B15" w:rsidRPr="00117EDB">
        <w:rPr>
          <w:rFonts w:asciiTheme="majorBidi" w:hAnsiTheme="majorBidi" w:cstheme="majorBidi"/>
          <w:sz w:val="24"/>
          <w:szCs w:val="24"/>
        </w:rPr>
        <w:t>Podesek</w:t>
      </w:r>
      <w:proofErr w:type="spellEnd"/>
      <w:r w:rsidR="00497B15" w:rsidRPr="00117EDB">
        <w:rPr>
          <w:rFonts w:asciiTheme="majorBidi" w:hAnsiTheme="majorBidi" w:cstheme="majorBidi"/>
          <w:sz w:val="24"/>
          <w:szCs w:val="24"/>
        </w:rPr>
        <w:t xml:space="preserve"> M, Stephenson MD, Fisher J et al. Miscarriage matters: the epidemiological, physical, psychological, and economic costs of early pregnancy loss. Lancet 2021; 397: 1658–67.</w:t>
      </w:r>
      <w:bookmarkEnd w:id="3"/>
      <w:r w:rsidR="007F4775">
        <w:rPr>
          <w:rFonts w:asciiTheme="majorBidi" w:hAnsiTheme="majorBidi" w:cstheme="majorBidi"/>
          <w:sz w:val="24"/>
          <w:szCs w:val="24"/>
        </w:rPr>
        <w:br w:type="page"/>
      </w:r>
    </w:p>
    <w:p w14:paraId="57CECC0A" w14:textId="77777777" w:rsidR="006D66BF" w:rsidRDefault="006D66BF" w:rsidP="001E2BE8">
      <w:pPr>
        <w:autoSpaceDE w:val="0"/>
        <w:autoSpaceDN w:val="0"/>
        <w:adjustRightInd w:val="0"/>
        <w:spacing w:after="0" w:line="240" w:lineRule="auto"/>
        <w:rPr>
          <w:rFonts w:asciiTheme="majorBidi" w:hAnsiTheme="majorBidi" w:cstheme="majorBidi"/>
          <w:sz w:val="24"/>
          <w:szCs w:val="24"/>
        </w:rPr>
      </w:pPr>
    </w:p>
    <w:tbl>
      <w:tblPr>
        <w:tblW w:w="16905" w:type="dxa"/>
        <w:tblLook w:val="04A0" w:firstRow="1" w:lastRow="0" w:firstColumn="1" w:lastColumn="0" w:noHBand="0" w:noVBand="1"/>
      </w:tblPr>
      <w:tblGrid>
        <w:gridCol w:w="1779"/>
        <w:gridCol w:w="663"/>
        <w:gridCol w:w="952"/>
        <w:gridCol w:w="979"/>
        <w:gridCol w:w="1044"/>
        <w:gridCol w:w="992"/>
        <w:gridCol w:w="1194"/>
        <w:gridCol w:w="1194"/>
        <w:gridCol w:w="494"/>
        <w:gridCol w:w="697"/>
        <w:gridCol w:w="1064"/>
        <w:gridCol w:w="1093"/>
        <w:gridCol w:w="1139"/>
        <w:gridCol w:w="1109"/>
        <w:gridCol w:w="1256"/>
        <w:gridCol w:w="1256"/>
      </w:tblGrid>
      <w:tr w:rsidR="001E2BE8" w:rsidRPr="00A07B83" w14:paraId="24CD5EF1" w14:textId="77777777" w:rsidTr="000270B0">
        <w:trPr>
          <w:trHeight w:val="290"/>
        </w:trPr>
        <w:tc>
          <w:tcPr>
            <w:tcW w:w="16905" w:type="dxa"/>
            <w:gridSpan w:val="16"/>
            <w:tcBorders>
              <w:top w:val="nil"/>
              <w:left w:val="nil"/>
              <w:bottom w:val="nil"/>
              <w:right w:val="nil"/>
            </w:tcBorders>
            <w:shd w:val="clear" w:color="auto" w:fill="auto"/>
            <w:noWrap/>
            <w:vAlign w:val="bottom"/>
            <w:hideMark/>
          </w:tcPr>
          <w:p w14:paraId="7E13F32C" w14:textId="528CD2CA" w:rsidR="001E2BE8" w:rsidRPr="00A06AA1" w:rsidRDefault="001E2BE8" w:rsidP="00DC31E0">
            <w:pPr>
              <w:spacing w:after="0" w:line="240" w:lineRule="auto"/>
              <w:rPr>
                <w:rFonts w:ascii="Calibri" w:eastAsia="Times New Roman" w:hAnsi="Calibri" w:cs="Calibri"/>
                <w:color w:val="000000"/>
                <w:lang w:bidi="he-IL"/>
              </w:rPr>
            </w:pPr>
            <w:r>
              <w:br w:type="page"/>
            </w:r>
            <w:r w:rsidRPr="007F4775">
              <w:rPr>
                <w:rFonts w:ascii="Calibri" w:eastAsia="Times New Roman" w:hAnsi="Calibri" w:cs="Calibri"/>
                <w:b/>
                <w:bCs/>
                <w:color w:val="000000"/>
                <w:lang w:bidi="he-IL"/>
              </w:rPr>
              <w:t>Appendix I</w:t>
            </w:r>
            <w:r w:rsidR="007F4775" w:rsidRPr="007F4775">
              <w:rPr>
                <w:rFonts w:ascii="Calibri" w:eastAsia="Times New Roman" w:hAnsi="Calibri" w:cs="Calibri"/>
                <w:b/>
                <w:bCs/>
                <w:color w:val="000000"/>
                <w:lang w:bidi="he-IL"/>
              </w:rPr>
              <w:t>V</w:t>
            </w:r>
            <w:r w:rsidRPr="00A06AA1">
              <w:rPr>
                <w:rFonts w:ascii="Calibri" w:eastAsia="Times New Roman" w:hAnsi="Calibri" w:cs="Calibri"/>
                <w:color w:val="000000"/>
                <w:lang w:bidi="he-IL"/>
              </w:rPr>
              <w:t xml:space="preserve">:  Infants surviving post-intervention (a) by serious CHD diagnosis (prenatal or postnatal: studies 2000-23)  </w:t>
            </w:r>
          </w:p>
          <w:p w14:paraId="5E64E8C7" w14:textId="77777777" w:rsidR="001E2BE8" w:rsidRDefault="001E2BE8" w:rsidP="00DC31E0">
            <w:pPr>
              <w:spacing w:after="0" w:line="240" w:lineRule="auto"/>
              <w:rPr>
                <w:rFonts w:ascii="Calibri" w:eastAsia="Times New Roman" w:hAnsi="Calibri" w:cs="Calibri"/>
                <w:b/>
                <w:bCs/>
                <w:color w:val="000000"/>
                <w:lang w:bidi="he-IL"/>
              </w:rPr>
            </w:pPr>
          </w:p>
          <w:p w14:paraId="0A82E785" w14:textId="77777777" w:rsidR="000C548C" w:rsidRDefault="000C548C" w:rsidP="00DC31E0">
            <w:pPr>
              <w:spacing w:after="0" w:line="240" w:lineRule="auto"/>
              <w:rPr>
                <w:rFonts w:ascii="Calibri" w:eastAsia="Times New Roman" w:hAnsi="Calibri" w:cs="Calibri"/>
                <w:b/>
                <w:bCs/>
                <w:color w:val="000000"/>
                <w:lang w:bidi="he-IL"/>
              </w:rPr>
            </w:pPr>
          </w:p>
          <w:p w14:paraId="0A32F0F5" w14:textId="77777777" w:rsidR="000C548C" w:rsidRDefault="000C548C" w:rsidP="00DC31E0">
            <w:pPr>
              <w:spacing w:after="0" w:line="240" w:lineRule="auto"/>
              <w:rPr>
                <w:rFonts w:ascii="Calibri" w:eastAsia="Times New Roman" w:hAnsi="Calibri" w:cs="Calibri"/>
                <w:b/>
                <w:bCs/>
                <w:color w:val="000000"/>
                <w:lang w:bidi="he-IL"/>
              </w:rPr>
            </w:pPr>
          </w:p>
          <w:tbl>
            <w:tblPr>
              <w:tblW w:w="10393" w:type="dxa"/>
              <w:tblLook w:val="04A0" w:firstRow="1" w:lastRow="0" w:firstColumn="1" w:lastColumn="0" w:noHBand="0" w:noVBand="1"/>
            </w:tblPr>
            <w:tblGrid>
              <w:gridCol w:w="2576"/>
              <w:gridCol w:w="1136"/>
              <w:gridCol w:w="816"/>
              <w:gridCol w:w="816"/>
              <w:gridCol w:w="1116"/>
              <w:gridCol w:w="865"/>
              <w:gridCol w:w="896"/>
              <w:gridCol w:w="876"/>
              <w:gridCol w:w="1296"/>
            </w:tblGrid>
            <w:tr w:rsidR="000C548C" w:rsidRPr="000C548C" w14:paraId="4ABCB5E9" w14:textId="77777777" w:rsidTr="000C548C">
              <w:trPr>
                <w:trHeight w:val="290"/>
              </w:trPr>
              <w:tc>
                <w:tcPr>
                  <w:tcW w:w="2576" w:type="dxa"/>
                  <w:tcBorders>
                    <w:top w:val="nil"/>
                    <w:left w:val="nil"/>
                    <w:bottom w:val="nil"/>
                    <w:right w:val="nil"/>
                  </w:tcBorders>
                  <w:shd w:val="clear" w:color="auto" w:fill="auto"/>
                  <w:noWrap/>
                  <w:hideMark/>
                </w:tcPr>
                <w:p w14:paraId="60F45C5A" w14:textId="77777777" w:rsidR="000C548C" w:rsidRPr="000C548C" w:rsidRDefault="000C548C" w:rsidP="000C548C">
                  <w:pPr>
                    <w:spacing w:after="0" w:line="240" w:lineRule="auto"/>
                    <w:rPr>
                      <w:rFonts w:ascii="Times New Roman" w:eastAsia="Times New Roman" w:hAnsi="Times New Roman" w:cs="Times New Roman"/>
                      <w:sz w:val="24"/>
                      <w:szCs w:val="24"/>
                      <w:lang w:bidi="he-IL"/>
                    </w:rPr>
                  </w:pPr>
                </w:p>
              </w:tc>
              <w:tc>
                <w:tcPr>
                  <w:tcW w:w="1136" w:type="dxa"/>
                  <w:tcBorders>
                    <w:top w:val="nil"/>
                    <w:left w:val="nil"/>
                    <w:bottom w:val="nil"/>
                    <w:right w:val="nil"/>
                  </w:tcBorders>
                  <w:shd w:val="clear" w:color="auto" w:fill="auto"/>
                  <w:noWrap/>
                  <w:vAlign w:val="bottom"/>
                  <w:hideMark/>
                </w:tcPr>
                <w:p w14:paraId="1987C41C"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087B30BB"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 xml:space="preserve">Live </w:t>
                  </w:r>
                </w:p>
              </w:tc>
              <w:tc>
                <w:tcPr>
                  <w:tcW w:w="816" w:type="dxa"/>
                  <w:tcBorders>
                    <w:top w:val="nil"/>
                    <w:left w:val="nil"/>
                    <w:bottom w:val="nil"/>
                    <w:right w:val="nil"/>
                  </w:tcBorders>
                  <w:shd w:val="clear" w:color="auto" w:fill="auto"/>
                  <w:noWrap/>
                  <w:hideMark/>
                </w:tcPr>
                <w:p w14:paraId="79091F24"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Died</w:t>
                  </w:r>
                </w:p>
              </w:tc>
              <w:tc>
                <w:tcPr>
                  <w:tcW w:w="1116" w:type="dxa"/>
                  <w:tcBorders>
                    <w:top w:val="nil"/>
                    <w:left w:val="nil"/>
                    <w:bottom w:val="nil"/>
                    <w:right w:val="nil"/>
                  </w:tcBorders>
                  <w:shd w:val="clear" w:color="auto" w:fill="auto"/>
                  <w:noWrap/>
                  <w:hideMark/>
                </w:tcPr>
                <w:p w14:paraId="6DFCA488" w14:textId="77777777" w:rsidR="000C548C" w:rsidRPr="000C548C" w:rsidRDefault="000C548C" w:rsidP="000C548C">
                  <w:pPr>
                    <w:spacing w:after="0" w:line="240" w:lineRule="auto"/>
                    <w:jc w:val="center"/>
                    <w:rPr>
                      <w:rFonts w:ascii="Calibri" w:eastAsia="Times New Roman" w:hAnsi="Calibri" w:cs="Calibri"/>
                      <w:color w:val="000000"/>
                      <w:lang w:bidi="he-IL"/>
                    </w:rPr>
                  </w:pPr>
                  <w:proofErr w:type="gramStart"/>
                  <w:r w:rsidRPr="000C548C">
                    <w:rPr>
                      <w:rFonts w:ascii="Calibri" w:eastAsia="Times New Roman" w:hAnsi="Calibri" w:cs="Calibri"/>
                      <w:color w:val="000000"/>
                      <w:lang w:bidi="he-IL"/>
                    </w:rPr>
                    <w:t>%  live</w:t>
                  </w:r>
                  <w:proofErr w:type="gramEnd"/>
                </w:p>
              </w:tc>
              <w:tc>
                <w:tcPr>
                  <w:tcW w:w="865" w:type="dxa"/>
                  <w:tcBorders>
                    <w:top w:val="nil"/>
                    <w:left w:val="nil"/>
                    <w:bottom w:val="nil"/>
                    <w:right w:val="nil"/>
                  </w:tcBorders>
                  <w:shd w:val="clear" w:color="auto" w:fill="auto"/>
                  <w:noWrap/>
                  <w:hideMark/>
                </w:tcPr>
                <w:p w14:paraId="1040EA5F"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 xml:space="preserve">Weight </w:t>
                  </w:r>
                </w:p>
              </w:tc>
              <w:tc>
                <w:tcPr>
                  <w:tcW w:w="896" w:type="dxa"/>
                  <w:tcBorders>
                    <w:top w:val="nil"/>
                    <w:left w:val="nil"/>
                    <w:bottom w:val="nil"/>
                    <w:right w:val="nil"/>
                  </w:tcBorders>
                  <w:shd w:val="clear" w:color="auto" w:fill="auto"/>
                  <w:noWrap/>
                  <w:hideMark/>
                </w:tcPr>
                <w:p w14:paraId="256C06D2"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Live</w:t>
                  </w:r>
                </w:p>
              </w:tc>
              <w:tc>
                <w:tcPr>
                  <w:tcW w:w="876" w:type="dxa"/>
                  <w:tcBorders>
                    <w:top w:val="nil"/>
                    <w:left w:val="nil"/>
                    <w:bottom w:val="nil"/>
                    <w:right w:val="nil"/>
                  </w:tcBorders>
                  <w:shd w:val="clear" w:color="auto" w:fill="auto"/>
                  <w:noWrap/>
                  <w:hideMark/>
                </w:tcPr>
                <w:p w14:paraId="3C4E64A1"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Died</w:t>
                  </w:r>
                </w:p>
              </w:tc>
              <w:tc>
                <w:tcPr>
                  <w:tcW w:w="1296" w:type="dxa"/>
                  <w:tcBorders>
                    <w:top w:val="nil"/>
                    <w:left w:val="nil"/>
                    <w:bottom w:val="nil"/>
                    <w:right w:val="nil"/>
                  </w:tcBorders>
                  <w:shd w:val="clear" w:color="auto" w:fill="auto"/>
                  <w:noWrap/>
                  <w:hideMark/>
                </w:tcPr>
                <w:p w14:paraId="26775320" w14:textId="77777777" w:rsidR="000C548C" w:rsidRPr="000C548C" w:rsidRDefault="000C548C" w:rsidP="000C548C">
                  <w:pPr>
                    <w:spacing w:after="0" w:line="240" w:lineRule="auto"/>
                    <w:jc w:val="center"/>
                    <w:rPr>
                      <w:rFonts w:ascii="Calibri" w:eastAsia="Times New Roman" w:hAnsi="Calibri" w:cs="Calibri"/>
                      <w:color w:val="000000"/>
                      <w:lang w:bidi="he-IL"/>
                    </w:rPr>
                  </w:pPr>
                  <w:proofErr w:type="gramStart"/>
                  <w:r w:rsidRPr="000C548C">
                    <w:rPr>
                      <w:rFonts w:ascii="Calibri" w:eastAsia="Times New Roman" w:hAnsi="Calibri" w:cs="Calibri"/>
                      <w:color w:val="000000"/>
                      <w:lang w:bidi="he-IL"/>
                    </w:rPr>
                    <w:t>%  live</w:t>
                  </w:r>
                  <w:proofErr w:type="gramEnd"/>
                </w:p>
              </w:tc>
            </w:tr>
            <w:tr w:rsidR="000C548C" w:rsidRPr="000C548C" w14:paraId="1A7075CD" w14:textId="77777777" w:rsidTr="000C548C">
              <w:trPr>
                <w:trHeight w:val="290"/>
              </w:trPr>
              <w:tc>
                <w:tcPr>
                  <w:tcW w:w="2576" w:type="dxa"/>
                  <w:tcBorders>
                    <w:top w:val="nil"/>
                    <w:left w:val="nil"/>
                    <w:bottom w:val="nil"/>
                    <w:right w:val="nil"/>
                  </w:tcBorders>
                  <w:shd w:val="clear" w:color="auto" w:fill="auto"/>
                  <w:noWrap/>
                  <w:hideMark/>
                </w:tcPr>
                <w:p w14:paraId="449B89D4" w14:textId="77777777" w:rsidR="000C548C" w:rsidRPr="000C548C" w:rsidRDefault="000C548C" w:rsidP="000C548C">
                  <w:pPr>
                    <w:spacing w:after="0" w:line="240" w:lineRule="auto"/>
                    <w:jc w:val="center"/>
                    <w:rPr>
                      <w:rFonts w:ascii="Calibri" w:eastAsia="Times New Roman" w:hAnsi="Calibri" w:cs="Calibri"/>
                      <w:color w:val="000000"/>
                      <w:lang w:bidi="he-IL"/>
                    </w:rPr>
                  </w:pPr>
                </w:p>
              </w:tc>
              <w:tc>
                <w:tcPr>
                  <w:tcW w:w="1136" w:type="dxa"/>
                  <w:tcBorders>
                    <w:top w:val="nil"/>
                    <w:left w:val="nil"/>
                    <w:bottom w:val="nil"/>
                    <w:right w:val="nil"/>
                  </w:tcBorders>
                  <w:shd w:val="clear" w:color="auto" w:fill="auto"/>
                  <w:noWrap/>
                  <w:vAlign w:val="bottom"/>
                  <w:hideMark/>
                </w:tcPr>
                <w:p w14:paraId="1E037038"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Ref</w:t>
                  </w:r>
                </w:p>
              </w:tc>
              <w:tc>
                <w:tcPr>
                  <w:tcW w:w="816" w:type="dxa"/>
                  <w:tcBorders>
                    <w:top w:val="nil"/>
                    <w:left w:val="nil"/>
                    <w:bottom w:val="nil"/>
                    <w:right w:val="nil"/>
                  </w:tcBorders>
                  <w:shd w:val="clear" w:color="auto" w:fill="auto"/>
                  <w:noWrap/>
                  <w:hideMark/>
                </w:tcPr>
                <w:p w14:paraId="04F4E4E5"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Births</w:t>
                  </w:r>
                </w:p>
              </w:tc>
              <w:tc>
                <w:tcPr>
                  <w:tcW w:w="816" w:type="dxa"/>
                  <w:tcBorders>
                    <w:top w:val="nil"/>
                    <w:left w:val="nil"/>
                    <w:bottom w:val="nil"/>
                    <w:right w:val="nil"/>
                  </w:tcBorders>
                  <w:shd w:val="clear" w:color="auto" w:fill="auto"/>
                  <w:noWrap/>
                  <w:hideMark/>
                </w:tcPr>
                <w:p w14:paraId="41FDE2C8" w14:textId="77777777" w:rsidR="000C548C" w:rsidRPr="000C548C" w:rsidRDefault="000C548C" w:rsidP="000C548C">
                  <w:pPr>
                    <w:spacing w:after="0" w:line="240" w:lineRule="auto"/>
                    <w:jc w:val="center"/>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hideMark/>
                </w:tcPr>
                <w:p w14:paraId="43F1F856"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births</w:t>
                  </w:r>
                </w:p>
              </w:tc>
              <w:tc>
                <w:tcPr>
                  <w:tcW w:w="865" w:type="dxa"/>
                  <w:tcBorders>
                    <w:top w:val="nil"/>
                    <w:left w:val="nil"/>
                    <w:bottom w:val="nil"/>
                    <w:right w:val="nil"/>
                  </w:tcBorders>
                  <w:shd w:val="clear" w:color="auto" w:fill="auto"/>
                  <w:noWrap/>
                  <w:hideMark/>
                </w:tcPr>
                <w:p w14:paraId="34D0C160"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(b)</w:t>
                  </w:r>
                </w:p>
              </w:tc>
              <w:tc>
                <w:tcPr>
                  <w:tcW w:w="896" w:type="dxa"/>
                  <w:tcBorders>
                    <w:top w:val="nil"/>
                    <w:left w:val="nil"/>
                    <w:bottom w:val="nil"/>
                    <w:right w:val="nil"/>
                  </w:tcBorders>
                  <w:shd w:val="clear" w:color="auto" w:fill="auto"/>
                  <w:noWrap/>
                  <w:hideMark/>
                </w:tcPr>
                <w:p w14:paraId="47975A50"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 xml:space="preserve"> Births</w:t>
                  </w:r>
                </w:p>
              </w:tc>
              <w:tc>
                <w:tcPr>
                  <w:tcW w:w="876" w:type="dxa"/>
                  <w:tcBorders>
                    <w:top w:val="nil"/>
                    <w:left w:val="nil"/>
                    <w:bottom w:val="nil"/>
                    <w:right w:val="nil"/>
                  </w:tcBorders>
                  <w:shd w:val="clear" w:color="auto" w:fill="auto"/>
                  <w:noWrap/>
                  <w:hideMark/>
                </w:tcPr>
                <w:p w14:paraId="1470921F" w14:textId="77777777" w:rsidR="000C548C" w:rsidRPr="000C548C" w:rsidRDefault="000C548C" w:rsidP="000C548C">
                  <w:pPr>
                    <w:spacing w:after="0" w:line="240" w:lineRule="auto"/>
                    <w:jc w:val="center"/>
                    <w:rPr>
                      <w:rFonts w:ascii="Calibri" w:eastAsia="Times New Roman" w:hAnsi="Calibri" w:cs="Calibri"/>
                      <w:color w:val="000000"/>
                      <w:lang w:bidi="he-IL"/>
                    </w:rPr>
                  </w:pPr>
                </w:p>
              </w:tc>
              <w:tc>
                <w:tcPr>
                  <w:tcW w:w="1296" w:type="dxa"/>
                  <w:tcBorders>
                    <w:top w:val="nil"/>
                    <w:left w:val="nil"/>
                    <w:bottom w:val="nil"/>
                    <w:right w:val="nil"/>
                  </w:tcBorders>
                  <w:shd w:val="clear" w:color="auto" w:fill="auto"/>
                  <w:noWrap/>
                  <w:hideMark/>
                </w:tcPr>
                <w:p w14:paraId="3DA267AF"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births</w:t>
                  </w:r>
                </w:p>
              </w:tc>
            </w:tr>
            <w:tr w:rsidR="000C548C" w:rsidRPr="000C548C" w14:paraId="7FC0A108" w14:textId="77777777" w:rsidTr="000C548C">
              <w:trPr>
                <w:trHeight w:val="290"/>
              </w:trPr>
              <w:tc>
                <w:tcPr>
                  <w:tcW w:w="2576" w:type="dxa"/>
                  <w:tcBorders>
                    <w:top w:val="nil"/>
                    <w:left w:val="nil"/>
                    <w:bottom w:val="nil"/>
                    <w:right w:val="nil"/>
                  </w:tcBorders>
                  <w:shd w:val="clear" w:color="auto" w:fill="auto"/>
                  <w:noWrap/>
                  <w:hideMark/>
                </w:tcPr>
                <w:p w14:paraId="6763E90D" w14:textId="77777777" w:rsidR="000C548C" w:rsidRPr="000C548C" w:rsidRDefault="000C548C" w:rsidP="000C548C">
                  <w:pPr>
                    <w:spacing w:after="0" w:line="240" w:lineRule="auto"/>
                    <w:jc w:val="center"/>
                    <w:rPr>
                      <w:rFonts w:ascii="Calibri" w:eastAsia="Times New Roman" w:hAnsi="Calibri" w:cs="Calibri"/>
                      <w:color w:val="000000"/>
                      <w:lang w:bidi="he-IL"/>
                    </w:rPr>
                  </w:pPr>
                </w:p>
              </w:tc>
              <w:tc>
                <w:tcPr>
                  <w:tcW w:w="1136" w:type="dxa"/>
                  <w:tcBorders>
                    <w:top w:val="nil"/>
                    <w:left w:val="nil"/>
                    <w:bottom w:val="nil"/>
                    <w:right w:val="nil"/>
                  </w:tcBorders>
                  <w:shd w:val="clear" w:color="auto" w:fill="auto"/>
                  <w:noWrap/>
                  <w:vAlign w:val="bottom"/>
                  <w:hideMark/>
                </w:tcPr>
                <w:p w14:paraId="7EF07EAC"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6B387C5A"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(n)</w:t>
                  </w:r>
                </w:p>
              </w:tc>
              <w:tc>
                <w:tcPr>
                  <w:tcW w:w="816" w:type="dxa"/>
                  <w:tcBorders>
                    <w:top w:val="nil"/>
                    <w:left w:val="nil"/>
                    <w:bottom w:val="nil"/>
                    <w:right w:val="nil"/>
                  </w:tcBorders>
                  <w:shd w:val="clear" w:color="auto" w:fill="auto"/>
                  <w:noWrap/>
                  <w:hideMark/>
                </w:tcPr>
                <w:p w14:paraId="710769E0" w14:textId="77777777" w:rsidR="000C548C" w:rsidRPr="000C548C" w:rsidRDefault="000C548C" w:rsidP="000C548C">
                  <w:pPr>
                    <w:spacing w:after="0" w:line="240" w:lineRule="auto"/>
                    <w:jc w:val="center"/>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hideMark/>
                </w:tcPr>
                <w:p w14:paraId="4475A6D8"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surviving</w:t>
                  </w:r>
                </w:p>
              </w:tc>
              <w:tc>
                <w:tcPr>
                  <w:tcW w:w="865" w:type="dxa"/>
                  <w:tcBorders>
                    <w:top w:val="nil"/>
                    <w:left w:val="nil"/>
                    <w:bottom w:val="nil"/>
                    <w:right w:val="nil"/>
                  </w:tcBorders>
                  <w:shd w:val="clear" w:color="auto" w:fill="auto"/>
                  <w:noWrap/>
                  <w:hideMark/>
                </w:tcPr>
                <w:p w14:paraId="708E78AB" w14:textId="77777777" w:rsidR="000C548C" w:rsidRPr="000C548C" w:rsidRDefault="000C548C" w:rsidP="000C548C">
                  <w:pPr>
                    <w:spacing w:after="0" w:line="240" w:lineRule="auto"/>
                    <w:jc w:val="center"/>
                    <w:rPr>
                      <w:rFonts w:ascii="Calibri" w:eastAsia="Times New Roman" w:hAnsi="Calibri" w:cs="Calibri"/>
                      <w:color w:val="000000"/>
                      <w:lang w:bidi="he-IL"/>
                    </w:rPr>
                  </w:pPr>
                </w:p>
              </w:tc>
              <w:tc>
                <w:tcPr>
                  <w:tcW w:w="896" w:type="dxa"/>
                  <w:tcBorders>
                    <w:top w:val="nil"/>
                    <w:left w:val="nil"/>
                    <w:bottom w:val="nil"/>
                    <w:right w:val="nil"/>
                  </w:tcBorders>
                  <w:shd w:val="clear" w:color="auto" w:fill="auto"/>
                  <w:noWrap/>
                  <w:hideMark/>
                </w:tcPr>
                <w:p w14:paraId="24B82DE9"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(n)</w:t>
                  </w:r>
                </w:p>
              </w:tc>
              <w:tc>
                <w:tcPr>
                  <w:tcW w:w="876" w:type="dxa"/>
                  <w:tcBorders>
                    <w:top w:val="nil"/>
                    <w:left w:val="nil"/>
                    <w:bottom w:val="nil"/>
                    <w:right w:val="nil"/>
                  </w:tcBorders>
                  <w:shd w:val="clear" w:color="auto" w:fill="auto"/>
                  <w:noWrap/>
                  <w:hideMark/>
                </w:tcPr>
                <w:p w14:paraId="48C60BCD" w14:textId="77777777" w:rsidR="000C548C" w:rsidRPr="000C548C" w:rsidRDefault="000C548C" w:rsidP="000C548C">
                  <w:pPr>
                    <w:spacing w:after="0" w:line="240" w:lineRule="auto"/>
                    <w:jc w:val="center"/>
                    <w:rPr>
                      <w:rFonts w:ascii="Calibri" w:eastAsia="Times New Roman" w:hAnsi="Calibri" w:cs="Calibri"/>
                      <w:color w:val="000000"/>
                      <w:lang w:bidi="he-IL"/>
                    </w:rPr>
                  </w:pPr>
                </w:p>
              </w:tc>
              <w:tc>
                <w:tcPr>
                  <w:tcW w:w="1296" w:type="dxa"/>
                  <w:tcBorders>
                    <w:top w:val="nil"/>
                    <w:left w:val="nil"/>
                    <w:bottom w:val="nil"/>
                    <w:right w:val="nil"/>
                  </w:tcBorders>
                  <w:shd w:val="clear" w:color="auto" w:fill="auto"/>
                  <w:noWrap/>
                  <w:hideMark/>
                </w:tcPr>
                <w:p w14:paraId="70BF8E3D" w14:textId="77777777" w:rsidR="000C548C" w:rsidRPr="000C548C" w:rsidRDefault="000C548C" w:rsidP="000C548C">
                  <w:pPr>
                    <w:spacing w:after="0" w:line="240" w:lineRule="auto"/>
                    <w:jc w:val="center"/>
                    <w:rPr>
                      <w:rFonts w:ascii="Calibri" w:eastAsia="Times New Roman" w:hAnsi="Calibri" w:cs="Calibri"/>
                      <w:color w:val="000000"/>
                      <w:lang w:bidi="he-IL"/>
                    </w:rPr>
                  </w:pPr>
                  <w:r w:rsidRPr="000C548C">
                    <w:rPr>
                      <w:rFonts w:ascii="Calibri" w:eastAsia="Times New Roman" w:hAnsi="Calibri" w:cs="Calibri"/>
                      <w:color w:val="000000"/>
                      <w:lang w:bidi="he-IL"/>
                    </w:rPr>
                    <w:t>surviving</w:t>
                  </w:r>
                </w:p>
              </w:tc>
            </w:tr>
            <w:tr w:rsidR="000C548C" w:rsidRPr="000C548C" w14:paraId="06EABCDA" w14:textId="77777777" w:rsidTr="000C548C">
              <w:trPr>
                <w:trHeight w:val="290"/>
              </w:trPr>
              <w:tc>
                <w:tcPr>
                  <w:tcW w:w="2576" w:type="dxa"/>
                  <w:tcBorders>
                    <w:top w:val="nil"/>
                    <w:left w:val="nil"/>
                    <w:bottom w:val="nil"/>
                    <w:right w:val="nil"/>
                  </w:tcBorders>
                  <w:shd w:val="clear" w:color="auto" w:fill="auto"/>
                  <w:noWrap/>
                  <w:hideMark/>
                </w:tcPr>
                <w:p w14:paraId="1BEEBF3F" w14:textId="77777777" w:rsidR="000C548C" w:rsidRPr="000C548C" w:rsidRDefault="000C548C" w:rsidP="000C548C">
                  <w:pPr>
                    <w:spacing w:after="0" w:line="240" w:lineRule="auto"/>
                    <w:jc w:val="center"/>
                    <w:rPr>
                      <w:rFonts w:ascii="Calibri" w:eastAsia="Times New Roman" w:hAnsi="Calibri" w:cs="Calibri"/>
                      <w:color w:val="000000"/>
                      <w:lang w:bidi="he-IL"/>
                    </w:rPr>
                  </w:pPr>
                </w:p>
              </w:tc>
              <w:tc>
                <w:tcPr>
                  <w:tcW w:w="1136" w:type="dxa"/>
                  <w:tcBorders>
                    <w:top w:val="nil"/>
                    <w:left w:val="nil"/>
                    <w:bottom w:val="nil"/>
                    <w:right w:val="nil"/>
                  </w:tcBorders>
                  <w:shd w:val="clear" w:color="auto" w:fill="auto"/>
                  <w:noWrap/>
                  <w:vAlign w:val="bottom"/>
                  <w:hideMark/>
                </w:tcPr>
                <w:p w14:paraId="312B99CC"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70B7ECA4" w14:textId="77777777" w:rsidR="000C548C" w:rsidRPr="000C548C" w:rsidRDefault="000C548C" w:rsidP="000C548C">
                  <w:pPr>
                    <w:spacing w:after="0" w:line="240" w:lineRule="auto"/>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5AFE3EFF"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66C39A5F"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79061144"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78D146F9"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0F9CC69B"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0C7BDD70"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4AAD4F0A" w14:textId="77777777" w:rsidTr="000C548C">
              <w:trPr>
                <w:trHeight w:val="290"/>
              </w:trPr>
              <w:tc>
                <w:tcPr>
                  <w:tcW w:w="2576" w:type="dxa"/>
                  <w:tcBorders>
                    <w:top w:val="nil"/>
                    <w:left w:val="nil"/>
                    <w:bottom w:val="nil"/>
                    <w:right w:val="nil"/>
                  </w:tcBorders>
                  <w:shd w:val="clear" w:color="auto" w:fill="auto"/>
                  <w:noWrap/>
                  <w:hideMark/>
                </w:tcPr>
                <w:p w14:paraId="765B9C48"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AORTIC VALVE STENOSIS</w:t>
                  </w:r>
                </w:p>
              </w:tc>
              <w:tc>
                <w:tcPr>
                  <w:tcW w:w="1136" w:type="dxa"/>
                  <w:tcBorders>
                    <w:top w:val="nil"/>
                    <w:left w:val="nil"/>
                    <w:bottom w:val="nil"/>
                    <w:right w:val="nil"/>
                  </w:tcBorders>
                  <w:shd w:val="clear" w:color="auto" w:fill="auto"/>
                  <w:noWrap/>
                  <w:vAlign w:val="bottom"/>
                  <w:hideMark/>
                </w:tcPr>
                <w:p w14:paraId="338772FD"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6E531F10"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w:t>
                  </w:r>
                </w:p>
              </w:tc>
              <w:tc>
                <w:tcPr>
                  <w:tcW w:w="816" w:type="dxa"/>
                  <w:tcBorders>
                    <w:top w:val="nil"/>
                    <w:left w:val="nil"/>
                    <w:bottom w:val="nil"/>
                    <w:right w:val="nil"/>
                  </w:tcBorders>
                  <w:shd w:val="clear" w:color="auto" w:fill="auto"/>
                  <w:noWrap/>
                  <w:hideMark/>
                </w:tcPr>
                <w:p w14:paraId="05DB89C6"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w:t>
                  </w:r>
                </w:p>
              </w:tc>
              <w:tc>
                <w:tcPr>
                  <w:tcW w:w="1116" w:type="dxa"/>
                  <w:tcBorders>
                    <w:top w:val="nil"/>
                    <w:left w:val="nil"/>
                    <w:bottom w:val="nil"/>
                    <w:right w:val="nil"/>
                  </w:tcBorders>
                  <w:shd w:val="clear" w:color="auto" w:fill="auto"/>
                  <w:noWrap/>
                  <w:hideMark/>
                </w:tcPr>
                <w:p w14:paraId="52412634"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0%</w:t>
                  </w:r>
                </w:p>
              </w:tc>
              <w:tc>
                <w:tcPr>
                  <w:tcW w:w="865" w:type="dxa"/>
                  <w:tcBorders>
                    <w:top w:val="nil"/>
                    <w:left w:val="nil"/>
                    <w:bottom w:val="nil"/>
                    <w:right w:val="nil"/>
                  </w:tcBorders>
                  <w:shd w:val="clear" w:color="auto" w:fill="auto"/>
                  <w:noWrap/>
                  <w:hideMark/>
                </w:tcPr>
                <w:p w14:paraId="2863785A"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3.3%</w:t>
                  </w:r>
                </w:p>
              </w:tc>
              <w:tc>
                <w:tcPr>
                  <w:tcW w:w="896" w:type="dxa"/>
                  <w:tcBorders>
                    <w:top w:val="nil"/>
                    <w:left w:val="nil"/>
                    <w:bottom w:val="nil"/>
                    <w:right w:val="nil"/>
                  </w:tcBorders>
                  <w:shd w:val="clear" w:color="auto" w:fill="auto"/>
                  <w:noWrap/>
                  <w:hideMark/>
                </w:tcPr>
                <w:p w14:paraId="0B0CD7E9"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w:t>
                  </w:r>
                </w:p>
              </w:tc>
              <w:tc>
                <w:tcPr>
                  <w:tcW w:w="876" w:type="dxa"/>
                  <w:tcBorders>
                    <w:top w:val="nil"/>
                    <w:left w:val="nil"/>
                    <w:bottom w:val="nil"/>
                    <w:right w:val="nil"/>
                  </w:tcBorders>
                  <w:shd w:val="clear" w:color="auto" w:fill="auto"/>
                  <w:noWrap/>
                  <w:hideMark/>
                </w:tcPr>
                <w:p w14:paraId="06C3B680"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w:t>
                  </w:r>
                </w:p>
              </w:tc>
              <w:tc>
                <w:tcPr>
                  <w:tcW w:w="1296" w:type="dxa"/>
                  <w:tcBorders>
                    <w:top w:val="nil"/>
                    <w:left w:val="nil"/>
                    <w:bottom w:val="nil"/>
                    <w:right w:val="nil"/>
                  </w:tcBorders>
                  <w:shd w:val="clear" w:color="auto" w:fill="auto"/>
                  <w:noWrap/>
                  <w:hideMark/>
                </w:tcPr>
                <w:p w14:paraId="1D3D1076"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0%</w:t>
                  </w:r>
                </w:p>
              </w:tc>
            </w:tr>
            <w:tr w:rsidR="000C548C" w:rsidRPr="000C548C" w14:paraId="568E6206" w14:textId="77777777" w:rsidTr="000C548C">
              <w:trPr>
                <w:trHeight w:val="290"/>
              </w:trPr>
              <w:tc>
                <w:tcPr>
                  <w:tcW w:w="2576" w:type="dxa"/>
                  <w:tcBorders>
                    <w:top w:val="nil"/>
                    <w:left w:val="nil"/>
                    <w:bottom w:val="nil"/>
                    <w:right w:val="nil"/>
                  </w:tcBorders>
                  <w:shd w:val="clear" w:color="auto" w:fill="auto"/>
                  <w:noWrap/>
                  <w:hideMark/>
                </w:tcPr>
                <w:p w14:paraId="75BE1A1B"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UNIVENTRICULAR HEART</w:t>
                  </w:r>
                </w:p>
              </w:tc>
              <w:tc>
                <w:tcPr>
                  <w:tcW w:w="1136" w:type="dxa"/>
                  <w:tcBorders>
                    <w:top w:val="nil"/>
                    <w:left w:val="nil"/>
                    <w:bottom w:val="nil"/>
                    <w:right w:val="nil"/>
                  </w:tcBorders>
                  <w:shd w:val="clear" w:color="auto" w:fill="auto"/>
                  <w:noWrap/>
                  <w:vAlign w:val="bottom"/>
                  <w:hideMark/>
                </w:tcPr>
                <w:p w14:paraId="18FC7818"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2897F4FB"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32</w:t>
                  </w:r>
                </w:p>
              </w:tc>
              <w:tc>
                <w:tcPr>
                  <w:tcW w:w="816" w:type="dxa"/>
                  <w:tcBorders>
                    <w:top w:val="nil"/>
                    <w:left w:val="nil"/>
                    <w:bottom w:val="nil"/>
                    <w:right w:val="nil"/>
                  </w:tcBorders>
                  <w:shd w:val="clear" w:color="auto" w:fill="auto"/>
                  <w:noWrap/>
                  <w:hideMark/>
                </w:tcPr>
                <w:p w14:paraId="689E06DD"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17</w:t>
                  </w:r>
                </w:p>
              </w:tc>
              <w:tc>
                <w:tcPr>
                  <w:tcW w:w="1116" w:type="dxa"/>
                  <w:tcBorders>
                    <w:top w:val="nil"/>
                    <w:left w:val="nil"/>
                    <w:bottom w:val="nil"/>
                    <w:right w:val="nil"/>
                  </w:tcBorders>
                  <w:shd w:val="clear" w:color="auto" w:fill="auto"/>
                  <w:noWrap/>
                  <w:hideMark/>
                </w:tcPr>
                <w:p w14:paraId="117A49A5"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46.9%</w:t>
                  </w:r>
                </w:p>
              </w:tc>
              <w:tc>
                <w:tcPr>
                  <w:tcW w:w="865" w:type="dxa"/>
                  <w:tcBorders>
                    <w:top w:val="nil"/>
                    <w:left w:val="nil"/>
                    <w:bottom w:val="nil"/>
                    <w:right w:val="nil"/>
                  </w:tcBorders>
                  <w:shd w:val="clear" w:color="auto" w:fill="auto"/>
                  <w:noWrap/>
                  <w:hideMark/>
                </w:tcPr>
                <w:p w14:paraId="1B67EE00"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1.2%</w:t>
                  </w:r>
                </w:p>
              </w:tc>
              <w:tc>
                <w:tcPr>
                  <w:tcW w:w="896" w:type="dxa"/>
                  <w:tcBorders>
                    <w:top w:val="nil"/>
                    <w:left w:val="nil"/>
                    <w:bottom w:val="nil"/>
                    <w:right w:val="nil"/>
                  </w:tcBorders>
                  <w:shd w:val="clear" w:color="auto" w:fill="auto"/>
                  <w:noWrap/>
                  <w:hideMark/>
                </w:tcPr>
                <w:p w14:paraId="7D222C2B"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7</w:t>
                  </w:r>
                </w:p>
              </w:tc>
              <w:tc>
                <w:tcPr>
                  <w:tcW w:w="876" w:type="dxa"/>
                  <w:tcBorders>
                    <w:top w:val="nil"/>
                    <w:left w:val="nil"/>
                    <w:bottom w:val="nil"/>
                    <w:right w:val="nil"/>
                  </w:tcBorders>
                  <w:shd w:val="clear" w:color="auto" w:fill="auto"/>
                  <w:noWrap/>
                  <w:hideMark/>
                </w:tcPr>
                <w:p w14:paraId="23057A57"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3</w:t>
                  </w:r>
                </w:p>
              </w:tc>
              <w:tc>
                <w:tcPr>
                  <w:tcW w:w="1296" w:type="dxa"/>
                  <w:tcBorders>
                    <w:top w:val="nil"/>
                    <w:left w:val="nil"/>
                    <w:bottom w:val="nil"/>
                    <w:right w:val="nil"/>
                  </w:tcBorders>
                  <w:shd w:val="clear" w:color="auto" w:fill="auto"/>
                  <w:noWrap/>
                  <w:hideMark/>
                </w:tcPr>
                <w:p w14:paraId="243313E1"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57.1%</w:t>
                  </w:r>
                </w:p>
              </w:tc>
            </w:tr>
            <w:tr w:rsidR="000C548C" w:rsidRPr="000C548C" w14:paraId="660794B0" w14:textId="77777777" w:rsidTr="000C548C">
              <w:trPr>
                <w:trHeight w:val="290"/>
              </w:trPr>
              <w:tc>
                <w:tcPr>
                  <w:tcW w:w="2576" w:type="dxa"/>
                  <w:tcBorders>
                    <w:top w:val="nil"/>
                    <w:left w:val="nil"/>
                    <w:bottom w:val="nil"/>
                    <w:right w:val="nil"/>
                  </w:tcBorders>
                  <w:shd w:val="clear" w:color="auto" w:fill="auto"/>
                  <w:noWrap/>
                  <w:hideMark/>
                </w:tcPr>
                <w:p w14:paraId="2F535E5E"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TRUNCUS ARTERIOSIS</w:t>
                  </w:r>
                </w:p>
              </w:tc>
              <w:tc>
                <w:tcPr>
                  <w:tcW w:w="1136" w:type="dxa"/>
                  <w:tcBorders>
                    <w:top w:val="nil"/>
                    <w:left w:val="nil"/>
                    <w:bottom w:val="nil"/>
                    <w:right w:val="nil"/>
                  </w:tcBorders>
                  <w:shd w:val="clear" w:color="auto" w:fill="auto"/>
                  <w:noWrap/>
                  <w:vAlign w:val="bottom"/>
                  <w:hideMark/>
                </w:tcPr>
                <w:p w14:paraId="2C57FBFD"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466AE975"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19</w:t>
                  </w:r>
                </w:p>
              </w:tc>
              <w:tc>
                <w:tcPr>
                  <w:tcW w:w="816" w:type="dxa"/>
                  <w:tcBorders>
                    <w:top w:val="nil"/>
                    <w:left w:val="nil"/>
                    <w:bottom w:val="nil"/>
                    <w:right w:val="nil"/>
                  </w:tcBorders>
                  <w:shd w:val="clear" w:color="auto" w:fill="auto"/>
                  <w:noWrap/>
                  <w:hideMark/>
                </w:tcPr>
                <w:p w14:paraId="0E8B1176"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8</w:t>
                  </w:r>
                </w:p>
              </w:tc>
              <w:tc>
                <w:tcPr>
                  <w:tcW w:w="1116" w:type="dxa"/>
                  <w:tcBorders>
                    <w:top w:val="nil"/>
                    <w:left w:val="nil"/>
                    <w:bottom w:val="nil"/>
                    <w:right w:val="nil"/>
                  </w:tcBorders>
                  <w:shd w:val="clear" w:color="000000" w:fill="FFFFFF"/>
                  <w:noWrap/>
                  <w:hideMark/>
                </w:tcPr>
                <w:p w14:paraId="08299B2F"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57.9%</w:t>
                  </w:r>
                </w:p>
              </w:tc>
              <w:tc>
                <w:tcPr>
                  <w:tcW w:w="865" w:type="dxa"/>
                  <w:tcBorders>
                    <w:top w:val="nil"/>
                    <w:left w:val="nil"/>
                    <w:bottom w:val="nil"/>
                    <w:right w:val="nil"/>
                  </w:tcBorders>
                  <w:shd w:val="clear" w:color="auto" w:fill="auto"/>
                  <w:noWrap/>
                  <w:hideMark/>
                </w:tcPr>
                <w:p w14:paraId="3F332035"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1.2%</w:t>
                  </w:r>
                </w:p>
              </w:tc>
              <w:tc>
                <w:tcPr>
                  <w:tcW w:w="896" w:type="dxa"/>
                  <w:tcBorders>
                    <w:top w:val="nil"/>
                    <w:left w:val="nil"/>
                    <w:bottom w:val="nil"/>
                    <w:right w:val="nil"/>
                  </w:tcBorders>
                  <w:shd w:val="clear" w:color="auto" w:fill="auto"/>
                  <w:noWrap/>
                  <w:hideMark/>
                </w:tcPr>
                <w:p w14:paraId="27676BB2"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94</w:t>
                  </w:r>
                </w:p>
              </w:tc>
              <w:tc>
                <w:tcPr>
                  <w:tcW w:w="876" w:type="dxa"/>
                  <w:tcBorders>
                    <w:top w:val="nil"/>
                    <w:left w:val="nil"/>
                    <w:bottom w:val="nil"/>
                    <w:right w:val="nil"/>
                  </w:tcBorders>
                  <w:shd w:val="clear" w:color="auto" w:fill="auto"/>
                  <w:noWrap/>
                  <w:hideMark/>
                </w:tcPr>
                <w:p w14:paraId="459B485B"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8</w:t>
                  </w:r>
                </w:p>
              </w:tc>
              <w:tc>
                <w:tcPr>
                  <w:tcW w:w="1296" w:type="dxa"/>
                  <w:tcBorders>
                    <w:top w:val="nil"/>
                    <w:left w:val="nil"/>
                    <w:bottom w:val="nil"/>
                    <w:right w:val="nil"/>
                  </w:tcBorders>
                  <w:shd w:val="clear" w:color="auto" w:fill="auto"/>
                  <w:noWrap/>
                  <w:hideMark/>
                </w:tcPr>
                <w:p w14:paraId="7133A9D7"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91.5%</w:t>
                  </w:r>
                </w:p>
              </w:tc>
            </w:tr>
            <w:tr w:rsidR="000C548C" w:rsidRPr="000C548C" w14:paraId="2F0091B0" w14:textId="77777777" w:rsidTr="000C548C">
              <w:trPr>
                <w:trHeight w:val="290"/>
              </w:trPr>
              <w:tc>
                <w:tcPr>
                  <w:tcW w:w="2576" w:type="dxa"/>
                  <w:tcBorders>
                    <w:top w:val="nil"/>
                    <w:left w:val="nil"/>
                    <w:bottom w:val="nil"/>
                    <w:right w:val="nil"/>
                  </w:tcBorders>
                  <w:shd w:val="clear" w:color="auto" w:fill="auto"/>
                  <w:noWrap/>
                  <w:hideMark/>
                </w:tcPr>
                <w:p w14:paraId="4BE0203E"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HLHS</w:t>
                  </w:r>
                </w:p>
              </w:tc>
              <w:tc>
                <w:tcPr>
                  <w:tcW w:w="1136" w:type="dxa"/>
                  <w:tcBorders>
                    <w:top w:val="nil"/>
                    <w:left w:val="nil"/>
                    <w:bottom w:val="nil"/>
                    <w:right w:val="nil"/>
                  </w:tcBorders>
                  <w:shd w:val="clear" w:color="auto" w:fill="auto"/>
                  <w:noWrap/>
                  <w:hideMark/>
                </w:tcPr>
                <w:p w14:paraId="7041D179" w14:textId="3841C9B5" w:rsidR="000C548C" w:rsidRPr="000C548C" w:rsidRDefault="000C548C" w:rsidP="000C548C">
                  <w:pPr>
                    <w:spacing w:after="0" w:line="240" w:lineRule="auto"/>
                    <w:jc w:val="center"/>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280DFED4"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433</w:t>
                  </w:r>
                </w:p>
              </w:tc>
              <w:tc>
                <w:tcPr>
                  <w:tcW w:w="816" w:type="dxa"/>
                  <w:tcBorders>
                    <w:top w:val="nil"/>
                    <w:left w:val="nil"/>
                    <w:bottom w:val="nil"/>
                    <w:right w:val="nil"/>
                  </w:tcBorders>
                  <w:shd w:val="clear" w:color="auto" w:fill="auto"/>
                  <w:noWrap/>
                  <w:hideMark/>
                </w:tcPr>
                <w:p w14:paraId="3BF5C5D6"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125</w:t>
                  </w:r>
                </w:p>
              </w:tc>
              <w:tc>
                <w:tcPr>
                  <w:tcW w:w="1116" w:type="dxa"/>
                  <w:tcBorders>
                    <w:top w:val="nil"/>
                    <w:left w:val="nil"/>
                    <w:bottom w:val="nil"/>
                    <w:right w:val="nil"/>
                  </w:tcBorders>
                  <w:shd w:val="clear" w:color="auto" w:fill="auto"/>
                  <w:noWrap/>
                  <w:hideMark/>
                </w:tcPr>
                <w:p w14:paraId="5EB36CC5"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71.1%</w:t>
                  </w:r>
                </w:p>
              </w:tc>
              <w:tc>
                <w:tcPr>
                  <w:tcW w:w="865" w:type="dxa"/>
                  <w:tcBorders>
                    <w:top w:val="nil"/>
                    <w:left w:val="nil"/>
                    <w:bottom w:val="nil"/>
                    <w:right w:val="nil"/>
                  </w:tcBorders>
                  <w:shd w:val="clear" w:color="auto" w:fill="auto"/>
                  <w:noWrap/>
                  <w:hideMark/>
                </w:tcPr>
                <w:p w14:paraId="2460AD17"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4.3%</w:t>
                  </w:r>
                </w:p>
              </w:tc>
              <w:tc>
                <w:tcPr>
                  <w:tcW w:w="896" w:type="dxa"/>
                  <w:tcBorders>
                    <w:top w:val="nil"/>
                    <w:left w:val="nil"/>
                    <w:bottom w:val="nil"/>
                    <w:right w:val="nil"/>
                  </w:tcBorders>
                  <w:shd w:val="clear" w:color="auto" w:fill="auto"/>
                  <w:noWrap/>
                  <w:hideMark/>
                </w:tcPr>
                <w:p w14:paraId="2BDD17EF"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539</w:t>
                  </w:r>
                </w:p>
              </w:tc>
              <w:tc>
                <w:tcPr>
                  <w:tcW w:w="876" w:type="dxa"/>
                  <w:tcBorders>
                    <w:top w:val="nil"/>
                    <w:left w:val="nil"/>
                    <w:bottom w:val="nil"/>
                    <w:right w:val="nil"/>
                  </w:tcBorders>
                  <w:shd w:val="clear" w:color="auto" w:fill="auto"/>
                  <w:noWrap/>
                  <w:hideMark/>
                </w:tcPr>
                <w:p w14:paraId="5BEBF7BA"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206</w:t>
                  </w:r>
                </w:p>
              </w:tc>
              <w:tc>
                <w:tcPr>
                  <w:tcW w:w="1296" w:type="dxa"/>
                  <w:tcBorders>
                    <w:top w:val="nil"/>
                    <w:left w:val="nil"/>
                    <w:bottom w:val="nil"/>
                    <w:right w:val="nil"/>
                  </w:tcBorders>
                  <w:shd w:val="clear" w:color="auto" w:fill="auto"/>
                  <w:noWrap/>
                  <w:hideMark/>
                </w:tcPr>
                <w:p w14:paraId="068B747D"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61.8%</w:t>
                  </w:r>
                </w:p>
              </w:tc>
            </w:tr>
            <w:tr w:rsidR="000C548C" w:rsidRPr="000C548C" w14:paraId="37E252B7" w14:textId="77777777" w:rsidTr="000C548C">
              <w:trPr>
                <w:trHeight w:val="290"/>
              </w:trPr>
              <w:tc>
                <w:tcPr>
                  <w:tcW w:w="2576" w:type="dxa"/>
                  <w:tcBorders>
                    <w:top w:val="nil"/>
                    <w:left w:val="nil"/>
                    <w:bottom w:val="nil"/>
                    <w:right w:val="nil"/>
                  </w:tcBorders>
                  <w:shd w:val="clear" w:color="auto" w:fill="auto"/>
                  <w:noWrap/>
                  <w:hideMark/>
                </w:tcPr>
                <w:p w14:paraId="43E1E235"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PULMONARY ATRESIA</w:t>
                  </w:r>
                </w:p>
              </w:tc>
              <w:tc>
                <w:tcPr>
                  <w:tcW w:w="1136" w:type="dxa"/>
                  <w:tcBorders>
                    <w:top w:val="nil"/>
                    <w:left w:val="nil"/>
                    <w:bottom w:val="nil"/>
                    <w:right w:val="nil"/>
                  </w:tcBorders>
                  <w:shd w:val="clear" w:color="auto" w:fill="auto"/>
                  <w:noWrap/>
                  <w:vAlign w:val="bottom"/>
                  <w:hideMark/>
                </w:tcPr>
                <w:p w14:paraId="4BAFD9DA"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34456ECA"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59</w:t>
                  </w:r>
                </w:p>
              </w:tc>
              <w:tc>
                <w:tcPr>
                  <w:tcW w:w="816" w:type="dxa"/>
                  <w:tcBorders>
                    <w:top w:val="nil"/>
                    <w:left w:val="nil"/>
                    <w:bottom w:val="nil"/>
                    <w:right w:val="nil"/>
                  </w:tcBorders>
                  <w:shd w:val="clear" w:color="auto" w:fill="auto"/>
                  <w:noWrap/>
                  <w:hideMark/>
                </w:tcPr>
                <w:p w14:paraId="66B8191E"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w:t>
                  </w:r>
                </w:p>
              </w:tc>
              <w:tc>
                <w:tcPr>
                  <w:tcW w:w="1116" w:type="dxa"/>
                  <w:tcBorders>
                    <w:top w:val="nil"/>
                    <w:left w:val="nil"/>
                    <w:bottom w:val="nil"/>
                    <w:right w:val="nil"/>
                  </w:tcBorders>
                  <w:shd w:val="clear" w:color="auto" w:fill="auto"/>
                  <w:noWrap/>
                  <w:hideMark/>
                </w:tcPr>
                <w:p w14:paraId="3FA876A7"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84.7%</w:t>
                  </w:r>
                </w:p>
              </w:tc>
              <w:tc>
                <w:tcPr>
                  <w:tcW w:w="865" w:type="dxa"/>
                  <w:tcBorders>
                    <w:top w:val="nil"/>
                    <w:left w:val="nil"/>
                    <w:bottom w:val="nil"/>
                    <w:right w:val="nil"/>
                  </w:tcBorders>
                  <w:shd w:val="clear" w:color="auto" w:fill="auto"/>
                  <w:noWrap/>
                  <w:hideMark/>
                </w:tcPr>
                <w:p w14:paraId="3CDCCDF1"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3.3%</w:t>
                  </w:r>
                </w:p>
              </w:tc>
              <w:tc>
                <w:tcPr>
                  <w:tcW w:w="896" w:type="dxa"/>
                  <w:tcBorders>
                    <w:top w:val="nil"/>
                    <w:left w:val="nil"/>
                    <w:bottom w:val="nil"/>
                    <w:right w:val="nil"/>
                  </w:tcBorders>
                  <w:shd w:val="clear" w:color="auto" w:fill="auto"/>
                  <w:noWrap/>
                  <w:hideMark/>
                </w:tcPr>
                <w:p w14:paraId="7DD57841"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45</w:t>
                  </w:r>
                </w:p>
              </w:tc>
              <w:tc>
                <w:tcPr>
                  <w:tcW w:w="876" w:type="dxa"/>
                  <w:tcBorders>
                    <w:top w:val="nil"/>
                    <w:left w:val="nil"/>
                    <w:bottom w:val="nil"/>
                    <w:right w:val="nil"/>
                  </w:tcBorders>
                  <w:shd w:val="clear" w:color="auto" w:fill="auto"/>
                  <w:noWrap/>
                  <w:hideMark/>
                </w:tcPr>
                <w:p w14:paraId="0173506D"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5</w:t>
                  </w:r>
                </w:p>
              </w:tc>
              <w:tc>
                <w:tcPr>
                  <w:tcW w:w="1296" w:type="dxa"/>
                  <w:tcBorders>
                    <w:top w:val="nil"/>
                    <w:left w:val="nil"/>
                    <w:bottom w:val="nil"/>
                    <w:right w:val="nil"/>
                  </w:tcBorders>
                  <w:shd w:val="clear" w:color="auto" w:fill="auto"/>
                  <w:noWrap/>
                  <w:hideMark/>
                </w:tcPr>
                <w:p w14:paraId="3FE10DFC"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88.9%</w:t>
                  </w:r>
                </w:p>
              </w:tc>
            </w:tr>
            <w:tr w:rsidR="000C548C" w:rsidRPr="000C548C" w14:paraId="0EF116FD" w14:textId="77777777" w:rsidTr="000C548C">
              <w:trPr>
                <w:trHeight w:val="290"/>
              </w:trPr>
              <w:tc>
                <w:tcPr>
                  <w:tcW w:w="2576" w:type="dxa"/>
                  <w:tcBorders>
                    <w:top w:val="nil"/>
                    <w:left w:val="nil"/>
                    <w:bottom w:val="nil"/>
                    <w:right w:val="nil"/>
                  </w:tcBorders>
                  <w:shd w:val="clear" w:color="auto" w:fill="auto"/>
                  <w:noWrap/>
                  <w:hideMark/>
                </w:tcPr>
                <w:p w14:paraId="008C1771"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AVSD</w:t>
                  </w:r>
                </w:p>
              </w:tc>
              <w:tc>
                <w:tcPr>
                  <w:tcW w:w="1136" w:type="dxa"/>
                  <w:tcBorders>
                    <w:top w:val="nil"/>
                    <w:left w:val="nil"/>
                    <w:bottom w:val="nil"/>
                    <w:right w:val="nil"/>
                  </w:tcBorders>
                  <w:shd w:val="clear" w:color="auto" w:fill="auto"/>
                  <w:noWrap/>
                  <w:vAlign w:val="bottom"/>
                  <w:hideMark/>
                </w:tcPr>
                <w:p w14:paraId="196BFF2D"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5F2932DF"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80</w:t>
                  </w:r>
                </w:p>
              </w:tc>
              <w:tc>
                <w:tcPr>
                  <w:tcW w:w="816" w:type="dxa"/>
                  <w:tcBorders>
                    <w:top w:val="nil"/>
                    <w:left w:val="nil"/>
                    <w:bottom w:val="nil"/>
                    <w:right w:val="nil"/>
                  </w:tcBorders>
                  <w:shd w:val="clear" w:color="auto" w:fill="auto"/>
                  <w:noWrap/>
                  <w:hideMark/>
                </w:tcPr>
                <w:p w14:paraId="4A916BF7"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11</w:t>
                  </w:r>
                </w:p>
              </w:tc>
              <w:tc>
                <w:tcPr>
                  <w:tcW w:w="1116" w:type="dxa"/>
                  <w:tcBorders>
                    <w:top w:val="nil"/>
                    <w:left w:val="nil"/>
                    <w:bottom w:val="nil"/>
                    <w:right w:val="nil"/>
                  </w:tcBorders>
                  <w:shd w:val="clear" w:color="auto" w:fill="auto"/>
                  <w:noWrap/>
                  <w:hideMark/>
                </w:tcPr>
                <w:p w14:paraId="47E7C7E2"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86.0%</w:t>
                  </w:r>
                </w:p>
              </w:tc>
              <w:tc>
                <w:tcPr>
                  <w:tcW w:w="865" w:type="dxa"/>
                  <w:tcBorders>
                    <w:top w:val="nil"/>
                    <w:left w:val="nil"/>
                    <w:bottom w:val="nil"/>
                    <w:right w:val="nil"/>
                  </w:tcBorders>
                  <w:shd w:val="clear" w:color="auto" w:fill="auto"/>
                  <w:noWrap/>
                  <w:hideMark/>
                </w:tcPr>
                <w:p w14:paraId="21EC0B2F"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6.1%</w:t>
                  </w:r>
                </w:p>
              </w:tc>
              <w:tc>
                <w:tcPr>
                  <w:tcW w:w="896" w:type="dxa"/>
                  <w:tcBorders>
                    <w:top w:val="nil"/>
                    <w:left w:val="nil"/>
                    <w:bottom w:val="nil"/>
                    <w:right w:val="nil"/>
                  </w:tcBorders>
                  <w:shd w:val="clear" w:color="auto" w:fill="auto"/>
                  <w:noWrap/>
                  <w:hideMark/>
                </w:tcPr>
                <w:p w14:paraId="7775DAFE"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135</w:t>
                  </w:r>
                </w:p>
              </w:tc>
              <w:tc>
                <w:tcPr>
                  <w:tcW w:w="876" w:type="dxa"/>
                  <w:tcBorders>
                    <w:top w:val="nil"/>
                    <w:left w:val="nil"/>
                    <w:bottom w:val="nil"/>
                    <w:right w:val="nil"/>
                  </w:tcBorders>
                  <w:shd w:val="clear" w:color="auto" w:fill="auto"/>
                  <w:noWrap/>
                  <w:hideMark/>
                </w:tcPr>
                <w:p w14:paraId="7F5F4911"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15</w:t>
                  </w:r>
                </w:p>
              </w:tc>
              <w:tc>
                <w:tcPr>
                  <w:tcW w:w="1296" w:type="dxa"/>
                  <w:tcBorders>
                    <w:top w:val="nil"/>
                    <w:left w:val="nil"/>
                    <w:bottom w:val="nil"/>
                    <w:right w:val="nil"/>
                  </w:tcBorders>
                  <w:shd w:val="clear" w:color="auto" w:fill="auto"/>
                  <w:noWrap/>
                  <w:hideMark/>
                </w:tcPr>
                <w:p w14:paraId="058308B1"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89.0%</w:t>
                  </w:r>
                </w:p>
              </w:tc>
            </w:tr>
            <w:tr w:rsidR="000C548C" w:rsidRPr="000C548C" w14:paraId="22DFF9BA" w14:textId="77777777" w:rsidTr="000C548C">
              <w:trPr>
                <w:trHeight w:val="290"/>
              </w:trPr>
              <w:tc>
                <w:tcPr>
                  <w:tcW w:w="2576" w:type="dxa"/>
                  <w:tcBorders>
                    <w:top w:val="nil"/>
                    <w:left w:val="nil"/>
                    <w:bottom w:val="nil"/>
                    <w:right w:val="nil"/>
                  </w:tcBorders>
                  <w:shd w:val="clear" w:color="auto" w:fill="auto"/>
                  <w:noWrap/>
                  <w:hideMark/>
                </w:tcPr>
                <w:p w14:paraId="520BB396"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TOF</w:t>
                  </w:r>
                </w:p>
              </w:tc>
              <w:tc>
                <w:tcPr>
                  <w:tcW w:w="1136" w:type="dxa"/>
                  <w:tcBorders>
                    <w:top w:val="nil"/>
                    <w:left w:val="nil"/>
                    <w:bottom w:val="nil"/>
                    <w:right w:val="nil"/>
                  </w:tcBorders>
                  <w:shd w:val="clear" w:color="auto" w:fill="auto"/>
                  <w:noWrap/>
                  <w:vAlign w:val="bottom"/>
                  <w:hideMark/>
                </w:tcPr>
                <w:p w14:paraId="25F56CDE"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535E3F4A"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106</w:t>
                  </w:r>
                </w:p>
              </w:tc>
              <w:tc>
                <w:tcPr>
                  <w:tcW w:w="816" w:type="dxa"/>
                  <w:tcBorders>
                    <w:top w:val="nil"/>
                    <w:left w:val="nil"/>
                    <w:bottom w:val="nil"/>
                    <w:right w:val="nil"/>
                  </w:tcBorders>
                  <w:shd w:val="clear" w:color="auto" w:fill="auto"/>
                  <w:noWrap/>
                  <w:hideMark/>
                </w:tcPr>
                <w:p w14:paraId="61AECE07"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8</w:t>
                  </w:r>
                </w:p>
              </w:tc>
              <w:tc>
                <w:tcPr>
                  <w:tcW w:w="1116" w:type="dxa"/>
                  <w:tcBorders>
                    <w:top w:val="nil"/>
                    <w:left w:val="nil"/>
                    <w:bottom w:val="nil"/>
                    <w:right w:val="nil"/>
                  </w:tcBorders>
                  <w:shd w:val="clear" w:color="auto" w:fill="auto"/>
                  <w:noWrap/>
                  <w:hideMark/>
                </w:tcPr>
                <w:p w14:paraId="0A22BBB6"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92.9%</w:t>
                  </w:r>
                </w:p>
              </w:tc>
              <w:tc>
                <w:tcPr>
                  <w:tcW w:w="865" w:type="dxa"/>
                  <w:tcBorders>
                    <w:top w:val="nil"/>
                    <w:left w:val="nil"/>
                    <w:bottom w:val="nil"/>
                    <w:right w:val="nil"/>
                  </w:tcBorders>
                  <w:shd w:val="clear" w:color="auto" w:fill="auto"/>
                  <w:noWrap/>
                  <w:hideMark/>
                </w:tcPr>
                <w:p w14:paraId="7187EE6F"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9.1%</w:t>
                  </w:r>
                </w:p>
              </w:tc>
              <w:tc>
                <w:tcPr>
                  <w:tcW w:w="896" w:type="dxa"/>
                  <w:tcBorders>
                    <w:top w:val="nil"/>
                    <w:left w:val="nil"/>
                    <w:bottom w:val="nil"/>
                    <w:right w:val="nil"/>
                  </w:tcBorders>
                  <w:shd w:val="clear" w:color="auto" w:fill="auto"/>
                  <w:noWrap/>
                  <w:hideMark/>
                </w:tcPr>
                <w:p w14:paraId="06D316CF"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134</w:t>
                  </w:r>
                </w:p>
              </w:tc>
              <w:tc>
                <w:tcPr>
                  <w:tcW w:w="876" w:type="dxa"/>
                  <w:tcBorders>
                    <w:top w:val="nil"/>
                    <w:left w:val="nil"/>
                    <w:bottom w:val="nil"/>
                    <w:right w:val="nil"/>
                  </w:tcBorders>
                  <w:shd w:val="clear" w:color="auto" w:fill="auto"/>
                  <w:noWrap/>
                  <w:hideMark/>
                </w:tcPr>
                <w:p w14:paraId="6B1EA7B0"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8</w:t>
                  </w:r>
                </w:p>
              </w:tc>
              <w:tc>
                <w:tcPr>
                  <w:tcW w:w="1296" w:type="dxa"/>
                  <w:tcBorders>
                    <w:top w:val="nil"/>
                    <w:left w:val="nil"/>
                    <w:bottom w:val="nil"/>
                    <w:right w:val="nil"/>
                  </w:tcBorders>
                  <w:shd w:val="clear" w:color="auto" w:fill="auto"/>
                  <w:noWrap/>
                  <w:hideMark/>
                </w:tcPr>
                <w:p w14:paraId="1213F663"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94.4%</w:t>
                  </w:r>
                </w:p>
              </w:tc>
            </w:tr>
            <w:tr w:rsidR="000C548C" w:rsidRPr="000C548C" w14:paraId="14D48CF7" w14:textId="77777777" w:rsidTr="000C548C">
              <w:trPr>
                <w:trHeight w:val="290"/>
              </w:trPr>
              <w:tc>
                <w:tcPr>
                  <w:tcW w:w="2576" w:type="dxa"/>
                  <w:tcBorders>
                    <w:top w:val="nil"/>
                    <w:left w:val="nil"/>
                    <w:bottom w:val="nil"/>
                    <w:right w:val="nil"/>
                  </w:tcBorders>
                  <w:shd w:val="clear" w:color="auto" w:fill="auto"/>
                  <w:noWrap/>
                  <w:hideMark/>
                </w:tcPr>
                <w:p w14:paraId="057C0C2C"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COARCTATION OF AORTA</w:t>
                  </w:r>
                </w:p>
              </w:tc>
              <w:tc>
                <w:tcPr>
                  <w:tcW w:w="1136" w:type="dxa"/>
                  <w:tcBorders>
                    <w:top w:val="nil"/>
                    <w:left w:val="nil"/>
                    <w:bottom w:val="nil"/>
                    <w:right w:val="nil"/>
                  </w:tcBorders>
                  <w:shd w:val="clear" w:color="auto" w:fill="auto"/>
                  <w:noWrap/>
                  <w:vAlign w:val="bottom"/>
                  <w:hideMark/>
                </w:tcPr>
                <w:p w14:paraId="02EB9EEC"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243C7A49"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116</w:t>
                  </w:r>
                </w:p>
              </w:tc>
              <w:tc>
                <w:tcPr>
                  <w:tcW w:w="816" w:type="dxa"/>
                  <w:tcBorders>
                    <w:top w:val="nil"/>
                    <w:left w:val="nil"/>
                    <w:bottom w:val="nil"/>
                    <w:right w:val="nil"/>
                  </w:tcBorders>
                  <w:shd w:val="clear" w:color="auto" w:fill="auto"/>
                  <w:noWrap/>
                  <w:hideMark/>
                </w:tcPr>
                <w:p w14:paraId="3F2BFEFD"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8</w:t>
                  </w:r>
                </w:p>
              </w:tc>
              <w:tc>
                <w:tcPr>
                  <w:tcW w:w="1116" w:type="dxa"/>
                  <w:tcBorders>
                    <w:top w:val="nil"/>
                    <w:left w:val="nil"/>
                    <w:bottom w:val="nil"/>
                    <w:right w:val="nil"/>
                  </w:tcBorders>
                  <w:shd w:val="clear" w:color="auto" w:fill="auto"/>
                  <w:noWrap/>
                  <w:hideMark/>
                </w:tcPr>
                <w:p w14:paraId="15E210CC"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93.1%</w:t>
                  </w:r>
                </w:p>
              </w:tc>
              <w:tc>
                <w:tcPr>
                  <w:tcW w:w="865" w:type="dxa"/>
                  <w:tcBorders>
                    <w:top w:val="nil"/>
                    <w:left w:val="nil"/>
                    <w:bottom w:val="nil"/>
                    <w:right w:val="nil"/>
                  </w:tcBorders>
                  <w:shd w:val="clear" w:color="auto" w:fill="auto"/>
                  <w:noWrap/>
                  <w:hideMark/>
                </w:tcPr>
                <w:p w14:paraId="1CAB1045"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11.2%</w:t>
                  </w:r>
                </w:p>
              </w:tc>
              <w:tc>
                <w:tcPr>
                  <w:tcW w:w="896" w:type="dxa"/>
                  <w:tcBorders>
                    <w:top w:val="nil"/>
                    <w:left w:val="nil"/>
                    <w:bottom w:val="nil"/>
                    <w:right w:val="nil"/>
                  </w:tcBorders>
                  <w:shd w:val="clear" w:color="auto" w:fill="auto"/>
                  <w:noWrap/>
                  <w:hideMark/>
                </w:tcPr>
                <w:p w14:paraId="699BD658"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221</w:t>
                  </w:r>
                </w:p>
              </w:tc>
              <w:tc>
                <w:tcPr>
                  <w:tcW w:w="876" w:type="dxa"/>
                  <w:tcBorders>
                    <w:top w:val="nil"/>
                    <w:left w:val="nil"/>
                    <w:bottom w:val="nil"/>
                    <w:right w:val="nil"/>
                  </w:tcBorders>
                  <w:shd w:val="clear" w:color="auto" w:fill="auto"/>
                  <w:noWrap/>
                  <w:hideMark/>
                </w:tcPr>
                <w:p w14:paraId="1A7ADF6A"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20</w:t>
                  </w:r>
                </w:p>
              </w:tc>
              <w:tc>
                <w:tcPr>
                  <w:tcW w:w="1296" w:type="dxa"/>
                  <w:tcBorders>
                    <w:top w:val="nil"/>
                    <w:left w:val="nil"/>
                    <w:bottom w:val="nil"/>
                    <w:right w:val="nil"/>
                  </w:tcBorders>
                  <w:shd w:val="clear" w:color="auto" w:fill="auto"/>
                  <w:noWrap/>
                  <w:hideMark/>
                </w:tcPr>
                <w:p w14:paraId="76D99921"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91.0%</w:t>
                  </w:r>
                </w:p>
              </w:tc>
            </w:tr>
            <w:tr w:rsidR="000C548C" w:rsidRPr="000C548C" w14:paraId="3AAC0668" w14:textId="77777777" w:rsidTr="000C548C">
              <w:trPr>
                <w:trHeight w:val="290"/>
              </w:trPr>
              <w:tc>
                <w:tcPr>
                  <w:tcW w:w="2576" w:type="dxa"/>
                  <w:tcBorders>
                    <w:top w:val="nil"/>
                    <w:left w:val="nil"/>
                    <w:bottom w:val="nil"/>
                    <w:right w:val="nil"/>
                  </w:tcBorders>
                  <w:shd w:val="clear" w:color="auto" w:fill="auto"/>
                  <w:noWrap/>
                  <w:hideMark/>
                </w:tcPr>
                <w:p w14:paraId="39308A84"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 xml:space="preserve">LHO </w:t>
                  </w:r>
                </w:p>
              </w:tc>
              <w:tc>
                <w:tcPr>
                  <w:tcW w:w="1136" w:type="dxa"/>
                  <w:tcBorders>
                    <w:top w:val="nil"/>
                    <w:left w:val="nil"/>
                    <w:bottom w:val="nil"/>
                    <w:right w:val="nil"/>
                  </w:tcBorders>
                  <w:shd w:val="clear" w:color="auto" w:fill="auto"/>
                  <w:noWrap/>
                  <w:vAlign w:val="bottom"/>
                  <w:hideMark/>
                </w:tcPr>
                <w:p w14:paraId="163EB8EE"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7F49472B"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15</w:t>
                  </w:r>
                </w:p>
              </w:tc>
              <w:tc>
                <w:tcPr>
                  <w:tcW w:w="816" w:type="dxa"/>
                  <w:tcBorders>
                    <w:top w:val="nil"/>
                    <w:left w:val="nil"/>
                    <w:bottom w:val="nil"/>
                    <w:right w:val="nil"/>
                  </w:tcBorders>
                  <w:shd w:val="clear" w:color="auto" w:fill="auto"/>
                  <w:noWrap/>
                  <w:hideMark/>
                </w:tcPr>
                <w:p w14:paraId="393C2C1D"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w:t>
                  </w:r>
                </w:p>
              </w:tc>
              <w:tc>
                <w:tcPr>
                  <w:tcW w:w="1116" w:type="dxa"/>
                  <w:tcBorders>
                    <w:top w:val="nil"/>
                    <w:left w:val="nil"/>
                    <w:bottom w:val="nil"/>
                    <w:right w:val="nil"/>
                  </w:tcBorders>
                  <w:shd w:val="clear" w:color="auto" w:fill="auto"/>
                  <w:noWrap/>
                  <w:hideMark/>
                </w:tcPr>
                <w:p w14:paraId="5475392A"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93.3%</w:t>
                  </w:r>
                </w:p>
              </w:tc>
              <w:tc>
                <w:tcPr>
                  <w:tcW w:w="865" w:type="dxa"/>
                  <w:tcBorders>
                    <w:top w:val="nil"/>
                    <w:left w:val="nil"/>
                    <w:bottom w:val="nil"/>
                    <w:right w:val="nil"/>
                  </w:tcBorders>
                  <w:shd w:val="clear" w:color="auto" w:fill="auto"/>
                  <w:noWrap/>
                  <w:hideMark/>
                </w:tcPr>
                <w:p w14:paraId="301ED7ED"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2.3%</w:t>
                  </w:r>
                </w:p>
              </w:tc>
              <w:tc>
                <w:tcPr>
                  <w:tcW w:w="896" w:type="dxa"/>
                  <w:tcBorders>
                    <w:top w:val="nil"/>
                    <w:left w:val="nil"/>
                    <w:bottom w:val="nil"/>
                    <w:right w:val="nil"/>
                  </w:tcBorders>
                  <w:shd w:val="clear" w:color="auto" w:fill="auto"/>
                  <w:noWrap/>
                  <w:hideMark/>
                </w:tcPr>
                <w:p w14:paraId="2A4E6682"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47</w:t>
                  </w:r>
                </w:p>
              </w:tc>
              <w:tc>
                <w:tcPr>
                  <w:tcW w:w="876" w:type="dxa"/>
                  <w:tcBorders>
                    <w:top w:val="nil"/>
                    <w:left w:val="nil"/>
                    <w:bottom w:val="nil"/>
                    <w:right w:val="nil"/>
                  </w:tcBorders>
                  <w:shd w:val="clear" w:color="auto" w:fill="auto"/>
                  <w:noWrap/>
                  <w:hideMark/>
                </w:tcPr>
                <w:p w14:paraId="1CBF40AD"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w:t>
                  </w:r>
                </w:p>
              </w:tc>
              <w:tc>
                <w:tcPr>
                  <w:tcW w:w="1296" w:type="dxa"/>
                  <w:tcBorders>
                    <w:top w:val="nil"/>
                    <w:left w:val="nil"/>
                    <w:bottom w:val="nil"/>
                    <w:right w:val="nil"/>
                  </w:tcBorders>
                  <w:shd w:val="clear" w:color="auto" w:fill="auto"/>
                  <w:noWrap/>
                  <w:hideMark/>
                </w:tcPr>
                <w:p w14:paraId="7020F035"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80.9%</w:t>
                  </w:r>
                </w:p>
              </w:tc>
            </w:tr>
            <w:tr w:rsidR="000C548C" w:rsidRPr="000C548C" w14:paraId="67E58267" w14:textId="77777777" w:rsidTr="000C548C">
              <w:trPr>
                <w:trHeight w:val="290"/>
              </w:trPr>
              <w:tc>
                <w:tcPr>
                  <w:tcW w:w="2576" w:type="dxa"/>
                  <w:tcBorders>
                    <w:top w:val="nil"/>
                    <w:left w:val="nil"/>
                    <w:bottom w:val="nil"/>
                    <w:right w:val="nil"/>
                  </w:tcBorders>
                  <w:shd w:val="clear" w:color="auto" w:fill="auto"/>
                  <w:noWrap/>
                  <w:hideMark/>
                </w:tcPr>
                <w:p w14:paraId="747EA602"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TGA</w:t>
                  </w:r>
                </w:p>
              </w:tc>
              <w:tc>
                <w:tcPr>
                  <w:tcW w:w="1136" w:type="dxa"/>
                  <w:tcBorders>
                    <w:top w:val="nil"/>
                    <w:left w:val="nil"/>
                    <w:bottom w:val="nil"/>
                    <w:right w:val="nil"/>
                  </w:tcBorders>
                  <w:shd w:val="clear" w:color="auto" w:fill="auto"/>
                  <w:noWrap/>
                  <w:vAlign w:val="bottom"/>
                  <w:hideMark/>
                </w:tcPr>
                <w:p w14:paraId="39B39FF3" w14:textId="0779E59B" w:rsidR="000C548C" w:rsidRPr="000C548C" w:rsidRDefault="000C548C" w:rsidP="00725416">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3B0C059E"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368</w:t>
                  </w:r>
                </w:p>
              </w:tc>
              <w:tc>
                <w:tcPr>
                  <w:tcW w:w="816" w:type="dxa"/>
                  <w:tcBorders>
                    <w:top w:val="nil"/>
                    <w:left w:val="nil"/>
                    <w:bottom w:val="nil"/>
                    <w:right w:val="nil"/>
                  </w:tcBorders>
                  <w:shd w:val="clear" w:color="auto" w:fill="auto"/>
                  <w:noWrap/>
                  <w:hideMark/>
                </w:tcPr>
                <w:p w14:paraId="57405E28"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14</w:t>
                  </w:r>
                </w:p>
              </w:tc>
              <w:tc>
                <w:tcPr>
                  <w:tcW w:w="1116" w:type="dxa"/>
                  <w:tcBorders>
                    <w:top w:val="nil"/>
                    <w:left w:val="nil"/>
                    <w:bottom w:val="nil"/>
                    <w:right w:val="nil"/>
                  </w:tcBorders>
                  <w:shd w:val="clear" w:color="auto" w:fill="auto"/>
                  <w:noWrap/>
                  <w:hideMark/>
                </w:tcPr>
                <w:p w14:paraId="5B69039D"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96.2%</w:t>
                  </w:r>
                </w:p>
              </w:tc>
              <w:tc>
                <w:tcPr>
                  <w:tcW w:w="865" w:type="dxa"/>
                  <w:tcBorders>
                    <w:top w:val="nil"/>
                    <w:left w:val="nil"/>
                    <w:bottom w:val="nil"/>
                    <w:right w:val="nil"/>
                  </w:tcBorders>
                  <w:shd w:val="clear" w:color="auto" w:fill="auto"/>
                  <w:noWrap/>
                  <w:hideMark/>
                </w:tcPr>
                <w:p w14:paraId="66BC8B21"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8.2%</w:t>
                  </w:r>
                </w:p>
              </w:tc>
              <w:tc>
                <w:tcPr>
                  <w:tcW w:w="896" w:type="dxa"/>
                  <w:tcBorders>
                    <w:top w:val="nil"/>
                    <w:left w:val="nil"/>
                    <w:bottom w:val="nil"/>
                    <w:right w:val="nil"/>
                  </w:tcBorders>
                  <w:shd w:val="clear" w:color="auto" w:fill="auto"/>
                  <w:noWrap/>
                  <w:hideMark/>
                </w:tcPr>
                <w:p w14:paraId="6A325CCF"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951</w:t>
                  </w:r>
                </w:p>
              </w:tc>
              <w:tc>
                <w:tcPr>
                  <w:tcW w:w="876" w:type="dxa"/>
                  <w:tcBorders>
                    <w:top w:val="nil"/>
                    <w:left w:val="nil"/>
                    <w:bottom w:val="nil"/>
                    <w:right w:val="nil"/>
                  </w:tcBorders>
                  <w:shd w:val="clear" w:color="auto" w:fill="auto"/>
                  <w:noWrap/>
                  <w:hideMark/>
                </w:tcPr>
                <w:p w14:paraId="291F59A7"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76</w:t>
                  </w:r>
                </w:p>
              </w:tc>
              <w:tc>
                <w:tcPr>
                  <w:tcW w:w="1296" w:type="dxa"/>
                  <w:tcBorders>
                    <w:top w:val="nil"/>
                    <w:left w:val="nil"/>
                    <w:bottom w:val="nil"/>
                    <w:right w:val="nil"/>
                  </w:tcBorders>
                  <w:shd w:val="clear" w:color="auto" w:fill="auto"/>
                  <w:noWrap/>
                  <w:hideMark/>
                </w:tcPr>
                <w:p w14:paraId="32BF1716"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92.0%</w:t>
                  </w:r>
                </w:p>
              </w:tc>
            </w:tr>
            <w:tr w:rsidR="000C548C" w:rsidRPr="000C548C" w14:paraId="61E2B7EA" w14:textId="77777777" w:rsidTr="000C548C">
              <w:trPr>
                <w:trHeight w:val="290"/>
              </w:trPr>
              <w:tc>
                <w:tcPr>
                  <w:tcW w:w="2576" w:type="dxa"/>
                  <w:tcBorders>
                    <w:top w:val="nil"/>
                    <w:left w:val="nil"/>
                    <w:bottom w:val="nil"/>
                    <w:right w:val="nil"/>
                  </w:tcBorders>
                  <w:shd w:val="clear" w:color="auto" w:fill="auto"/>
                  <w:noWrap/>
                  <w:hideMark/>
                </w:tcPr>
                <w:p w14:paraId="6AC89A55"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TAPVR</w:t>
                  </w:r>
                </w:p>
              </w:tc>
              <w:tc>
                <w:tcPr>
                  <w:tcW w:w="1136" w:type="dxa"/>
                  <w:tcBorders>
                    <w:top w:val="nil"/>
                    <w:left w:val="nil"/>
                    <w:bottom w:val="nil"/>
                    <w:right w:val="nil"/>
                  </w:tcBorders>
                  <w:shd w:val="clear" w:color="auto" w:fill="auto"/>
                  <w:noWrap/>
                  <w:vAlign w:val="bottom"/>
                  <w:hideMark/>
                </w:tcPr>
                <w:p w14:paraId="2CD5A4D1"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1B20BC2C"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0</w:t>
                  </w:r>
                </w:p>
              </w:tc>
              <w:tc>
                <w:tcPr>
                  <w:tcW w:w="816" w:type="dxa"/>
                  <w:tcBorders>
                    <w:top w:val="nil"/>
                    <w:left w:val="nil"/>
                    <w:bottom w:val="nil"/>
                    <w:right w:val="nil"/>
                  </w:tcBorders>
                  <w:shd w:val="clear" w:color="auto" w:fill="auto"/>
                  <w:noWrap/>
                  <w:hideMark/>
                </w:tcPr>
                <w:p w14:paraId="51DF9A15"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0</w:t>
                  </w:r>
                </w:p>
              </w:tc>
              <w:tc>
                <w:tcPr>
                  <w:tcW w:w="1116" w:type="dxa"/>
                  <w:tcBorders>
                    <w:top w:val="nil"/>
                    <w:left w:val="nil"/>
                    <w:bottom w:val="nil"/>
                    <w:right w:val="nil"/>
                  </w:tcBorders>
                  <w:shd w:val="clear" w:color="auto" w:fill="auto"/>
                  <w:noWrap/>
                  <w:hideMark/>
                </w:tcPr>
                <w:p w14:paraId="0A26F704"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 xml:space="preserve"> </w:t>
                  </w:r>
                  <w:proofErr w:type="spellStart"/>
                  <w:r w:rsidRPr="000C548C">
                    <w:rPr>
                      <w:rFonts w:ascii="Calibri" w:eastAsia="Times New Roman" w:hAnsi="Calibri" w:cs="Calibri"/>
                      <w:color w:val="000000"/>
                      <w:lang w:bidi="he-IL"/>
                    </w:rPr>
                    <w:t>n.a.</w:t>
                  </w:r>
                  <w:proofErr w:type="spellEnd"/>
                  <w:r w:rsidRPr="000C548C">
                    <w:rPr>
                      <w:rFonts w:ascii="Calibri" w:eastAsia="Times New Roman" w:hAnsi="Calibri" w:cs="Calibri"/>
                      <w:color w:val="000000"/>
                      <w:lang w:bidi="he-IL"/>
                    </w:rPr>
                    <w:t xml:space="preserve"> </w:t>
                  </w:r>
                </w:p>
              </w:tc>
              <w:tc>
                <w:tcPr>
                  <w:tcW w:w="865" w:type="dxa"/>
                  <w:tcBorders>
                    <w:top w:val="nil"/>
                    <w:left w:val="nil"/>
                    <w:bottom w:val="nil"/>
                    <w:right w:val="nil"/>
                  </w:tcBorders>
                  <w:shd w:val="clear" w:color="auto" w:fill="auto"/>
                  <w:noWrap/>
                  <w:hideMark/>
                </w:tcPr>
                <w:p w14:paraId="13DF10B3"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1.2%</w:t>
                  </w:r>
                </w:p>
              </w:tc>
              <w:tc>
                <w:tcPr>
                  <w:tcW w:w="896" w:type="dxa"/>
                  <w:tcBorders>
                    <w:top w:val="nil"/>
                    <w:left w:val="nil"/>
                    <w:bottom w:val="nil"/>
                    <w:right w:val="nil"/>
                  </w:tcBorders>
                  <w:shd w:val="clear" w:color="auto" w:fill="auto"/>
                  <w:noWrap/>
                  <w:hideMark/>
                </w:tcPr>
                <w:p w14:paraId="6F905800"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w:t>
                  </w:r>
                </w:p>
              </w:tc>
              <w:tc>
                <w:tcPr>
                  <w:tcW w:w="876" w:type="dxa"/>
                  <w:tcBorders>
                    <w:top w:val="nil"/>
                    <w:left w:val="nil"/>
                    <w:bottom w:val="nil"/>
                    <w:right w:val="nil"/>
                  </w:tcBorders>
                  <w:shd w:val="clear" w:color="auto" w:fill="auto"/>
                  <w:noWrap/>
                  <w:hideMark/>
                </w:tcPr>
                <w:p w14:paraId="0F8CE1F4"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w:t>
                  </w:r>
                </w:p>
              </w:tc>
              <w:tc>
                <w:tcPr>
                  <w:tcW w:w="1296" w:type="dxa"/>
                  <w:tcBorders>
                    <w:top w:val="nil"/>
                    <w:left w:val="nil"/>
                    <w:bottom w:val="nil"/>
                    <w:right w:val="nil"/>
                  </w:tcBorders>
                  <w:shd w:val="clear" w:color="auto" w:fill="auto"/>
                  <w:noWrap/>
                  <w:hideMark/>
                </w:tcPr>
                <w:p w14:paraId="2AC4FB20"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0%</w:t>
                  </w:r>
                </w:p>
              </w:tc>
            </w:tr>
            <w:tr w:rsidR="000C548C" w:rsidRPr="000C548C" w14:paraId="329BAD0C" w14:textId="77777777" w:rsidTr="000C548C">
              <w:trPr>
                <w:trHeight w:val="290"/>
              </w:trPr>
              <w:tc>
                <w:tcPr>
                  <w:tcW w:w="2576" w:type="dxa"/>
                  <w:tcBorders>
                    <w:top w:val="nil"/>
                    <w:left w:val="nil"/>
                    <w:bottom w:val="nil"/>
                    <w:right w:val="nil"/>
                  </w:tcBorders>
                  <w:shd w:val="clear" w:color="auto" w:fill="auto"/>
                  <w:noWrap/>
                  <w:hideMark/>
                </w:tcPr>
                <w:p w14:paraId="51B67C2D" w14:textId="77777777" w:rsidR="000C548C" w:rsidRPr="000C548C" w:rsidRDefault="000C548C" w:rsidP="000C548C">
                  <w:pPr>
                    <w:spacing w:after="0" w:line="240" w:lineRule="auto"/>
                    <w:jc w:val="right"/>
                    <w:rPr>
                      <w:rFonts w:ascii="Calibri" w:eastAsia="Times New Roman" w:hAnsi="Calibri" w:cs="Calibri"/>
                      <w:color w:val="000000"/>
                      <w:lang w:bidi="he-IL"/>
                    </w:rPr>
                  </w:pPr>
                </w:p>
              </w:tc>
              <w:tc>
                <w:tcPr>
                  <w:tcW w:w="1136" w:type="dxa"/>
                  <w:tcBorders>
                    <w:top w:val="nil"/>
                    <w:left w:val="nil"/>
                    <w:bottom w:val="nil"/>
                    <w:right w:val="nil"/>
                  </w:tcBorders>
                  <w:shd w:val="clear" w:color="auto" w:fill="auto"/>
                  <w:noWrap/>
                  <w:vAlign w:val="bottom"/>
                  <w:hideMark/>
                </w:tcPr>
                <w:p w14:paraId="60C6A0F7" w14:textId="77777777" w:rsidR="000C548C" w:rsidRPr="000C548C" w:rsidRDefault="000C548C" w:rsidP="000C548C">
                  <w:pPr>
                    <w:spacing w:after="0" w:line="240" w:lineRule="auto"/>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3F19FCAC" w14:textId="77777777" w:rsidR="000C548C" w:rsidRPr="000C548C" w:rsidRDefault="000C548C" w:rsidP="000C548C">
                  <w:pPr>
                    <w:spacing w:after="0" w:line="240" w:lineRule="auto"/>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62FF1D43"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701277D1"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0F8B7D06"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7547F876"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6513CA4A"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434469CD"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7A87C8CE" w14:textId="77777777" w:rsidTr="000C548C">
              <w:trPr>
                <w:trHeight w:val="300"/>
              </w:trPr>
              <w:tc>
                <w:tcPr>
                  <w:tcW w:w="2576" w:type="dxa"/>
                  <w:tcBorders>
                    <w:top w:val="nil"/>
                    <w:left w:val="nil"/>
                    <w:bottom w:val="nil"/>
                    <w:right w:val="nil"/>
                  </w:tcBorders>
                  <w:shd w:val="clear" w:color="auto" w:fill="auto"/>
                  <w:noWrap/>
                  <w:hideMark/>
                </w:tcPr>
                <w:p w14:paraId="194A7B74" w14:textId="14A926CA"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TOTAL (</w:t>
                  </w:r>
                  <w:r w:rsidR="00725416">
                    <w:rPr>
                      <w:rFonts w:ascii="Calibri" w:eastAsia="Times New Roman" w:hAnsi="Calibri" w:cs="Calibri"/>
                      <w:color w:val="000000"/>
                      <w:lang w:bidi="he-IL"/>
                    </w:rPr>
                    <w:t>c</w:t>
                  </w:r>
                  <w:r w:rsidRPr="000C548C">
                    <w:rPr>
                      <w:rFonts w:ascii="Calibri" w:eastAsia="Times New Roman" w:hAnsi="Calibri" w:cs="Calibri"/>
                      <w:color w:val="000000"/>
                      <w:lang w:bidi="he-IL"/>
                    </w:rPr>
                    <w:t>)</w:t>
                  </w:r>
                </w:p>
              </w:tc>
              <w:tc>
                <w:tcPr>
                  <w:tcW w:w="1136" w:type="dxa"/>
                  <w:tcBorders>
                    <w:top w:val="nil"/>
                    <w:left w:val="nil"/>
                    <w:bottom w:val="nil"/>
                    <w:right w:val="nil"/>
                  </w:tcBorders>
                  <w:shd w:val="clear" w:color="auto" w:fill="auto"/>
                  <w:noWrap/>
                  <w:vAlign w:val="bottom"/>
                  <w:hideMark/>
                </w:tcPr>
                <w:p w14:paraId="596EDFAA"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single" w:sz="4" w:space="0" w:color="auto"/>
                    <w:left w:val="nil"/>
                    <w:bottom w:val="double" w:sz="6" w:space="0" w:color="auto"/>
                    <w:right w:val="nil"/>
                  </w:tcBorders>
                  <w:shd w:val="clear" w:color="auto" w:fill="auto"/>
                  <w:noWrap/>
                  <w:hideMark/>
                </w:tcPr>
                <w:p w14:paraId="0D876463"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1229</w:t>
                  </w:r>
                </w:p>
              </w:tc>
              <w:tc>
                <w:tcPr>
                  <w:tcW w:w="816" w:type="dxa"/>
                  <w:tcBorders>
                    <w:top w:val="single" w:sz="4" w:space="0" w:color="auto"/>
                    <w:left w:val="nil"/>
                    <w:bottom w:val="double" w:sz="6" w:space="0" w:color="auto"/>
                    <w:right w:val="nil"/>
                  </w:tcBorders>
                  <w:shd w:val="clear" w:color="auto" w:fill="auto"/>
                  <w:noWrap/>
                  <w:hideMark/>
                </w:tcPr>
                <w:p w14:paraId="1E22E576"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202</w:t>
                  </w:r>
                </w:p>
              </w:tc>
              <w:tc>
                <w:tcPr>
                  <w:tcW w:w="1116" w:type="dxa"/>
                  <w:tcBorders>
                    <w:top w:val="single" w:sz="4" w:space="0" w:color="auto"/>
                    <w:left w:val="nil"/>
                    <w:bottom w:val="double" w:sz="6" w:space="0" w:color="auto"/>
                    <w:right w:val="nil"/>
                  </w:tcBorders>
                  <w:shd w:val="clear" w:color="000000" w:fill="FFFFFF"/>
                  <w:noWrap/>
                  <w:hideMark/>
                </w:tcPr>
                <w:p w14:paraId="3BC99BE3" w14:textId="77777777" w:rsidR="000C548C" w:rsidRPr="000C548C" w:rsidRDefault="000C548C" w:rsidP="000C548C">
                  <w:pPr>
                    <w:spacing w:after="0" w:line="240" w:lineRule="auto"/>
                    <w:jc w:val="right"/>
                    <w:rPr>
                      <w:rFonts w:ascii="Calibri" w:eastAsia="Times New Roman" w:hAnsi="Calibri" w:cs="Calibri"/>
                      <w:b/>
                      <w:bCs/>
                      <w:color w:val="000000"/>
                      <w:lang w:bidi="he-IL"/>
                    </w:rPr>
                  </w:pPr>
                  <w:r w:rsidRPr="000C548C">
                    <w:rPr>
                      <w:rFonts w:ascii="Calibri" w:eastAsia="Times New Roman" w:hAnsi="Calibri" w:cs="Calibri"/>
                      <w:b/>
                      <w:bCs/>
                      <w:color w:val="000000"/>
                      <w:lang w:bidi="he-IL"/>
                    </w:rPr>
                    <w:t>88.3%</w:t>
                  </w:r>
                </w:p>
              </w:tc>
              <w:tc>
                <w:tcPr>
                  <w:tcW w:w="865" w:type="dxa"/>
                  <w:tcBorders>
                    <w:top w:val="single" w:sz="4" w:space="0" w:color="auto"/>
                    <w:left w:val="nil"/>
                    <w:bottom w:val="double" w:sz="6" w:space="0" w:color="auto"/>
                    <w:right w:val="nil"/>
                  </w:tcBorders>
                  <w:shd w:val="clear" w:color="auto" w:fill="auto"/>
                  <w:noWrap/>
                  <w:hideMark/>
                </w:tcPr>
                <w:p w14:paraId="406E19E6"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51.6%</w:t>
                  </w:r>
                </w:p>
              </w:tc>
              <w:tc>
                <w:tcPr>
                  <w:tcW w:w="896" w:type="dxa"/>
                  <w:tcBorders>
                    <w:top w:val="single" w:sz="4" w:space="0" w:color="auto"/>
                    <w:left w:val="nil"/>
                    <w:bottom w:val="double" w:sz="6" w:space="0" w:color="auto"/>
                    <w:right w:val="nil"/>
                  </w:tcBorders>
                  <w:shd w:val="clear" w:color="auto" w:fill="auto"/>
                  <w:noWrap/>
                  <w:hideMark/>
                </w:tcPr>
                <w:p w14:paraId="5AE45C80"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2175</w:t>
                  </w:r>
                </w:p>
              </w:tc>
              <w:tc>
                <w:tcPr>
                  <w:tcW w:w="876" w:type="dxa"/>
                  <w:tcBorders>
                    <w:top w:val="single" w:sz="4" w:space="0" w:color="auto"/>
                    <w:left w:val="nil"/>
                    <w:bottom w:val="double" w:sz="6" w:space="0" w:color="auto"/>
                    <w:right w:val="nil"/>
                  </w:tcBorders>
                  <w:shd w:val="clear" w:color="auto" w:fill="auto"/>
                  <w:noWrap/>
                  <w:hideMark/>
                </w:tcPr>
                <w:p w14:paraId="05BD9370" w14:textId="77777777" w:rsidR="000C548C" w:rsidRPr="000C548C" w:rsidRDefault="000C548C" w:rsidP="000C548C">
                  <w:pPr>
                    <w:spacing w:after="0" w:line="240" w:lineRule="auto"/>
                    <w:jc w:val="right"/>
                    <w:rPr>
                      <w:rFonts w:ascii="Calibri" w:eastAsia="Times New Roman" w:hAnsi="Calibri" w:cs="Calibri"/>
                      <w:color w:val="000000"/>
                      <w:lang w:bidi="he-IL"/>
                    </w:rPr>
                  </w:pPr>
                  <w:r w:rsidRPr="000C548C">
                    <w:rPr>
                      <w:rFonts w:ascii="Calibri" w:eastAsia="Times New Roman" w:hAnsi="Calibri" w:cs="Calibri"/>
                      <w:color w:val="000000"/>
                      <w:lang w:bidi="he-IL"/>
                    </w:rPr>
                    <w:t>351</w:t>
                  </w:r>
                </w:p>
              </w:tc>
              <w:tc>
                <w:tcPr>
                  <w:tcW w:w="1296" w:type="dxa"/>
                  <w:tcBorders>
                    <w:top w:val="single" w:sz="4" w:space="0" w:color="auto"/>
                    <w:left w:val="nil"/>
                    <w:bottom w:val="double" w:sz="6" w:space="0" w:color="auto"/>
                    <w:right w:val="nil"/>
                  </w:tcBorders>
                  <w:shd w:val="clear" w:color="000000" w:fill="FFFFFF"/>
                  <w:noWrap/>
                  <w:hideMark/>
                </w:tcPr>
                <w:p w14:paraId="54CDE99B" w14:textId="77777777" w:rsidR="000C548C" w:rsidRPr="000C548C" w:rsidRDefault="000C548C" w:rsidP="000C548C">
                  <w:pPr>
                    <w:spacing w:after="0" w:line="240" w:lineRule="auto"/>
                    <w:jc w:val="right"/>
                    <w:rPr>
                      <w:rFonts w:ascii="Calibri" w:eastAsia="Times New Roman" w:hAnsi="Calibri" w:cs="Calibri"/>
                      <w:b/>
                      <w:bCs/>
                      <w:color w:val="000000"/>
                      <w:lang w:bidi="he-IL"/>
                    </w:rPr>
                  </w:pPr>
                  <w:r w:rsidRPr="000C548C">
                    <w:rPr>
                      <w:rFonts w:ascii="Calibri" w:eastAsia="Times New Roman" w:hAnsi="Calibri" w:cs="Calibri"/>
                      <w:b/>
                      <w:bCs/>
                      <w:color w:val="000000"/>
                      <w:lang w:bidi="he-IL"/>
                    </w:rPr>
                    <w:t>87.0%</w:t>
                  </w:r>
                </w:p>
              </w:tc>
            </w:tr>
            <w:tr w:rsidR="000C548C" w:rsidRPr="000C548C" w14:paraId="24E5F482" w14:textId="77777777" w:rsidTr="000C548C">
              <w:trPr>
                <w:trHeight w:val="300"/>
              </w:trPr>
              <w:tc>
                <w:tcPr>
                  <w:tcW w:w="2576" w:type="dxa"/>
                  <w:tcBorders>
                    <w:top w:val="nil"/>
                    <w:left w:val="nil"/>
                    <w:bottom w:val="nil"/>
                    <w:right w:val="nil"/>
                  </w:tcBorders>
                  <w:shd w:val="clear" w:color="auto" w:fill="auto"/>
                  <w:noWrap/>
                  <w:hideMark/>
                </w:tcPr>
                <w:p w14:paraId="462F7D73" w14:textId="77777777" w:rsidR="000C548C" w:rsidRPr="000C548C" w:rsidRDefault="000C548C" w:rsidP="000C548C">
                  <w:pPr>
                    <w:spacing w:after="0" w:line="240" w:lineRule="auto"/>
                    <w:jc w:val="right"/>
                    <w:rPr>
                      <w:rFonts w:ascii="Calibri" w:eastAsia="Times New Roman" w:hAnsi="Calibri" w:cs="Calibri"/>
                      <w:b/>
                      <w:bCs/>
                      <w:color w:val="000000"/>
                      <w:lang w:bidi="he-IL"/>
                    </w:rPr>
                  </w:pPr>
                </w:p>
              </w:tc>
              <w:tc>
                <w:tcPr>
                  <w:tcW w:w="1136" w:type="dxa"/>
                  <w:tcBorders>
                    <w:top w:val="nil"/>
                    <w:left w:val="nil"/>
                    <w:bottom w:val="nil"/>
                    <w:right w:val="nil"/>
                  </w:tcBorders>
                  <w:shd w:val="clear" w:color="auto" w:fill="auto"/>
                  <w:noWrap/>
                  <w:hideMark/>
                </w:tcPr>
                <w:p w14:paraId="26EC6CEF"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571BE397"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63F6FEBB"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159734D6"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64D2B49B"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0267875D"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58C0A139"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70F5E884"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04AC0861" w14:textId="77777777" w:rsidTr="000C548C">
              <w:trPr>
                <w:trHeight w:val="290"/>
              </w:trPr>
              <w:tc>
                <w:tcPr>
                  <w:tcW w:w="3712" w:type="dxa"/>
                  <w:gridSpan w:val="2"/>
                  <w:tcBorders>
                    <w:top w:val="nil"/>
                    <w:left w:val="nil"/>
                    <w:bottom w:val="nil"/>
                    <w:right w:val="nil"/>
                  </w:tcBorders>
                  <w:shd w:val="clear" w:color="auto" w:fill="auto"/>
                  <w:noWrap/>
                  <w:hideMark/>
                </w:tcPr>
                <w:p w14:paraId="24E1F013"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HLHS: Hypoplastic Left Heart Syndrome</w:t>
                  </w:r>
                </w:p>
              </w:tc>
              <w:tc>
                <w:tcPr>
                  <w:tcW w:w="816" w:type="dxa"/>
                  <w:tcBorders>
                    <w:top w:val="nil"/>
                    <w:left w:val="nil"/>
                    <w:bottom w:val="nil"/>
                    <w:right w:val="nil"/>
                  </w:tcBorders>
                  <w:shd w:val="clear" w:color="auto" w:fill="auto"/>
                  <w:noWrap/>
                  <w:hideMark/>
                </w:tcPr>
                <w:p w14:paraId="0AC3E25F"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17D00558"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2269C89A"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4F41884C"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2016A8F9"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205D1860"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2E7CCC08"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01EB9490" w14:textId="77777777" w:rsidTr="000C548C">
              <w:trPr>
                <w:trHeight w:val="290"/>
              </w:trPr>
              <w:tc>
                <w:tcPr>
                  <w:tcW w:w="3712" w:type="dxa"/>
                  <w:gridSpan w:val="2"/>
                  <w:tcBorders>
                    <w:top w:val="nil"/>
                    <w:left w:val="nil"/>
                    <w:bottom w:val="nil"/>
                    <w:right w:val="nil"/>
                  </w:tcBorders>
                  <w:shd w:val="clear" w:color="auto" w:fill="auto"/>
                  <w:noWrap/>
                  <w:hideMark/>
                </w:tcPr>
                <w:p w14:paraId="56CA30ED"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AVSD: Atrioventricular Septal Defect</w:t>
                  </w:r>
                </w:p>
              </w:tc>
              <w:tc>
                <w:tcPr>
                  <w:tcW w:w="816" w:type="dxa"/>
                  <w:tcBorders>
                    <w:top w:val="nil"/>
                    <w:left w:val="nil"/>
                    <w:bottom w:val="nil"/>
                    <w:right w:val="nil"/>
                  </w:tcBorders>
                  <w:shd w:val="clear" w:color="auto" w:fill="auto"/>
                  <w:noWrap/>
                  <w:hideMark/>
                </w:tcPr>
                <w:p w14:paraId="25C3DD13"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6604E7BC"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653AFC39"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22EB0A40"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2DF4F02D"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28AEA74B"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4F54C3E2"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2D456472" w14:textId="77777777" w:rsidTr="000C548C">
              <w:trPr>
                <w:trHeight w:val="290"/>
              </w:trPr>
              <w:tc>
                <w:tcPr>
                  <w:tcW w:w="2576" w:type="dxa"/>
                  <w:tcBorders>
                    <w:top w:val="nil"/>
                    <w:left w:val="nil"/>
                    <w:bottom w:val="nil"/>
                    <w:right w:val="nil"/>
                  </w:tcBorders>
                  <w:shd w:val="clear" w:color="auto" w:fill="auto"/>
                  <w:noWrap/>
                  <w:hideMark/>
                </w:tcPr>
                <w:p w14:paraId="45AF1B86" w14:textId="77777777" w:rsidR="000C548C" w:rsidRPr="000C548C" w:rsidRDefault="000C548C" w:rsidP="000C548C">
                  <w:pPr>
                    <w:spacing w:after="0" w:line="240" w:lineRule="auto"/>
                    <w:rPr>
                      <w:rFonts w:ascii="Calibri" w:eastAsia="Times New Roman" w:hAnsi="Calibri" w:cs="Calibri"/>
                      <w:color w:val="000000"/>
                      <w:lang w:bidi="he-IL"/>
                    </w:rPr>
                  </w:pPr>
                  <w:proofErr w:type="gramStart"/>
                  <w:r w:rsidRPr="000C548C">
                    <w:rPr>
                      <w:rFonts w:ascii="Calibri" w:eastAsia="Times New Roman" w:hAnsi="Calibri" w:cs="Calibri"/>
                      <w:color w:val="000000"/>
                      <w:lang w:bidi="he-IL"/>
                    </w:rPr>
                    <w:t>TOF :</w:t>
                  </w:r>
                  <w:proofErr w:type="gramEnd"/>
                  <w:r w:rsidRPr="000C548C">
                    <w:rPr>
                      <w:rFonts w:ascii="Calibri" w:eastAsia="Times New Roman" w:hAnsi="Calibri" w:cs="Calibri"/>
                      <w:color w:val="000000"/>
                      <w:lang w:bidi="he-IL"/>
                    </w:rPr>
                    <w:t xml:space="preserve"> Tetralogy of Fallot</w:t>
                  </w:r>
                </w:p>
              </w:tc>
              <w:tc>
                <w:tcPr>
                  <w:tcW w:w="1136" w:type="dxa"/>
                  <w:tcBorders>
                    <w:top w:val="nil"/>
                    <w:left w:val="nil"/>
                    <w:bottom w:val="nil"/>
                    <w:right w:val="nil"/>
                  </w:tcBorders>
                  <w:shd w:val="clear" w:color="auto" w:fill="auto"/>
                  <w:noWrap/>
                  <w:hideMark/>
                </w:tcPr>
                <w:p w14:paraId="69BFBAE5"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7B71E484"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5B58896C"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6E9CDC9B"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12C8277D"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239F9F95"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3DB9E14F"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1F0566CC"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37C14CD2" w14:textId="77777777" w:rsidTr="000C548C">
              <w:trPr>
                <w:trHeight w:val="290"/>
              </w:trPr>
              <w:tc>
                <w:tcPr>
                  <w:tcW w:w="7325" w:type="dxa"/>
                  <w:gridSpan w:val="6"/>
                  <w:tcBorders>
                    <w:top w:val="nil"/>
                    <w:left w:val="nil"/>
                    <w:bottom w:val="nil"/>
                    <w:right w:val="nil"/>
                  </w:tcBorders>
                  <w:shd w:val="clear" w:color="auto" w:fill="auto"/>
                  <w:noWrap/>
                  <w:hideMark/>
                </w:tcPr>
                <w:p w14:paraId="5A2B3610"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LHO: Left Heart Obstruction, excluding HLHS and Coarctation of Aorta.</w:t>
                  </w:r>
                </w:p>
              </w:tc>
              <w:tc>
                <w:tcPr>
                  <w:tcW w:w="896" w:type="dxa"/>
                  <w:tcBorders>
                    <w:top w:val="nil"/>
                    <w:left w:val="nil"/>
                    <w:bottom w:val="nil"/>
                    <w:right w:val="nil"/>
                  </w:tcBorders>
                  <w:shd w:val="clear" w:color="auto" w:fill="auto"/>
                  <w:noWrap/>
                  <w:hideMark/>
                </w:tcPr>
                <w:p w14:paraId="46C5FD0C" w14:textId="77777777" w:rsidR="000C548C" w:rsidRPr="000C548C" w:rsidRDefault="000C548C" w:rsidP="000C548C">
                  <w:pPr>
                    <w:spacing w:after="0" w:line="240" w:lineRule="auto"/>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hideMark/>
                </w:tcPr>
                <w:p w14:paraId="34898B27"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1BAC302F"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326FA96D" w14:textId="77777777" w:rsidTr="000C548C">
              <w:trPr>
                <w:trHeight w:val="290"/>
              </w:trPr>
              <w:tc>
                <w:tcPr>
                  <w:tcW w:w="4528" w:type="dxa"/>
                  <w:gridSpan w:val="3"/>
                  <w:tcBorders>
                    <w:top w:val="nil"/>
                    <w:left w:val="nil"/>
                    <w:bottom w:val="nil"/>
                    <w:right w:val="nil"/>
                  </w:tcBorders>
                  <w:shd w:val="clear" w:color="auto" w:fill="auto"/>
                  <w:noWrap/>
                  <w:hideMark/>
                </w:tcPr>
                <w:p w14:paraId="0DACF4A6" w14:textId="77777777" w:rsidR="000C548C" w:rsidRPr="000C548C" w:rsidRDefault="000C548C" w:rsidP="000C548C">
                  <w:pPr>
                    <w:spacing w:after="0" w:line="240" w:lineRule="auto"/>
                    <w:rPr>
                      <w:rFonts w:ascii="Calibri" w:eastAsia="Times New Roman" w:hAnsi="Calibri" w:cs="Calibri"/>
                      <w:color w:val="000000"/>
                      <w:lang w:bidi="he-IL"/>
                    </w:rPr>
                  </w:pPr>
                  <w:r w:rsidRPr="000C548C">
                    <w:rPr>
                      <w:rFonts w:ascii="Calibri" w:eastAsia="Times New Roman" w:hAnsi="Calibri" w:cs="Calibri"/>
                      <w:color w:val="000000"/>
                      <w:lang w:bidi="he-IL"/>
                    </w:rPr>
                    <w:t>TGA: Transposition of the Great Arteries </w:t>
                  </w:r>
                </w:p>
              </w:tc>
              <w:tc>
                <w:tcPr>
                  <w:tcW w:w="816" w:type="dxa"/>
                  <w:tcBorders>
                    <w:top w:val="nil"/>
                    <w:left w:val="nil"/>
                    <w:bottom w:val="nil"/>
                    <w:right w:val="nil"/>
                  </w:tcBorders>
                  <w:shd w:val="clear" w:color="auto" w:fill="auto"/>
                  <w:noWrap/>
                  <w:hideMark/>
                </w:tcPr>
                <w:p w14:paraId="3F324E69" w14:textId="77777777" w:rsidR="000C548C" w:rsidRPr="000C548C" w:rsidRDefault="000C548C" w:rsidP="000C548C">
                  <w:pPr>
                    <w:spacing w:after="0" w:line="240" w:lineRule="auto"/>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hideMark/>
                </w:tcPr>
                <w:p w14:paraId="07F6DE47"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24B9EBE3"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0B9B2FBF"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5B83626A"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5A6366E8"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641E7ABD" w14:textId="77777777" w:rsidTr="000C548C">
              <w:trPr>
                <w:trHeight w:val="290"/>
              </w:trPr>
              <w:tc>
                <w:tcPr>
                  <w:tcW w:w="5344" w:type="dxa"/>
                  <w:gridSpan w:val="4"/>
                  <w:tcBorders>
                    <w:top w:val="nil"/>
                    <w:left w:val="nil"/>
                    <w:bottom w:val="nil"/>
                    <w:right w:val="nil"/>
                  </w:tcBorders>
                  <w:shd w:val="clear" w:color="auto" w:fill="auto"/>
                  <w:noWrap/>
                  <w:hideMark/>
                </w:tcPr>
                <w:p w14:paraId="00C37798" w14:textId="77777777" w:rsidR="000C548C" w:rsidRPr="000C548C" w:rsidRDefault="000C548C" w:rsidP="000C548C">
                  <w:pPr>
                    <w:spacing w:after="0" w:line="240" w:lineRule="auto"/>
                    <w:rPr>
                      <w:rFonts w:ascii="Calibri" w:eastAsia="Times New Roman" w:hAnsi="Calibri" w:cs="Calibri"/>
                      <w:color w:val="000000"/>
                      <w:lang w:bidi="he-IL"/>
                    </w:rPr>
                  </w:pPr>
                  <w:proofErr w:type="gramStart"/>
                  <w:r w:rsidRPr="000C548C">
                    <w:rPr>
                      <w:rFonts w:ascii="Calibri" w:eastAsia="Times New Roman" w:hAnsi="Calibri" w:cs="Calibri"/>
                      <w:color w:val="000000"/>
                      <w:lang w:bidi="he-IL"/>
                    </w:rPr>
                    <w:t>TAPVR :</w:t>
                  </w:r>
                  <w:proofErr w:type="gramEnd"/>
                  <w:r w:rsidRPr="000C548C">
                    <w:rPr>
                      <w:rFonts w:ascii="Calibri" w:eastAsia="Times New Roman" w:hAnsi="Calibri" w:cs="Calibri"/>
                      <w:color w:val="000000"/>
                      <w:lang w:bidi="he-IL"/>
                    </w:rPr>
                    <w:t xml:space="preserve"> Total Anomalous Pulmonary Venous Return</w:t>
                  </w:r>
                </w:p>
              </w:tc>
              <w:tc>
                <w:tcPr>
                  <w:tcW w:w="1116" w:type="dxa"/>
                  <w:tcBorders>
                    <w:top w:val="nil"/>
                    <w:left w:val="nil"/>
                    <w:bottom w:val="nil"/>
                    <w:right w:val="nil"/>
                  </w:tcBorders>
                  <w:shd w:val="clear" w:color="auto" w:fill="auto"/>
                  <w:noWrap/>
                  <w:hideMark/>
                </w:tcPr>
                <w:p w14:paraId="65CFB026" w14:textId="77777777" w:rsidR="000C548C" w:rsidRPr="000C548C" w:rsidRDefault="000C548C" w:rsidP="000C548C">
                  <w:pPr>
                    <w:spacing w:after="0" w:line="240" w:lineRule="auto"/>
                    <w:rPr>
                      <w:rFonts w:ascii="Calibri" w:eastAsia="Times New Roman" w:hAnsi="Calibri" w:cs="Calibri"/>
                      <w:color w:val="000000"/>
                      <w:lang w:bidi="he-IL"/>
                    </w:rPr>
                  </w:pPr>
                </w:p>
              </w:tc>
              <w:tc>
                <w:tcPr>
                  <w:tcW w:w="865" w:type="dxa"/>
                  <w:tcBorders>
                    <w:top w:val="nil"/>
                    <w:left w:val="nil"/>
                    <w:bottom w:val="nil"/>
                    <w:right w:val="nil"/>
                  </w:tcBorders>
                  <w:shd w:val="clear" w:color="auto" w:fill="auto"/>
                  <w:noWrap/>
                  <w:hideMark/>
                </w:tcPr>
                <w:p w14:paraId="6BA588E8"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48820F30"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408D7549"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0DD94AFD"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68002D24" w14:textId="77777777" w:rsidTr="000C548C">
              <w:trPr>
                <w:trHeight w:val="290"/>
              </w:trPr>
              <w:tc>
                <w:tcPr>
                  <w:tcW w:w="2576" w:type="dxa"/>
                  <w:tcBorders>
                    <w:top w:val="nil"/>
                    <w:left w:val="nil"/>
                    <w:bottom w:val="nil"/>
                    <w:right w:val="nil"/>
                  </w:tcBorders>
                  <w:shd w:val="clear" w:color="auto" w:fill="auto"/>
                  <w:noWrap/>
                  <w:hideMark/>
                </w:tcPr>
                <w:p w14:paraId="005792A9"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36" w:type="dxa"/>
                  <w:tcBorders>
                    <w:top w:val="nil"/>
                    <w:left w:val="nil"/>
                    <w:bottom w:val="nil"/>
                    <w:right w:val="nil"/>
                  </w:tcBorders>
                  <w:shd w:val="clear" w:color="auto" w:fill="auto"/>
                  <w:noWrap/>
                  <w:hideMark/>
                </w:tcPr>
                <w:p w14:paraId="3AA20362"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7468A3F6"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6D670907"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24D24AB4"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3288AA4B"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3FF9BCFD"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6AD40329"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628A2026"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04CAE83E" w14:textId="77777777" w:rsidTr="000C548C">
              <w:trPr>
                <w:trHeight w:val="290"/>
              </w:trPr>
              <w:tc>
                <w:tcPr>
                  <w:tcW w:w="10393" w:type="dxa"/>
                  <w:gridSpan w:val="9"/>
                  <w:tcBorders>
                    <w:top w:val="nil"/>
                    <w:left w:val="nil"/>
                    <w:bottom w:val="nil"/>
                    <w:right w:val="nil"/>
                  </w:tcBorders>
                  <w:shd w:val="clear" w:color="auto" w:fill="auto"/>
                  <w:noWrap/>
                  <w:hideMark/>
                </w:tcPr>
                <w:p w14:paraId="5B8E14CE" w14:textId="74C0FBD9" w:rsidR="000C548C" w:rsidRPr="00B1462B" w:rsidRDefault="000C548C" w:rsidP="00B1462B">
                  <w:pPr>
                    <w:pStyle w:val="ListParagraph"/>
                    <w:numPr>
                      <w:ilvl w:val="0"/>
                      <w:numId w:val="18"/>
                    </w:numPr>
                    <w:spacing w:after="0" w:line="240" w:lineRule="auto"/>
                    <w:rPr>
                      <w:rFonts w:ascii="Calibri" w:eastAsia="Times New Roman" w:hAnsi="Calibri" w:cs="Calibri"/>
                      <w:color w:val="000000"/>
                      <w:lang w:bidi="he-IL"/>
                    </w:rPr>
                  </w:pPr>
                  <w:r w:rsidRPr="00B1462B">
                    <w:rPr>
                      <w:rFonts w:ascii="Calibri" w:eastAsia="Times New Roman" w:hAnsi="Calibri" w:cs="Calibri"/>
                      <w:color w:val="000000"/>
                      <w:lang w:bidi="he-IL"/>
                    </w:rPr>
                    <w:t xml:space="preserve">post intervention, discharge or up to one year. Just one study was based on </w:t>
                  </w:r>
                  <w:proofErr w:type="gramStart"/>
                  <w:r w:rsidRPr="00B1462B">
                    <w:rPr>
                      <w:rFonts w:ascii="Calibri" w:eastAsia="Times New Roman" w:hAnsi="Calibri" w:cs="Calibri"/>
                      <w:color w:val="000000"/>
                      <w:lang w:bidi="he-IL"/>
                    </w:rPr>
                    <w:t>five year</w:t>
                  </w:r>
                  <w:proofErr w:type="gramEnd"/>
                  <w:r w:rsidRPr="00B1462B">
                    <w:rPr>
                      <w:rFonts w:ascii="Calibri" w:eastAsia="Times New Roman" w:hAnsi="Calibri" w:cs="Calibri"/>
                      <w:color w:val="000000"/>
                      <w:lang w:bidi="he-IL"/>
                    </w:rPr>
                    <w:t xml:space="preserve"> mortality</w:t>
                  </w:r>
                </w:p>
                <w:p w14:paraId="60AC4DB2" w14:textId="77777777" w:rsidR="00B1462B" w:rsidRDefault="0013313D" w:rsidP="00B1462B">
                  <w:pPr>
                    <w:pStyle w:val="ListParagraph"/>
                    <w:numPr>
                      <w:ilvl w:val="0"/>
                      <w:numId w:val="18"/>
                    </w:numPr>
                    <w:spacing w:after="0" w:line="240" w:lineRule="auto"/>
                    <w:rPr>
                      <w:rFonts w:ascii="Calibri" w:eastAsia="Times New Roman" w:hAnsi="Calibri" w:cs="Calibri"/>
                      <w:color w:val="000000"/>
                      <w:lang w:bidi="he-IL"/>
                    </w:rPr>
                  </w:pPr>
                  <w:r>
                    <w:rPr>
                      <w:rFonts w:ascii="Calibri" w:eastAsia="Times New Roman" w:hAnsi="Calibri" w:cs="Calibri"/>
                      <w:color w:val="000000"/>
                      <w:lang w:bidi="he-IL"/>
                    </w:rPr>
                    <w:t>based on Israe</w:t>
                  </w:r>
                  <w:r w:rsidR="00CB14CD">
                    <w:rPr>
                      <w:rFonts w:ascii="Calibri" w:eastAsia="Times New Roman" w:hAnsi="Calibri" w:cs="Calibri"/>
                      <w:color w:val="000000"/>
                      <w:lang w:bidi="he-IL"/>
                    </w:rPr>
                    <w:t>l main text reference (37)</w:t>
                  </w:r>
                </w:p>
                <w:p w14:paraId="69D0A806" w14:textId="076366FE" w:rsidR="00291A97" w:rsidRPr="00B1462B" w:rsidRDefault="00291A97" w:rsidP="00B1462B">
                  <w:pPr>
                    <w:pStyle w:val="ListParagraph"/>
                    <w:numPr>
                      <w:ilvl w:val="0"/>
                      <w:numId w:val="18"/>
                    </w:numPr>
                    <w:spacing w:after="0" w:line="240" w:lineRule="auto"/>
                    <w:rPr>
                      <w:rFonts w:ascii="Calibri" w:eastAsia="Times New Roman" w:hAnsi="Calibri" w:cs="Calibri"/>
                      <w:color w:val="000000"/>
                      <w:lang w:bidi="he-IL"/>
                    </w:rPr>
                  </w:pPr>
                  <w:r>
                    <w:rPr>
                      <w:rFonts w:ascii="Calibri" w:eastAsia="Times New Roman" w:hAnsi="Calibri" w:cs="Calibri"/>
                      <w:color w:val="000000"/>
                      <w:lang w:bidi="he-IL"/>
                    </w:rPr>
                    <w:t xml:space="preserve">Weighted survival rate of all </w:t>
                  </w:r>
                  <w:proofErr w:type="spellStart"/>
                  <w:r>
                    <w:rPr>
                      <w:rFonts w:ascii="Calibri" w:eastAsia="Times New Roman" w:hAnsi="Calibri" w:cs="Calibri"/>
                      <w:color w:val="000000"/>
                      <w:lang w:bidi="he-IL"/>
                    </w:rPr>
                    <w:t>sCHD</w:t>
                  </w:r>
                  <w:r w:rsidR="00195CFA">
                    <w:rPr>
                      <w:rFonts w:ascii="Calibri" w:eastAsia="Times New Roman" w:hAnsi="Calibri" w:cs="Calibri"/>
                      <w:color w:val="000000"/>
                      <w:lang w:bidi="he-IL"/>
                    </w:rPr>
                    <w:t>s</w:t>
                  </w:r>
                  <w:proofErr w:type="spellEnd"/>
                  <w:r w:rsidR="00195CFA">
                    <w:rPr>
                      <w:rFonts w:ascii="Calibri" w:eastAsia="Times New Roman" w:hAnsi="Calibri" w:cs="Calibri"/>
                      <w:color w:val="000000"/>
                      <w:lang w:bidi="he-IL"/>
                    </w:rPr>
                    <w:t>.</w:t>
                  </w:r>
                </w:p>
              </w:tc>
            </w:tr>
            <w:tr w:rsidR="000C548C" w:rsidRPr="000C548C" w14:paraId="44F0AE38" w14:textId="77777777" w:rsidTr="00195CFA">
              <w:trPr>
                <w:trHeight w:val="290"/>
              </w:trPr>
              <w:tc>
                <w:tcPr>
                  <w:tcW w:w="3712" w:type="dxa"/>
                  <w:gridSpan w:val="2"/>
                  <w:tcBorders>
                    <w:top w:val="nil"/>
                    <w:left w:val="nil"/>
                    <w:bottom w:val="nil"/>
                    <w:right w:val="nil"/>
                  </w:tcBorders>
                  <w:shd w:val="clear" w:color="auto" w:fill="auto"/>
                  <w:noWrap/>
                </w:tcPr>
                <w:p w14:paraId="773C41E0" w14:textId="0B72D1FA"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5DB826C9"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7CB4C2F5"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3DA83E52"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7A6B9971"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0CEA7319"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194E410E"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6A2267B0"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3A93D723" w14:textId="77777777" w:rsidTr="00195CFA">
              <w:trPr>
                <w:trHeight w:val="290"/>
              </w:trPr>
              <w:tc>
                <w:tcPr>
                  <w:tcW w:w="2576" w:type="dxa"/>
                  <w:tcBorders>
                    <w:top w:val="nil"/>
                    <w:left w:val="nil"/>
                    <w:bottom w:val="nil"/>
                    <w:right w:val="nil"/>
                  </w:tcBorders>
                  <w:shd w:val="clear" w:color="auto" w:fill="auto"/>
                  <w:noWrap/>
                </w:tcPr>
                <w:p w14:paraId="605867AB" w14:textId="4EEE2409" w:rsidR="000C548C" w:rsidRPr="000C548C" w:rsidRDefault="000C548C" w:rsidP="000C548C">
                  <w:pPr>
                    <w:spacing w:after="0" w:line="240" w:lineRule="auto"/>
                    <w:rPr>
                      <w:rFonts w:ascii="Calibri" w:eastAsia="Times New Roman" w:hAnsi="Calibri" w:cs="Calibri"/>
                      <w:color w:val="000000"/>
                      <w:lang w:bidi="he-IL"/>
                    </w:rPr>
                  </w:pPr>
                </w:p>
              </w:tc>
              <w:tc>
                <w:tcPr>
                  <w:tcW w:w="1136" w:type="dxa"/>
                  <w:tcBorders>
                    <w:top w:val="nil"/>
                    <w:left w:val="nil"/>
                    <w:bottom w:val="nil"/>
                    <w:right w:val="nil"/>
                  </w:tcBorders>
                  <w:shd w:val="clear" w:color="auto" w:fill="auto"/>
                  <w:noWrap/>
                </w:tcPr>
                <w:p w14:paraId="3A8DF658"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73306508"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22A0E6A9"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11BD9386"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30D14303"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6704A0EE"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379EB84F"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5F116D1D"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18CB6B2E" w14:textId="77777777" w:rsidTr="00195CFA">
              <w:trPr>
                <w:trHeight w:val="290"/>
              </w:trPr>
              <w:tc>
                <w:tcPr>
                  <w:tcW w:w="2576" w:type="dxa"/>
                  <w:tcBorders>
                    <w:top w:val="nil"/>
                    <w:left w:val="nil"/>
                    <w:bottom w:val="nil"/>
                    <w:right w:val="nil"/>
                  </w:tcBorders>
                  <w:shd w:val="clear" w:color="auto" w:fill="auto"/>
                  <w:noWrap/>
                </w:tcPr>
                <w:p w14:paraId="54B13F3E"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36" w:type="dxa"/>
                  <w:tcBorders>
                    <w:top w:val="nil"/>
                    <w:left w:val="nil"/>
                    <w:bottom w:val="nil"/>
                    <w:right w:val="nil"/>
                  </w:tcBorders>
                  <w:shd w:val="clear" w:color="auto" w:fill="auto"/>
                  <w:noWrap/>
                </w:tcPr>
                <w:p w14:paraId="2ED40C16" w14:textId="77777777" w:rsidR="000C548C" w:rsidRPr="000C548C" w:rsidRDefault="000C548C" w:rsidP="000C548C">
                  <w:pPr>
                    <w:spacing w:after="0" w:line="240" w:lineRule="auto"/>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17E06450"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16750D02"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2380C531"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1E19BCDF"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5C6F8935"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3DEF9A0F"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2BF60931"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69646E29" w14:textId="77777777" w:rsidTr="00195CFA">
              <w:trPr>
                <w:trHeight w:val="290"/>
              </w:trPr>
              <w:tc>
                <w:tcPr>
                  <w:tcW w:w="2576" w:type="dxa"/>
                  <w:tcBorders>
                    <w:top w:val="nil"/>
                    <w:left w:val="nil"/>
                    <w:bottom w:val="nil"/>
                    <w:right w:val="nil"/>
                  </w:tcBorders>
                  <w:shd w:val="clear" w:color="auto" w:fill="auto"/>
                  <w:noWrap/>
                </w:tcPr>
                <w:p w14:paraId="4EDB7709" w14:textId="20E93A4C" w:rsidR="000C548C" w:rsidRPr="000C548C" w:rsidRDefault="000C548C" w:rsidP="000C548C">
                  <w:pPr>
                    <w:spacing w:after="0" w:line="240" w:lineRule="auto"/>
                    <w:rPr>
                      <w:rFonts w:ascii="Calibri" w:eastAsia="Times New Roman" w:hAnsi="Calibri" w:cs="Calibri"/>
                      <w:color w:val="000000"/>
                      <w:lang w:bidi="he-IL"/>
                    </w:rPr>
                  </w:pPr>
                </w:p>
              </w:tc>
              <w:tc>
                <w:tcPr>
                  <w:tcW w:w="1136" w:type="dxa"/>
                  <w:tcBorders>
                    <w:top w:val="nil"/>
                    <w:left w:val="nil"/>
                    <w:bottom w:val="nil"/>
                    <w:right w:val="nil"/>
                  </w:tcBorders>
                  <w:shd w:val="clear" w:color="auto" w:fill="auto"/>
                  <w:noWrap/>
                </w:tcPr>
                <w:p w14:paraId="54727E5E"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4766BDC8"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4B8B6F22"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3F333E26"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2BE406A1"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65DF2B9F"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3D996A7F"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41976E04"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7C5644FE" w14:textId="77777777" w:rsidTr="00195CFA">
              <w:trPr>
                <w:trHeight w:val="290"/>
              </w:trPr>
              <w:tc>
                <w:tcPr>
                  <w:tcW w:w="2576" w:type="dxa"/>
                  <w:tcBorders>
                    <w:top w:val="nil"/>
                    <w:left w:val="nil"/>
                    <w:bottom w:val="nil"/>
                    <w:right w:val="nil"/>
                  </w:tcBorders>
                  <w:shd w:val="clear" w:color="auto" w:fill="auto"/>
                  <w:noWrap/>
                </w:tcPr>
                <w:p w14:paraId="4CE30B83"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36" w:type="dxa"/>
                  <w:tcBorders>
                    <w:top w:val="nil"/>
                    <w:left w:val="nil"/>
                    <w:bottom w:val="nil"/>
                    <w:right w:val="nil"/>
                  </w:tcBorders>
                  <w:shd w:val="clear" w:color="auto" w:fill="auto"/>
                  <w:noWrap/>
                </w:tcPr>
                <w:p w14:paraId="3D3D7AA7" w14:textId="77777777" w:rsidR="000C548C" w:rsidRPr="000C548C" w:rsidRDefault="000C548C" w:rsidP="000C548C">
                  <w:pPr>
                    <w:spacing w:after="0" w:line="240" w:lineRule="auto"/>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7A973F3E"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hideMark/>
                </w:tcPr>
                <w:p w14:paraId="176220EA"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2A95805C"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446A0A9C"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3325DD90"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4EB19D73"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0EF23134"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r w:rsidR="000C548C" w:rsidRPr="000C548C" w14:paraId="1DB5035D" w14:textId="77777777" w:rsidTr="00195CFA">
              <w:trPr>
                <w:trHeight w:val="290"/>
              </w:trPr>
              <w:tc>
                <w:tcPr>
                  <w:tcW w:w="3712" w:type="dxa"/>
                  <w:gridSpan w:val="2"/>
                  <w:tcBorders>
                    <w:top w:val="nil"/>
                    <w:left w:val="nil"/>
                    <w:bottom w:val="nil"/>
                    <w:right w:val="nil"/>
                  </w:tcBorders>
                  <w:shd w:val="clear" w:color="auto" w:fill="auto"/>
                  <w:noWrap/>
                </w:tcPr>
                <w:p w14:paraId="14A1D1D1" w14:textId="2E6E44F6"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1EFAF70D" w14:textId="77777777" w:rsidR="000C548C" w:rsidRPr="000C548C" w:rsidRDefault="000C548C" w:rsidP="000C548C">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hideMark/>
                </w:tcPr>
                <w:p w14:paraId="1CE46313"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hideMark/>
                </w:tcPr>
                <w:p w14:paraId="00B98FF8"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65" w:type="dxa"/>
                  <w:tcBorders>
                    <w:top w:val="nil"/>
                    <w:left w:val="nil"/>
                    <w:bottom w:val="nil"/>
                    <w:right w:val="nil"/>
                  </w:tcBorders>
                  <w:shd w:val="clear" w:color="auto" w:fill="auto"/>
                  <w:noWrap/>
                  <w:hideMark/>
                </w:tcPr>
                <w:p w14:paraId="69D4DC2E"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96" w:type="dxa"/>
                  <w:tcBorders>
                    <w:top w:val="nil"/>
                    <w:left w:val="nil"/>
                    <w:bottom w:val="nil"/>
                    <w:right w:val="nil"/>
                  </w:tcBorders>
                  <w:shd w:val="clear" w:color="auto" w:fill="auto"/>
                  <w:noWrap/>
                  <w:hideMark/>
                </w:tcPr>
                <w:p w14:paraId="260FCEAB"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hideMark/>
                </w:tcPr>
                <w:p w14:paraId="47784206"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c>
                <w:tcPr>
                  <w:tcW w:w="1296" w:type="dxa"/>
                  <w:tcBorders>
                    <w:top w:val="nil"/>
                    <w:left w:val="nil"/>
                    <w:bottom w:val="nil"/>
                    <w:right w:val="nil"/>
                  </w:tcBorders>
                  <w:shd w:val="clear" w:color="auto" w:fill="auto"/>
                  <w:noWrap/>
                  <w:hideMark/>
                </w:tcPr>
                <w:p w14:paraId="6B89BA17" w14:textId="77777777" w:rsidR="000C548C" w:rsidRPr="000C548C" w:rsidRDefault="000C548C" w:rsidP="000C548C">
                  <w:pPr>
                    <w:spacing w:after="0" w:line="240" w:lineRule="auto"/>
                    <w:jc w:val="right"/>
                    <w:rPr>
                      <w:rFonts w:ascii="Times New Roman" w:eastAsia="Times New Roman" w:hAnsi="Times New Roman" w:cs="Times New Roman"/>
                      <w:sz w:val="20"/>
                      <w:szCs w:val="20"/>
                      <w:lang w:bidi="he-IL"/>
                    </w:rPr>
                  </w:pPr>
                </w:p>
              </w:tc>
            </w:tr>
          </w:tbl>
          <w:p w14:paraId="297B662C" w14:textId="77777777" w:rsidR="0027608D" w:rsidRPr="000C548C" w:rsidRDefault="0027608D" w:rsidP="00DC31E0"/>
          <w:p w14:paraId="2325E72A" w14:textId="77777777" w:rsidR="000C548C" w:rsidRDefault="000C548C" w:rsidP="00DC31E0"/>
          <w:p w14:paraId="6DA14C80" w14:textId="77777777" w:rsidR="000C548C" w:rsidRDefault="000C548C" w:rsidP="00DC31E0"/>
          <w:p w14:paraId="0760A6FF" w14:textId="77777777" w:rsidR="00B12A74" w:rsidRDefault="00B12A74" w:rsidP="00DC31E0"/>
          <w:p w14:paraId="087ABC35" w14:textId="77777777" w:rsidR="00B12A74" w:rsidRDefault="00B12A74" w:rsidP="00DC31E0"/>
          <w:p w14:paraId="08C0036A" w14:textId="77777777" w:rsidR="00B12A74" w:rsidRDefault="00B12A74" w:rsidP="00DC31E0"/>
          <w:p w14:paraId="1127ABA9" w14:textId="77777777" w:rsidR="00B12A74" w:rsidRDefault="00B12A74" w:rsidP="00DC31E0"/>
          <w:tbl>
            <w:tblPr>
              <w:tblW w:w="9096" w:type="dxa"/>
              <w:tblLook w:val="04A0" w:firstRow="1" w:lastRow="0" w:firstColumn="1" w:lastColumn="0" w:noHBand="0" w:noVBand="1"/>
            </w:tblPr>
            <w:tblGrid>
              <w:gridCol w:w="1867"/>
              <w:gridCol w:w="663"/>
              <w:gridCol w:w="1009"/>
              <w:gridCol w:w="1037"/>
              <w:gridCol w:w="1081"/>
              <w:gridCol w:w="1051"/>
              <w:gridCol w:w="1194"/>
              <w:gridCol w:w="1194"/>
            </w:tblGrid>
            <w:tr w:rsidR="000270B0" w:rsidRPr="000270B0" w14:paraId="4926D463" w14:textId="77777777" w:rsidTr="000270B0">
              <w:trPr>
                <w:trHeight w:val="290"/>
              </w:trPr>
              <w:tc>
                <w:tcPr>
                  <w:tcW w:w="9096" w:type="dxa"/>
                  <w:gridSpan w:val="8"/>
                  <w:tcBorders>
                    <w:top w:val="nil"/>
                    <w:left w:val="nil"/>
                    <w:bottom w:val="nil"/>
                    <w:right w:val="nil"/>
                  </w:tcBorders>
                  <w:shd w:val="clear" w:color="auto" w:fill="auto"/>
                  <w:noWrap/>
                  <w:vAlign w:val="bottom"/>
                  <w:hideMark/>
                </w:tcPr>
                <w:p w14:paraId="6A27D966" w14:textId="77777777" w:rsidR="006D66BF" w:rsidRDefault="006D66BF" w:rsidP="000270B0">
                  <w:pPr>
                    <w:spacing w:after="0" w:line="240" w:lineRule="auto"/>
                    <w:rPr>
                      <w:rFonts w:ascii="Calibri" w:eastAsia="Times New Roman" w:hAnsi="Calibri" w:cs="Calibri"/>
                      <w:color w:val="000000"/>
                      <w:lang w:bidi="he-IL"/>
                    </w:rPr>
                  </w:pPr>
                </w:p>
                <w:p w14:paraId="75794A5D" w14:textId="07DD1D4E" w:rsidR="000270B0" w:rsidRPr="000270B0" w:rsidRDefault="000270B0" w:rsidP="000270B0">
                  <w:pPr>
                    <w:spacing w:after="0" w:line="240" w:lineRule="auto"/>
                    <w:rPr>
                      <w:rFonts w:ascii="Calibri" w:eastAsia="Times New Roman" w:hAnsi="Calibri" w:cs="Calibri"/>
                      <w:color w:val="000000"/>
                      <w:lang w:bidi="he-IL"/>
                    </w:rPr>
                  </w:pPr>
                  <w:r w:rsidRPr="007F4775">
                    <w:rPr>
                      <w:rFonts w:ascii="Calibri" w:eastAsia="Times New Roman" w:hAnsi="Calibri" w:cs="Calibri"/>
                      <w:b/>
                      <w:bCs/>
                      <w:color w:val="000000"/>
                      <w:lang w:bidi="he-IL"/>
                    </w:rPr>
                    <w:t>Appendix</w:t>
                  </w:r>
                  <w:r w:rsidR="007F4775">
                    <w:rPr>
                      <w:rFonts w:ascii="Calibri" w:eastAsia="Times New Roman" w:hAnsi="Calibri" w:cs="Calibri"/>
                      <w:b/>
                      <w:bCs/>
                      <w:color w:val="000000"/>
                      <w:lang w:bidi="he-IL"/>
                    </w:rPr>
                    <w:t xml:space="preserve"> V</w:t>
                  </w:r>
                  <w:r w:rsidRPr="000270B0">
                    <w:rPr>
                      <w:rFonts w:ascii="Calibri" w:eastAsia="Times New Roman" w:hAnsi="Calibri" w:cs="Calibri"/>
                      <w:color w:val="000000"/>
                      <w:lang w:bidi="he-IL"/>
                    </w:rPr>
                    <w:t xml:space="preserve">: Sensitivity and Specificity of Ultrasound studies (2015-2023) to detect Serious CHD. </w:t>
                  </w:r>
                </w:p>
              </w:tc>
            </w:tr>
            <w:tr w:rsidR="000270B0" w:rsidRPr="000270B0" w14:paraId="55600A88" w14:textId="77777777" w:rsidTr="000270B0">
              <w:trPr>
                <w:trHeight w:val="290"/>
              </w:trPr>
              <w:tc>
                <w:tcPr>
                  <w:tcW w:w="1867" w:type="dxa"/>
                  <w:tcBorders>
                    <w:top w:val="nil"/>
                    <w:left w:val="nil"/>
                    <w:bottom w:val="nil"/>
                    <w:right w:val="nil"/>
                  </w:tcBorders>
                  <w:shd w:val="clear" w:color="auto" w:fill="auto"/>
                  <w:noWrap/>
                  <w:vAlign w:val="bottom"/>
                  <w:hideMark/>
                </w:tcPr>
                <w:p w14:paraId="71AEA484" w14:textId="77777777" w:rsidR="000270B0" w:rsidRPr="000270B0" w:rsidRDefault="000270B0" w:rsidP="000270B0">
                  <w:pPr>
                    <w:spacing w:after="0" w:line="240" w:lineRule="auto"/>
                    <w:rPr>
                      <w:rFonts w:ascii="Calibri" w:eastAsia="Times New Roman" w:hAnsi="Calibri" w:cs="Calibri"/>
                      <w:color w:val="000000"/>
                      <w:lang w:bidi="he-IL"/>
                    </w:rPr>
                  </w:pPr>
                </w:p>
              </w:tc>
              <w:tc>
                <w:tcPr>
                  <w:tcW w:w="663" w:type="dxa"/>
                  <w:tcBorders>
                    <w:top w:val="nil"/>
                    <w:left w:val="nil"/>
                    <w:bottom w:val="nil"/>
                    <w:right w:val="nil"/>
                  </w:tcBorders>
                  <w:shd w:val="clear" w:color="auto" w:fill="auto"/>
                  <w:noWrap/>
                  <w:vAlign w:val="bottom"/>
                  <w:hideMark/>
                </w:tcPr>
                <w:p w14:paraId="53EA51E4"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09" w:type="dxa"/>
                  <w:tcBorders>
                    <w:top w:val="nil"/>
                    <w:left w:val="nil"/>
                    <w:bottom w:val="nil"/>
                    <w:right w:val="nil"/>
                  </w:tcBorders>
                  <w:shd w:val="clear" w:color="auto" w:fill="auto"/>
                  <w:noWrap/>
                  <w:vAlign w:val="bottom"/>
                  <w:hideMark/>
                </w:tcPr>
                <w:p w14:paraId="5F546E12"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37" w:type="dxa"/>
                  <w:tcBorders>
                    <w:top w:val="nil"/>
                    <w:left w:val="nil"/>
                    <w:bottom w:val="nil"/>
                    <w:right w:val="nil"/>
                  </w:tcBorders>
                  <w:shd w:val="clear" w:color="auto" w:fill="auto"/>
                  <w:noWrap/>
                  <w:vAlign w:val="bottom"/>
                  <w:hideMark/>
                </w:tcPr>
                <w:p w14:paraId="450F8500"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1" w:type="dxa"/>
                  <w:tcBorders>
                    <w:top w:val="nil"/>
                    <w:left w:val="nil"/>
                    <w:bottom w:val="nil"/>
                    <w:right w:val="nil"/>
                  </w:tcBorders>
                  <w:shd w:val="clear" w:color="auto" w:fill="auto"/>
                  <w:noWrap/>
                  <w:vAlign w:val="bottom"/>
                  <w:hideMark/>
                </w:tcPr>
                <w:p w14:paraId="7F6E3061"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1" w:type="dxa"/>
                  <w:tcBorders>
                    <w:top w:val="nil"/>
                    <w:left w:val="nil"/>
                    <w:bottom w:val="nil"/>
                    <w:right w:val="nil"/>
                  </w:tcBorders>
                  <w:shd w:val="clear" w:color="auto" w:fill="auto"/>
                  <w:noWrap/>
                  <w:vAlign w:val="bottom"/>
                  <w:hideMark/>
                </w:tcPr>
                <w:p w14:paraId="41430235"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42B88697"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3C1038CE"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29B4B22B" w14:textId="77777777" w:rsidTr="000270B0">
              <w:trPr>
                <w:trHeight w:val="290"/>
              </w:trPr>
              <w:tc>
                <w:tcPr>
                  <w:tcW w:w="1867" w:type="dxa"/>
                  <w:tcBorders>
                    <w:top w:val="nil"/>
                    <w:left w:val="nil"/>
                    <w:bottom w:val="nil"/>
                    <w:right w:val="nil"/>
                  </w:tcBorders>
                  <w:shd w:val="clear" w:color="auto" w:fill="auto"/>
                  <w:noWrap/>
                  <w:vAlign w:val="bottom"/>
                  <w:hideMark/>
                </w:tcPr>
                <w:p w14:paraId="6080D91F" w14:textId="7ECE18D8" w:rsidR="000270B0" w:rsidRPr="000270B0" w:rsidRDefault="006B3F5B" w:rsidP="000270B0">
                  <w:pPr>
                    <w:spacing w:after="0" w:line="240" w:lineRule="auto"/>
                    <w:rPr>
                      <w:rFonts w:ascii="Times New Roman" w:eastAsia="Times New Roman" w:hAnsi="Times New Roman" w:cs="Times New Roman"/>
                      <w:sz w:val="20"/>
                      <w:szCs w:val="20"/>
                      <w:lang w:bidi="he-IL"/>
                    </w:rPr>
                  </w:pPr>
                  <w:r>
                    <w:rPr>
                      <w:rFonts w:ascii="Times New Roman" w:eastAsia="Times New Roman" w:hAnsi="Times New Roman" w:cs="Times New Roman"/>
                      <w:sz w:val="20"/>
                      <w:szCs w:val="20"/>
                      <w:lang w:bidi="he-IL"/>
                    </w:rPr>
                    <w:t>Under Study Conditions</w:t>
                  </w:r>
                </w:p>
              </w:tc>
              <w:tc>
                <w:tcPr>
                  <w:tcW w:w="663" w:type="dxa"/>
                  <w:tcBorders>
                    <w:top w:val="nil"/>
                    <w:left w:val="nil"/>
                    <w:bottom w:val="nil"/>
                    <w:right w:val="nil"/>
                  </w:tcBorders>
                  <w:shd w:val="clear" w:color="auto" w:fill="auto"/>
                  <w:noWrap/>
                  <w:vAlign w:val="bottom"/>
                  <w:hideMark/>
                </w:tcPr>
                <w:p w14:paraId="4A1672AC"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09" w:type="dxa"/>
                  <w:tcBorders>
                    <w:top w:val="nil"/>
                    <w:left w:val="nil"/>
                    <w:bottom w:val="nil"/>
                    <w:right w:val="nil"/>
                  </w:tcBorders>
                  <w:shd w:val="clear" w:color="000000" w:fill="FFFFFF"/>
                  <w:noWrap/>
                  <w:vAlign w:val="center"/>
                  <w:hideMark/>
                </w:tcPr>
                <w:p w14:paraId="5A3A065A"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True Pos</w:t>
                  </w:r>
                </w:p>
              </w:tc>
              <w:tc>
                <w:tcPr>
                  <w:tcW w:w="1037" w:type="dxa"/>
                  <w:tcBorders>
                    <w:top w:val="nil"/>
                    <w:left w:val="nil"/>
                    <w:bottom w:val="nil"/>
                    <w:right w:val="nil"/>
                  </w:tcBorders>
                  <w:shd w:val="clear" w:color="000000" w:fill="FFFFFF"/>
                  <w:noWrap/>
                  <w:vAlign w:val="center"/>
                  <w:hideMark/>
                </w:tcPr>
                <w:p w14:paraId="7F128AAD"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False Pos</w:t>
                  </w:r>
                </w:p>
              </w:tc>
              <w:tc>
                <w:tcPr>
                  <w:tcW w:w="1081" w:type="dxa"/>
                  <w:tcBorders>
                    <w:top w:val="nil"/>
                    <w:left w:val="nil"/>
                    <w:bottom w:val="nil"/>
                    <w:right w:val="nil"/>
                  </w:tcBorders>
                  <w:shd w:val="clear" w:color="000000" w:fill="FFFFFF"/>
                  <w:noWrap/>
                  <w:vAlign w:val="center"/>
                  <w:hideMark/>
                </w:tcPr>
                <w:p w14:paraId="055F02D7"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False Neg</w:t>
                  </w:r>
                </w:p>
              </w:tc>
              <w:tc>
                <w:tcPr>
                  <w:tcW w:w="1051" w:type="dxa"/>
                  <w:tcBorders>
                    <w:top w:val="nil"/>
                    <w:left w:val="nil"/>
                    <w:bottom w:val="nil"/>
                    <w:right w:val="nil"/>
                  </w:tcBorders>
                  <w:shd w:val="clear" w:color="000000" w:fill="FFFFFF"/>
                  <w:noWrap/>
                  <w:vAlign w:val="center"/>
                  <w:hideMark/>
                </w:tcPr>
                <w:p w14:paraId="28FCAC7A"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True Neg</w:t>
                  </w:r>
                </w:p>
              </w:tc>
              <w:tc>
                <w:tcPr>
                  <w:tcW w:w="1194" w:type="dxa"/>
                  <w:tcBorders>
                    <w:top w:val="nil"/>
                    <w:left w:val="nil"/>
                    <w:bottom w:val="nil"/>
                    <w:right w:val="nil"/>
                  </w:tcBorders>
                  <w:shd w:val="clear" w:color="000000" w:fill="FFFFFF"/>
                  <w:noWrap/>
                  <w:vAlign w:val="center"/>
                  <w:hideMark/>
                </w:tcPr>
                <w:p w14:paraId="00718AE8"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Sensitivity</w:t>
                  </w:r>
                </w:p>
              </w:tc>
              <w:tc>
                <w:tcPr>
                  <w:tcW w:w="1194" w:type="dxa"/>
                  <w:tcBorders>
                    <w:top w:val="nil"/>
                    <w:left w:val="nil"/>
                    <w:bottom w:val="nil"/>
                    <w:right w:val="nil"/>
                  </w:tcBorders>
                  <w:shd w:val="clear" w:color="000000" w:fill="FFFFFF"/>
                  <w:noWrap/>
                  <w:vAlign w:val="center"/>
                  <w:hideMark/>
                </w:tcPr>
                <w:p w14:paraId="1EEA9DCE"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Specificity</w:t>
                  </w:r>
                </w:p>
              </w:tc>
            </w:tr>
            <w:tr w:rsidR="000270B0" w:rsidRPr="000270B0" w14:paraId="38BB3329" w14:textId="77777777" w:rsidTr="000270B0">
              <w:trPr>
                <w:trHeight w:val="290"/>
              </w:trPr>
              <w:tc>
                <w:tcPr>
                  <w:tcW w:w="1867" w:type="dxa"/>
                  <w:tcBorders>
                    <w:top w:val="nil"/>
                    <w:left w:val="nil"/>
                    <w:bottom w:val="nil"/>
                    <w:right w:val="nil"/>
                  </w:tcBorders>
                  <w:shd w:val="clear" w:color="auto" w:fill="auto"/>
                  <w:noWrap/>
                  <w:vAlign w:val="bottom"/>
                  <w:hideMark/>
                </w:tcPr>
                <w:p w14:paraId="1423E1CB"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p>
              </w:tc>
              <w:tc>
                <w:tcPr>
                  <w:tcW w:w="663" w:type="dxa"/>
                  <w:tcBorders>
                    <w:top w:val="nil"/>
                    <w:left w:val="nil"/>
                    <w:bottom w:val="nil"/>
                    <w:right w:val="nil"/>
                  </w:tcBorders>
                  <w:shd w:val="clear" w:color="auto" w:fill="auto"/>
                  <w:noWrap/>
                  <w:vAlign w:val="bottom"/>
                  <w:hideMark/>
                </w:tcPr>
                <w:p w14:paraId="3F99F37D"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09" w:type="dxa"/>
                  <w:tcBorders>
                    <w:top w:val="nil"/>
                    <w:left w:val="nil"/>
                    <w:bottom w:val="nil"/>
                    <w:right w:val="nil"/>
                  </w:tcBorders>
                  <w:shd w:val="clear" w:color="000000" w:fill="FFFFFF"/>
                  <w:noWrap/>
                  <w:vAlign w:val="center"/>
                  <w:hideMark/>
                </w:tcPr>
                <w:p w14:paraId="101ED03A"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 </w:t>
                  </w:r>
                </w:p>
              </w:tc>
              <w:tc>
                <w:tcPr>
                  <w:tcW w:w="1037" w:type="dxa"/>
                  <w:tcBorders>
                    <w:top w:val="nil"/>
                    <w:left w:val="nil"/>
                    <w:bottom w:val="nil"/>
                    <w:right w:val="nil"/>
                  </w:tcBorders>
                  <w:shd w:val="clear" w:color="000000" w:fill="FFFFFF"/>
                  <w:noWrap/>
                  <w:vAlign w:val="center"/>
                  <w:hideMark/>
                </w:tcPr>
                <w:p w14:paraId="0926F9B8"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 </w:t>
                  </w:r>
                </w:p>
              </w:tc>
              <w:tc>
                <w:tcPr>
                  <w:tcW w:w="1081" w:type="dxa"/>
                  <w:tcBorders>
                    <w:top w:val="nil"/>
                    <w:left w:val="nil"/>
                    <w:bottom w:val="nil"/>
                    <w:right w:val="nil"/>
                  </w:tcBorders>
                  <w:shd w:val="clear" w:color="000000" w:fill="FFFFFF"/>
                  <w:noWrap/>
                  <w:vAlign w:val="center"/>
                  <w:hideMark/>
                </w:tcPr>
                <w:p w14:paraId="3746C79C"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 </w:t>
                  </w:r>
                </w:p>
              </w:tc>
              <w:tc>
                <w:tcPr>
                  <w:tcW w:w="1051" w:type="dxa"/>
                  <w:tcBorders>
                    <w:top w:val="nil"/>
                    <w:left w:val="nil"/>
                    <w:bottom w:val="nil"/>
                    <w:right w:val="nil"/>
                  </w:tcBorders>
                  <w:shd w:val="clear" w:color="000000" w:fill="FFFFFF"/>
                  <w:noWrap/>
                  <w:vAlign w:val="center"/>
                  <w:hideMark/>
                </w:tcPr>
                <w:p w14:paraId="31647541"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 </w:t>
                  </w:r>
                </w:p>
              </w:tc>
              <w:tc>
                <w:tcPr>
                  <w:tcW w:w="1194" w:type="dxa"/>
                  <w:tcBorders>
                    <w:top w:val="nil"/>
                    <w:left w:val="nil"/>
                    <w:bottom w:val="nil"/>
                    <w:right w:val="nil"/>
                  </w:tcBorders>
                  <w:shd w:val="clear" w:color="000000" w:fill="FFFFFF"/>
                  <w:noWrap/>
                  <w:vAlign w:val="center"/>
                  <w:hideMark/>
                </w:tcPr>
                <w:p w14:paraId="75F30053"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 </w:t>
                  </w:r>
                </w:p>
              </w:tc>
              <w:tc>
                <w:tcPr>
                  <w:tcW w:w="1194" w:type="dxa"/>
                  <w:tcBorders>
                    <w:top w:val="nil"/>
                    <w:left w:val="nil"/>
                    <w:bottom w:val="nil"/>
                    <w:right w:val="nil"/>
                  </w:tcBorders>
                  <w:shd w:val="clear" w:color="000000" w:fill="FFFFFF"/>
                  <w:noWrap/>
                  <w:vAlign w:val="center"/>
                  <w:hideMark/>
                </w:tcPr>
                <w:p w14:paraId="06605576"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 </w:t>
                  </w:r>
                </w:p>
              </w:tc>
            </w:tr>
            <w:tr w:rsidR="000270B0" w:rsidRPr="000270B0" w14:paraId="5D98ACEE" w14:textId="77777777" w:rsidTr="000270B0">
              <w:trPr>
                <w:trHeight w:val="290"/>
              </w:trPr>
              <w:tc>
                <w:tcPr>
                  <w:tcW w:w="1867" w:type="dxa"/>
                  <w:tcBorders>
                    <w:top w:val="nil"/>
                    <w:left w:val="nil"/>
                    <w:bottom w:val="nil"/>
                    <w:right w:val="nil"/>
                  </w:tcBorders>
                  <w:shd w:val="clear" w:color="auto" w:fill="auto"/>
                  <w:noWrap/>
                  <w:vAlign w:val="bottom"/>
                  <w:hideMark/>
                </w:tcPr>
                <w:p w14:paraId="00A67494"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p>
              </w:tc>
              <w:tc>
                <w:tcPr>
                  <w:tcW w:w="663" w:type="dxa"/>
                  <w:tcBorders>
                    <w:top w:val="nil"/>
                    <w:left w:val="nil"/>
                    <w:bottom w:val="nil"/>
                    <w:right w:val="nil"/>
                  </w:tcBorders>
                  <w:shd w:val="clear" w:color="auto" w:fill="auto"/>
                  <w:noWrap/>
                  <w:vAlign w:val="bottom"/>
                  <w:hideMark/>
                </w:tcPr>
                <w:p w14:paraId="0CD30C96"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09" w:type="dxa"/>
                  <w:tcBorders>
                    <w:top w:val="nil"/>
                    <w:left w:val="nil"/>
                    <w:bottom w:val="nil"/>
                    <w:right w:val="nil"/>
                  </w:tcBorders>
                  <w:shd w:val="clear" w:color="auto" w:fill="auto"/>
                  <w:noWrap/>
                  <w:vAlign w:val="bottom"/>
                  <w:hideMark/>
                </w:tcPr>
                <w:p w14:paraId="1796A086"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37" w:type="dxa"/>
                  <w:tcBorders>
                    <w:top w:val="nil"/>
                    <w:left w:val="nil"/>
                    <w:bottom w:val="nil"/>
                    <w:right w:val="nil"/>
                  </w:tcBorders>
                  <w:shd w:val="clear" w:color="auto" w:fill="auto"/>
                  <w:noWrap/>
                  <w:vAlign w:val="bottom"/>
                  <w:hideMark/>
                </w:tcPr>
                <w:p w14:paraId="08990558"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1" w:type="dxa"/>
                  <w:tcBorders>
                    <w:top w:val="nil"/>
                    <w:left w:val="nil"/>
                    <w:bottom w:val="nil"/>
                    <w:right w:val="nil"/>
                  </w:tcBorders>
                  <w:shd w:val="clear" w:color="auto" w:fill="auto"/>
                  <w:noWrap/>
                  <w:vAlign w:val="bottom"/>
                  <w:hideMark/>
                </w:tcPr>
                <w:p w14:paraId="716EB5D4"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1" w:type="dxa"/>
                  <w:tcBorders>
                    <w:top w:val="nil"/>
                    <w:left w:val="nil"/>
                    <w:bottom w:val="nil"/>
                    <w:right w:val="nil"/>
                  </w:tcBorders>
                  <w:shd w:val="clear" w:color="auto" w:fill="auto"/>
                  <w:noWrap/>
                  <w:vAlign w:val="bottom"/>
                  <w:hideMark/>
                </w:tcPr>
                <w:p w14:paraId="3F4278B2"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741D0B78"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194DED6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16E7907D" w14:textId="77777777" w:rsidTr="000270B0">
              <w:trPr>
                <w:trHeight w:val="290"/>
              </w:trPr>
              <w:tc>
                <w:tcPr>
                  <w:tcW w:w="1867" w:type="dxa"/>
                  <w:tcBorders>
                    <w:top w:val="nil"/>
                    <w:left w:val="nil"/>
                    <w:bottom w:val="nil"/>
                    <w:right w:val="nil"/>
                  </w:tcBorders>
                  <w:shd w:val="clear" w:color="auto" w:fill="auto"/>
                  <w:noWrap/>
                  <w:vAlign w:val="bottom"/>
                  <w:hideMark/>
                </w:tcPr>
                <w:p w14:paraId="452F089E"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Colosi</w:t>
                  </w:r>
                </w:p>
              </w:tc>
              <w:tc>
                <w:tcPr>
                  <w:tcW w:w="663" w:type="dxa"/>
                  <w:tcBorders>
                    <w:top w:val="nil"/>
                    <w:left w:val="nil"/>
                    <w:bottom w:val="nil"/>
                    <w:right w:val="nil"/>
                  </w:tcBorders>
                  <w:shd w:val="clear" w:color="auto" w:fill="auto"/>
                  <w:noWrap/>
                  <w:vAlign w:val="bottom"/>
                  <w:hideMark/>
                </w:tcPr>
                <w:p w14:paraId="386A6D4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2015</w:t>
                  </w:r>
                </w:p>
              </w:tc>
              <w:tc>
                <w:tcPr>
                  <w:tcW w:w="1009" w:type="dxa"/>
                  <w:tcBorders>
                    <w:top w:val="nil"/>
                    <w:left w:val="nil"/>
                    <w:bottom w:val="nil"/>
                    <w:right w:val="nil"/>
                  </w:tcBorders>
                  <w:shd w:val="clear" w:color="auto" w:fill="auto"/>
                  <w:noWrap/>
                  <w:vAlign w:val="bottom"/>
                  <w:hideMark/>
                </w:tcPr>
                <w:p w14:paraId="65EF8C3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37" w:type="dxa"/>
                  <w:tcBorders>
                    <w:top w:val="nil"/>
                    <w:left w:val="nil"/>
                    <w:bottom w:val="nil"/>
                    <w:right w:val="nil"/>
                  </w:tcBorders>
                  <w:shd w:val="clear" w:color="auto" w:fill="auto"/>
                  <w:noWrap/>
                  <w:vAlign w:val="bottom"/>
                  <w:hideMark/>
                </w:tcPr>
                <w:p w14:paraId="31E22B9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4CAFEA8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w:t>
                  </w:r>
                </w:p>
              </w:tc>
              <w:tc>
                <w:tcPr>
                  <w:tcW w:w="1051" w:type="dxa"/>
                  <w:tcBorders>
                    <w:top w:val="nil"/>
                    <w:left w:val="nil"/>
                    <w:bottom w:val="nil"/>
                    <w:right w:val="nil"/>
                  </w:tcBorders>
                  <w:shd w:val="clear" w:color="auto" w:fill="auto"/>
                  <w:noWrap/>
                  <w:vAlign w:val="bottom"/>
                  <w:hideMark/>
                </w:tcPr>
                <w:p w14:paraId="13C4CAE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5921</w:t>
                  </w:r>
                </w:p>
              </w:tc>
              <w:tc>
                <w:tcPr>
                  <w:tcW w:w="1194" w:type="dxa"/>
                  <w:tcBorders>
                    <w:top w:val="nil"/>
                    <w:left w:val="nil"/>
                    <w:bottom w:val="nil"/>
                    <w:right w:val="nil"/>
                  </w:tcBorders>
                  <w:shd w:val="clear" w:color="auto" w:fill="auto"/>
                  <w:noWrap/>
                  <w:vAlign w:val="bottom"/>
                  <w:hideMark/>
                </w:tcPr>
                <w:p w14:paraId="7FA8F0E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0.0%</w:t>
                  </w:r>
                </w:p>
              </w:tc>
              <w:tc>
                <w:tcPr>
                  <w:tcW w:w="1194" w:type="dxa"/>
                  <w:tcBorders>
                    <w:top w:val="nil"/>
                    <w:left w:val="nil"/>
                    <w:bottom w:val="nil"/>
                    <w:right w:val="nil"/>
                  </w:tcBorders>
                  <w:shd w:val="clear" w:color="auto" w:fill="auto"/>
                  <w:noWrap/>
                  <w:vAlign w:val="bottom"/>
                  <w:hideMark/>
                </w:tcPr>
                <w:p w14:paraId="0F2EF13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53C07D5B" w14:textId="77777777" w:rsidTr="000270B0">
              <w:trPr>
                <w:trHeight w:val="290"/>
              </w:trPr>
              <w:tc>
                <w:tcPr>
                  <w:tcW w:w="1867" w:type="dxa"/>
                  <w:tcBorders>
                    <w:top w:val="nil"/>
                    <w:left w:val="nil"/>
                    <w:bottom w:val="nil"/>
                    <w:right w:val="nil"/>
                  </w:tcBorders>
                  <w:shd w:val="clear" w:color="auto" w:fill="auto"/>
                  <w:noWrap/>
                  <w:vAlign w:val="bottom"/>
                  <w:hideMark/>
                </w:tcPr>
                <w:p w14:paraId="4C9EBAEA"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Wiechec</w:t>
                  </w:r>
                </w:p>
              </w:tc>
              <w:tc>
                <w:tcPr>
                  <w:tcW w:w="663" w:type="dxa"/>
                  <w:tcBorders>
                    <w:top w:val="nil"/>
                    <w:left w:val="nil"/>
                    <w:bottom w:val="nil"/>
                    <w:right w:val="nil"/>
                  </w:tcBorders>
                  <w:shd w:val="clear" w:color="auto" w:fill="auto"/>
                  <w:noWrap/>
                  <w:vAlign w:val="bottom"/>
                  <w:hideMark/>
                </w:tcPr>
                <w:p w14:paraId="007582F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2015</w:t>
                  </w:r>
                </w:p>
              </w:tc>
              <w:tc>
                <w:tcPr>
                  <w:tcW w:w="1009" w:type="dxa"/>
                  <w:tcBorders>
                    <w:top w:val="nil"/>
                    <w:left w:val="nil"/>
                    <w:bottom w:val="nil"/>
                    <w:right w:val="nil"/>
                  </w:tcBorders>
                  <w:shd w:val="clear" w:color="auto" w:fill="auto"/>
                  <w:noWrap/>
                  <w:vAlign w:val="bottom"/>
                  <w:hideMark/>
                </w:tcPr>
                <w:p w14:paraId="372F17E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29</w:t>
                  </w:r>
                </w:p>
              </w:tc>
              <w:tc>
                <w:tcPr>
                  <w:tcW w:w="1037" w:type="dxa"/>
                  <w:tcBorders>
                    <w:top w:val="nil"/>
                    <w:left w:val="nil"/>
                    <w:bottom w:val="nil"/>
                    <w:right w:val="nil"/>
                  </w:tcBorders>
                  <w:shd w:val="clear" w:color="auto" w:fill="auto"/>
                  <w:noWrap/>
                  <w:vAlign w:val="bottom"/>
                  <w:hideMark/>
                </w:tcPr>
                <w:p w14:paraId="24B4B34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434EEFE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w:t>
                  </w:r>
                </w:p>
              </w:tc>
              <w:tc>
                <w:tcPr>
                  <w:tcW w:w="1051" w:type="dxa"/>
                  <w:tcBorders>
                    <w:top w:val="nil"/>
                    <w:left w:val="nil"/>
                    <w:bottom w:val="nil"/>
                    <w:right w:val="nil"/>
                  </w:tcBorders>
                  <w:shd w:val="clear" w:color="auto" w:fill="auto"/>
                  <w:noWrap/>
                  <w:vAlign w:val="bottom"/>
                  <w:hideMark/>
                </w:tcPr>
                <w:p w14:paraId="4657535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1053</w:t>
                  </w:r>
                </w:p>
              </w:tc>
              <w:tc>
                <w:tcPr>
                  <w:tcW w:w="1194" w:type="dxa"/>
                  <w:tcBorders>
                    <w:top w:val="nil"/>
                    <w:left w:val="nil"/>
                    <w:bottom w:val="nil"/>
                    <w:right w:val="nil"/>
                  </w:tcBorders>
                  <w:shd w:val="clear" w:color="auto" w:fill="auto"/>
                  <w:noWrap/>
                  <w:vAlign w:val="bottom"/>
                  <w:hideMark/>
                </w:tcPr>
                <w:p w14:paraId="1F249D8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93.5%</w:t>
                  </w:r>
                </w:p>
              </w:tc>
              <w:tc>
                <w:tcPr>
                  <w:tcW w:w="1194" w:type="dxa"/>
                  <w:tcBorders>
                    <w:top w:val="nil"/>
                    <w:left w:val="nil"/>
                    <w:bottom w:val="nil"/>
                    <w:right w:val="nil"/>
                  </w:tcBorders>
                  <w:shd w:val="clear" w:color="auto" w:fill="auto"/>
                  <w:noWrap/>
                  <w:vAlign w:val="bottom"/>
                  <w:hideMark/>
                </w:tcPr>
                <w:p w14:paraId="5ABB052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1A0FBA6A" w14:textId="77777777" w:rsidTr="000270B0">
              <w:trPr>
                <w:trHeight w:val="290"/>
              </w:trPr>
              <w:tc>
                <w:tcPr>
                  <w:tcW w:w="1867" w:type="dxa"/>
                  <w:tcBorders>
                    <w:top w:val="nil"/>
                    <w:left w:val="nil"/>
                    <w:bottom w:val="nil"/>
                    <w:right w:val="nil"/>
                  </w:tcBorders>
                  <w:shd w:val="clear" w:color="auto" w:fill="auto"/>
                  <w:noWrap/>
                  <w:vAlign w:val="bottom"/>
                  <w:hideMark/>
                </w:tcPr>
                <w:p w14:paraId="1A95F902"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D'Antonio</w:t>
                  </w:r>
                </w:p>
              </w:tc>
              <w:tc>
                <w:tcPr>
                  <w:tcW w:w="663" w:type="dxa"/>
                  <w:tcBorders>
                    <w:top w:val="nil"/>
                    <w:left w:val="nil"/>
                    <w:bottom w:val="nil"/>
                    <w:right w:val="nil"/>
                  </w:tcBorders>
                  <w:shd w:val="clear" w:color="auto" w:fill="auto"/>
                  <w:noWrap/>
                  <w:vAlign w:val="bottom"/>
                  <w:hideMark/>
                </w:tcPr>
                <w:p w14:paraId="067E794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2016</w:t>
                  </w:r>
                </w:p>
              </w:tc>
              <w:tc>
                <w:tcPr>
                  <w:tcW w:w="1009" w:type="dxa"/>
                  <w:tcBorders>
                    <w:top w:val="nil"/>
                    <w:left w:val="nil"/>
                    <w:bottom w:val="nil"/>
                    <w:right w:val="nil"/>
                  </w:tcBorders>
                  <w:shd w:val="clear" w:color="auto" w:fill="auto"/>
                  <w:noWrap/>
                  <w:vAlign w:val="bottom"/>
                  <w:hideMark/>
                </w:tcPr>
                <w:p w14:paraId="3CFE569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w:t>
                  </w:r>
                </w:p>
              </w:tc>
              <w:tc>
                <w:tcPr>
                  <w:tcW w:w="1037" w:type="dxa"/>
                  <w:tcBorders>
                    <w:top w:val="nil"/>
                    <w:left w:val="nil"/>
                    <w:bottom w:val="nil"/>
                    <w:right w:val="nil"/>
                  </w:tcBorders>
                  <w:shd w:val="clear" w:color="auto" w:fill="auto"/>
                  <w:noWrap/>
                  <w:vAlign w:val="bottom"/>
                  <w:hideMark/>
                </w:tcPr>
                <w:p w14:paraId="044C4CC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7E2B109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8</w:t>
                  </w:r>
                </w:p>
              </w:tc>
              <w:tc>
                <w:tcPr>
                  <w:tcW w:w="1051" w:type="dxa"/>
                  <w:tcBorders>
                    <w:top w:val="nil"/>
                    <w:left w:val="nil"/>
                    <w:bottom w:val="nil"/>
                    <w:right w:val="nil"/>
                  </w:tcBorders>
                  <w:shd w:val="clear" w:color="auto" w:fill="auto"/>
                  <w:noWrap/>
                  <w:vAlign w:val="bottom"/>
                  <w:hideMark/>
                </w:tcPr>
                <w:p w14:paraId="55275813"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2118</w:t>
                  </w:r>
                </w:p>
              </w:tc>
              <w:tc>
                <w:tcPr>
                  <w:tcW w:w="1194" w:type="dxa"/>
                  <w:tcBorders>
                    <w:top w:val="nil"/>
                    <w:left w:val="nil"/>
                    <w:bottom w:val="nil"/>
                    <w:right w:val="nil"/>
                  </w:tcBorders>
                  <w:shd w:val="clear" w:color="auto" w:fill="auto"/>
                  <w:noWrap/>
                  <w:vAlign w:val="bottom"/>
                  <w:hideMark/>
                </w:tcPr>
                <w:p w14:paraId="616AC32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20.0%</w:t>
                  </w:r>
                </w:p>
              </w:tc>
              <w:tc>
                <w:tcPr>
                  <w:tcW w:w="1194" w:type="dxa"/>
                  <w:tcBorders>
                    <w:top w:val="nil"/>
                    <w:left w:val="nil"/>
                    <w:bottom w:val="nil"/>
                    <w:right w:val="nil"/>
                  </w:tcBorders>
                  <w:shd w:val="clear" w:color="auto" w:fill="auto"/>
                  <w:noWrap/>
                  <w:vAlign w:val="bottom"/>
                  <w:hideMark/>
                </w:tcPr>
                <w:p w14:paraId="57CE228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0228C852" w14:textId="77777777" w:rsidTr="000270B0">
              <w:trPr>
                <w:trHeight w:val="290"/>
              </w:trPr>
              <w:tc>
                <w:tcPr>
                  <w:tcW w:w="1867" w:type="dxa"/>
                  <w:tcBorders>
                    <w:top w:val="nil"/>
                    <w:left w:val="nil"/>
                    <w:bottom w:val="nil"/>
                    <w:right w:val="nil"/>
                  </w:tcBorders>
                  <w:shd w:val="clear" w:color="auto" w:fill="auto"/>
                  <w:noWrap/>
                  <w:vAlign w:val="bottom"/>
                  <w:hideMark/>
                </w:tcPr>
                <w:p w14:paraId="686F2369"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Takita</w:t>
                  </w:r>
                </w:p>
              </w:tc>
              <w:tc>
                <w:tcPr>
                  <w:tcW w:w="663" w:type="dxa"/>
                  <w:tcBorders>
                    <w:top w:val="nil"/>
                    <w:left w:val="nil"/>
                    <w:bottom w:val="nil"/>
                    <w:right w:val="nil"/>
                  </w:tcBorders>
                  <w:shd w:val="clear" w:color="auto" w:fill="auto"/>
                  <w:noWrap/>
                  <w:vAlign w:val="bottom"/>
                  <w:hideMark/>
                </w:tcPr>
                <w:p w14:paraId="0AAE681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2016</w:t>
                  </w:r>
                </w:p>
              </w:tc>
              <w:tc>
                <w:tcPr>
                  <w:tcW w:w="1009" w:type="dxa"/>
                  <w:tcBorders>
                    <w:top w:val="nil"/>
                    <w:left w:val="nil"/>
                    <w:bottom w:val="nil"/>
                    <w:right w:val="nil"/>
                  </w:tcBorders>
                  <w:shd w:val="clear" w:color="auto" w:fill="auto"/>
                  <w:noWrap/>
                  <w:vAlign w:val="bottom"/>
                  <w:hideMark/>
                </w:tcPr>
                <w:p w14:paraId="5FDCC26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37" w:type="dxa"/>
                  <w:tcBorders>
                    <w:top w:val="nil"/>
                    <w:left w:val="nil"/>
                    <w:bottom w:val="nil"/>
                    <w:right w:val="nil"/>
                  </w:tcBorders>
                  <w:shd w:val="clear" w:color="auto" w:fill="auto"/>
                  <w:noWrap/>
                  <w:vAlign w:val="bottom"/>
                  <w:hideMark/>
                </w:tcPr>
                <w:p w14:paraId="331AC72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255705E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51" w:type="dxa"/>
                  <w:tcBorders>
                    <w:top w:val="nil"/>
                    <w:left w:val="nil"/>
                    <w:bottom w:val="nil"/>
                    <w:right w:val="nil"/>
                  </w:tcBorders>
                  <w:shd w:val="clear" w:color="auto" w:fill="auto"/>
                  <w:noWrap/>
                  <w:vAlign w:val="bottom"/>
                  <w:hideMark/>
                </w:tcPr>
                <w:p w14:paraId="168B1803"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2006</w:t>
                  </w:r>
                </w:p>
              </w:tc>
              <w:tc>
                <w:tcPr>
                  <w:tcW w:w="1194" w:type="dxa"/>
                  <w:tcBorders>
                    <w:top w:val="nil"/>
                    <w:left w:val="nil"/>
                    <w:bottom w:val="nil"/>
                    <w:right w:val="nil"/>
                  </w:tcBorders>
                  <w:shd w:val="clear" w:color="auto" w:fill="auto"/>
                  <w:noWrap/>
                  <w:vAlign w:val="bottom"/>
                  <w:hideMark/>
                </w:tcPr>
                <w:p w14:paraId="7124E66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50.0%</w:t>
                  </w:r>
                </w:p>
              </w:tc>
              <w:tc>
                <w:tcPr>
                  <w:tcW w:w="1194" w:type="dxa"/>
                  <w:tcBorders>
                    <w:top w:val="nil"/>
                    <w:left w:val="nil"/>
                    <w:bottom w:val="nil"/>
                    <w:right w:val="nil"/>
                  </w:tcBorders>
                  <w:shd w:val="clear" w:color="auto" w:fill="auto"/>
                  <w:noWrap/>
                  <w:vAlign w:val="bottom"/>
                  <w:hideMark/>
                </w:tcPr>
                <w:p w14:paraId="2FA904C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311D3641" w14:textId="77777777" w:rsidTr="000270B0">
              <w:trPr>
                <w:trHeight w:val="290"/>
              </w:trPr>
              <w:tc>
                <w:tcPr>
                  <w:tcW w:w="1867" w:type="dxa"/>
                  <w:tcBorders>
                    <w:top w:val="nil"/>
                    <w:left w:val="nil"/>
                    <w:bottom w:val="nil"/>
                    <w:right w:val="nil"/>
                  </w:tcBorders>
                  <w:shd w:val="clear" w:color="auto" w:fill="auto"/>
                  <w:noWrap/>
                  <w:vAlign w:val="bottom"/>
                  <w:hideMark/>
                </w:tcPr>
                <w:p w14:paraId="7199A197"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Tudorache</w:t>
                  </w:r>
                </w:p>
              </w:tc>
              <w:tc>
                <w:tcPr>
                  <w:tcW w:w="663" w:type="dxa"/>
                  <w:tcBorders>
                    <w:top w:val="nil"/>
                    <w:left w:val="nil"/>
                    <w:bottom w:val="nil"/>
                    <w:right w:val="nil"/>
                  </w:tcBorders>
                  <w:shd w:val="clear" w:color="auto" w:fill="auto"/>
                  <w:noWrap/>
                  <w:vAlign w:val="bottom"/>
                  <w:hideMark/>
                </w:tcPr>
                <w:p w14:paraId="2DD919B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2016</w:t>
                  </w:r>
                </w:p>
              </w:tc>
              <w:tc>
                <w:tcPr>
                  <w:tcW w:w="1009" w:type="dxa"/>
                  <w:tcBorders>
                    <w:top w:val="nil"/>
                    <w:left w:val="nil"/>
                    <w:bottom w:val="nil"/>
                    <w:right w:val="nil"/>
                  </w:tcBorders>
                  <w:shd w:val="clear" w:color="auto" w:fill="auto"/>
                  <w:noWrap/>
                  <w:vAlign w:val="bottom"/>
                  <w:hideMark/>
                </w:tcPr>
                <w:p w14:paraId="7CBC559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21</w:t>
                  </w:r>
                </w:p>
              </w:tc>
              <w:tc>
                <w:tcPr>
                  <w:tcW w:w="1037" w:type="dxa"/>
                  <w:tcBorders>
                    <w:top w:val="nil"/>
                    <w:left w:val="nil"/>
                    <w:bottom w:val="nil"/>
                    <w:right w:val="nil"/>
                  </w:tcBorders>
                  <w:shd w:val="clear" w:color="auto" w:fill="auto"/>
                  <w:noWrap/>
                  <w:vAlign w:val="bottom"/>
                  <w:hideMark/>
                </w:tcPr>
                <w:p w14:paraId="602DB44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13</w:t>
                  </w:r>
                </w:p>
              </w:tc>
              <w:tc>
                <w:tcPr>
                  <w:tcW w:w="1081" w:type="dxa"/>
                  <w:tcBorders>
                    <w:top w:val="nil"/>
                    <w:left w:val="nil"/>
                    <w:bottom w:val="nil"/>
                    <w:right w:val="nil"/>
                  </w:tcBorders>
                  <w:shd w:val="clear" w:color="auto" w:fill="auto"/>
                  <w:noWrap/>
                  <w:vAlign w:val="bottom"/>
                  <w:hideMark/>
                </w:tcPr>
                <w:p w14:paraId="546A5AB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w:t>
                  </w:r>
                </w:p>
              </w:tc>
              <w:tc>
                <w:tcPr>
                  <w:tcW w:w="1051" w:type="dxa"/>
                  <w:tcBorders>
                    <w:top w:val="nil"/>
                    <w:left w:val="nil"/>
                    <w:bottom w:val="nil"/>
                    <w:right w:val="nil"/>
                  </w:tcBorders>
                  <w:shd w:val="clear" w:color="auto" w:fill="auto"/>
                  <w:noWrap/>
                  <w:vAlign w:val="bottom"/>
                  <w:hideMark/>
                </w:tcPr>
                <w:p w14:paraId="0F27048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2869</w:t>
                  </w:r>
                </w:p>
              </w:tc>
              <w:tc>
                <w:tcPr>
                  <w:tcW w:w="1194" w:type="dxa"/>
                  <w:tcBorders>
                    <w:top w:val="nil"/>
                    <w:left w:val="nil"/>
                    <w:bottom w:val="nil"/>
                    <w:right w:val="nil"/>
                  </w:tcBorders>
                  <w:shd w:val="clear" w:color="auto" w:fill="auto"/>
                  <w:noWrap/>
                  <w:vAlign w:val="bottom"/>
                  <w:hideMark/>
                </w:tcPr>
                <w:p w14:paraId="66E5BE6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80.8%</w:t>
                  </w:r>
                </w:p>
              </w:tc>
              <w:tc>
                <w:tcPr>
                  <w:tcW w:w="1194" w:type="dxa"/>
                  <w:tcBorders>
                    <w:top w:val="nil"/>
                    <w:left w:val="nil"/>
                    <w:bottom w:val="nil"/>
                    <w:right w:val="nil"/>
                  </w:tcBorders>
                  <w:shd w:val="clear" w:color="auto" w:fill="auto"/>
                  <w:noWrap/>
                  <w:vAlign w:val="bottom"/>
                  <w:hideMark/>
                </w:tcPr>
                <w:p w14:paraId="16C57B7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99.55%</w:t>
                  </w:r>
                </w:p>
              </w:tc>
            </w:tr>
            <w:tr w:rsidR="000270B0" w:rsidRPr="000270B0" w14:paraId="4A5D8E8B" w14:textId="77777777" w:rsidTr="000270B0">
              <w:trPr>
                <w:trHeight w:val="290"/>
              </w:trPr>
              <w:tc>
                <w:tcPr>
                  <w:tcW w:w="1867" w:type="dxa"/>
                  <w:tcBorders>
                    <w:top w:val="nil"/>
                    <w:left w:val="nil"/>
                    <w:bottom w:val="nil"/>
                    <w:right w:val="nil"/>
                  </w:tcBorders>
                  <w:shd w:val="clear" w:color="auto" w:fill="auto"/>
                  <w:noWrap/>
                  <w:vAlign w:val="bottom"/>
                  <w:hideMark/>
                </w:tcPr>
                <w:p w14:paraId="48B728CA"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De Robertis</w:t>
                  </w:r>
                </w:p>
              </w:tc>
              <w:tc>
                <w:tcPr>
                  <w:tcW w:w="663" w:type="dxa"/>
                  <w:tcBorders>
                    <w:top w:val="nil"/>
                    <w:left w:val="nil"/>
                    <w:bottom w:val="nil"/>
                    <w:right w:val="nil"/>
                  </w:tcBorders>
                  <w:shd w:val="clear" w:color="auto" w:fill="auto"/>
                  <w:noWrap/>
                  <w:vAlign w:val="bottom"/>
                  <w:hideMark/>
                </w:tcPr>
                <w:p w14:paraId="35A4AAA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2017</w:t>
                  </w:r>
                </w:p>
              </w:tc>
              <w:tc>
                <w:tcPr>
                  <w:tcW w:w="1009" w:type="dxa"/>
                  <w:tcBorders>
                    <w:top w:val="nil"/>
                    <w:left w:val="nil"/>
                    <w:bottom w:val="nil"/>
                    <w:right w:val="nil"/>
                  </w:tcBorders>
                  <w:shd w:val="clear" w:color="auto" w:fill="auto"/>
                  <w:noWrap/>
                  <w:vAlign w:val="bottom"/>
                  <w:hideMark/>
                </w:tcPr>
                <w:p w14:paraId="0934416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24</w:t>
                  </w:r>
                </w:p>
              </w:tc>
              <w:tc>
                <w:tcPr>
                  <w:tcW w:w="1037" w:type="dxa"/>
                  <w:tcBorders>
                    <w:top w:val="nil"/>
                    <w:left w:val="nil"/>
                    <w:bottom w:val="nil"/>
                    <w:right w:val="nil"/>
                  </w:tcBorders>
                  <w:shd w:val="clear" w:color="auto" w:fill="auto"/>
                  <w:noWrap/>
                  <w:vAlign w:val="bottom"/>
                  <w:hideMark/>
                </w:tcPr>
                <w:p w14:paraId="34BEF49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w:t>
                  </w:r>
                </w:p>
              </w:tc>
              <w:tc>
                <w:tcPr>
                  <w:tcW w:w="1081" w:type="dxa"/>
                  <w:tcBorders>
                    <w:top w:val="nil"/>
                    <w:left w:val="nil"/>
                    <w:bottom w:val="nil"/>
                    <w:right w:val="nil"/>
                  </w:tcBorders>
                  <w:shd w:val="clear" w:color="auto" w:fill="auto"/>
                  <w:noWrap/>
                  <w:vAlign w:val="bottom"/>
                  <w:hideMark/>
                </w:tcPr>
                <w:p w14:paraId="1CBA710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w:t>
                  </w:r>
                </w:p>
              </w:tc>
              <w:tc>
                <w:tcPr>
                  <w:tcW w:w="1051" w:type="dxa"/>
                  <w:tcBorders>
                    <w:top w:val="nil"/>
                    <w:left w:val="nil"/>
                    <w:bottom w:val="nil"/>
                    <w:right w:val="nil"/>
                  </w:tcBorders>
                  <w:shd w:val="clear" w:color="auto" w:fill="auto"/>
                  <w:noWrap/>
                  <w:vAlign w:val="bottom"/>
                  <w:hideMark/>
                </w:tcPr>
                <w:p w14:paraId="378F763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5307</w:t>
                  </w:r>
                </w:p>
              </w:tc>
              <w:tc>
                <w:tcPr>
                  <w:tcW w:w="1194" w:type="dxa"/>
                  <w:tcBorders>
                    <w:top w:val="nil"/>
                    <w:left w:val="nil"/>
                    <w:bottom w:val="nil"/>
                    <w:right w:val="nil"/>
                  </w:tcBorders>
                  <w:shd w:val="clear" w:color="auto" w:fill="auto"/>
                  <w:noWrap/>
                  <w:vAlign w:val="bottom"/>
                  <w:hideMark/>
                </w:tcPr>
                <w:p w14:paraId="15B6A67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80.0%</w:t>
                  </w:r>
                </w:p>
              </w:tc>
              <w:tc>
                <w:tcPr>
                  <w:tcW w:w="1194" w:type="dxa"/>
                  <w:tcBorders>
                    <w:top w:val="nil"/>
                    <w:left w:val="nil"/>
                    <w:bottom w:val="nil"/>
                    <w:right w:val="nil"/>
                  </w:tcBorders>
                  <w:shd w:val="clear" w:color="auto" w:fill="auto"/>
                  <w:noWrap/>
                  <w:vAlign w:val="bottom"/>
                  <w:hideMark/>
                </w:tcPr>
                <w:p w14:paraId="1B1D33E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99.89%</w:t>
                  </w:r>
                </w:p>
              </w:tc>
            </w:tr>
            <w:tr w:rsidR="000270B0" w:rsidRPr="000270B0" w14:paraId="09E3E9FF" w14:textId="77777777" w:rsidTr="000270B0">
              <w:trPr>
                <w:trHeight w:val="290"/>
              </w:trPr>
              <w:tc>
                <w:tcPr>
                  <w:tcW w:w="1867" w:type="dxa"/>
                  <w:tcBorders>
                    <w:top w:val="nil"/>
                    <w:left w:val="nil"/>
                    <w:bottom w:val="nil"/>
                    <w:right w:val="nil"/>
                  </w:tcBorders>
                  <w:shd w:val="clear" w:color="auto" w:fill="auto"/>
                  <w:noWrap/>
                  <w:vAlign w:val="bottom"/>
                  <w:hideMark/>
                </w:tcPr>
                <w:p w14:paraId="023251FA" w14:textId="77777777" w:rsidR="000270B0" w:rsidRPr="000270B0" w:rsidRDefault="000270B0" w:rsidP="000270B0">
                  <w:pPr>
                    <w:spacing w:after="0" w:line="240" w:lineRule="auto"/>
                    <w:rPr>
                      <w:rFonts w:ascii="Calibri" w:eastAsia="Times New Roman" w:hAnsi="Calibri" w:cs="Calibri"/>
                      <w:color w:val="000000"/>
                      <w:lang w:bidi="he-IL"/>
                    </w:rPr>
                  </w:pPr>
                  <w:proofErr w:type="spellStart"/>
                  <w:r w:rsidRPr="000270B0">
                    <w:rPr>
                      <w:rFonts w:ascii="Calibri" w:eastAsia="Times New Roman" w:hAnsi="Calibri" w:cs="Calibri"/>
                      <w:color w:val="000000"/>
                      <w:lang w:bidi="he-IL"/>
                    </w:rPr>
                    <w:t>Vellamkondo</w:t>
                  </w:r>
                  <w:proofErr w:type="spellEnd"/>
                  <w:r w:rsidRPr="000270B0">
                    <w:rPr>
                      <w:rFonts w:ascii="Calibri" w:eastAsia="Times New Roman" w:hAnsi="Calibri" w:cs="Calibri"/>
                      <w:color w:val="000000"/>
                      <w:lang w:bidi="he-IL"/>
                    </w:rPr>
                    <w:t xml:space="preserve"> </w:t>
                  </w:r>
                </w:p>
              </w:tc>
              <w:tc>
                <w:tcPr>
                  <w:tcW w:w="663" w:type="dxa"/>
                  <w:tcBorders>
                    <w:top w:val="nil"/>
                    <w:left w:val="nil"/>
                    <w:bottom w:val="nil"/>
                    <w:right w:val="nil"/>
                  </w:tcBorders>
                  <w:shd w:val="clear" w:color="auto" w:fill="auto"/>
                  <w:noWrap/>
                  <w:vAlign w:val="bottom"/>
                  <w:hideMark/>
                </w:tcPr>
                <w:p w14:paraId="5F7F916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2017</w:t>
                  </w:r>
                </w:p>
              </w:tc>
              <w:tc>
                <w:tcPr>
                  <w:tcW w:w="1009" w:type="dxa"/>
                  <w:tcBorders>
                    <w:top w:val="nil"/>
                    <w:left w:val="nil"/>
                    <w:bottom w:val="nil"/>
                    <w:right w:val="nil"/>
                  </w:tcBorders>
                  <w:shd w:val="clear" w:color="auto" w:fill="auto"/>
                  <w:noWrap/>
                  <w:vAlign w:val="bottom"/>
                  <w:hideMark/>
                </w:tcPr>
                <w:p w14:paraId="3BF8FA8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7</w:t>
                  </w:r>
                </w:p>
              </w:tc>
              <w:tc>
                <w:tcPr>
                  <w:tcW w:w="1037" w:type="dxa"/>
                  <w:tcBorders>
                    <w:top w:val="nil"/>
                    <w:left w:val="nil"/>
                    <w:bottom w:val="nil"/>
                    <w:right w:val="nil"/>
                  </w:tcBorders>
                  <w:shd w:val="clear" w:color="auto" w:fill="auto"/>
                  <w:noWrap/>
                  <w:vAlign w:val="bottom"/>
                  <w:hideMark/>
                </w:tcPr>
                <w:p w14:paraId="59AEDD2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2468485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w:t>
                  </w:r>
                </w:p>
              </w:tc>
              <w:tc>
                <w:tcPr>
                  <w:tcW w:w="1051" w:type="dxa"/>
                  <w:tcBorders>
                    <w:top w:val="nil"/>
                    <w:left w:val="nil"/>
                    <w:bottom w:val="nil"/>
                    <w:right w:val="nil"/>
                  </w:tcBorders>
                  <w:shd w:val="clear" w:color="auto" w:fill="auto"/>
                  <w:noWrap/>
                  <w:vAlign w:val="bottom"/>
                  <w:hideMark/>
                </w:tcPr>
                <w:p w14:paraId="4FACEE0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428</w:t>
                  </w:r>
                </w:p>
              </w:tc>
              <w:tc>
                <w:tcPr>
                  <w:tcW w:w="1194" w:type="dxa"/>
                  <w:tcBorders>
                    <w:top w:val="nil"/>
                    <w:left w:val="nil"/>
                    <w:bottom w:val="nil"/>
                    <w:right w:val="nil"/>
                  </w:tcBorders>
                  <w:shd w:val="clear" w:color="auto" w:fill="auto"/>
                  <w:noWrap/>
                  <w:vAlign w:val="bottom"/>
                  <w:hideMark/>
                </w:tcPr>
                <w:p w14:paraId="38345F0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58.3%</w:t>
                  </w:r>
                </w:p>
              </w:tc>
              <w:tc>
                <w:tcPr>
                  <w:tcW w:w="1194" w:type="dxa"/>
                  <w:tcBorders>
                    <w:top w:val="nil"/>
                    <w:left w:val="nil"/>
                    <w:bottom w:val="nil"/>
                    <w:right w:val="nil"/>
                  </w:tcBorders>
                  <w:shd w:val="clear" w:color="auto" w:fill="auto"/>
                  <w:noWrap/>
                  <w:vAlign w:val="bottom"/>
                  <w:hideMark/>
                </w:tcPr>
                <w:p w14:paraId="4C2D88B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3690319F" w14:textId="77777777" w:rsidTr="000270B0">
              <w:trPr>
                <w:trHeight w:val="290"/>
              </w:trPr>
              <w:tc>
                <w:tcPr>
                  <w:tcW w:w="1867" w:type="dxa"/>
                  <w:tcBorders>
                    <w:top w:val="nil"/>
                    <w:left w:val="nil"/>
                    <w:bottom w:val="nil"/>
                    <w:right w:val="nil"/>
                  </w:tcBorders>
                  <w:shd w:val="clear" w:color="auto" w:fill="auto"/>
                  <w:noWrap/>
                  <w:vAlign w:val="bottom"/>
                  <w:hideMark/>
                </w:tcPr>
                <w:p w14:paraId="0794909D"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Garcia-Fernandez</w:t>
                  </w:r>
                </w:p>
              </w:tc>
              <w:tc>
                <w:tcPr>
                  <w:tcW w:w="663" w:type="dxa"/>
                  <w:tcBorders>
                    <w:top w:val="nil"/>
                    <w:left w:val="nil"/>
                    <w:bottom w:val="nil"/>
                    <w:right w:val="nil"/>
                  </w:tcBorders>
                  <w:shd w:val="clear" w:color="auto" w:fill="auto"/>
                  <w:noWrap/>
                  <w:vAlign w:val="bottom"/>
                  <w:hideMark/>
                </w:tcPr>
                <w:p w14:paraId="697C9A9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2018</w:t>
                  </w:r>
                </w:p>
              </w:tc>
              <w:tc>
                <w:tcPr>
                  <w:tcW w:w="1009" w:type="dxa"/>
                  <w:tcBorders>
                    <w:top w:val="nil"/>
                    <w:left w:val="nil"/>
                    <w:bottom w:val="nil"/>
                    <w:right w:val="nil"/>
                  </w:tcBorders>
                  <w:shd w:val="clear" w:color="auto" w:fill="auto"/>
                  <w:noWrap/>
                  <w:vAlign w:val="bottom"/>
                  <w:hideMark/>
                </w:tcPr>
                <w:p w14:paraId="6C44997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4</w:t>
                  </w:r>
                </w:p>
              </w:tc>
              <w:tc>
                <w:tcPr>
                  <w:tcW w:w="1037" w:type="dxa"/>
                  <w:tcBorders>
                    <w:top w:val="nil"/>
                    <w:left w:val="nil"/>
                    <w:bottom w:val="nil"/>
                    <w:right w:val="nil"/>
                  </w:tcBorders>
                  <w:shd w:val="clear" w:color="auto" w:fill="auto"/>
                  <w:noWrap/>
                  <w:vAlign w:val="bottom"/>
                  <w:hideMark/>
                </w:tcPr>
                <w:p w14:paraId="1EBFF33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44E2A3C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51" w:type="dxa"/>
                  <w:tcBorders>
                    <w:top w:val="nil"/>
                    <w:left w:val="nil"/>
                    <w:bottom w:val="nil"/>
                    <w:right w:val="nil"/>
                  </w:tcBorders>
                  <w:shd w:val="clear" w:color="auto" w:fill="auto"/>
                  <w:noWrap/>
                  <w:vAlign w:val="bottom"/>
                  <w:hideMark/>
                </w:tcPr>
                <w:p w14:paraId="45B0F8F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655</w:t>
                  </w:r>
                </w:p>
              </w:tc>
              <w:tc>
                <w:tcPr>
                  <w:tcW w:w="1194" w:type="dxa"/>
                  <w:tcBorders>
                    <w:top w:val="nil"/>
                    <w:left w:val="nil"/>
                    <w:bottom w:val="nil"/>
                    <w:right w:val="nil"/>
                  </w:tcBorders>
                  <w:shd w:val="clear" w:color="auto" w:fill="auto"/>
                  <w:noWrap/>
                  <w:vAlign w:val="bottom"/>
                  <w:hideMark/>
                </w:tcPr>
                <w:p w14:paraId="314C952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w:t>
                  </w:r>
                </w:p>
              </w:tc>
              <w:tc>
                <w:tcPr>
                  <w:tcW w:w="1194" w:type="dxa"/>
                  <w:tcBorders>
                    <w:top w:val="nil"/>
                    <w:left w:val="nil"/>
                    <w:bottom w:val="nil"/>
                    <w:right w:val="nil"/>
                  </w:tcBorders>
                  <w:shd w:val="clear" w:color="auto" w:fill="auto"/>
                  <w:noWrap/>
                  <w:vAlign w:val="bottom"/>
                  <w:hideMark/>
                </w:tcPr>
                <w:p w14:paraId="6203603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1A5D1D50" w14:textId="77777777" w:rsidTr="000270B0">
              <w:trPr>
                <w:trHeight w:val="290"/>
              </w:trPr>
              <w:tc>
                <w:tcPr>
                  <w:tcW w:w="1867" w:type="dxa"/>
                  <w:tcBorders>
                    <w:top w:val="nil"/>
                    <w:left w:val="nil"/>
                    <w:bottom w:val="nil"/>
                    <w:right w:val="nil"/>
                  </w:tcBorders>
                  <w:shd w:val="clear" w:color="auto" w:fill="auto"/>
                  <w:noWrap/>
                  <w:vAlign w:val="bottom"/>
                  <w:hideMark/>
                </w:tcPr>
                <w:p w14:paraId="54CC6758" w14:textId="77777777" w:rsidR="000270B0" w:rsidRPr="000270B0" w:rsidRDefault="000270B0" w:rsidP="000270B0">
                  <w:pPr>
                    <w:spacing w:after="0" w:line="240" w:lineRule="auto"/>
                    <w:rPr>
                      <w:rFonts w:ascii="Calibri" w:eastAsia="Times New Roman" w:hAnsi="Calibri" w:cs="Calibri"/>
                      <w:color w:val="000000"/>
                      <w:lang w:bidi="he-IL"/>
                    </w:rPr>
                  </w:pPr>
                  <w:proofErr w:type="spellStart"/>
                  <w:r w:rsidRPr="000270B0">
                    <w:rPr>
                      <w:rFonts w:ascii="Calibri" w:eastAsia="Times New Roman" w:hAnsi="Calibri" w:cs="Calibri"/>
                      <w:color w:val="000000"/>
                      <w:lang w:bidi="he-IL"/>
                    </w:rPr>
                    <w:t>Kenkhuis</w:t>
                  </w:r>
                  <w:proofErr w:type="spellEnd"/>
                </w:p>
              </w:tc>
              <w:tc>
                <w:tcPr>
                  <w:tcW w:w="663" w:type="dxa"/>
                  <w:tcBorders>
                    <w:top w:val="nil"/>
                    <w:left w:val="nil"/>
                    <w:bottom w:val="nil"/>
                    <w:right w:val="nil"/>
                  </w:tcBorders>
                  <w:shd w:val="clear" w:color="auto" w:fill="auto"/>
                  <w:noWrap/>
                  <w:vAlign w:val="bottom"/>
                  <w:hideMark/>
                </w:tcPr>
                <w:p w14:paraId="40A578D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2018</w:t>
                  </w:r>
                </w:p>
              </w:tc>
              <w:tc>
                <w:tcPr>
                  <w:tcW w:w="1009" w:type="dxa"/>
                  <w:tcBorders>
                    <w:top w:val="nil"/>
                    <w:left w:val="nil"/>
                    <w:bottom w:val="nil"/>
                    <w:right w:val="nil"/>
                  </w:tcBorders>
                  <w:shd w:val="clear" w:color="auto" w:fill="auto"/>
                  <w:noWrap/>
                  <w:vAlign w:val="bottom"/>
                  <w:hideMark/>
                </w:tcPr>
                <w:p w14:paraId="271A33E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w:t>
                  </w:r>
                </w:p>
              </w:tc>
              <w:tc>
                <w:tcPr>
                  <w:tcW w:w="1037" w:type="dxa"/>
                  <w:tcBorders>
                    <w:top w:val="nil"/>
                    <w:left w:val="nil"/>
                    <w:bottom w:val="nil"/>
                    <w:right w:val="nil"/>
                  </w:tcBorders>
                  <w:shd w:val="clear" w:color="auto" w:fill="auto"/>
                  <w:noWrap/>
                  <w:vAlign w:val="bottom"/>
                  <w:hideMark/>
                </w:tcPr>
                <w:p w14:paraId="33456C8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0960269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w:t>
                  </w:r>
                </w:p>
              </w:tc>
              <w:tc>
                <w:tcPr>
                  <w:tcW w:w="1051" w:type="dxa"/>
                  <w:tcBorders>
                    <w:top w:val="nil"/>
                    <w:left w:val="nil"/>
                    <w:bottom w:val="nil"/>
                    <w:right w:val="nil"/>
                  </w:tcBorders>
                  <w:shd w:val="clear" w:color="auto" w:fill="auto"/>
                  <w:noWrap/>
                  <w:vAlign w:val="bottom"/>
                  <w:hideMark/>
                </w:tcPr>
                <w:p w14:paraId="48B5629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5005</w:t>
                  </w:r>
                </w:p>
              </w:tc>
              <w:tc>
                <w:tcPr>
                  <w:tcW w:w="1194" w:type="dxa"/>
                  <w:tcBorders>
                    <w:top w:val="nil"/>
                    <w:left w:val="nil"/>
                    <w:bottom w:val="nil"/>
                    <w:right w:val="nil"/>
                  </w:tcBorders>
                  <w:shd w:val="clear" w:color="auto" w:fill="auto"/>
                  <w:noWrap/>
                  <w:vAlign w:val="bottom"/>
                  <w:hideMark/>
                </w:tcPr>
                <w:p w14:paraId="7195399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33.3%</w:t>
                  </w:r>
                </w:p>
              </w:tc>
              <w:tc>
                <w:tcPr>
                  <w:tcW w:w="1194" w:type="dxa"/>
                  <w:tcBorders>
                    <w:top w:val="nil"/>
                    <w:left w:val="nil"/>
                    <w:bottom w:val="nil"/>
                    <w:right w:val="nil"/>
                  </w:tcBorders>
                  <w:shd w:val="clear" w:color="auto" w:fill="auto"/>
                  <w:noWrap/>
                  <w:vAlign w:val="bottom"/>
                  <w:hideMark/>
                </w:tcPr>
                <w:p w14:paraId="04CF28C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064CBEE6" w14:textId="77777777" w:rsidTr="000270B0">
              <w:trPr>
                <w:trHeight w:val="290"/>
              </w:trPr>
              <w:tc>
                <w:tcPr>
                  <w:tcW w:w="1867" w:type="dxa"/>
                  <w:tcBorders>
                    <w:top w:val="nil"/>
                    <w:left w:val="nil"/>
                    <w:bottom w:val="nil"/>
                    <w:right w:val="nil"/>
                  </w:tcBorders>
                  <w:shd w:val="clear" w:color="auto" w:fill="auto"/>
                  <w:noWrap/>
                  <w:vAlign w:val="bottom"/>
                  <w:hideMark/>
                </w:tcPr>
                <w:p w14:paraId="013A3B91"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Sainz</w:t>
                  </w:r>
                </w:p>
              </w:tc>
              <w:tc>
                <w:tcPr>
                  <w:tcW w:w="663" w:type="dxa"/>
                  <w:tcBorders>
                    <w:top w:val="nil"/>
                    <w:left w:val="nil"/>
                    <w:bottom w:val="nil"/>
                    <w:right w:val="nil"/>
                  </w:tcBorders>
                  <w:shd w:val="clear" w:color="auto" w:fill="auto"/>
                  <w:noWrap/>
                  <w:vAlign w:val="bottom"/>
                  <w:hideMark/>
                </w:tcPr>
                <w:p w14:paraId="320BD15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2018</w:t>
                  </w:r>
                </w:p>
              </w:tc>
              <w:tc>
                <w:tcPr>
                  <w:tcW w:w="1009" w:type="dxa"/>
                  <w:tcBorders>
                    <w:top w:val="nil"/>
                    <w:left w:val="nil"/>
                    <w:bottom w:val="nil"/>
                    <w:right w:val="nil"/>
                  </w:tcBorders>
                  <w:shd w:val="clear" w:color="auto" w:fill="auto"/>
                  <w:noWrap/>
                  <w:vAlign w:val="bottom"/>
                  <w:hideMark/>
                </w:tcPr>
                <w:p w14:paraId="0A69C74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w:t>
                  </w:r>
                </w:p>
              </w:tc>
              <w:tc>
                <w:tcPr>
                  <w:tcW w:w="1037" w:type="dxa"/>
                  <w:tcBorders>
                    <w:top w:val="nil"/>
                    <w:left w:val="nil"/>
                    <w:bottom w:val="nil"/>
                    <w:right w:val="nil"/>
                  </w:tcBorders>
                  <w:shd w:val="clear" w:color="auto" w:fill="auto"/>
                  <w:noWrap/>
                  <w:vAlign w:val="bottom"/>
                  <w:hideMark/>
                </w:tcPr>
                <w:p w14:paraId="170EAC4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28F3C17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51" w:type="dxa"/>
                  <w:tcBorders>
                    <w:top w:val="nil"/>
                    <w:left w:val="nil"/>
                    <w:bottom w:val="nil"/>
                    <w:right w:val="nil"/>
                  </w:tcBorders>
                  <w:shd w:val="clear" w:color="auto" w:fill="auto"/>
                  <w:noWrap/>
                  <w:vAlign w:val="bottom"/>
                  <w:hideMark/>
                </w:tcPr>
                <w:p w14:paraId="2A521E7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401</w:t>
                  </w:r>
                </w:p>
              </w:tc>
              <w:tc>
                <w:tcPr>
                  <w:tcW w:w="1194" w:type="dxa"/>
                  <w:tcBorders>
                    <w:top w:val="nil"/>
                    <w:left w:val="nil"/>
                    <w:bottom w:val="nil"/>
                    <w:right w:val="nil"/>
                  </w:tcBorders>
                  <w:shd w:val="clear" w:color="auto" w:fill="auto"/>
                  <w:noWrap/>
                  <w:vAlign w:val="bottom"/>
                  <w:hideMark/>
                </w:tcPr>
                <w:p w14:paraId="2B67220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90.0%</w:t>
                  </w:r>
                </w:p>
              </w:tc>
              <w:tc>
                <w:tcPr>
                  <w:tcW w:w="1194" w:type="dxa"/>
                  <w:tcBorders>
                    <w:top w:val="nil"/>
                    <w:left w:val="nil"/>
                    <w:bottom w:val="nil"/>
                    <w:right w:val="nil"/>
                  </w:tcBorders>
                  <w:shd w:val="clear" w:color="auto" w:fill="auto"/>
                  <w:noWrap/>
                  <w:vAlign w:val="bottom"/>
                  <w:hideMark/>
                </w:tcPr>
                <w:p w14:paraId="2E90DBC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4E331635" w14:textId="77777777" w:rsidTr="000270B0">
              <w:trPr>
                <w:trHeight w:val="290"/>
              </w:trPr>
              <w:tc>
                <w:tcPr>
                  <w:tcW w:w="1867" w:type="dxa"/>
                  <w:tcBorders>
                    <w:top w:val="nil"/>
                    <w:left w:val="nil"/>
                    <w:bottom w:val="nil"/>
                    <w:right w:val="nil"/>
                  </w:tcBorders>
                  <w:shd w:val="clear" w:color="auto" w:fill="auto"/>
                  <w:noWrap/>
                  <w:vAlign w:val="bottom"/>
                  <w:hideMark/>
                </w:tcPr>
                <w:p w14:paraId="4944259B"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Zheng</w:t>
                  </w:r>
                </w:p>
              </w:tc>
              <w:tc>
                <w:tcPr>
                  <w:tcW w:w="663" w:type="dxa"/>
                  <w:tcBorders>
                    <w:top w:val="nil"/>
                    <w:left w:val="nil"/>
                    <w:bottom w:val="nil"/>
                    <w:right w:val="nil"/>
                  </w:tcBorders>
                  <w:shd w:val="clear" w:color="auto" w:fill="auto"/>
                  <w:noWrap/>
                  <w:vAlign w:val="bottom"/>
                  <w:hideMark/>
                </w:tcPr>
                <w:p w14:paraId="5663754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2018</w:t>
                  </w:r>
                </w:p>
              </w:tc>
              <w:tc>
                <w:tcPr>
                  <w:tcW w:w="1009" w:type="dxa"/>
                  <w:tcBorders>
                    <w:top w:val="nil"/>
                    <w:left w:val="nil"/>
                    <w:bottom w:val="nil"/>
                    <w:right w:val="nil"/>
                  </w:tcBorders>
                  <w:shd w:val="clear" w:color="auto" w:fill="auto"/>
                  <w:noWrap/>
                  <w:vAlign w:val="bottom"/>
                  <w:hideMark/>
                </w:tcPr>
                <w:p w14:paraId="4097DFC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28</w:t>
                  </w:r>
                </w:p>
              </w:tc>
              <w:tc>
                <w:tcPr>
                  <w:tcW w:w="1037" w:type="dxa"/>
                  <w:tcBorders>
                    <w:top w:val="nil"/>
                    <w:left w:val="nil"/>
                    <w:bottom w:val="nil"/>
                    <w:right w:val="nil"/>
                  </w:tcBorders>
                  <w:shd w:val="clear" w:color="auto" w:fill="auto"/>
                  <w:noWrap/>
                  <w:vAlign w:val="bottom"/>
                  <w:hideMark/>
                </w:tcPr>
                <w:p w14:paraId="1D7139E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81" w:type="dxa"/>
                  <w:tcBorders>
                    <w:top w:val="nil"/>
                    <w:left w:val="nil"/>
                    <w:bottom w:val="nil"/>
                    <w:right w:val="nil"/>
                  </w:tcBorders>
                  <w:shd w:val="clear" w:color="auto" w:fill="auto"/>
                  <w:noWrap/>
                  <w:vAlign w:val="bottom"/>
                  <w:hideMark/>
                </w:tcPr>
                <w:p w14:paraId="1BC70D8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w:t>
                  </w:r>
                </w:p>
              </w:tc>
              <w:tc>
                <w:tcPr>
                  <w:tcW w:w="1051" w:type="dxa"/>
                  <w:tcBorders>
                    <w:top w:val="nil"/>
                    <w:left w:val="nil"/>
                    <w:bottom w:val="nil"/>
                    <w:right w:val="nil"/>
                  </w:tcBorders>
                  <w:shd w:val="clear" w:color="auto" w:fill="auto"/>
                  <w:noWrap/>
                  <w:vAlign w:val="bottom"/>
                  <w:hideMark/>
                </w:tcPr>
                <w:p w14:paraId="3E5E361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1561</w:t>
                  </w:r>
                </w:p>
              </w:tc>
              <w:tc>
                <w:tcPr>
                  <w:tcW w:w="1194" w:type="dxa"/>
                  <w:tcBorders>
                    <w:top w:val="nil"/>
                    <w:left w:val="nil"/>
                    <w:bottom w:val="nil"/>
                    <w:right w:val="nil"/>
                  </w:tcBorders>
                  <w:shd w:val="clear" w:color="auto" w:fill="auto"/>
                  <w:noWrap/>
                  <w:vAlign w:val="bottom"/>
                  <w:hideMark/>
                </w:tcPr>
                <w:p w14:paraId="3F4D6EC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93.3%</w:t>
                  </w:r>
                </w:p>
              </w:tc>
              <w:tc>
                <w:tcPr>
                  <w:tcW w:w="1194" w:type="dxa"/>
                  <w:tcBorders>
                    <w:top w:val="nil"/>
                    <w:left w:val="nil"/>
                    <w:bottom w:val="nil"/>
                    <w:right w:val="nil"/>
                  </w:tcBorders>
                  <w:shd w:val="clear" w:color="auto" w:fill="auto"/>
                  <w:noWrap/>
                  <w:vAlign w:val="bottom"/>
                  <w:hideMark/>
                </w:tcPr>
                <w:p w14:paraId="18A006D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99.94%</w:t>
                  </w:r>
                </w:p>
              </w:tc>
            </w:tr>
            <w:tr w:rsidR="000270B0" w:rsidRPr="000270B0" w14:paraId="5CC6592F" w14:textId="77777777" w:rsidTr="000270B0">
              <w:trPr>
                <w:trHeight w:val="290"/>
              </w:trPr>
              <w:tc>
                <w:tcPr>
                  <w:tcW w:w="1867" w:type="dxa"/>
                  <w:tcBorders>
                    <w:top w:val="nil"/>
                    <w:left w:val="nil"/>
                    <w:bottom w:val="nil"/>
                    <w:right w:val="nil"/>
                  </w:tcBorders>
                  <w:shd w:val="clear" w:color="auto" w:fill="auto"/>
                  <w:noWrap/>
                  <w:vAlign w:val="bottom"/>
                  <w:hideMark/>
                </w:tcPr>
                <w:p w14:paraId="18E7E0A0"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Chen</w:t>
                  </w:r>
                </w:p>
              </w:tc>
              <w:tc>
                <w:tcPr>
                  <w:tcW w:w="663" w:type="dxa"/>
                  <w:tcBorders>
                    <w:top w:val="nil"/>
                    <w:left w:val="nil"/>
                    <w:bottom w:val="nil"/>
                    <w:right w:val="nil"/>
                  </w:tcBorders>
                  <w:shd w:val="clear" w:color="auto" w:fill="auto"/>
                  <w:noWrap/>
                  <w:vAlign w:val="bottom"/>
                  <w:hideMark/>
                </w:tcPr>
                <w:p w14:paraId="12A106C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2019</w:t>
                  </w:r>
                </w:p>
              </w:tc>
              <w:tc>
                <w:tcPr>
                  <w:tcW w:w="1009" w:type="dxa"/>
                  <w:tcBorders>
                    <w:top w:val="nil"/>
                    <w:left w:val="nil"/>
                    <w:bottom w:val="nil"/>
                    <w:right w:val="nil"/>
                  </w:tcBorders>
                  <w:shd w:val="clear" w:color="auto" w:fill="auto"/>
                  <w:noWrap/>
                  <w:vAlign w:val="bottom"/>
                  <w:hideMark/>
                </w:tcPr>
                <w:p w14:paraId="468E0A63"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52</w:t>
                  </w:r>
                </w:p>
              </w:tc>
              <w:tc>
                <w:tcPr>
                  <w:tcW w:w="1037" w:type="dxa"/>
                  <w:tcBorders>
                    <w:top w:val="nil"/>
                    <w:left w:val="nil"/>
                    <w:bottom w:val="nil"/>
                    <w:right w:val="nil"/>
                  </w:tcBorders>
                  <w:shd w:val="clear" w:color="auto" w:fill="auto"/>
                  <w:noWrap/>
                  <w:vAlign w:val="bottom"/>
                  <w:hideMark/>
                </w:tcPr>
                <w:p w14:paraId="523148B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47C04D2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14</w:t>
                  </w:r>
                </w:p>
              </w:tc>
              <w:tc>
                <w:tcPr>
                  <w:tcW w:w="1051" w:type="dxa"/>
                  <w:tcBorders>
                    <w:top w:val="nil"/>
                    <w:left w:val="nil"/>
                    <w:bottom w:val="nil"/>
                    <w:right w:val="nil"/>
                  </w:tcBorders>
                  <w:shd w:val="clear" w:color="auto" w:fill="auto"/>
                  <w:noWrap/>
                  <w:vAlign w:val="bottom"/>
                  <w:hideMark/>
                </w:tcPr>
                <w:p w14:paraId="375CD0D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10228</w:t>
                  </w:r>
                </w:p>
              </w:tc>
              <w:tc>
                <w:tcPr>
                  <w:tcW w:w="1194" w:type="dxa"/>
                  <w:tcBorders>
                    <w:top w:val="nil"/>
                    <w:left w:val="nil"/>
                    <w:bottom w:val="nil"/>
                    <w:right w:val="nil"/>
                  </w:tcBorders>
                  <w:shd w:val="clear" w:color="auto" w:fill="auto"/>
                  <w:noWrap/>
                  <w:vAlign w:val="bottom"/>
                  <w:hideMark/>
                </w:tcPr>
                <w:p w14:paraId="7EC4DC1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78.8%</w:t>
                  </w:r>
                </w:p>
              </w:tc>
              <w:tc>
                <w:tcPr>
                  <w:tcW w:w="1194" w:type="dxa"/>
                  <w:tcBorders>
                    <w:top w:val="nil"/>
                    <w:left w:val="nil"/>
                    <w:bottom w:val="nil"/>
                    <w:right w:val="nil"/>
                  </w:tcBorders>
                  <w:shd w:val="clear" w:color="auto" w:fill="auto"/>
                  <w:noWrap/>
                  <w:vAlign w:val="bottom"/>
                  <w:hideMark/>
                </w:tcPr>
                <w:p w14:paraId="613C2E3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7406889F" w14:textId="77777777" w:rsidTr="000270B0">
              <w:trPr>
                <w:trHeight w:val="290"/>
              </w:trPr>
              <w:tc>
                <w:tcPr>
                  <w:tcW w:w="1867" w:type="dxa"/>
                  <w:tcBorders>
                    <w:top w:val="nil"/>
                    <w:left w:val="nil"/>
                    <w:bottom w:val="nil"/>
                    <w:right w:val="nil"/>
                  </w:tcBorders>
                  <w:shd w:val="clear" w:color="auto" w:fill="auto"/>
                  <w:noWrap/>
                  <w:vAlign w:val="bottom"/>
                  <w:hideMark/>
                </w:tcPr>
                <w:p w14:paraId="4058526A" w14:textId="77777777" w:rsidR="000270B0" w:rsidRPr="000270B0" w:rsidRDefault="000270B0" w:rsidP="000270B0">
                  <w:pPr>
                    <w:spacing w:after="0" w:line="240" w:lineRule="auto"/>
                    <w:rPr>
                      <w:rFonts w:ascii="Calibri" w:eastAsia="Times New Roman" w:hAnsi="Calibri" w:cs="Calibri"/>
                      <w:color w:val="000000"/>
                      <w:lang w:bidi="he-IL"/>
                    </w:rPr>
                  </w:pPr>
                  <w:proofErr w:type="spellStart"/>
                  <w:r w:rsidRPr="000270B0">
                    <w:rPr>
                      <w:rFonts w:ascii="Calibri" w:eastAsia="Times New Roman" w:hAnsi="Calibri" w:cs="Calibri"/>
                      <w:color w:val="000000"/>
                      <w:lang w:bidi="he-IL"/>
                    </w:rPr>
                    <w:t>Elbrashy</w:t>
                  </w:r>
                  <w:proofErr w:type="spellEnd"/>
                </w:p>
              </w:tc>
              <w:tc>
                <w:tcPr>
                  <w:tcW w:w="663" w:type="dxa"/>
                  <w:tcBorders>
                    <w:top w:val="nil"/>
                    <w:left w:val="nil"/>
                    <w:bottom w:val="nil"/>
                    <w:right w:val="nil"/>
                  </w:tcBorders>
                  <w:shd w:val="clear" w:color="auto" w:fill="auto"/>
                  <w:noWrap/>
                  <w:vAlign w:val="bottom"/>
                  <w:hideMark/>
                </w:tcPr>
                <w:p w14:paraId="175E8D6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2019</w:t>
                  </w:r>
                </w:p>
              </w:tc>
              <w:tc>
                <w:tcPr>
                  <w:tcW w:w="1009" w:type="dxa"/>
                  <w:tcBorders>
                    <w:top w:val="nil"/>
                    <w:left w:val="nil"/>
                    <w:bottom w:val="nil"/>
                    <w:right w:val="nil"/>
                  </w:tcBorders>
                  <w:shd w:val="clear" w:color="auto" w:fill="auto"/>
                  <w:noWrap/>
                  <w:vAlign w:val="bottom"/>
                  <w:hideMark/>
                </w:tcPr>
                <w:p w14:paraId="216309D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68</w:t>
                  </w:r>
                </w:p>
              </w:tc>
              <w:tc>
                <w:tcPr>
                  <w:tcW w:w="1037" w:type="dxa"/>
                  <w:tcBorders>
                    <w:top w:val="nil"/>
                    <w:left w:val="nil"/>
                    <w:bottom w:val="nil"/>
                    <w:right w:val="nil"/>
                  </w:tcBorders>
                  <w:shd w:val="clear" w:color="auto" w:fill="auto"/>
                  <w:noWrap/>
                  <w:vAlign w:val="bottom"/>
                  <w:hideMark/>
                </w:tcPr>
                <w:p w14:paraId="6F7D9F7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w:t>
                  </w:r>
                </w:p>
              </w:tc>
              <w:tc>
                <w:tcPr>
                  <w:tcW w:w="1081" w:type="dxa"/>
                  <w:tcBorders>
                    <w:top w:val="nil"/>
                    <w:left w:val="nil"/>
                    <w:bottom w:val="nil"/>
                    <w:right w:val="nil"/>
                  </w:tcBorders>
                  <w:shd w:val="clear" w:color="auto" w:fill="auto"/>
                  <w:noWrap/>
                  <w:vAlign w:val="bottom"/>
                  <w:hideMark/>
                </w:tcPr>
                <w:p w14:paraId="415BD66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12</w:t>
                  </w:r>
                </w:p>
              </w:tc>
              <w:tc>
                <w:tcPr>
                  <w:tcW w:w="1051" w:type="dxa"/>
                  <w:tcBorders>
                    <w:top w:val="nil"/>
                    <w:left w:val="nil"/>
                    <w:bottom w:val="nil"/>
                    <w:right w:val="nil"/>
                  </w:tcBorders>
                  <w:shd w:val="clear" w:color="auto" w:fill="auto"/>
                  <w:noWrap/>
                  <w:vAlign w:val="bottom"/>
                  <w:hideMark/>
                </w:tcPr>
                <w:p w14:paraId="7B3CE13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3158</w:t>
                  </w:r>
                </w:p>
              </w:tc>
              <w:tc>
                <w:tcPr>
                  <w:tcW w:w="1194" w:type="dxa"/>
                  <w:tcBorders>
                    <w:top w:val="nil"/>
                    <w:left w:val="nil"/>
                    <w:bottom w:val="nil"/>
                    <w:right w:val="nil"/>
                  </w:tcBorders>
                  <w:shd w:val="clear" w:color="auto" w:fill="auto"/>
                  <w:noWrap/>
                  <w:vAlign w:val="bottom"/>
                  <w:hideMark/>
                </w:tcPr>
                <w:p w14:paraId="6998025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85.0%</w:t>
                  </w:r>
                </w:p>
              </w:tc>
              <w:tc>
                <w:tcPr>
                  <w:tcW w:w="1194" w:type="dxa"/>
                  <w:tcBorders>
                    <w:top w:val="nil"/>
                    <w:left w:val="nil"/>
                    <w:bottom w:val="nil"/>
                    <w:right w:val="nil"/>
                  </w:tcBorders>
                  <w:shd w:val="clear" w:color="auto" w:fill="auto"/>
                  <w:noWrap/>
                  <w:vAlign w:val="bottom"/>
                  <w:hideMark/>
                </w:tcPr>
                <w:p w14:paraId="079ED96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99.94%</w:t>
                  </w:r>
                </w:p>
              </w:tc>
            </w:tr>
            <w:tr w:rsidR="000270B0" w:rsidRPr="000270B0" w14:paraId="57FE9DBF" w14:textId="77777777" w:rsidTr="000270B0">
              <w:trPr>
                <w:trHeight w:val="290"/>
              </w:trPr>
              <w:tc>
                <w:tcPr>
                  <w:tcW w:w="1867" w:type="dxa"/>
                  <w:tcBorders>
                    <w:top w:val="nil"/>
                    <w:left w:val="nil"/>
                    <w:bottom w:val="nil"/>
                    <w:right w:val="nil"/>
                  </w:tcBorders>
                  <w:shd w:val="clear" w:color="auto" w:fill="auto"/>
                  <w:noWrap/>
                  <w:vAlign w:val="bottom"/>
                  <w:hideMark/>
                </w:tcPr>
                <w:p w14:paraId="39B43DEA" w14:textId="77777777" w:rsidR="000270B0" w:rsidRPr="000270B0" w:rsidRDefault="000270B0" w:rsidP="000270B0">
                  <w:pPr>
                    <w:spacing w:after="0" w:line="240" w:lineRule="auto"/>
                    <w:rPr>
                      <w:rFonts w:ascii="Calibri" w:eastAsia="Times New Roman" w:hAnsi="Calibri" w:cs="Calibri"/>
                      <w:color w:val="000000"/>
                      <w:lang w:bidi="he-IL"/>
                    </w:rPr>
                  </w:pPr>
                  <w:proofErr w:type="spellStart"/>
                  <w:r w:rsidRPr="000270B0">
                    <w:rPr>
                      <w:rFonts w:ascii="Calibri" w:eastAsia="Times New Roman" w:hAnsi="Calibri" w:cs="Calibri"/>
                      <w:color w:val="000000"/>
                      <w:lang w:bidi="he-IL"/>
                    </w:rPr>
                    <w:t>Erenel</w:t>
                  </w:r>
                  <w:proofErr w:type="spellEnd"/>
                </w:p>
              </w:tc>
              <w:tc>
                <w:tcPr>
                  <w:tcW w:w="663" w:type="dxa"/>
                  <w:tcBorders>
                    <w:top w:val="nil"/>
                    <w:left w:val="nil"/>
                    <w:bottom w:val="nil"/>
                    <w:right w:val="nil"/>
                  </w:tcBorders>
                  <w:shd w:val="clear" w:color="auto" w:fill="auto"/>
                  <w:noWrap/>
                  <w:vAlign w:val="bottom"/>
                  <w:hideMark/>
                </w:tcPr>
                <w:p w14:paraId="52B8011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2019</w:t>
                  </w:r>
                </w:p>
              </w:tc>
              <w:tc>
                <w:tcPr>
                  <w:tcW w:w="1009" w:type="dxa"/>
                  <w:tcBorders>
                    <w:top w:val="nil"/>
                    <w:left w:val="nil"/>
                    <w:bottom w:val="nil"/>
                    <w:right w:val="nil"/>
                  </w:tcBorders>
                  <w:shd w:val="clear" w:color="auto" w:fill="auto"/>
                  <w:noWrap/>
                  <w:vAlign w:val="bottom"/>
                  <w:hideMark/>
                </w:tcPr>
                <w:p w14:paraId="780F9DD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w:t>
                  </w:r>
                </w:p>
              </w:tc>
              <w:tc>
                <w:tcPr>
                  <w:tcW w:w="1037" w:type="dxa"/>
                  <w:tcBorders>
                    <w:top w:val="nil"/>
                    <w:left w:val="nil"/>
                    <w:bottom w:val="nil"/>
                    <w:right w:val="nil"/>
                  </w:tcBorders>
                  <w:shd w:val="clear" w:color="auto" w:fill="auto"/>
                  <w:noWrap/>
                  <w:vAlign w:val="bottom"/>
                  <w:hideMark/>
                </w:tcPr>
                <w:p w14:paraId="0A26EE9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81" w:type="dxa"/>
                  <w:tcBorders>
                    <w:top w:val="nil"/>
                    <w:left w:val="nil"/>
                    <w:bottom w:val="nil"/>
                    <w:right w:val="nil"/>
                  </w:tcBorders>
                  <w:shd w:val="clear" w:color="auto" w:fill="auto"/>
                  <w:noWrap/>
                  <w:vAlign w:val="bottom"/>
                  <w:hideMark/>
                </w:tcPr>
                <w:p w14:paraId="129BD43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51" w:type="dxa"/>
                  <w:tcBorders>
                    <w:top w:val="nil"/>
                    <w:left w:val="nil"/>
                    <w:bottom w:val="nil"/>
                    <w:right w:val="nil"/>
                  </w:tcBorders>
                  <w:shd w:val="clear" w:color="auto" w:fill="auto"/>
                  <w:noWrap/>
                  <w:vAlign w:val="bottom"/>
                  <w:hideMark/>
                </w:tcPr>
                <w:p w14:paraId="7F295F7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664</w:t>
                  </w:r>
                </w:p>
              </w:tc>
              <w:tc>
                <w:tcPr>
                  <w:tcW w:w="1194" w:type="dxa"/>
                  <w:tcBorders>
                    <w:top w:val="nil"/>
                    <w:left w:val="nil"/>
                    <w:bottom w:val="nil"/>
                    <w:right w:val="nil"/>
                  </w:tcBorders>
                  <w:shd w:val="clear" w:color="auto" w:fill="auto"/>
                  <w:noWrap/>
                  <w:vAlign w:val="bottom"/>
                  <w:hideMark/>
                </w:tcPr>
                <w:p w14:paraId="7140C42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w:t>
                  </w:r>
                </w:p>
              </w:tc>
              <w:tc>
                <w:tcPr>
                  <w:tcW w:w="1194" w:type="dxa"/>
                  <w:tcBorders>
                    <w:top w:val="nil"/>
                    <w:left w:val="nil"/>
                    <w:bottom w:val="nil"/>
                    <w:right w:val="nil"/>
                  </w:tcBorders>
                  <w:shd w:val="clear" w:color="auto" w:fill="auto"/>
                  <w:noWrap/>
                  <w:vAlign w:val="bottom"/>
                  <w:hideMark/>
                </w:tcPr>
                <w:p w14:paraId="5CB2F21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99.85%</w:t>
                  </w:r>
                </w:p>
              </w:tc>
            </w:tr>
            <w:tr w:rsidR="000270B0" w:rsidRPr="000270B0" w14:paraId="4C452B7A" w14:textId="77777777" w:rsidTr="000270B0">
              <w:trPr>
                <w:trHeight w:val="290"/>
              </w:trPr>
              <w:tc>
                <w:tcPr>
                  <w:tcW w:w="1867" w:type="dxa"/>
                  <w:tcBorders>
                    <w:top w:val="nil"/>
                    <w:left w:val="nil"/>
                    <w:bottom w:val="nil"/>
                    <w:right w:val="nil"/>
                  </w:tcBorders>
                  <w:shd w:val="clear" w:color="auto" w:fill="auto"/>
                  <w:noWrap/>
                  <w:vAlign w:val="bottom"/>
                  <w:hideMark/>
                </w:tcPr>
                <w:p w14:paraId="5DF67B1B"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Duta</w:t>
                  </w:r>
                </w:p>
              </w:tc>
              <w:tc>
                <w:tcPr>
                  <w:tcW w:w="663" w:type="dxa"/>
                  <w:tcBorders>
                    <w:top w:val="nil"/>
                    <w:left w:val="nil"/>
                    <w:bottom w:val="nil"/>
                    <w:right w:val="nil"/>
                  </w:tcBorders>
                  <w:shd w:val="clear" w:color="auto" w:fill="auto"/>
                  <w:noWrap/>
                  <w:vAlign w:val="bottom"/>
                  <w:hideMark/>
                </w:tcPr>
                <w:p w14:paraId="53DDA90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2021</w:t>
                  </w:r>
                </w:p>
              </w:tc>
              <w:tc>
                <w:tcPr>
                  <w:tcW w:w="1009" w:type="dxa"/>
                  <w:tcBorders>
                    <w:top w:val="nil"/>
                    <w:left w:val="nil"/>
                    <w:bottom w:val="nil"/>
                    <w:right w:val="nil"/>
                  </w:tcBorders>
                  <w:shd w:val="clear" w:color="auto" w:fill="auto"/>
                  <w:noWrap/>
                  <w:vAlign w:val="bottom"/>
                  <w:hideMark/>
                </w:tcPr>
                <w:p w14:paraId="79AA52C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29</w:t>
                  </w:r>
                </w:p>
              </w:tc>
              <w:tc>
                <w:tcPr>
                  <w:tcW w:w="1037" w:type="dxa"/>
                  <w:tcBorders>
                    <w:top w:val="nil"/>
                    <w:left w:val="nil"/>
                    <w:bottom w:val="nil"/>
                    <w:right w:val="nil"/>
                  </w:tcBorders>
                  <w:shd w:val="clear" w:color="auto" w:fill="auto"/>
                  <w:noWrap/>
                  <w:vAlign w:val="bottom"/>
                  <w:hideMark/>
                </w:tcPr>
                <w:p w14:paraId="1637537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638A0A1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w:t>
                  </w:r>
                </w:p>
              </w:tc>
              <w:tc>
                <w:tcPr>
                  <w:tcW w:w="1051" w:type="dxa"/>
                  <w:tcBorders>
                    <w:top w:val="nil"/>
                    <w:left w:val="nil"/>
                    <w:bottom w:val="nil"/>
                    <w:right w:val="nil"/>
                  </w:tcBorders>
                  <w:shd w:val="clear" w:color="auto" w:fill="auto"/>
                  <w:noWrap/>
                  <w:vAlign w:val="bottom"/>
                  <w:hideMark/>
                </w:tcPr>
                <w:p w14:paraId="41B1287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6877</w:t>
                  </w:r>
                </w:p>
              </w:tc>
              <w:tc>
                <w:tcPr>
                  <w:tcW w:w="1194" w:type="dxa"/>
                  <w:tcBorders>
                    <w:top w:val="nil"/>
                    <w:left w:val="nil"/>
                    <w:bottom w:val="nil"/>
                    <w:right w:val="nil"/>
                  </w:tcBorders>
                  <w:shd w:val="clear" w:color="auto" w:fill="auto"/>
                  <w:noWrap/>
                  <w:vAlign w:val="bottom"/>
                  <w:hideMark/>
                </w:tcPr>
                <w:p w14:paraId="4469FB2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82.9%</w:t>
                  </w:r>
                </w:p>
              </w:tc>
              <w:tc>
                <w:tcPr>
                  <w:tcW w:w="1194" w:type="dxa"/>
                  <w:tcBorders>
                    <w:top w:val="nil"/>
                    <w:left w:val="nil"/>
                    <w:bottom w:val="nil"/>
                    <w:right w:val="nil"/>
                  </w:tcBorders>
                  <w:shd w:val="clear" w:color="auto" w:fill="auto"/>
                  <w:noWrap/>
                  <w:vAlign w:val="bottom"/>
                  <w:hideMark/>
                </w:tcPr>
                <w:p w14:paraId="30D3E6A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6D8508B5" w14:textId="77777777" w:rsidTr="000270B0">
              <w:trPr>
                <w:trHeight w:val="290"/>
              </w:trPr>
              <w:tc>
                <w:tcPr>
                  <w:tcW w:w="1867" w:type="dxa"/>
                  <w:tcBorders>
                    <w:top w:val="nil"/>
                    <w:left w:val="nil"/>
                    <w:bottom w:val="nil"/>
                    <w:right w:val="nil"/>
                  </w:tcBorders>
                  <w:shd w:val="clear" w:color="auto" w:fill="auto"/>
                  <w:noWrap/>
                  <w:vAlign w:val="bottom"/>
                  <w:hideMark/>
                </w:tcPr>
                <w:p w14:paraId="14A1BCBE" w14:textId="77777777" w:rsidR="000270B0" w:rsidRPr="000270B0" w:rsidRDefault="000270B0" w:rsidP="000270B0">
                  <w:pPr>
                    <w:spacing w:after="0" w:line="240" w:lineRule="auto"/>
                    <w:jc w:val="right"/>
                    <w:rPr>
                      <w:rFonts w:ascii="Calibri" w:eastAsia="Times New Roman" w:hAnsi="Calibri" w:cs="Calibri"/>
                      <w:color w:val="000000"/>
                      <w:lang w:bidi="he-IL"/>
                    </w:rPr>
                  </w:pPr>
                </w:p>
              </w:tc>
              <w:tc>
                <w:tcPr>
                  <w:tcW w:w="663" w:type="dxa"/>
                  <w:tcBorders>
                    <w:top w:val="nil"/>
                    <w:left w:val="nil"/>
                    <w:bottom w:val="nil"/>
                    <w:right w:val="nil"/>
                  </w:tcBorders>
                  <w:shd w:val="clear" w:color="auto" w:fill="auto"/>
                  <w:noWrap/>
                  <w:vAlign w:val="bottom"/>
                  <w:hideMark/>
                </w:tcPr>
                <w:p w14:paraId="1BD27B3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09" w:type="dxa"/>
                  <w:tcBorders>
                    <w:top w:val="nil"/>
                    <w:left w:val="nil"/>
                    <w:bottom w:val="nil"/>
                    <w:right w:val="nil"/>
                  </w:tcBorders>
                  <w:shd w:val="clear" w:color="auto" w:fill="auto"/>
                  <w:noWrap/>
                  <w:vAlign w:val="bottom"/>
                  <w:hideMark/>
                </w:tcPr>
                <w:p w14:paraId="74CD138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37" w:type="dxa"/>
                  <w:tcBorders>
                    <w:top w:val="nil"/>
                    <w:left w:val="nil"/>
                    <w:bottom w:val="nil"/>
                    <w:right w:val="nil"/>
                  </w:tcBorders>
                  <w:shd w:val="clear" w:color="auto" w:fill="auto"/>
                  <w:noWrap/>
                  <w:vAlign w:val="bottom"/>
                  <w:hideMark/>
                </w:tcPr>
                <w:p w14:paraId="7A728D6F"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1" w:type="dxa"/>
                  <w:tcBorders>
                    <w:top w:val="nil"/>
                    <w:left w:val="nil"/>
                    <w:bottom w:val="nil"/>
                    <w:right w:val="nil"/>
                  </w:tcBorders>
                  <w:shd w:val="clear" w:color="auto" w:fill="auto"/>
                  <w:noWrap/>
                  <w:vAlign w:val="bottom"/>
                  <w:hideMark/>
                </w:tcPr>
                <w:p w14:paraId="17A8DD7A"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1" w:type="dxa"/>
                  <w:tcBorders>
                    <w:top w:val="nil"/>
                    <w:left w:val="nil"/>
                    <w:bottom w:val="nil"/>
                    <w:right w:val="nil"/>
                  </w:tcBorders>
                  <w:shd w:val="clear" w:color="auto" w:fill="auto"/>
                  <w:noWrap/>
                  <w:vAlign w:val="bottom"/>
                  <w:hideMark/>
                </w:tcPr>
                <w:p w14:paraId="4445586D"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335E35E6"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40468C66"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608711B1" w14:textId="77777777" w:rsidTr="000270B0">
              <w:trPr>
                <w:trHeight w:val="290"/>
              </w:trPr>
              <w:tc>
                <w:tcPr>
                  <w:tcW w:w="1867" w:type="dxa"/>
                  <w:tcBorders>
                    <w:top w:val="nil"/>
                    <w:left w:val="nil"/>
                    <w:bottom w:val="nil"/>
                    <w:right w:val="nil"/>
                  </w:tcBorders>
                  <w:shd w:val="clear" w:color="auto" w:fill="auto"/>
                  <w:noWrap/>
                  <w:vAlign w:val="bottom"/>
                  <w:hideMark/>
                </w:tcPr>
                <w:p w14:paraId="23ABF7EC"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Total</w:t>
                  </w:r>
                </w:p>
              </w:tc>
              <w:tc>
                <w:tcPr>
                  <w:tcW w:w="663" w:type="dxa"/>
                  <w:tcBorders>
                    <w:top w:val="nil"/>
                    <w:left w:val="nil"/>
                    <w:bottom w:val="nil"/>
                    <w:right w:val="nil"/>
                  </w:tcBorders>
                  <w:shd w:val="clear" w:color="auto" w:fill="auto"/>
                  <w:noWrap/>
                  <w:vAlign w:val="bottom"/>
                  <w:hideMark/>
                </w:tcPr>
                <w:p w14:paraId="1752EF6E" w14:textId="77777777" w:rsidR="000270B0" w:rsidRPr="000270B0" w:rsidRDefault="000270B0" w:rsidP="000270B0">
                  <w:pPr>
                    <w:spacing w:after="0" w:line="240" w:lineRule="auto"/>
                    <w:rPr>
                      <w:rFonts w:ascii="Calibri" w:eastAsia="Times New Roman" w:hAnsi="Calibri" w:cs="Calibri"/>
                      <w:color w:val="000000"/>
                      <w:lang w:bidi="he-IL"/>
                    </w:rPr>
                  </w:pPr>
                </w:p>
              </w:tc>
              <w:tc>
                <w:tcPr>
                  <w:tcW w:w="1009" w:type="dxa"/>
                  <w:tcBorders>
                    <w:top w:val="single" w:sz="4" w:space="0" w:color="auto"/>
                    <w:left w:val="nil"/>
                    <w:bottom w:val="nil"/>
                    <w:right w:val="nil"/>
                  </w:tcBorders>
                  <w:shd w:val="clear" w:color="auto" w:fill="auto"/>
                  <w:noWrap/>
                  <w:vAlign w:val="bottom"/>
                  <w:hideMark/>
                </w:tcPr>
                <w:p w14:paraId="63B8088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283</w:t>
                  </w:r>
                </w:p>
              </w:tc>
              <w:tc>
                <w:tcPr>
                  <w:tcW w:w="1037" w:type="dxa"/>
                  <w:tcBorders>
                    <w:top w:val="single" w:sz="4" w:space="0" w:color="auto"/>
                    <w:left w:val="nil"/>
                    <w:bottom w:val="nil"/>
                    <w:right w:val="nil"/>
                  </w:tcBorders>
                  <w:shd w:val="clear" w:color="auto" w:fill="auto"/>
                  <w:noWrap/>
                  <w:vAlign w:val="bottom"/>
                  <w:hideMark/>
                </w:tcPr>
                <w:p w14:paraId="262B29E3"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23</w:t>
                  </w:r>
                </w:p>
              </w:tc>
              <w:tc>
                <w:tcPr>
                  <w:tcW w:w="1081" w:type="dxa"/>
                  <w:tcBorders>
                    <w:top w:val="single" w:sz="4" w:space="0" w:color="auto"/>
                    <w:left w:val="nil"/>
                    <w:bottom w:val="nil"/>
                    <w:right w:val="nil"/>
                  </w:tcBorders>
                  <w:shd w:val="clear" w:color="auto" w:fill="auto"/>
                  <w:noWrap/>
                  <w:vAlign w:val="bottom"/>
                  <w:hideMark/>
                </w:tcPr>
                <w:p w14:paraId="60F2A7F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71</w:t>
                  </w:r>
                </w:p>
              </w:tc>
              <w:tc>
                <w:tcPr>
                  <w:tcW w:w="1051" w:type="dxa"/>
                  <w:tcBorders>
                    <w:top w:val="single" w:sz="4" w:space="0" w:color="auto"/>
                    <w:left w:val="nil"/>
                    <w:bottom w:val="nil"/>
                    <w:right w:val="nil"/>
                  </w:tcBorders>
                  <w:shd w:val="clear" w:color="auto" w:fill="auto"/>
                  <w:noWrap/>
                  <w:vAlign w:val="bottom"/>
                  <w:hideMark/>
                </w:tcPr>
                <w:p w14:paraId="5822283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48251</w:t>
                  </w:r>
                </w:p>
              </w:tc>
              <w:tc>
                <w:tcPr>
                  <w:tcW w:w="1194" w:type="dxa"/>
                  <w:tcBorders>
                    <w:top w:val="single" w:sz="4" w:space="0" w:color="auto"/>
                    <w:left w:val="nil"/>
                    <w:bottom w:val="nil"/>
                    <w:right w:val="nil"/>
                  </w:tcBorders>
                  <w:shd w:val="clear" w:color="auto" w:fill="auto"/>
                  <w:noWrap/>
                  <w:vAlign w:val="bottom"/>
                  <w:hideMark/>
                </w:tcPr>
                <w:p w14:paraId="316D810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79.9%</w:t>
                  </w:r>
                </w:p>
              </w:tc>
              <w:tc>
                <w:tcPr>
                  <w:tcW w:w="1194" w:type="dxa"/>
                  <w:tcBorders>
                    <w:top w:val="single" w:sz="4" w:space="0" w:color="auto"/>
                    <w:left w:val="nil"/>
                    <w:bottom w:val="nil"/>
                    <w:right w:val="nil"/>
                  </w:tcBorders>
                  <w:shd w:val="clear" w:color="auto" w:fill="auto"/>
                  <w:noWrap/>
                  <w:vAlign w:val="bottom"/>
                  <w:hideMark/>
                </w:tcPr>
                <w:p w14:paraId="50FBA21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99.95%</w:t>
                  </w:r>
                </w:p>
              </w:tc>
            </w:tr>
            <w:tr w:rsidR="000270B0" w:rsidRPr="000270B0" w14:paraId="217E154F" w14:textId="77777777" w:rsidTr="000270B0">
              <w:trPr>
                <w:trHeight w:val="290"/>
              </w:trPr>
              <w:tc>
                <w:tcPr>
                  <w:tcW w:w="1867" w:type="dxa"/>
                  <w:tcBorders>
                    <w:top w:val="nil"/>
                    <w:left w:val="nil"/>
                    <w:bottom w:val="nil"/>
                    <w:right w:val="nil"/>
                  </w:tcBorders>
                  <w:shd w:val="clear" w:color="auto" w:fill="auto"/>
                  <w:noWrap/>
                  <w:vAlign w:val="bottom"/>
                  <w:hideMark/>
                </w:tcPr>
                <w:p w14:paraId="38BEA75E" w14:textId="77777777" w:rsidR="000270B0" w:rsidRPr="000270B0" w:rsidRDefault="000270B0" w:rsidP="000270B0">
                  <w:pPr>
                    <w:spacing w:after="0" w:line="240" w:lineRule="auto"/>
                    <w:jc w:val="right"/>
                    <w:rPr>
                      <w:rFonts w:ascii="Calibri" w:eastAsia="Times New Roman" w:hAnsi="Calibri" w:cs="Calibri"/>
                      <w:color w:val="000000"/>
                      <w:lang w:bidi="he-IL"/>
                    </w:rPr>
                  </w:pPr>
                </w:p>
              </w:tc>
              <w:tc>
                <w:tcPr>
                  <w:tcW w:w="663" w:type="dxa"/>
                  <w:tcBorders>
                    <w:top w:val="nil"/>
                    <w:left w:val="nil"/>
                    <w:bottom w:val="nil"/>
                    <w:right w:val="nil"/>
                  </w:tcBorders>
                  <w:shd w:val="clear" w:color="auto" w:fill="auto"/>
                  <w:noWrap/>
                  <w:vAlign w:val="bottom"/>
                  <w:hideMark/>
                </w:tcPr>
                <w:p w14:paraId="0527827D"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09" w:type="dxa"/>
                  <w:tcBorders>
                    <w:top w:val="nil"/>
                    <w:left w:val="nil"/>
                    <w:bottom w:val="nil"/>
                    <w:right w:val="nil"/>
                  </w:tcBorders>
                  <w:shd w:val="clear" w:color="auto" w:fill="auto"/>
                  <w:noWrap/>
                  <w:vAlign w:val="bottom"/>
                  <w:hideMark/>
                </w:tcPr>
                <w:p w14:paraId="57C5B7DF"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37" w:type="dxa"/>
                  <w:tcBorders>
                    <w:top w:val="nil"/>
                    <w:left w:val="nil"/>
                    <w:bottom w:val="nil"/>
                    <w:right w:val="nil"/>
                  </w:tcBorders>
                  <w:shd w:val="clear" w:color="auto" w:fill="auto"/>
                  <w:noWrap/>
                  <w:vAlign w:val="bottom"/>
                  <w:hideMark/>
                </w:tcPr>
                <w:p w14:paraId="572BC445"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1" w:type="dxa"/>
                  <w:tcBorders>
                    <w:top w:val="nil"/>
                    <w:left w:val="nil"/>
                    <w:bottom w:val="nil"/>
                    <w:right w:val="nil"/>
                  </w:tcBorders>
                  <w:shd w:val="clear" w:color="auto" w:fill="auto"/>
                  <w:noWrap/>
                  <w:vAlign w:val="bottom"/>
                  <w:hideMark/>
                </w:tcPr>
                <w:p w14:paraId="4515783D"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1" w:type="dxa"/>
                  <w:tcBorders>
                    <w:top w:val="nil"/>
                    <w:left w:val="nil"/>
                    <w:bottom w:val="nil"/>
                    <w:right w:val="nil"/>
                  </w:tcBorders>
                  <w:shd w:val="clear" w:color="auto" w:fill="auto"/>
                  <w:noWrap/>
                  <w:vAlign w:val="bottom"/>
                  <w:hideMark/>
                </w:tcPr>
                <w:p w14:paraId="63B28896"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532EC6D2"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448E4872"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24580AC1" w14:textId="77777777" w:rsidTr="000270B0">
              <w:trPr>
                <w:trHeight w:val="290"/>
              </w:trPr>
              <w:tc>
                <w:tcPr>
                  <w:tcW w:w="9096" w:type="dxa"/>
                  <w:gridSpan w:val="8"/>
                  <w:tcBorders>
                    <w:top w:val="nil"/>
                    <w:left w:val="nil"/>
                    <w:bottom w:val="nil"/>
                    <w:right w:val="nil"/>
                  </w:tcBorders>
                  <w:shd w:val="clear" w:color="auto" w:fill="auto"/>
                  <w:noWrap/>
                  <w:vAlign w:val="bottom"/>
                  <w:hideMark/>
                </w:tcPr>
                <w:p w14:paraId="7D042DA5"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 xml:space="preserve">Notes: All screenings were between 11weeks+0 days and 13 weeks+6days gestation </w:t>
                  </w:r>
                </w:p>
              </w:tc>
            </w:tr>
            <w:tr w:rsidR="000270B0" w:rsidRPr="000270B0" w14:paraId="6894EA13" w14:textId="77777777" w:rsidTr="000270B0">
              <w:trPr>
                <w:trHeight w:val="290"/>
              </w:trPr>
              <w:tc>
                <w:tcPr>
                  <w:tcW w:w="1867" w:type="dxa"/>
                  <w:tcBorders>
                    <w:top w:val="nil"/>
                    <w:left w:val="nil"/>
                    <w:bottom w:val="nil"/>
                    <w:right w:val="nil"/>
                  </w:tcBorders>
                  <w:shd w:val="clear" w:color="auto" w:fill="auto"/>
                  <w:noWrap/>
                  <w:vAlign w:val="bottom"/>
                  <w:hideMark/>
                </w:tcPr>
                <w:p w14:paraId="60A152AC" w14:textId="77777777" w:rsidR="000270B0" w:rsidRPr="000270B0" w:rsidRDefault="000270B0" w:rsidP="000270B0">
                  <w:pPr>
                    <w:spacing w:after="0" w:line="240" w:lineRule="auto"/>
                    <w:rPr>
                      <w:rFonts w:ascii="Calibri" w:eastAsia="Times New Roman" w:hAnsi="Calibri" w:cs="Calibri"/>
                      <w:color w:val="000000"/>
                      <w:lang w:bidi="he-IL"/>
                    </w:rPr>
                  </w:pPr>
                </w:p>
              </w:tc>
              <w:tc>
                <w:tcPr>
                  <w:tcW w:w="663" w:type="dxa"/>
                  <w:tcBorders>
                    <w:top w:val="nil"/>
                    <w:left w:val="nil"/>
                    <w:bottom w:val="nil"/>
                    <w:right w:val="nil"/>
                  </w:tcBorders>
                  <w:shd w:val="clear" w:color="auto" w:fill="auto"/>
                  <w:noWrap/>
                  <w:vAlign w:val="bottom"/>
                  <w:hideMark/>
                </w:tcPr>
                <w:p w14:paraId="27ED720B"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09" w:type="dxa"/>
                  <w:tcBorders>
                    <w:top w:val="nil"/>
                    <w:left w:val="nil"/>
                    <w:bottom w:val="nil"/>
                    <w:right w:val="nil"/>
                  </w:tcBorders>
                  <w:shd w:val="clear" w:color="auto" w:fill="auto"/>
                  <w:noWrap/>
                  <w:vAlign w:val="bottom"/>
                  <w:hideMark/>
                </w:tcPr>
                <w:p w14:paraId="5B3CD681"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37" w:type="dxa"/>
                  <w:tcBorders>
                    <w:top w:val="nil"/>
                    <w:left w:val="nil"/>
                    <w:bottom w:val="nil"/>
                    <w:right w:val="nil"/>
                  </w:tcBorders>
                  <w:shd w:val="clear" w:color="auto" w:fill="auto"/>
                  <w:noWrap/>
                  <w:vAlign w:val="bottom"/>
                  <w:hideMark/>
                </w:tcPr>
                <w:p w14:paraId="47FDE9C8"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1" w:type="dxa"/>
                  <w:tcBorders>
                    <w:top w:val="nil"/>
                    <w:left w:val="nil"/>
                    <w:bottom w:val="nil"/>
                    <w:right w:val="nil"/>
                  </w:tcBorders>
                  <w:shd w:val="clear" w:color="auto" w:fill="auto"/>
                  <w:noWrap/>
                  <w:vAlign w:val="bottom"/>
                  <w:hideMark/>
                </w:tcPr>
                <w:p w14:paraId="72FE6C1A"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1" w:type="dxa"/>
                  <w:tcBorders>
                    <w:top w:val="nil"/>
                    <w:left w:val="nil"/>
                    <w:bottom w:val="nil"/>
                    <w:right w:val="nil"/>
                  </w:tcBorders>
                  <w:shd w:val="clear" w:color="auto" w:fill="auto"/>
                  <w:noWrap/>
                  <w:vAlign w:val="bottom"/>
                  <w:hideMark/>
                </w:tcPr>
                <w:p w14:paraId="25862878"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26CB435C"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5EE3EA00"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58D7FC3A" w14:textId="77777777" w:rsidTr="000270B0">
              <w:trPr>
                <w:trHeight w:val="290"/>
              </w:trPr>
              <w:tc>
                <w:tcPr>
                  <w:tcW w:w="2530" w:type="dxa"/>
                  <w:gridSpan w:val="2"/>
                  <w:tcBorders>
                    <w:top w:val="nil"/>
                    <w:left w:val="nil"/>
                    <w:bottom w:val="nil"/>
                    <w:right w:val="nil"/>
                  </w:tcBorders>
                  <w:shd w:val="clear" w:color="auto" w:fill="auto"/>
                  <w:noWrap/>
                  <w:vAlign w:val="bottom"/>
                  <w:hideMark/>
                </w:tcPr>
                <w:p w14:paraId="167CCE3D" w14:textId="4C15EAAA" w:rsidR="000270B0" w:rsidRDefault="00E755A9" w:rsidP="000270B0">
                  <w:pPr>
                    <w:spacing w:after="0" w:line="240" w:lineRule="auto"/>
                    <w:rPr>
                      <w:rFonts w:ascii="Calibri" w:eastAsia="Times New Roman" w:hAnsi="Calibri" w:cs="Calibri"/>
                      <w:color w:val="000000"/>
                      <w:lang w:bidi="he-IL"/>
                    </w:rPr>
                  </w:pPr>
                  <w:r>
                    <w:rPr>
                      <w:rFonts w:ascii="Calibri" w:eastAsia="Times New Roman" w:hAnsi="Calibri" w:cs="Calibri"/>
                      <w:color w:val="000000"/>
                      <w:lang w:bidi="he-IL"/>
                    </w:rPr>
                    <w:t>Under routine conditions</w:t>
                  </w:r>
                </w:p>
                <w:p w14:paraId="33E4C035" w14:textId="634C6AA2" w:rsidR="00E755A9" w:rsidRPr="000270B0" w:rsidRDefault="00E755A9" w:rsidP="000270B0">
                  <w:pPr>
                    <w:spacing w:after="0" w:line="240" w:lineRule="auto"/>
                    <w:rPr>
                      <w:rFonts w:ascii="Calibri" w:eastAsia="Times New Roman" w:hAnsi="Calibri" w:cs="Calibri"/>
                      <w:color w:val="000000"/>
                      <w:lang w:bidi="he-IL"/>
                    </w:rPr>
                  </w:pPr>
                </w:p>
              </w:tc>
              <w:tc>
                <w:tcPr>
                  <w:tcW w:w="1009" w:type="dxa"/>
                  <w:tcBorders>
                    <w:top w:val="nil"/>
                    <w:left w:val="nil"/>
                    <w:bottom w:val="nil"/>
                    <w:right w:val="nil"/>
                  </w:tcBorders>
                  <w:shd w:val="clear" w:color="auto" w:fill="auto"/>
                  <w:noWrap/>
                  <w:vAlign w:val="bottom"/>
                  <w:hideMark/>
                </w:tcPr>
                <w:p w14:paraId="69AE7AE8" w14:textId="77777777" w:rsidR="000270B0" w:rsidRPr="000270B0" w:rsidRDefault="000270B0" w:rsidP="000270B0">
                  <w:pPr>
                    <w:spacing w:after="0" w:line="240" w:lineRule="auto"/>
                    <w:rPr>
                      <w:rFonts w:ascii="Calibri" w:eastAsia="Times New Roman" w:hAnsi="Calibri" w:cs="Calibri"/>
                      <w:color w:val="000000"/>
                      <w:lang w:bidi="he-IL"/>
                    </w:rPr>
                  </w:pPr>
                </w:p>
              </w:tc>
              <w:tc>
                <w:tcPr>
                  <w:tcW w:w="1037" w:type="dxa"/>
                  <w:tcBorders>
                    <w:top w:val="nil"/>
                    <w:left w:val="nil"/>
                    <w:bottom w:val="nil"/>
                    <w:right w:val="nil"/>
                  </w:tcBorders>
                  <w:shd w:val="clear" w:color="auto" w:fill="auto"/>
                  <w:noWrap/>
                  <w:vAlign w:val="bottom"/>
                  <w:hideMark/>
                </w:tcPr>
                <w:p w14:paraId="65AE055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1" w:type="dxa"/>
                  <w:tcBorders>
                    <w:top w:val="nil"/>
                    <w:left w:val="nil"/>
                    <w:bottom w:val="nil"/>
                    <w:right w:val="nil"/>
                  </w:tcBorders>
                  <w:shd w:val="clear" w:color="auto" w:fill="auto"/>
                  <w:noWrap/>
                  <w:vAlign w:val="bottom"/>
                  <w:hideMark/>
                </w:tcPr>
                <w:p w14:paraId="600F2255"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1" w:type="dxa"/>
                  <w:tcBorders>
                    <w:top w:val="nil"/>
                    <w:left w:val="nil"/>
                    <w:bottom w:val="nil"/>
                    <w:right w:val="nil"/>
                  </w:tcBorders>
                  <w:shd w:val="clear" w:color="auto" w:fill="auto"/>
                  <w:noWrap/>
                  <w:vAlign w:val="bottom"/>
                  <w:hideMark/>
                </w:tcPr>
                <w:p w14:paraId="3FA50746"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3914CD97"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6E1FE66E"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499F706D" w14:textId="77777777" w:rsidTr="000270B0">
              <w:trPr>
                <w:trHeight w:val="290"/>
              </w:trPr>
              <w:tc>
                <w:tcPr>
                  <w:tcW w:w="1867" w:type="dxa"/>
                  <w:tcBorders>
                    <w:top w:val="nil"/>
                    <w:left w:val="nil"/>
                    <w:bottom w:val="nil"/>
                    <w:right w:val="nil"/>
                  </w:tcBorders>
                  <w:shd w:val="clear" w:color="auto" w:fill="auto"/>
                  <w:noWrap/>
                  <w:vAlign w:val="bottom"/>
                  <w:hideMark/>
                </w:tcPr>
                <w:p w14:paraId="70F4170E"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663" w:type="dxa"/>
                  <w:tcBorders>
                    <w:top w:val="nil"/>
                    <w:left w:val="nil"/>
                    <w:bottom w:val="nil"/>
                    <w:right w:val="nil"/>
                  </w:tcBorders>
                  <w:shd w:val="clear" w:color="auto" w:fill="auto"/>
                  <w:noWrap/>
                  <w:vAlign w:val="bottom"/>
                  <w:hideMark/>
                </w:tcPr>
                <w:p w14:paraId="5F257A0E"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09" w:type="dxa"/>
                  <w:tcBorders>
                    <w:top w:val="nil"/>
                    <w:left w:val="nil"/>
                    <w:bottom w:val="nil"/>
                    <w:right w:val="nil"/>
                  </w:tcBorders>
                  <w:shd w:val="clear" w:color="000000" w:fill="FFFFFF"/>
                  <w:noWrap/>
                  <w:vAlign w:val="center"/>
                  <w:hideMark/>
                </w:tcPr>
                <w:p w14:paraId="3BC86299"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True Pos</w:t>
                  </w:r>
                </w:p>
              </w:tc>
              <w:tc>
                <w:tcPr>
                  <w:tcW w:w="1037" w:type="dxa"/>
                  <w:tcBorders>
                    <w:top w:val="nil"/>
                    <w:left w:val="nil"/>
                    <w:bottom w:val="nil"/>
                    <w:right w:val="nil"/>
                  </w:tcBorders>
                  <w:shd w:val="clear" w:color="000000" w:fill="FFFFFF"/>
                  <w:noWrap/>
                  <w:vAlign w:val="center"/>
                  <w:hideMark/>
                </w:tcPr>
                <w:p w14:paraId="117B568F"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False Pos</w:t>
                  </w:r>
                </w:p>
              </w:tc>
              <w:tc>
                <w:tcPr>
                  <w:tcW w:w="1081" w:type="dxa"/>
                  <w:tcBorders>
                    <w:top w:val="nil"/>
                    <w:left w:val="nil"/>
                    <w:bottom w:val="nil"/>
                    <w:right w:val="nil"/>
                  </w:tcBorders>
                  <w:shd w:val="clear" w:color="000000" w:fill="FFFFFF"/>
                  <w:noWrap/>
                  <w:vAlign w:val="center"/>
                  <w:hideMark/>
                </w:tcPr>
                <w:p w14:paraId="43B470A9"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False Neg</w:t>
                  </w:r>
                </w:p>
              </w:tc>
              <w:tc>
                <w:tcPr>
                  <w:tcW w:w="1051" w:type="dxa"/>
                  <w:tcBorders>
                    <w:top w:val="nil"/>
                    <w:left w:val="nil"/>
                    <w:bottom w:val="nil"/>
                    <w:right w:val="nil"/>
                  </w:tcBorders>
                  <w:shd w:val="clear" w:color="000000" w:fill="FFFFFF"/>
                  <w:noWrap/>
                  <w:vAlign w:val="center"/>
                  <w:hideMark/>
                </w:tcPr>
                <w:p w14:paraId="7C52CC85"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True Neg</w:t>
                  </w:r>
                </w:p>
              </w:tc>
              <w:tc>
                <w:tcPr>
                  <w:tcW w:w="1194" w:type="dxa"/>
                  <w:tcBorders>
                    <w:top w:val="nil"/>
                    <w:left w:val="nil"/>
                    <w:bottom w:val="nil"/>
                    <w:right w:val="nil"/>
                  </w:tcBorders>
                  <w:shd w:val="clear" w:color="000000" w:fill="FFFFFF"/>
                  <w:noWrap/>
                  <w:vAlign w:val="center"/>
                  <w:hideMark/>
                </w:tcPr>
                <w:p w14:paraId="0F7D1550"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Sensitivity</w:t>
                  </w:r>
                </w:p>
              </w:tc>
              <w:tc>
                <w:tcPr>
                  <w:tcW w:w="1194" w:type="dxa"/>
                  <w:tcBorders>
                    <w:top w:val="nil"/>
                    <w:left w:val="nil"/>
                    <w:bottom w:val="nil"/>
                    <w:right w:val="nil"/>
                  </w:tcBorders>
                  <w:shd w:val="clear" w:color="000000" w:fill="FFFFFF"/>
                  <w:noWrap/>
                  <w:vAlign w:val="center"/>
                  <w:hideMark/>
                </w:tcPr>
                <w:p w14:paraId="4CA74F71"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Specificity</w:t>
                  </w:r>
                </w:p>
              </w:tc>
            </w:tr>
            <w:tr w:rsidR="000270B0" w:rsidRPr="000270B0" w14:paraId="65FEDE23" w14:textId="77777777" w:rsidTr="000270B0">
              <w:trPr>
                <w:trHeight w:val="290"/>
              </w:trPr>
              <w:tc>
                <w:tcPr>
                  <w:tcW w:w="1867" w:type="dxa"/>
                  <w:tcBorders>
                    <w:top w:val="nil"/>
                    <w:left w:val="nil"/>
                    <w:bottom w:val="nil"/>
                    <w:right w:val="nil"/>
                  </w:tcBorders>
                  <w:shd w:val="clear" w:color="000000" w:fill="FFFFFF"/>
                  <w:noWrap/>
                  <w:vAlign w:val="bottom"/>
                  <w:hideMark/>
                </w:tcPr>
                <w:p w14:paraId="04A8DF4A"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Andrew*</w:t>
                  </w:r>
                </w:p>
              </w:tc>
              <w:tc>
                <w:tcPr>
                  <w:tcW w:w="663" w:type="dxa"/>
                  <w:tcBorders>
                    <w:top w:val="nil"/>
                    <w:left w:val="nil"/>
                    <w:bottom w:val="nil"/>
                    <w:right w:val="nil"/>
                  </w:tcBorders>
                  <w:shd w:val="clear" w:color="auto" w:fill="auto"/>
                  <w:noWrap/>
                  <w:vAlign w:val="bottom"/>
                  <w:hideMark/>
                </w:tcPr>
                <w:p w14:paraId="5D8ADD9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2015</w:t>
                  </w:r>
                </w:p>
              </w:tc>
              <w:tc>
                <w:tcPr>
                  <w:tcW w:w="1009" w:type="dxa"/>
                  <w:tcBorders>
                    <w:top w:val="nil"/>
                    <w:left w:val="nil"/>
                    <w:bottom w:val="nil"/>
                    <w:right w:val="nil"/>
                  </w:tcBorders>
                  <w:shd w:val="clear" w:color="auto" w:fill="auto"/>
                  <w:noWrap/>
                  <w:vAlign w:val="bottom"/>
                  <w:hideMark/>
                </w:tcPr>
                <w:p w14:paraId="3364D80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37" w:type="dxa"/>
                  <w:tcBorders>
                    <w:top w:val="nil"/>
                    <w:left w:val="nil"/>
                    <w:bottom w:val="nil"/>
                    <w:right w:val="nil"/>
                  </w:tcBorders>
                  <w:shd w:val="clear" w:color="auto" w:fill="auto"/>
                  <w:noWrap/>
                  <w:vAlign w:val="bottom"/>
                  <w:hideMark/>
                </w:tcPr>
                <w:p w14:paraId="3EC0786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78D71A6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w:t>
                  </w:r>
                </w:p>
              </w:tc>
              <w:tc>
                <w:tcPr>
                  <w:tcW w:w="1051" w:type="dxa"/>
                  <w:tcBorders>
                    <w:top w:val="nil"/>
                    <w:left w:val="nil"/>
                    <w:bottom w:val="nil"/>
                    <w:right w:val="nil"/>
                  </w:tcBorders>
                  <w:shd w:val="clear" w:color="auto" w:fill="auto"/>
                  <w:noWrap/>
                  <w:vAlign w:val="bottom"/>
                  <w:hideMark/>
                </w:tcPr>
                <w:p w14:paraId="6F1C89E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4418</w:t>
                  </w:r>
                </w:p>
              </w:tc>
              <w:tc>
                <w:tcPr>
                  <w:tcW w:w="1194" w:type="dxa"/>
                  <w:tcBorders>
                    <w:top w:val="nil"/>
                    <w:left w:val="nil"/>
                    <w:bottom w:val="nil"/>
                    <w:right w:val="nil"/>
                  </w:tcBorders>
                  <w:shd w:val="clear" w:color="auto" w:fill="auto"/>
                  <w:noWrap/>
                  <w:vAlign w:val="bottom"/>
                  <w:hideMark/>
                </w:tcPr>
                <w:p w14:paraId="34E259E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33.3%</w:t>
                  </w:r>
                </w:p>
              </w:tc>
              <w:tc>
                <w:tcPr>
                  <w:tcW w:w="1194" w:type="dxa"/>
                  <w:tcBorders>
                    <w:top w:val="nil"/>
                    <w:left w:val="nil"/>
                    <w:bottom w:val="nil"/>
                    <w:right w:val="nil"/>
                  </w:tcBorders>
                  <w:shd w:val="clear" w:color="auto" w:fill="auto"/>
                  <w:noWrap/>
                  <w:vAlign w:val="bottom"/>
                  <w:hideMark/>
                </w:tcPr>
                <w:p w14:paraId="6A9EB7D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1026F489" w14:textId="77777777" w:rsidTr="000270B0">
              <w:trPr>
                <w:trHeight w:val="290"/>
              </w:trPr>
              <w:tc>
                <w:tcPr>
                  <w:tcW w:w="1867" w:type="dxa"/>
                  <w:tcBorders>
                    <w:top w:val="nil"/>
                    <w:left w:val="nil"/>
                    <w:bottom w:val="nil"/>
                    <w:right w:val="nil"/>
                  </w:tcBorders>
                  <w:shd w:val="clear" w:color="000000" w:fill="FFFFFF"/>
                  <w:noWrap/>
                  <w:vAlign w:val="bottom"/>
                  <w:hideMark/>
                </w:tcPr>
                <w:p w14:paraId="7D9CBF4D" w14:textId="77777777" w:rsidR="000270B0" w:rsidRPr="000270B0" w:rsidRDefault="000270B0" w:rsidP="000270B0">
                  <w:pPr>
                    <w:spacing w:after="0" w:line="240" w:lineRule="auto"/>
                    <w:rPr>
                      <w:rFonts w:ascii="Calibri" w:eastAsia="Times New Roman" w:hAnsi="Calibri" w:cs="Calibri"/>
                      <w:color w:val="000000"/>
                      <w:lang w:bidi="he-IL"/>
                    </w:rPr>
                  </w:pPr>
                  <w:proofErr w:type="spellStart"/>
                  <w:r w:rsidRPr="000270B0">
                    <w:rPr>
                      <w:rFonts w:ascii="Calibri" w:eastAsia="Times New Roman" w:hAnsi="Calibri" w:cs="Calibri"/>
                      <w:color w:val="000000"/>
                      <w:lang w:bidi="he-IL"/>
                    </w:rPr>
                    <w:t>Syngelaki</w:t>
                  </w:r>
                  <w:proofErr w:type="spellEnd"/>
                  <w:r w:rsidRPr="000270B0">
                    <w:rPr>
                      <w:rFonts w:ascii="Calibri" w:eastAsia="Times New Roman" w:hAnsi="Calibri" w:cs="Calibri"/>
                      <w:color w:val="000000"/>
                      <w:lang w:bidi="he-IL"/>
                    </w:rPr>
                    <w:t>*</w:t>
                  </w:r>
                </w:p>
              </w:tc>
              <w:tc>
                <w:tcPr>
                  <w:tcW w:w="663" w:type="dxa"/>
                  <w:tcBorders>
                    <w:top w:val="nil"/>
                    <w:left w:val="nil"/>
                    <w:bottom w:val="nil"/>
                    <w:right w:val="nil"/>
                  </w:tcBorders>
                  <w:shd w:val="clear" w:color="000000" w:fill="FFFFFF"/>
                  <w:noWrap/>
                  <w:vAlign w:val="bottom"/>
                  <w:hideMark/>
                </w:tcPr>
                <w:p w14:paraId="0163DDF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2019</w:t>
                  </w:r>
                </w:p>
              </w:tc>
              <w:tc>
                <w:tcPr>
                  <w:tcW w:w="1009" w:type="dxa"/>
                  <w:tcBorders>
                    <w:top w:val="nil"/>
                    <w:left w:val="nil"/>
                    <w:bottom w:val="nil"/>
                    <w:right w:val="nil"/>
                  </w:tcBorders>
                  <w:shd w:val="clear" w:color="auto" w:fill="auto"/>
                  <w:noWrap/>
                  <w:vAlign w:val="bottom"/>
                  <w:hideMark/>
                </w:tcPr>
                <w:p w14:paraId="6F47234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112</w:t>
                  </w:r>
                </w:p>
              </w:tc>
              <w:tc>
                <w:tcPr>
                  <w:tcW w:w="1037" w:type="dxa"/>
                  <w:tcBorders>
                    <w:top w:val="nil"/>
                    <w:left w:val="nil"/>
                    <w:bottom w:val="nil"/>
                    <w:right w:val="nil"/>
                  </w:tcBorders>
                  <w:shd w:val="clear" w:color="auto" w:fill="auto"/>
                  <w:noWrap/>
                  <w:vAlign w:val="bottom"/>
                  <w:hideMark/>
                </w:tcPr>
                <w:p w14:paraId="1721066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68FF77D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90</w:t>
                  </w:r>
                </w:p>
              </w:tc>
              <w:tc>
                <w:tcPr>
                  <w:tcW w:w="1051" w:type="dxa"/>
                  <w:tcBorders>
                    <w:top w:val="nil"/>
                    <w:left w:val="nil"/>
                    <w:bottom w:val="nil"/>
                    <w:right w:val="nil"/>
                  </w:tcBorders>
                  <w:shd w:val="clear" w:color="auto" w:fill="auto"/>
                  <w:noWrap/>
                  <w:vAlign w:val="bottom"/>
                  <w:hideMark/>
                </w:tcPr>
                <w:p w14:paraId="2BA5EF9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100795</w:t>
                  </w:r>
                </w:p>
              </w:tc>
              <w:tc>
                <w:tcPr>
                  <w:tcW w:w="1194" w:type="dxa"/>
                  <w:tcBorders>
                    <w:top w:val="nil"/>
                    <w:left w:val="nil"/>
                    <w:bottom w:val="nil"/>
                    <w:right w:val="nil"/>
                  </w:tcBorders>
                  <w:shd w:val="clear" w:color="auto" w:fill="auto"/>
                  <w:noWrap/>
                  <w:vAlign w:val="bottom"/>
                  <w:hideMark/>
                </w:tcPr>
                <w:p w14:paraId="17E638D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55.4%</w:t>
                  </w:r>
                </w:p>
              </w:tc>
              <w:tc>
                <w:tcPr>
                  <w:tcW w:w="1194" w:type="dxa"/>
                  <w:tcBorders>
                    <w:top w:val="nil"/>
                    <w:left w:val="nil"/>
                    <w:bottom w:val="nil"/>
                    <w:right w:val="nil"/>
                  </w:tcBorders>
                  <w:shd w:val="clear" w:color="auto" w:fill="auto"/>
                  <w:noWrap/>
                  <w:vAlign w:val="bottom"/>
                  <w:hideMark/>
                </w:tcPr>
                <w:p w14:paraId="761EA18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019B2F57" w14:textId="77777777" w:rsidTr="000270B0">
              <w:trPr>
                <w:trHeight w:val="290"/>
              </w:trPr>
              <w:tc>
                <w:tcPr>
                  <w:tcW w:w="1867" w:type="dxa"/>
                  <w:tcBorders>
                    <w:top w:val="nil"/>
                    <w:left w:val="nil"/>
                    <w:bottom w:val="nil"/>
                    <w:right w:val="nil"/>
                  </w:tcBorders>
                  <w:shd w:val="clear" w:color="000000" w:fill="FFFFFF"/>
                  <w:noWrap/>
                  <w:vAlign w:val="bottom"/>
                  <w:hideMark/>
                </w:tcPr>
                <w:p w14:paraId="417FEC6F" w14:textId="77777777" w:rsidR="000270B0" w:rsidRPr="000270B0" w:rsidRDefault="000270B0" w:rsidP="000270B0">
                  <w:pPr>
                    <w:spacing w:after="0" w:line="240" w:lineRule="auto"/>
                    <w:rPr>
                      <w:rFonts w:ascii="Calibri" w:eastAsia="Times New Roman" w:hAnsi="Calibri" w:cs="Calibri"/>
                      <w:color w:val="000000"/>
                      <w:lang w:bidi="he-IL"/>
                    </w:rPr>
                  </w:pPr>
                  <w:proofErr w:type="spellStart"/>
                  <w:r w:rsidRPr="000270B0">
                    <w:rPr>
                      <w:rFonts w:ascii="Calibri" w:eastAsia="Times New Roman" w:hAnsi="Calibri" w:cs="Calibri"/>
                      <w:color w:val="000000"/>
                      <w:lang w:bidi="he-IL"/>
                    </w:rPr>
                    <w:t>Vayna</w:t>
                  </w:r>
                  <w:proofErr w:type="spellEnd"/>
                  <w:r w:rsidRPr="000270B0">
                    <w:rPr>
                      <w:rFonts w:ascii="Calibri" w:eastAsia="Times New Roman" w:hAnsi="Calibri" w:cs="Calibri"/>
                      <w:color w:val="000000"/>
                      <w:lang w:bidi="he-IL"/>
                    </w:rPr>
                    <w:t>*</w:t>
                  </w:r>
                </w:p>
              </w:tc>
              <w:tc>
                <w:tcPr>
                  <w:tcW w:w="663" w:type="dxa"/>
                  <w:tcBorders>
                    <w:top w:val="nil"/>
                    <w:left w:val="nil"/>
                    <w:bottom w:val="nil"/>
                    <w:right w:val="nil"/>
                  </w:tcBorders>
                  <w:shd w:val="clear" w:color="000000" w:fill="FFFFFF"/>
                  <w:noWrap/>
                  <w:vAlign w:val="bottom"/>
                  <w:hideMark/>
                </w:tcPr>
                <w:p w14:paraId="639E2EC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2018</w:t>
                  </w:r>
                </w:p>
              </w:tc>
              <w:tc>
                <w:tcPr>
                  <w:tcW w:w="1009" w:type="dxa"/>
                  <w:tcBorders>
                    <w:top w:val="nil"/>
                    <w:left w:val="nil"/>
                    <w:bottom w:val="nil"/>
                    <w:right w:val="nil"/>
                  </w:tcBorders>
                  <w:shd w:val="clear" w:color="auto" w:fill="auto"/>
                  <w:noWrap/>
                  <w:vAlign w:val="bottom"/>
                  <w:hideMark/>
                </w:tcPr>
                <w:p w14:paraId="4676251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23</w:t>
                  </w:r>
                </w:p>
              </w:tc>
              <w:tc>
                <w:tcPr>
                  <w:tcW w:w="1037" w:type="dxa"/>
                  <w:tcBorders>
                    <w:top w:val="nil"/>
                    <w:left w:val="nil"/>
                    <w:bottom w:val="nil"/>
                    <w:right w:val="nil"/>
                  </w:tcBorders>
                  <w:shd w:val="clear" w:color="auto" w:fill="auto"/>
                  <w:noWrap/>
                  <w:vAlign w:val="bottom"/>
                  <w:hideMark/>
                </w:tcPr>
                <w:p w14:paraId="3D79F38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nil"/>
                    <w:left w:val="nil"/>
                    <w:bottom w:val="nil"/>
                    <w:right w:val="nil"/>
                  </w:tcBorders>
                  <w:shd w:val="clear" w:color="auto" w:fill="auto"/>
                  <w:noWrap/>
                  <w:vAlign w:val="bottom"/>
                  <w:hideMark/>
                </w:tcPr>
                <w:p w14:paraId="0A7FFB1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w:t>
                  </w:r>
                </w:p>
              </w:tc>
              <w:tc>
                <w:tcPr>
                  <w:tcW w:w="1051" w:type="dxa"/>
                  <w:tcBorders>
                    <w:top w:val="nil"/>
                    <w:left w:val="nil"/>
                    <w:bottom w:val="nil"/>
                    <w:right w:val="nil"/>
                  </w:tcBorders>
                  <w:shd w:val="clear" w:color="auto" w:fill="auto"/>
                  <w:noWrap/>
                  <w:vAlign w:val="bottom"/>
                  <w:hideMark/>
                </w:tcPr>
                <w:p w14:paraId="6ACFE5D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6016</w:t>
                  </w:r>
                </w:p>
              </w:tc>
              <w:tc>
                <w:tcPr>
                  <w:tcW w:w="1194" w:type="dxa"/>
                  <w:tcBorders>
                    <w:top w:val="nil"/>
                    <w:left w:val="nil"/>
                    <w:bottom w:val="nil"/>
                    <w:right w:val="nil"/>
                  </w:tcBorders>
                  <w:shd w:val="clear" w:color="auto" w:fill="auto"/>
                  <w:noWrap/>
                  <w:vAlign w:val="bottom"/>
                  <w:hideMark/>
                </w:tcPr>
                <w:p w14:paraId="44B2209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79.3%</w:t>
                  </w:r>
                </w:p>
              </w:tc>
              <w:tc>
                <w:tcPr>
                  <w:tcW w:w="1194" w:type="dxa"/>
                  <w:tcBorders>
                    <w:top w:val="nil"/>
                    <w:left w:val="nil"/>
                    <w:bottom w:val="nil"/>
                    <w:right w:val="nil"/>
                  </w:tcBorders>
                  <w:shd w:val="clear" w:color="auto" w:fill="auto"/>
                  <w:noWrap/>
                  <w:vAlign w:val="bottom"/>
                  <w:hideMark/>
                </w:tcPr>
                <w:p w14:paraId="0098D11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0E0CE82C" w14:textId="77777777" w:rsidTr="000270B0">
              <w:trPr>
                <w:trHeight w:val="290"/>
              </w:trPr>
              <w:tc>
                <w:tcPr>
                  <w:tcW w:w="1867" w:type="dxa"/>
                  <w:tcBorders>
                    <w:top w:val="nil"/>
                    <w:left w:val="nil"/>
                    <w:bottom w:val="nil"/>
                    <w:right w:val="nil"/>
                  </w:tcBorders>
                  <w:shd w:val="clear" w:color="auto" w:fill="auto"/>
                  <w:noWrap/>
                  <w:vAlign w:val="bottom"/>
                  <w:hideMark/>
                </w:tcPr>
                <w:p w14:paraId="3973BC01" w14:textId="77777777" w:rsidR="000270B0" w:rsidRPr="000270B0" w:rsidRDefault="000270B0" w:rsidP="000270B0">
                  <w:pPr>
                    <w:spacing w:after="0" w:line="240" w:lineRule="auto"/>
                    <w:jc w:val="right"/>
                    <w:rPr>
                      <w:rFonts w:ascii="Calibri" w:eastAsia="Times New Roman" w:hAnsi="Calibri" w:cs="Calibri"/>
                      <w:color w:val="000000"/>
                      <w:lang w:bidi="he-IL"/>
                    </w:rPr>
                  </w:pPr>
                </w:p>
              </w:tc>
              <w:tc>
                <w:tcPr>
                  <w:tcW w:w="663" w:type="dxa"/>
                  <w:tcBorders>
                    <w:top w:val="nil"/>
                    <w:left w:val="nil"/>
                    <w:bottom w:val="nil"/>
                    <w:right w:val="nil"/>
                  </w:tcBorders>
                  <w:shd w:val="clear" w:color="auto" w:fill="auto"/>
                  <w:noWrap/>
                  <w:vAlign w:val="bottom"/>
                  <w:hideMark/>
                </w:tcPr>
                <w:p w14:paraId="28003576"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09" w:type="dxa"/>
                  <w:tcBorders>
                    <w:top w:val="nil"/>
                    <w:left w:val="nil"/>
                    <w:bottom w:val="nil"/>
                    <w:right w:val="nil"/>
                  </w:tcBorders>
                  <w:shd w:val="clear" w:color="auto" w:fill="auto"/>
                  <w:noWrap/>
                  <w:vAlign w:val="bottom"/>
                  <w:hideMark/>
                </w:tcPr>
                <w:p w14:paraId="2B0FB8D9"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37" w:type="dxa"/>
                  <w:tcBorders>
                    <w:top w:val="nil"/>
                    <w:left w:val="nil"/>
                    <w:bottom w:val="nil"/>
                    <w:right w:val="nil"/>
                  </w:tcBorders>
                  <w:shd w:val="clear" w:color="auto" w:fill="auto"/>
                  <w:noWrap/>
                  <w:vAlign w:val="bottom"/>
                  <w:hideMark/>
                </w:tcPr>
                <w:p w14:paraId="15333387"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1" w:type="dxa"/>
                  <w:tcBorders>
                    <w:top w:val="nil"/>
                    <w:left w:val="nil"/>
                    <w:bottom w:val="nil"/>
                    <w:right w:val="nil"/>
                  </w:tcBorders>
                  <w:shd w:val="clear" w:color="auto" w:fill="auto"/>
                  <w:noWrap/>
                  <w:vAlign w:val="bottom"/>
                  <w:hideMark/>
                </w:tcPr>
                <w:p w14:paraId="684C7B96"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1" w:type="dxa"/>
                  <w:tcBorders>
                    <w:top w:val="nil"/>
                    <w:left w:val="nil"/>
                    <w:bottom w:val="nil"/>
                    <w:right w:val="nil"/>
                  </w:tcBorders>
                  <w:shd w:val="clear" w:color="auto" w:fill="auto"/>
                  <w:noWrap/>
                  <w:vAlign w:val="bottom"/>
                  <w:hideMark/>
                </w:tcPr>
                <w:p w14:paraId="592E168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58228471"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94" w:type="dxa"/>
                  <w:tcBorders>
                    <w:top w:val="nil"/>
                    <w:left w:val="nil"/>
                    <w:bottom w:val="nil"/>
                    <w:right w:val="nil"/>
                  </w:tcBorders>
                  <w:shd w:val="clear" w:color="auto" w:fill="auto"/>
                  <w:noWrap/>
                  <w:vAlign w:val="bottom"/>
                  <w:hideMark/>
                </w:tcPr>
                <w:p w14:paraId="3F3FCF9F"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01FF5ECC" w14:textId="77777777" w:rsidTr="000270B0">
              <w:trPr>
                <w:trHeight w:val="290"/>
              </w:trPr>
              <w:tc>
                <w:tcPr>
                  <w:tcW w:w="1867" w:type="dxa"/>
                  <w:tcBorders>
                    <w:top w:val="nil"/>
                    <w:left w:val="nil"/>
                    <w:bottom w:val="nil"/>
                    <w:right w:val="nil"/>
                  </w:tcBorders>
                  <w:shd w:val="clear" w:color="auto" w:fill="auto"/>
                  <w:noWrap/>
                  <w:vAlign w:val="bottom"/>
                  <w:hideMark/>
                </w:tcPr>
                <w:p w14:paraId="2033988F"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Total</w:t>
                  </w:r>
                </w:p>
              </w:tc>
              <w:tc>
                <w:tcPr>
                  <w:tcW w:w="663" w:type="dxa"/>
                  <w:tcBorders>
                    <w:top w:val="nil"/>
                    <w:left w:val="nil"/>
                    <w:bottom w:val="nil"/>
                    <w:right w:val="nil"/>
                  </w:tcBorders>
                  <w:shd w:val="clear" w:color="auto" w:fill="auto"/>
                  <w:noWrap/>
                  <w:vAlign w:val="bottom"/>
                  <w:hideMark/>
                </w:tcPr>
                <w:p w14:paraId="76705EBE" w14:textId="77777777" w:rsidR="000270B0" w:rsidRPr="000270B0" w:rsidRDefault="000270B0" w:rsidP="000270B0">
                  <w:pPr>
                    <w:spacing w:after="0" w:line="240" w:lineRule="auto"/>
                    <w:rPr>
                      <w:rFonts w:ascii="Calibri" w:eastAsia="Times New Roman" w:hAnsi="Calibri" w:cs="Calibri"/>
                      <w:color w:val="000000"/>
                      <w:lang w:bidi="he-IL"/>
                    </w:rPr>
                  </w:pPr>
                </w:p>
              </w:tc>
              <w:tc>
                <w:tcPr>
                  <w:tcW w:w="1009" w:type="dxa"/>
                  <w:tcBorders>
                    <w:top w:val="single" w:sz="4" w:space="0" w:color="auto"/>
                    <w:left w:val="nil"/>
                    <w:bottom w:val="nil"/>
                    <w:right w:val="nil"/>
                  </w:tcBorders>
                  <w:shd w:val="clear" w:color="auto" w:fill="auto"/>
                  <w:noWrap/>
                  <w:vAlign w:val="bottom"/>
                  <w:hideMark/>
                </w:tcPr>
                <w:p w14:paraId="4FEF931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136</w:t>
                  </w:r>
                </w:p>
              </w:tc>
              <w:tc>
                <w:tcPr>
                  <w:tcW w:w="1037" w:type="dxa"/>
                  <w:tcBorders>
                    <w:top w:val="single" w:sz="4" w:space="0" w:color="auto"/>
                    <w:left w:val="nil"/>
                    <w:bottom w:val="nil"/>
                    <w:right w:val="nil"/>
                  </w:tcBorders>
                  <w:shd w:val="clear" w:color="auto" w:fill="auto"/>
                  <w:noWrap/>
                  <w:vAlign w:val="bottom"/>
                  <w:hideMark/>
                </w:tcPr>
                <w:p w14:paraId="34EA9AC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1" w:type="dxa"/>
                  <w:tcBorders>
                    <w:top w:val="single" w:sz="4" w:space="0" w:color="auto"/>
                    <w:left w:val="nil"/>
                    <w:bottom w:val="nil"/>
                    <w:right w:val="nil"/>
                  </w:tcBorders>
                  <w:shd w:val="clear" w:color="auto" w:fill="auto"/>
                  <w:noWrap/>
                  <w:vAlign w:val="bottom"/>
                  <w:hideMark/>
                </w:tcPr>
                <w:p w14:paraId="274040F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98</w:t>
                  </w:r>
                </w:p>
              </w:tc>
              <w:tc>
                <w:tcPr>
                  <w:tcW w:w="1051" w:type="dxa"/>
                  <w:tcBorders>
                    <w:top w:val="single" w:sz="4" w:space="0" w:color="auto"/>
                    <w:left w:val="nil"/>
                    <w:bottom w:val="nil"/>
                    <w:right w:val="nil"/>
                  </w:tcBorders>
                  <w:shd w:val="clear" w:color="auto" w:fill="auto"/>
                  <w:noWrap/>
                  <w:vAlign w:val="bottom"/>
                  <w:hideMark/>
                </w:tcPr>
                <w:p w14:paraId="670A50C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111229</w:t>
                  </w:r>
                </w:p>
              </w:tc>
              <w:tc>
                <w:tcPr>
                  <w:tcW w:w="1194" w:type="dxa"/>
                  <w:tcBorders>
                    <w:top w:val="single" w:sz="4" w:space="0" w:color="auto"/>
                    <w:left w:val="nil"/>
                    <w:bottom w:val="nil"/>
                    <w:right w:val="nil"/>
                  </w:tcBorders>
                  <w:shd w:val="clear" w:color="auto" w:fill="auto"/>
                  <w:noWrap/>
                  <w:vAlign w:val="bottom"/>
                  <w:hideMark/>
                </w:tcPr>
                <w:p w14:paraId="11C9A97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58.1%</w:t>
                  </w:r>
                </w:p>
              </w:tc>
              <w:tc>
                <w:tcPr>
                  <w:tcW w:w="1194" w:type="dxa"/>
                  <w:tcBorders>
                    <w:top w:val="single" w:sz="4" w:space="0" w:color="auto"/>
                    <w:left w:val="nil"/>
                    <w:bottom w:val="nil"/>
                    <w:right w:val="nil"/>
                  </w:tcBorders>
                  <w:shd w:val="clear" w:color="auto" w:fill="auto"/>
                  <w:noWrap/>
                  <w:vAlign w:val="bottom"/>
                  <w:hideMark/>
                </w:tcPr>
                <w:p w14:paraId="0077763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w:t>
                  </w:r>
                </w:p>
              </w:tc>
            </w:tr>
          </w:tbl>
          <w:p w14:paraId="7F34B9EB" w14:textId="54E3920C" w:rsidR="000270B0" w:rsidRPr="00A07B83" w:rsidRDefault="000270B0" w:rsidP="00DC31E0">
            <w:pPr>
              <w:spacing w:after="0" w:line="240" w:lineRule="auto"/>
              <w:rPr>
                <w:rFonts w:ascii="Calibri" w:eastAsia="Times New Roman" w:hAnsi="Calibri" w:cs="Calibri"/>
                <w:color w:val="000000"/>
                <w:lang w:bidi="he-IL"/>
              </w:rPr>
            </w:pPr>
          </w:p>
        </w:tc>
      </w:tr>
      <w:tr w:rsidR="001E2BE8" w:rsidRPr="00A07B83" w14:paraId="2A99E4E7" w14:textId="77777777" w:rsidTr="000270B0">
        <w:trPr>
          <w:trHeight w:val="290"/>
        </w:trPr>
        <w:tc>
          <w:tcPr>
            <w:tcW w:w="9291" w:type="dxa"/>
            <w:gridSpan w:val="9"/>
            <w:tcBorders>
              <w:top w:val="nil"/>
              <w:left w:val="nil"/>
              <w:bottom w:val="nil"/>
              <w:right w:val="nil"/>
            </w:tcBorders>
            <w:shd w:val="clear" w:color="auto" w:fill="auto"/>
            <w:noWrap/>
            <w:vAlign w:val="bottom"/>
          </w:tcPr>
          <w:p w14:paraId="75BFF839" w14:textId="77777777"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60A29725" w14:textId="77777777" w:rsidR="001E2BE8" w:rsidRPr="00A07B83" w:rsidRDefault="001E2BE8" w:rsidP="00DC31E0">
            <w:pPr>
              <w:spacing w:after="0" w:line="240" w:lineRule="auto"/>
              <w:rPr>
                <w:rFonts w:ascii="Times New Roman" w:eastAsia="Times New Roman" w:hAnsi="Times New Roman" w:cs="Times New Roman"/>
                <w:sz w:val="20"/>
                <w:szCs w:val="20"/>
                <w:lang w:bidi="he-IL"/>
              </w:rPr>
            </w:pPr>
          </w:p>
        </w:tc>
        <w:tc>
          <w:tcPr>
            <w:tcW w:w="1064" w:type="dxa"/>
            <w:tcBorders>
              <w:top w:val="nil"/>
              <w:left w:val="nil"/>
              <w:bottom w:val="nil"/>
              <w:right w:val="nil"/>
            </w:tcBorders>
            <w:shd w:val="clear" w:color="auto" w:fill="auto"/>
            <w:noWrap/>
            <w:vAlign w:val="bottom"/>
          </w:tcPr>
          <w:p w14:paraId="588D4AC5" w14:textId="77777777" w:rsidR="001E2BE8" w:rsidRPr="00A07B83" w:rsidRDefault="001E2BE8" w:rsidP="00DC31E0">
            <w:pPr>
              <w:spacing w:after="0" w:line="240" w:lineRule="auto"/>
              <w:rPr>
                <w:rFonts w:ascii="Times New Roman" w:eastAsia="Times New Roman" w:hAnsi="Times New Roman" w:cs="Times New Roman"/>
                <w:sz w:val="20"/>
                <w:szCs w:val="20"/>
                <w:lang w:bidi="he-IL"/>
              </w:rPr>
            </w:pPr>
          </w:p>
        </w:tc>
        <w:tc>
          <w:tcPr>
            <w:tcW w:w="1093" w:type="dxa"/>
            <w:tcBorders>
              <w:top w:val="nil"/>
              <w:left w:val="nil"/>
              <w:bottom w:val="nil"/>
              <w:right w:val="nil"/>
            </w:tcBorders>
            <w:shd w:val="clear" w:color="auto" w:fill="auto"/>
            <w:noWrap/>
            <w:vAlign w:val="bottom"/>
          </w:tcPr>
          <w:p w14:paraId="3F7A49B9" w14:textId="77777777" w:rsidR="001E2BE8" w:rsidRPr="00A07B83" w:rsidRDefault="001E2BE8" w:rsidP="00DC31E0">
            <w:pPr>
              <w:spacing w:after="0" w:line="240" w:lineRule="auto"/>
              <w:rPr>
                <w:rFonts w:ascii="Times New Roman" w:eastAsia="Times New Roman" w:hAnsi="Times New Roman" w:cs="Times New Roman"/>
                <w:sz w:val="20"/>
                <w:szCs w:val="20"/>
                <w:lang w:bidi="he-IL"/>
              </w:rPr>
            </w:pPr>
          </w:p>
        </w:tc>
        <w:tc>
          <w:tcPr>
            <w:tcW w:w="1139" w:type="dxa"/>
            <w:tcBorders>
              <w:top w:val="nil"/>
              <w:left w:val="nil"/>
              <w:bottom w:val="nil"/>
              <w:right w:val="nil"/>
            </w:tcBorders>
            <w:shd w:val="clear" w:color="auto" w:fill="auto"/>
            <w:noWrap/>
            <w:vAlign w:val="bottom"/>
          </w:tcPr>
          <w:p w14:paraId="516B1619" w14:textId="77777777" w:rsidR="001E2BE8" w:rsidRPr="00A07B83" w:rsidRDefault="001E2BE8" w:rsidP="00DC31E0">
            <w:pPr>
              <w:spacing w:after="0" w:line="240" w:lineRule="auto"/>
              <w:rPr>
                <w:rFonts w:ascii="Times New Roman" w:eastAsia="Times New Roman" w:hAnsi="Times New Roman" w:cs="Times New Roman"/>
                <w:sz w:val="20"/>
                <w:szCs w:val="20"/>
                <w:lang w:bidi="he-IL"/>
              </w:rPr>
            </w:pPr>
          </w:p>
        </w:tc>
        <w:tc>
          <w:tcPr>
            <w:tcW w:w="1109" w:type="dxa"/>
            <w:tcBorders>
              <w:top w:val="nil"/>
              <w:left w:val="nil"/>
              <w:bottom w:val="nil"/>
              <w:right w:val="nil"/>
            </w:tcBorders>
            <w:shd w:val="clear" w:color="auto" w:fill="auto"/>
            <w:noWrap/>
            <w:vAlign w:val="bottom"/>
          </w:tcPr>
          <w:p w14:paraId="143B9966" w14:textId="77777777" w:rsidR="001E2BE8" w:rsidRPr="00A07B83" w:rsidRDefault="001E2BE8" w:rsidP="00DC31E0">
            <w:pPr>
              <w:spacing w:after="0" w:line="240" w:lineRule="auto"/>
              <w:rPr>
                <w:rFonts w:ascii="Times New Roman" w:eastAsia="Times New Roman" w:hAnsi="Times New Roman" w:cs="Times New Roman"/>
                <w:sz w:val="20"/>
                <w:szCs w:val="20"/>
                <w:lang w:bidi="he-IL"/>
              </w:rPr>
            </w:pPr>
          </w:p>
        </w:tc>
        <w:tc>
          <w:tcPr>
            <w:tcW w:w="1256" w:type="dxa"/>
            <w:tcBorders>
              <w:top w:val="nil"/>
              <w:left w:val="nil"/>
              <w:bottom w:val="nil"/>
              <w:right w:val="nil"/>
            </w:tcBorders>
            <w:shd w:val="clear" w:color="auto" w:fill="auto"/>
            <w:noWrap/>
            <w:vAlign w:val="bottom"/>
          </w:tcPr>
          <w:p w14:paraId="4D788923" w14:textId="77777777" w:rsidR="001E2BE8" w:rsidRPr="00A07B83" w:rsidRDefault="001E2BE8" w:rsidP="00DC31E0">
            <w:pPr>
              <w:spacing w:after="0" w:line="240" w:lineRule="auto"/>
              <w:rPr>
                <w:rFonts w:ascii="Times New Roman" w:eastAsia="Times New Roman" w:hAnsi="Times New Roman" w:cs="Times New Roman"/>
                <w:sz w:val="20"/>
                <w:szCs w:val="20"/>
                <w:lang w:bidi="he-IL"/>
              </w:rPr>
            </w:pPr>
          </w:p>
        </w:tc>
        <w:tc>
          <w:tcPr>
            <w:tcW w:w="1256" w:type="dxa"/>
            <w:tcBorders>
              <w:top w:val="nil"/>
              <w:left w:val="nil"/>
              <w:bottom w:val="nil"/>
              <w:right w:val="nil"/>
            </w:tcBorders>
            <w:shd w:val="clear" w:color="auto" w:fill="auto"/>
            <w:noWrap/>
            <w:vAlign w:val="bottom"/>
          </w:tcPr>
          <w:p w14:paraId="2431EE91" w14:textId="77777777" w:rsidR="001E2BE8" w:rsidRPr="00A07B83" w:rsidRDefault="001E2BE8" w:rsidP="00DC31E0">
            <w:pPr>
              <w:spacing w:after="0" w:line="240" w:lineRule="auto"/>
              <w:rPr>
                <w:rFonts w:ascii="Times New Roman" w:eastAsia="Times New Roman" w:hAnsi="Times New Roman" w:cs="Times New Roman"/>
                <w:sz w:val="20"/>
                <w:szCs w:val="20"/>
                <w:lang w:bidi="he-IL"/>
              </w:rPr>
            </w:pPr>
          </w:p>
        </w:tc>
      </w:tr>
      <w:tr w:rsidR="001E2BE8" w:rsidRPr="00A07B83" w14:paraId="5651A0A0" w14:textId="77777777" w:rsidTr="000270B0">
        <w:trPr>
          <w:trHeight w:val="290"/>
        </w:trPr>
        <w:tc>
          <w:tcPr>
            <w:tcW w:w="9291" w:type="dxa"/>
            <w:gridSpan w:val="9"/>
            <w:tcBorders>
              <w:top w:val="nil"/>
              <w:left w:val="nil"/>
              <w:bottom w:val="nil"/>
              <w:right w:val="nil"/>
            </w:tcBorders>
            <w:shd w:val="clear" w:color="auto" w:fill="auto"/>
            <w:noWrap/>
            <w:vAlign w:val="bottom"/>
          </w:tcPr>
          <w:p w14:paraId="6CEF3C8B" w14:textId="77777777" w:rsidR="001E2BE8" w:rsidRPr="00A07B83" w:rsidRDefault="001E2BE8" w:rsidP="00DC31E0">
            <w:pPr>
              <w:spacing w:after="0" w:line="240" w:lineRule="auto"/>
              <w:rPr>
                <w:rFonts w:ascii="Times New Roman" w:eastAsia="Times New Roman" w:hAnsi="Times New Roman" w:cs="Times New Roman"/>
                <w:sz w:val="20"/>
                <w:szCs w:val="20"/>
                <w:lang w:bidi="he-IL"/>
              </w:rPr>
            </w:pPr>
          </w:p>
        </w:tc>
        <w:tc>
          <w:tcPr>
            <w:tcW w:w="697" w:type="dxa"/>
            <w:tcBorders>
              <w:top w:val="nil"/>
              <w:left w:val="nil"/>
              <w:bottom w:val="nil"/>
              <w:right w:val="nil"/>
            </w:tcBorders>
            <w:shd w:val="clear" w:color="auto" w:fill="auto"/>
            <w:noWrap/>
            <w:vAlign w:val="bottom"/>
          </w:tcPr>
          <w:p w14:paraId="30F29D67" w14:textId="77777777" w:rsidR="001E2BE8" w:rsidRPr="00A07B83" w:rsidRDefault="001E2BE8" w:rsidP="00DC31E0">
            <w:pPr>
              <w:spacing w:after="0" w:line="240" w:lineRule="auto"/>
              <w:rPr>
                <w:rFonts w:ascii="Times New Roman" w:eastAsia="Times New Roman" w:hAnsi="Times New Roman" w:cs="Times New Roman"/>
                <w:sz w:val="20"/>
                <w:szCs w:val="20"/>
                <w:lang w:bidi="he-IL"/>
              </w:rPr>
            </w:pPr>
          </w:p>
        </w:tc>
        <w:tc>
          <w:tcPr>
            <w:tcW w:w="1064" w:type="dxa"/>
            <w:tcBorders>
              <w:top w:val="nil"/>
              <w:left w:val="nil"/>
              <w:bottom w:val="nil"/>
              <w:right w:val="nil"/>
            </w:tcBorders>
            <w:shd w:val="clear" w:color="000000" w:fill="FFFFFF"/>
            <w:noWrap/>
            <w:vAlign w:val="center"/>
          </w:tcPr>
          <w:p w14:paraId="668D4A76" w14:textId="48AFB498"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c>
          <w:tcPr>
            <w:tcW w:w="1093" w:type="dxa"/>
            <w:tcBorders>
              <w:top w:val="nil"/>
              <w:left w:val="nil"/>
              <w:bottom w:val="nil"/>
              <w:right w:val="nil"/>
            </w:tcBorders>
            <w:shd w:val="clear" w:color="000000" w:fill="FFFFFF"/>
            <w:noWrap/>
            <w:vAlign w:val="center"/>
          </w:tcPr>
          <w:p w14:paraId="556E8D19" w14:textId="3D38D77D"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c>
          <w:tcPr>
            <w:tcW w:w="1139" w:type="dxa"/>
            <w:tcBorders>
              <w:top w:val="nil"/>
              <w:left w:val="nil"/>
              <w:bottom w:val="nil"/>
              <w:right w:val="nil"/>
            </w:tcBorders>
            <w:shd w:val="clear" w:color="000000" w:fill="FFFFFF"/>
            <w:noWrap/>
            <w:vAlign w:val="center"/>
          </w:tcPr>
          <w:p w14:paraId="0D27D812" w14:textId="5F5439C3"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c>
          <w:tcPr>
            <w:tcW w:w="1109" w:type="dxa"/>
            <w:tcBorders>
              <w:top w:val="nil"/>
              <w:left w:val="nil"/>
              <w:bottom w:val="nil"/>
              <w:right w:val="nil"/>
            </w:tcBorders>
            <w:shd w:val="clear" w:color="000000" w:fill="FFFFFF"/>
            <w:noWrap/>
            <w:vAlign w:val="center"/>
          </w:tcPr>
          <w:p w14:paraId="4C98D1CD" w14:textId="3CF6B395"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c>
          <w:tcPr>
            <w:tcW w:w="1256" w:type="dxa"/>
            <w:tcBorders>
              <w:top w:val="nil"/>
              <w:left w:val="nil"/>
              <w:bottom w:val="nil"/>
              <w:right w:val="nil"/>
            </w:tcBorders>
            <w:shd w:val="clear" w:color="000000" w:fill="FFFFFF"/>
            <w:noWrap/>
            <w:vAlign w:val="center"/>
          </w:tcPr>
          <w:p w14:paraId="1DB58635" w14:textId="6FF24966"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c>
          <w:tcPr>
            <w:tcW w:w="1256" w:type="dxa"/>
            <w:tcBorders>
              <w:top w:val="nil"/>
              <w:left w:val="nil"/>
              <w:bottom w:val="nil"/>
              <w:right w:val="nil"/>
            </w:tcBorders>
            <w:shd w:val="clear" w:color="000000" w:fill="FFFFFF"/>
            <w:noWrap/>
            <w:vAlign w:val="center"/>
          </w:tcPr>
          <w:p w14:paraId="57EA65D6" w14:textId="20FB9E3D"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r>
      <w:tr w:rsidR="001E2BE8" w:rsidRPr="00A07B83" w14:paraId="307A22D8" w14:textId="77777777" w:rsidTr="000270B0">
        <w:trPr>
          <w:trHeight w:val="290"/>
        </w:trPr>
        <w:tc>
          <w:tcPr>
            <w:tcW w:w="9291" w:type="dxa"/>
            <w:gridSpan w:val="9"/>
            <w:tcBorders>
              <w:top w:val="nil"/>
              <w:left w:val="nil"/>
              <w:bottom w:val="nil"/>
              <w:right w:val="nil"/>
            </w:tcBorders>
            <w:shd w:val="clear" w:color="auto" w:fill="auto"/>
            <w:noWrap/>
            <w:vAlign w:val="bottom"/>
          </w:tcPr>
          <w:p w14:paraId="148C0AD2" w14:textId="77777777"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c>
          <w:tcPr>
            <w:tcW w:w="697" w:type="dxa"/>
            <w:tcBorders>
              <w:top w:val="nil"/>
              <w:left w:val="nil"/>
              <w:bottom w:val="nil"/>
              <w:right w:val="nil"/>
            </w:tcBorders>
            <w:shd w:val="clear" w:color="auto" w:fill="auto"/>
            <w:noWrap/>
            <w:vAlign w:val="bottom"/>
          </w:tcPr>
          <w:p w14:paraId="5B87D4F5" w14:textId="77777777" w:rsidR="001E2BE8" w:rsidRPr="00A07B83" w:rsidRDefault="001E2BE8" w:rsidP="00DC31E0">
            <w:pPr>
              <w:spacing w:after="0" w:line="240" w:lineRule="auto"/>
              <w:rPr>
                <w:rFonts w:ascii="Times New Roman" w:eastAsia="Times New Roman" w:hAnsi="Times New Roman" w:cs="Times New Roman"/>
                <w:sz w:val="20"/>
                <w:szCs w:val="20"/>
                <w:lang w:bidi="he-IL"/>
              </w:rPr>
            </w:pPr>
          </w:p>
        </w:tc>
        <w:tc>
          <w:tcPr>
            <w:tcW w:w="1064" w:type="dxa"/>
            <w:tcBorders>
              <w:top w:val="nil"/>
              <w:left w:val="nil"/>
              <w:bottom w:val="nil"/>
              <w:right w:val="nil"/>
            </w:tcBorders>
            <w:shd w:val="clear" w:color="000000" w:fill="FFFFFF"/>
            <w:noWrap/>
            <w:vAlign w:val="center"/>
          </w:tcPr>
          <w:p w14:paraId="05019D77" w14:textId="7822C773"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c>
          <w:tcPr>
            <w:tcW w:w="1093" w:type="dxa"/>
            <w:tcBorders>
              <w:top w:val="nil"/>
              <w:left w:val="nil"/>
              <w:bottom w:val="nil"/>
              <w:right w:val="nil"/>
            </w:tcBorders>
            <w:shd w:val="clear" w:color="000000" w:fill="FFFFFF"/>
            <w:noWrap/>
            <w:vAlign w:val="center"/>
          </w:tcPr>
          <w:p w14:paraId="2A028545" w14:textId="201C48D5"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c>
          <w:tcPr>
            <w:tcW w:w="1139" w:type="dxa"/>
            <w:tcBorders>
              <w:top w:val="nil"/>
              <w:left w:val="nil"/>
              <w:bottom w:val="nil"/>
              <w:right w:val="nil"/>
            </w:tcBorders>
            <w:shd w:val="clear" w:color="000000" w:fill="FFFFFF"/>
            <w:noWrap/>
            <w:vAlign w:val="center"/>
          </w:tcPr>
          <w:p w14:paraId="3DBF73E5" w14:textId="501DBE59"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c>
          <w:tcPr>
            <w:tcW w:w="1109" w:type="dxa"/>
            <w:tcBorders>
              <w:top w:val="nil"/>
              <w:left w:val="nil"/>
              <w:bottom w:val="nil"/>
              <w:right w:val="nil"/>
            </w:tcBorders>
            <w:shd w:val="clear" w:color="000000" w:fill="FFFFFF"/>
            <w:noWrap/>
            <w:vAlign w:val="center"/>
          </w:tcPr>
          <w:p w14:paraId="74CDEB22" w14:textId="0757D89D"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c>
          <w:tcPr>
            <w:tcW w:w="1256" w:type="dxa"/>
            <w:tcBorders>
              <w:top w:val="nil"/>
              <w:left w:val="nil"/>
              <w:bottom w:val="nil"/>
              <w:right w:val="nil"/>
            </w:tcBorders>
            <w:shd w:val="clear" w:color="000000" w:fill="FFFFFF"/>
            <w:noWrap/>
            <w:vAlign w:val="center"/>
          </w:tcPr>
          <w:p w14:paraId="1AC27A7B" w14:textId="58992CC8"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c>
          <w:tcPr>
            <w:tcW w:w="1256" w:type="dxa"/>
            <w:tcBorders>
              <w:top w:val="nil"/>
              <w:left w:val="nil"/>
              <w:bottom w:val="nil"/>
              <w:right w:val="nil"/>
            </w:tcBorders>
            <w:shd w:val="clear" w:color="000000" w:fill="FFFFFF"/>
            <w:noWrap/>
            <w:vAlign w:val="center"/>
          </w:tcPr>
          <w:p w14:paraId="31E16F5D" w14:textId="17B0116C" w:rsidR="001E2BE8" w:rsidRPr="00A07B83" w:rsidRDefault="001E2BE8" w:rsidP="00DC31E0">
            <w:pPr>
              <w:spacing w:after="0" w:line="240" w:lineRule="auto"/>
              <w:jc w:val="center"/>
              <w:rPr>
                <w:rFonts w:ascii="Times New Roman" w:eastAsia="Times New Roman" w:hAnsi="Times New Roman" w:cs="Times New Roman"/>
                <w:b/>
                <w:bCs/>
                <w:color w:val="000000"/>
                <w:lang w:bidi="he-IL"/>
              </w:rPr>
            </w:pPr>
          </w:p>
        </w:tc>
      </w:tr>
      <w:tr w:rsidR="001E2BE8" w:rsidRPr="00A07B83" w14:paraId="4DE09A42" w14:textId="77777777" w:rsidTr="000270B0">
        <w:trPr>
          <w:trHeight w:val="290"/>
        </w:trPr>
        <w:tc>
          <w:tcPr>
            <w:tcW w:w="9291" w:type="dxa"/>
            <w:gridSpan w:val="9"/>
            <w:tcBorders>
              <w:top w:val="nil"/>
              <w:left w:val="nil"/>
              <w:bottom w:val="nil"/>
              <w:right w:val="nil"/>
            </w:tcBorders>
            <w:shd w:val="clear" w:color="000000" w:fill="FFFFFF"/>
            <w:noWrap/>
            <w:vAlign w:val="bottom"/>
          </w:tcPr>
          <w:p w14:paraId="58978D10" w14:textId="4127F996"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490B7B6C" w14:textId="608A9FF9"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588ACB8E" w14:textId="3F05E763"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5FAFE0F3" w14:textId="2D415927"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7955A65C" w14:textId="152E5360"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65DC20B0" w14:textId="1F1F773E"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48DEF726" w14:textId="6C8AAD19"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2CBC4645" w14:textId="694A9032"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0DE2268F" w14:textId="77777777" w:rsidTr="000270B0">
        <w:trPr>
          <w:trHeight w:val="290"/>
        </w:trPr>
        <w:tc>
          <w:tcPr>
            <w:tcW w:w="9291" w:type="dxa"/>
            <w:gridSpan w:val="9"/>
            <w:tcBorders>
              <w:top w:val="nil"/>
              <w:left w:val="nil"/>
              <w:bottom w:val="nil"/>
              <w:right w:val="nil"/>
            </w:tcBorders>
            <w:shd w:val="clear" w:color="auto" w:fill="auto"/>
            <w:noWrap/>
            <w:vAlign w:val="bottom"/>
          </w:tcPr>
          <w:p w14:paraId="3C8AC3F9" w14:textId="675137EF"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328CF3CF" w14:textId="6C7BE01A"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6472298F" w14:textId="2B4E0E00"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0AB1393B" w14:textId="78C15104"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4BED3D96" w14:textId="10F09643"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67608353" w14:textId="0FDF9F57"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7C9AED34" w14:textId="252ECF9E"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5E8ACCDD" w14:textId="359EB913"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42AF5C7E" w14:textId="77777777" w:rsidTr="000270B0">
        <w:trPr>
          <w:trHeight w:val="290"/>
        </w:trPr>
        <w:tc>
          <w:tcPr>
            <w:tcW w:w="9291" w:type="dxa"/>
            <w:gridSpan w:val="9"/>
            <w:tcBorders>
              <w:top w:val="nil"/>
              <w:left w:val="nil"/>
              <w:bottom w:val="nil"/>
              <w:right w:val="nil"/>
            </w:tcBorders>
            <w:shd w:val="clear" w:color="auto" w:fill="auto"/>
            <w:noWrap/>
            <w:vAlign w:val="bottom"/>
          </w:tcPr>
          <w:p w14:paraId="3AB1636B" w14:textId="77777777" w:rsidR="001E2BE8" w:rsidRDefault="001E2BE8" w:rsidP="00DC31E0">
            <w:pPr>
              <w:spacing w:after="0" w:line="240" w:lineRule="auto"/>
              <w:rPr>
                <w:rFonts w:ascii="Calibri" w:eastAsia="Times New Roman" w:hAnsi="Calibri" w:cs="Calibri"/>
                <w:color w:val="000000"/>
                <w:lang w:bidi="he-IL"/>
              </w:rPr>
            </w:pPr>
          </w:p>
          <w:p w14:paraId="27E8DD46" w14:textId="77777777" w:rsidR="000270B0" w:rsidRDefault="000270B0" w:rsidP="00DC31E0">
            <w:pPr>
              <w:spacing w:after="0" w:line="240" w:lineRule="auto"/>
              <w:rPr>
                <w:rFonts w:ascii="Calibri" w:eastAsia="Times New Roman" w:hAnsi="Calibri" w:cs="Calibri"/>
                <w:color w:val="000000"/>
                <w:lang w:bidi="he-IL"/>
              </w:rPr>
            </w:pPr>
          </w:p>
          <w:p w14:paraId="37EE017C" w14:textId="613F1C8F" w:rsidR="000270B0" w:rsidRPr="00A07B83" w:rsidRDefault="000270B0"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40BBBB1A" w14:textId="28E4813F"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7D05B21A" w14:textId="46C25931"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5E8E9198" w14:textId="6E7983CE"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1E7461B1" w14:textId="077A00B3"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71D4853C" w14:textId="2D71F2BD"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01084902" w14:textId="55941838"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35E58F18" w14:textId="31DBBAA5"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41443BB2" w14:textId="77777777" w:rsidTr="000270B0">
        <w:trPr>
          <w:trHeight w:val="290"/>
        </w:trPr>
        <w:tc>
          <w:tcPr>
            <w:tcW w:w="9291" w:type="dxa"/>
            <w:gridSpan w:val="9"/>
            <w:tcBorders>
              <w:top w:val="nil"/>
              <w:left w:val="nil"/>
              <w:bottom w:val="nil"/>
              <w:right w:val="nil"/>
            </w:tcBorders>
            <w:shd w:val="clear" w:color="auto" w:fill="auto"/>
            <w:noWrap/>
            <w:vAlign w:val="bottom"/>
          </w:tcPr>
          <w:p w14:paraId="5C7C2BBB" w14:textId="07DFF087"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22A69C99" w14:textId="4841301F"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6CD25021" w14:textId="33D33266"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5B58E4D1" w14:textId="5CE76324"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7C4F163D" w14:textId="56823991"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01152D15" w14:textId="1E55A406"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246F291E" w14:textId="67896E34"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57891700" w14:textId="4D378F83"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3201D531" w14:textId="77777777" w:rsidTr="000270B0">
        <w:trPr>
          <w:trHeight w:val="290"/>
        </w:trPr>
        <w:tc>
          <w:tcPr>
            <w:tcW w:w="9291" w:type="dxa"/>
            <w:gridSpan w:val="9"/>
            <w:tcBorders>
              <w:top w:val="nil"/>
              <w:left w:val="nil"/>
              <w:bottom w:val="nil"/>
              <w:right w:val="nil"/>
            </w:tcBorders>
            <w:shd w:val="clear" w:color="auto" w:fill="auto"/>
            <w:noWrap/>
            <w:vAlign w:val="bottom"/>
          </w:tcPr>
          <w:p w14:paraId="71B2F1FB" w14:textId="727A4981"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78FA0D9C" w14:textId="54D4602C"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2BE91B60" w14:textId="644C0E7B"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28CBF589" w14:textId="18893F3F"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3397636F" w14:textId="0589F504"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51CE6AEC" w14:textId="79712AF5"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76E8B227" w14:textId="6DCD5635"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58077AE0" w14:textId="351B27A9"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412250D5" w14:textId="77777777" w:rsidTr="000270B0">
        <w:trPr>
          <w:trHeight w:val="290"/>
        </w:trPr>
        <w:tc>
          <w:tcPr>
            <w:tcW w:w="9291" w:type="dxa"/>
            <w:gridSpan w:val="9"/>
            <w:tcBorders>
              <w:top w:val="nil"/>
              <w:left w:val="nil"/>
              <w:bottom w:val="nil"/>
              <w:right w:val="nil"/>
            </w:tcBorders>
            <w:shd w:val="clear" w:color="auto" w:fill="auto"/>
            <w:noWrap/>
            <w:vAlign w:val="bottom"/>
          </w:tcPr>
          <w:p w14:paraId="0B5C8F46" w14:textId="0C2D3E98"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78F11511" w14:textId="6E53493B"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53C2268F" w14:textId="0B80FC14"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5A4E1FAD" w14:textId="7C0FF6EE"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022226FD" w14:textId="478608E4"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733E640A" w14:textId="0952C617"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3B90D350" w14:textId="612CA8C0"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3E078266" w14:textId="5862CBAE"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7FB56026" w14:textId="77777777" w:rsidTr="000270B0">
        <w:trPr>
          <w:trHeight w:val="290"/>
        </w:trPr>
        <w:tc>
          <w:tcPr>
            <w:tcW w:w="9291" w:type="dxa"/>
            <w:gridSpan w:val="9"/>
            <w:tcBorders>
              <w:top w:val="nil"/>
              <w:left w:val="nil"/>
              <w:bottom w:val="nil"/>
              <w:right w:val="nil"/>
            </w:tcBorders>
            <w:shd w:val="clear" w:color="auto" w:fill="auto"/>
            <w:noWrap/>
            <w:vAlign w:val="bottom"/>
          </w:tcPr>
          <w:p w14:paraId="4E508E16" w14:textId="77777777" w:rsidR="001E2BE8" w:rsidRDefault="001E2BE8" w:rsidP="00DC31E0">
            <w:pPr>
              <w:spacing w:after="0" w:line="240" w:lineRule="auto"/>
              <w:rPr>
                <w:rFonts w:ascii="Calibri" w:eastAsia="Times New Roman" w:hAnsi="Calibri" w:cs="Calibri"/>
                <w:color w:val="000000"/>
                <w:lang w:bidi="he-IL"/>
              </w:rPr>
            </w:pPr>
          </w:p>
          <w:p w14:paraId="789E8297" w14:textId="77777777" w:rsidR="006D66BF" w:rsidRDefault="006D66BF" w:rsidP="00DC31E0">
            <w:pPr>
              <w:spacing w:after="0" w:line="240" w:lineRule="auto"/>
              <w:rPr>
                <w:rFonts w:ascii="Calibri" w:eastAsia="Times New Roman" w:hAnsi="Calibri" w:cs="Calibri"/>
                <w:color w:val="000000"/>
                <w:lang w:bidi="he-IL"/>
              </w:rPr>
            </w:pPr>
          </w:p>
          <w:p w14:paraId="3CF133D0" w14:textId="77777777" w:rsidR="006D66BF" w:rsidRDefault="006D66BF" w:rsidP="00DC31E0">
            <w:pPr>
              <w:spacing w:after="0" w:line="240" w:lineRule="auto"/>
              <w:rPr>
                <w:rFonts w:ascii="Calibri" w:eastAsia="Times New Roman" w:hAnsi="Calibri" w:cs="Calibri"/>
                <w:color w:val="000000"/>
                <w:lang w:bidi="he-IL"/>
              </w:rPr>
            </w:pPr>
          </w:p>
          <w:p w14:paraId="5C83C3AF" w14:textId="41A5AB2B" w:rsidR="006D66BF" w:rsidRPr="00A07B83" w:rsidRDefault="006D66BF"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45F6F547" w14:textId="2BA70633"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2E2C836E" w14:textId="6FC675ED"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7CBAD63E" w14:textId="72422D08"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26BA0D13" w14:textId="2429CA4A"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4A9451D1" w14:textId="33CB9542"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37139671" w14:textId="732D8170"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057F4CE3" w14:textId="3EC6FEE6"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07B207ED" w14:textId="77777777" w:rsidTr="000270B0">
        <w:trPr>
          <w:trHeight w:val="290"/>
        </w:trPr>
        <w:tc>
          <w:tcPr>
            <w:tcW w:w="9291" w:type="dxa"/>
            <w:gridSpan w:val="9"/>
            <w:tcBorders>
              <w:top w:val="nil"/>
              <w:left w:val="nil"/>
              <w:bottom w:val="nil"/>
              <w:right w:val="nil"/>
            </w:tcBorders>
            <w:shd w:val="clear" w:color="auto" w:fill="auto"/>
            <w:noWrap/>
            <w:vAlign w:val="bottom"/>
          </w:tcPr>
          <w:p w14:paraId="6C36A124" w14:textId="4B42EB10"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06D0CE5A" w14:textId="68BD8FCF"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1389184F" w14:textId="74973AF4"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0D76385D" w14:textId="4DD16186"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0B5CFAF7" w14:textId="01A2638A"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09148B88" w14:textId="51C80631"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7439A3EA" w14:textId="3CE5AA6E"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62523B19" w14:textId="0BA465E5"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78E452E8" w14:textId="77777777" w:rsidTr="000270B0">
        <w:trPr>
          <w:trHeight w:val="290"/>
        </w:trPr>
        <w:tc>
          <w:tcPr>
            <w:tcW w:w="9291" w:type="dxa"/>
            <w:gridSpan w:val="9"/>
            <w:tcBorders>
              <w:top w:val="nil"/>
              <w:left w:val="nil"/>
              <w:bottom w:val="nil"/>
              <w:right w:val="nil"/>
            </w:tcBorders>
            <w:shd w:val="clear" w:color="auto" w:fill="auto"/>
            <w:noWrap/>
            <w:vAlign w:val="bottom"/>
          </w:tcPr>
          <w:tbl>
            <w:tblPr>
              <w:tblW w:w="8896" w:type="dxa"/>
              <w:tblLook w:val="04A0" w:firstRow="1" w:lastRow="0" w:firstColumn="1" w:lastColumn="0" w:noHBand="0" w:noVBand="1"/>
            </w:tblPr>
            <w:tblGrid>
              <w:gridCol w:w="1815"/>
              <w:gridCol w:w="663"/>
              <w:gridCol w:w="1016"/>
              <w:gridCol w:w="1045"/>
              <w:gridCol w:w="1089"/>
              <w:gridCol w:w="1059"/>
              <w:gridCol w:w="1194"/>
              <w:gridCol w:w="1194"/>
            </w:tblGrid>
            <w:tr w:rsidR="000270B0" w:rsidRPr="000270B0" w14:paraId="2EC7F1B3" w14:textId="77777777" w:rsidTr="000270B0">
              <w:trPr>
                <w:trHeight w:val="290"/>
              </w:trPr>
              <w:tc>
                <w:tcPr>
                  <w:tcW w:w="8896" w:type="dxa"/>
                  <w:gridSpan w:val="8"/>
                  <w:tcBorders>
                    <w:top w:val="nil"/>
                    <w:left w:val="nil"/>
                    <w:bottom w:val="nil"/>
                    <w:right w:val="nil"/>
                  </w:tcBorders>
                  <w:shd w:val="clear" w:color="auto" w:fill="auto"/>
                  <w:noWrap/>
                  <w:vAlign w:val="bottom"/>
                  <w:hideMark/>
                </w:tcPr>
                <w:p w14:paraId="6B9784A0" w14:textId="1EBC04E0" w:rsidR="000270B0" w:rsidRPr="000270B0" w:rsidRDefault="000270B0" w:rsidP="000270B0">
                  <w:pPr>
                    <w:spacing w:after="0" w:line="240" w:lineRule="auto"/>
                    <w:rPr>
                      <w:rFonts w:ascii="Calibri" w:eastAsia="Times New Roman" w:hAnsi="Calibri" w:cs="Calibri"/>
                      <w:color w:val="000000"/>
                      <w:lang w:bidi="he-IL"/>
                    </w:rPr>
                  </w:pPr>
                  <w:r w:rsidRPr="007F4775">
                    <w:rPr>
                      <w:rFonts w:ascii="Calibri" w:eastAsia="Times New Roman" w:hAnsi="Calibri" w:cs="Calibri"/>
                      <w:b/>
                      <w:bCs/>
                      <w:color w:val="000000"/>
                      <w:lang w:bidi="he-IL"/>
                    </w:rPr>
                    <w:t>Appendix V</w:t>
                  </w:r>
                  <w:r w:rsidR="007F4775">
                    <w:rPr>
                      <w:rFonts w:ascii="Calibri" w:eastAsia="Times New Roman" w:hAnsi="Calibri" w:cs="Calibri"/>
                      <w:b/>
                      <w:bCs/>
                      <w:color w:val="000000"/>
                      <w:lang w:bidi="he-IL"/>
                    </w:rPr>
                    <w:t>I</w:t>
                  </w:r>
                  <w:r w:rsidRPr="000270B0">
                    <w:rPr>
                      <w:rFonts w:ascii="Calibri" w:eastAsia="Times New Roman" w:hAnsi="Calibri" w:cs="Calibri"/>
                      <w:color w:val="000000"/>
                      <w:lang w:bidi="he-IL"/>
                    </w:rPr>
                    <w:t xml:space="preserve">: Sensitivity and Specificity of Ultrasound studies (2015-2023) to detect Minor CHD. </w:t>
                  </w:r>
                </w:p>
              </w:tc>
            </w:tr>
            <w:tr w:rsidR="000270B0" w:rsidRPr="000270B0" w14:paraId="2C60CB71" w14:textId="77777777" w:rsidTr="000270B0">
              <w:trPr>
                <w:trHeight w:val="290"/>
              </w:trPr>
              <w:tc>
                <w:tcPr>
                  <w:tcW w:w="1815" w:type="dxa"/>
                  <w:tcBorders>
                    <w:top w:val="nil"/>
                    <w:left w:val="nil"/>
                    <w:bottom w:val="nil"/>
                    <w:right w:val="nil"/>
                  </w:tcBorders>
                  <w:shd w:val="clear" w:color="auto" w:fill="auto"/>
                  <w:noWrap/>
                  <w:vAlign w:val="bottom"/>
                  <w:hideMark/>
                </w:tcPr>
                <w:p w14:paraId="4790385E" w14:textId="77777777" w:rsidR="000270B0" w:rsidRPr="000270B0" w:rsidRDefault="000270B0" w:rsidP="000270B0">
                  <w:pPr>
                    <w:spacing w:after="0" w:line="240" w:lineRule="auto"/>
                    <w:rPr>
                      <w:rFonts w:ascii="Calibri" w:eastAsia="Times New Roman" w:hAnsi="Calibri" w:cs="Calibri"/>
                      <w:color w:val="000000"/>
                      <w:lang w:bidi="he-IL"/>
                    </w:rPr>
                  </w:pPr>
                </w:p>
              </w:tc>
              <w:tc>
                <w:tcPr>
                  <w:tcW w:w="534" w:type="dxa"/>
                  <w:tcBorders>
                    <w:top w:val="nil"/>
                    <w:left w:val="nil"/>
                    <w:bottom w:val="nil"/>
                    <w:right w:val="nil"/>
                  </w:tcBorders>
                  <w:shd w:val="clear" w:color="auto" w:fill="auto"/>
                  <w:noWrap/>
                  <w:vAlign w:val="bottom"/>
                  <w:hideMark/>
                </w:tcPr>
                <w:p w14:paraId="02CF4DE9"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65EC9C5D"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45" w:type="dxa"/>
                  <w:tcBorders>
                    <w:top w:val="nil"/>
                    <w:left w:val="nil"/>
                    <w:bottom w:val="nil"/>
                    <w:right w:val="nil"/>
                  </w:tcBorders>
                  <w:shd w:val="clear" w:color="auto" w:fill="auto"/>
                  <w:noWrap/>
                  <w:vAlign w:val="bottom"/>
                  <w:hideMark/>
                </w:tcPr>
                <w:p w14:paraId="413788E2"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9" w:type="dxa"/>
                  <w:tcBorders>
                    <w:top w:val="nil"/>
                    <w:left w:val="nil"/>
                    <w:bottom w:val="nil"/>
                    <w:right w:val="nil"/>
                  </w:tcBorders>
                  <w:shd w:val="clear" w:color="auto" w:fill="auto"/>
                  <w:noWrap/>
                  <w:vAlign w:val="bottom"/>
                  <w:hideMark/>
                </w:tcPr>
                <w:p w14:paraId="0A8B2291"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9" w:type="dxa"/>
                  <w:tcBorders>
                    <w:top w:val="nil"/>
                    <w:left w:val="nil"/>
                    <w:bottom w:val="nil"/>
                    <w:right w:val="nil"/>
                  </w:tcBorders>
                  <w:shd w:val="clear" w:color="auto" w:fill="auto"/>
                  <w:noWrap/>
                  <w:vAlign w:val="bottom"/>
                  <w:hideMark/>
                </w:tcPr>
                <w:p w14:paraId="16B9CDB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71150844"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4EEB1A67"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3FF451F6" w14:textId="77777777" w:rsidTr="000270B0">
              <w:trPr>
                <w:trHeight w:val="290"/>
              </w:trPr>
              <w:tc>
                <w:tcPr>
                  <w:tcW w:w="1815" w:type="dxa"/>
                  <w:tcBorders>
                    <w:top w:val="nil"/>
                    <w:left w:val="nil"/>
                    <w:bottom w:val="nil"/>
                    <w:right w:val="nil"/>
                  </w:tcBorders>
                  <w:shd w:val="clear" w:color="auto" w:fill="auto"/>
                  <w:noWrap/>
                  <w:vAlign w:val="bottom"/>
                  <w:hideMark/>
                </w:tcPr>
                <w:p w14:paraId="186988B7" w14:textId="4BEBC1AF" w:rsidR="000270B0" w:rsidRPr="000270B0" w:rsidRDefault="006B3F5B" w:rsidP="000270B0">
                  <w:pPr>
                    <w:spacing w:after="0" w:line="240" w:lineRule="auto"/>
                    <w:rPr>
                      <w:rFonts w:ascii="Calibri" w:eastAsia="Times New Roman" w:hAnsi="Calibri" w:cs="Calibri"/>
                      <w:color w:val="000000"/>
                      <w:lang w:bidi="he-IL"/>
                    </w:rPr>
                  </w:pPr>
                  <w:r>
                    <w:rPr>
                      <w:rFonts w:ascii="Calibri" w:eastAsia="Times New Roman" w:hAnsi="Calibri" w:cs="Calibri"/>
                      <w:color w:val="000000"/>
                      <w:lang w:bidi="he-IL"/>
                    </w:rPr>
                    <w:t>Under study conditions</w:t>
                  </w:r>
                </w:p>
              </w:tc>
              <w:tc>
                <w:tcPr>
                  <w:tcW w:w="534" w:type="dxa"/>
                  <w:tcBorders>
                    <w:top w:val="nil"/>
                    <w:left w:val="nil"/>
                    <w:bottom w:val="nil"/>
                    <w:right w:val="nil"/>
                  </w:tcBorders>
                  <w:shd w:val="clear" w:color="auto" w:fill="auto"/>
                  <w:noWrap/>
                  <w:vAlign w:val="bottom"/>
                  <w:hideMark/>
                </w:tcPr>
                <w:p w14:paraId="23AEA614" w14:textId="77777777" w:rsidR="000270B0" w:rsidRPr="000270B0" w:rsidRDefault="000270B0" w:rsidP="000270B0">
                  <w:pPr>
                    <w:spacing w:after="0" w:line="240" w:lineRule="auto"/>
                    <w:rPr>
                      <w:rFonts w:ascii="Calibri" w:eastAsia="Times New Roman" w:hAnsi="Calibri" w:cs="Calibri"/>
                      <w:color w:val="000000"/>
                      <w:lang w:bidi="he-IL"/>
                    </w:rPr>
                  </w:pPr>
                </w:p>
              </w:tc>
              <w:tc>
                <w:tcPr>
                  <w:tcW w:w="1016" w:type="dxa"/>
                  <w:tcBorders>
                    <w:top w:val="nil"/>
                    <w:left w:val="nil"/>
                    <w:bottom w:val="nil"/>
                    <w:right w:val="nil"/>
                  </w:tcBorders>
                  <w:shd w:val="clear" w:color="000000" w:fill="FFFFFF"/>
                  <w:noWrap/>
                  <w:vAlign w:val="center"/>
                  <w:hideMark/>
                </w:tcPr>
                <w:p w14:paraId="7E261FAF"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True Pos</w:t>
                  </w:r>
                </w:p>
              </w:tc>
              <w:tc>
                <w:tcPr>
                  <w:tcW w:w="1045" w:type="dxa"/>
                  <w:tcBorders>
                    <w:top w:val="nil"/>
                    <w:left w:val="nil"/>
                    <w:bottom w:val="nil"/>
                    <w:right w:val="nil"/>
                  </w:tcBorders>
                  <w:shd w:val="clear" w:color="000000" w:fill="FFFFFF"/>
                  <w:noWrap/>
                  <w:vAlign w:val="center"/>
                  <w:hideMark/>
                </w:tcPr>
                <w:p w14:paraId="179A7549"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False Pos</w:t>
                  </w:r>
                </w:p>
              </w:tc>
              <w:tc>
                <w:tcPr>
                  <w:tcW w:w="1089" w:type="dxa"/>
                  <w:tcBorders>
                    <w:top w:val="nil"/>
                    <w:left w:val="nil"/>
                    <w:bottom w:val="nil"/>
                    <w:right w:val="nil"/>
                  </w:tcBorders>
                  <w:shd w:val="clear" w:color="000000" w:fill="FFFFFF"/>
                  <w:noWrap/>
                  <w:vAlign w:val="center"/>
                  <w:hideMark/>
                </w:tcPr>
                <w:p w14:paraId="1B923CFA"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False Neg</w:t>
                  </w:r>
                </w:p>
              </w:tc>
              <w:tc>
                <w:tcPr>
                  <w:tcW w:w="1059" w:type="dxa"/>
                  <w:tcBorders>
                    <w:top w:val="nil"/>
                    <w:left w:val="nil"/>
                    <w:bottom w:val="nil"/>
                    <w:right w:val="nil"/>
                  </w:tcBorders>
                  <w:shd w:val="clear" w:color="000000" w:fill="FFFFFF"/>
                  <w:noWrap/>
                  <w:vAlign w:val="center"/>
                  <w:hideMark/>
                </w:tcPr>
                <w:p w14:paraId="5439F2EC"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True Neg</w:t>
                  </w:r>
                </w:p>
              </w:tc>
              <w:tc>
                <w:tcPr>
                  <w:tcW w:w="1169" w:type="dxa"/>
                  <w:tcBorders>
                    <w:top w:val="nil"/>
                    <w:left w:val="nil"/>
                    <w:bottom w:val="nil"/>
                    <w:right w:val="nil"/>
                  </w:tcBorders>
                  <w:shd w:val="clear" w:color="000000" w:fill="FFFFFF"/>
                  <w:noWrap/>
                  <w:vAlign w:val="center"/>
                  <w:hideMark/>
                </w:tcPr>
                <w:p w14:paraId="4E29391A"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Sensitivity</w:t>
                  </w:r>
                </w:p>
              </w:tc>
              <w:tc>
                <w:tcPr>
                  <w:tcW w:w="1169" w:type="dxa"/>
                  <w:tcBorders>
                    <w:top w:val="nil"/>
                    <w:left w:val="nil"/>
                    <w:bottom w:val="nil"/>
                    <w:right w:val="nil"/>
                  </w:tcBorders>
                  <w:shd w:val="clear" w:color="000000" w:fill="FFFFFF"/>
                  <w:noWrap/>
                  <w:vAlign w:val="center"/>
                  <w:hideMark/>
                </w:tcPr>
                <w:p w14:paraId="1E806D78"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Specificity</w:t>
                  </w:r>
                </w:p>
              </w:tc>
            </w:tr>
            <w:tr w:rsidR="000270B0" w:rsidRPr="000270B0" w14:paraId="18CBA439" w14:textId="77777777" w:rsidTr="000270B0">
              <w:trPr>
                <w:trHeight w:val="290"/>
              </w:trPr>
              <w:tc>
                <w:tcPr>
                  <w:tcW w:w="1815" w:type="dxa"/>
                  <w:tcBorders>
                    <w:top w:val="nil"/>
                    <w:left w:val="nil"/>
                    <w:bottom w:val="nil"/>
                    <w:right w:val="nil"/>
                  </w:tcBorders>
                  <w:shd w:val="clear" w:color="auto" w:fill="auto"/>
                  <w:noWrap/>
                  <w:vAlign w:val="bottom"/>
                  <w:hideMark/>
                </w:tcPr>
                <w:p w14:paraId="1AF91B24"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p>
              </w:tc>
              <w:tc>
                <w:tcPr>
                  <w:tcW w:w="534" w:type="dxa"/>
                  <w:tcBorders>
                    <w:top w:val="nil"/>
                    <w:left w:val="nil"/>
                    <w:bottom w:val="nil"/>
                    <w:right w:val="nil"/>
                  </w:tcBorders>
                  <w:shd w:val="clear" w:color="auto" w:fill="auto"/>
                  <w:noWrap/>
                  <w:vAlign w:val="bottom"/>
                  <w:hideMark/>
                </w:tcPr>
                <w:p w14:paraId="6193069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60700EB7"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45" w:type="dxa"/>
                  <w:tcBorders>
                    <w:top w:val="nil"/>
                    <w:left w:val="nil"/>
                    <w:bottom w:val="nil"/>
                    <w:right w:val="nil"/>
                  </w:tcBorders>
                  <w:shd w:val="clear" w:color="auto" w:fill="auto"/>
                  <w:noWrap/>
                  <w:vAlign w:val="bottom"/>
                  <w:hideMark/>
                </w:tcPr>
                <w:p w14:paraId="45F1701A"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9" w:type="dxa"/>
                  <w:tcBorders>
                    <w:top w:val="nil"/>
                    <w:left w:val="nil"/>
                    <w:bottom w:val="nil"/>
                    <w:right w:val="nil"/>
                  </w:tcBorders>
                  <w:shd w:val="clear" w:color="auto" w:fill="auto"/>
                  <w:noWrap/>
                  <w:vAlign w:val="bottom"/>
                  <w:hideMark/>
                </w:tcPr>
                <w:p w14:paraId="5A666551"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9" w:type="dxa"/>
                  <w:tcBorders>
                    <w:top w:val="nil"/>
                    <w:left w:val="nil"/>
                    <w:bottom w:val="nil"/>
                    <w:right w:val="nil"/>
                  </w:tcBorders>
                  <w:shd w:val="clear" w:color="auto" w:fill="auto"/>
                  <w:noWrap/>
                  <w:vAlign w:val="bottom"/>
                  <w:hideMark/>
                </w:tcPr>
                <w:p w14:paraId="2549C665"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1A4CCEBC"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0FA3C510"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644130AC" w14:textId="77777777" w:rsidTr="000270B0">
              <w:trPr>
                <w:trHeight w:val="290"/>
              </w:trPr>
              <w:tc>
                <w:tcPr>
                  <w:tcW w:w="1815" w:type="dxa"/>
                  <w:tcBorders>
                    <w:top w:val="nil"/>
                    <w:left w:val="nil"/>
                    <w:bottom w:val="nil"/>
                    <w:right w:val="nil"/>
                  </w:tcBorders>
                  <w:shd w:val="clear" w:color="auto" w:fill="auto"/>
                  <w:noWrap/>
                  <w:vAlign w:val="bottom"/>
                  <w:hideMark/>
                </w:tcPr>
                <w:p w14:paraId="5767D507"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534" w:type="dxa"/>
                  <w:tcBorders>
                    <w:top w:val="nil"/>
                    <w:left w:val="nil"/>
                    <w:bottom w:val="nil"/>
                    <w:right w:val="nil"/>
                  </w:tcBorders>
                  <w:shd w:val="clear" w:color="auto" w:fill="auto"/>
                  <w:noWrap/>
                  <w:vAlign w:val="bottom"/>
                  <w:hideMark/>
                </w:tcPr>
                <w:p w14:paraId="456461D5"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3709FE9F"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45" w:type="dxa"/>
                  <w:tcBorders>
                    <w:top w:val="nil"/>
                    <w:left w:val="nil"/>
                    <w:bottom w:val="nil"/>
                    <w:right w:val="nil"/>
                  </w:tcBorders>
                  <w:shd w:val="clear" w:color="auto" w:fill="auto"/>
                  <w:noWrap/>
                  <w:vAlign w:val="bottom"/>
                  <w:hideMark/>
                </w:tcPr>
                <w:p w14:paraId="1579F63A"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9" w:type="dxa"/>
                  <w:tcBorders>
                    <w:top w:val="nil"/>
                    <w:left w:val="nil"/>
                    <w:bottom w:val="nil"/>
                    <w:right w:val="nil"/>
                  </w:tcBorders>
                  <w:shd w:val="clear" w:color="auto" w:fill="auto"/>
                  <w:noWrap/>
                  <w:vAlign w:val="bottom"/>
                  <w:hideMark/>
                </w:tcPr>
                <w:p w14:paraId="02E7C818"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9" w:type="dxa"/>
                  <w:tcBorders>
                    <w:top w:val="nil"/>
                    <w:left w:val="nil"/>
                    <w:bottom w:val="nil"/>
                    <w:right w:val="nil"/>
                  </w:tcBorders>
                  <w:shd w:val="clear" w:color="auto" w:fill="auto"/>
                  <w:noWrap/>
                  <w:vAlign w:val="bottom"/>
                  <w:hideMark/>
                </w:tcPr>
                <w:p w14:paraId="10F3FCF7"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7B3C44B4"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5224AE57"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4B36C408" w14:textId="77777777" w:rsidTr="000270B0">
              <w:trPr>
                <w:trHeight w:val="290"/>
              </w:trPr>
              <w:tc>
                <w:tcPr>
                  <w:tcW w:w="1815" w:type="dxa"/>
                  <w:tcBorders>
                    <w:top w:val="nil"/>
                    <w:left w:val="nil"/>
                    <w:bottom w:val="nil"/>
                    <w:right w:val="nil"/>
                  </w:tcBorders>
                  <w:shd w:val="clear" w:color="auto" w:fill="auto"/>
                  <w:noWrap/>
                  <w:vAlign w:val="bottom"/>
                  <w:hideMark/>
                </w:tcPr>
                <w:p w14:paraId="33F513FF"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Wiechec</w:t>
                  </w:r>
                </w:p>
              </w:tc>
              <w:tc>
                <w:tcPr>
                  <w:tcW w:w="534" w:type="dxa"/>
                  <w:tcBorders>
                    <w:top w:val="nil"/>
                    <w:left w:val="nil"/>
                    <w:bottom w:val="nil"/>
                    <w:right w:val="nil"/>
                  </w:tcBorders>
                  <w:shd w:val="clear" w:color="auto" w:fill="auto"/>
                  <w:noWrap/>
                  <w:vAlign w:val="bottom"/>
                  <w:hideMark/>
                </w:tcPr>
                <w:p w14:paraId="5C0CEB7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2015</w:t>
                  </w:r>
                </w:p>
              </w:tc>
              <w:tc>
                <w:tcPr>
                  <w:tcW w:w="1016" w:type="dxa"/>
                  <w:tcBorders>
                    <w:top w:val="nil"/>
                    <w:left w:val="nil"/>
                    <w:bottom w:val="nil"/>
                    <w:right w:val="nil"/>
                  </w:tcBorders>
                  <w:shd w:val="clear" w:color="auto" w:fill="auto"/>
                  <w:noWrap/>
                  <w:vAlign w:val="bottom"/>
                  <w:hideMark/>
                </w:tcPr>
                <w:p w14:paraId="76B2E9A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w:t>
                  </w:r>
                </w:p>
              </w:tc>
              <w:tc>
                <w:tcPr>
                  <w:tcW w:w="1045" w:type="dxa"/>
                  <w:tcBorders>
                    <w:top w:val="nil"/>
                    <w:left w:val="nil"/>
                    <w:bottom w:val="nil"/>
                    <w:right w:val="nil"/>
                  </w:tcBorders>
                  <w:shd w:val="clear" w:color="auto" w:fill="auto"/>
                  <w:noWrap/>
                  <w:vAlign w:val="bottom"/>
                  <w:hideMark/>
                </w:tcPr>
                <w:p w14:paraId="48BBBF2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9" w:type="dxa"/>
                  <w:tcBorders>
                    <w:top w:val="nil"/>
                    <w:left w:val="nil"/>
                    <w:bottom w:val="nil"/>
                    <w:right w:val="nil"/>
                  </w:tcBorders>
                  <w:shd w:val="clear" w:color="auto" w:fill="auto"/>
                  <w:noWrap/>
                  <w:vAlign w:val="bottom"/>
                  <w:hideMark/>
                </w:tcPr>
                <w:p w14:paraId="65A1409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w:t>
                  </w:r>
                </w:p>
              </w:tc>
              <w:tc>
                <w:tcPr>
                  <w:tcW w:w="1059" w:type="dxa"/>
                  <w:tcBorders>
                    <w:top w:val="nil"/>
                    <w:left w:val="nil"/>
                    <w:bottom w:val="nil"/>
                    <w:right w:val="nil"/>
                  </w:tcBorders>
                  <w:shd w:val="clear" w:color="auto" w:fill="auto"/>
                  <w:noWrap/>
                  <w:vAlign w:val="bottom"/>
                  <w:hideMark/>
                </w:tcPr>
                <w:p w14:paraId="7638B42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1080</w:t>
                  </w:r>
                </w:p>
              </w:tc>
              <w:tc>
                <w:tcPr>
                  <w:tcW w:w="1169" w:type="dxa"/>
                  <w:tcBorders>
                    <w:top w:val="nil"/>
                    <w:left w:val="nil"/>
                    <w:bottom w:val="nil"/>
                    <w:right w:val="nil"/>
                  </w:tcBorders>
                  <w:shd w:val="clear" w:color="auto" w:fill="auto"/>
                  <w:noWrap/>
                  <w:vAlign w:val="bottom"/>
                  <w:hideMark/>
                </w:tcPr>
                <w:p w14:paraId="786341C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50.0%</w:t>
                  </w:r>
                </w:p>
              </w:tc>
              <w:tc>
                <w:tcPr>
                  <w:tcW w:w="1169" w:type="dxa"/>
                  <w:tcBorders>
                    <w:top w:val="nil"/>
                    <w:left w:val="nil"/>
                    <w:bottom w:val="nil"/>
                    <w:right w:val="nil"/>
                  </w:tcBorders>
                  <w:shd w:val="clear" w:color="auto" w:fill="auto"/>
                  <w:noWrap/>
                  <w:vAlign w:val="bottom"/>
                  <w:hideMark/>
                </w:tcPr>
                <w:p w14:paraId="12E08AB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2A283B19" w14:textId="77777777" w:rsidTr="000270B0">
              <w:trPr>
                <w:trHeight w:val="290"/>
              </w:trPr>
              <w:tc>
                <w:tcPr>
                  <w:tcW w:w="1815" w:type="dxa"/>
                  <w:tcBorders>
                    <w:top w:val="nil"/>
                    <w:left w:val="nil"/>
                    <w:bottom w:val="nil"/>
                    <w:right w:val="nil"/>
                  </w:tcBorders>
                  <w:shd w:val="clear" w:color="auto" w:fill="auto"/>
                  <w:noWrap/>
                  <w:vAlign w:val="bottom"/>
                  <w:hideMark/>
                </w:tcPr>
                <w:p w14:paraId="0F0B452B"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Takita</w:t>
                  </w:r>
                </w:p>
              </w:tc>
              <w:tc>
                <w:tcPr>
                  <w:tcW w:w="534" w:type="dxa"/>
                  <w:tcBorders>
                    <w:top w:val="nil"/>
                    <w:left w:val="nil"/>
                    <w:bottom w:val="nil"/>
                    <w:right w:val="nil"/>
                  </w:tcBorders>
                  <w:shd w:val="clear" w:color="auto" w:fill="auto"/>
                  <w:noWrap/>
                  <w:vAlign w:val="bottom"/>
                  <w:hideMark/>
                </w:tcPr>
                <w:p w14:paraId="3E69496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2016</w:t>
                  </w:r>
                </w:p>
              </w:tc>
              <w:tc>
                <w:tcPr>
                  <w:tcW w:w="1016" w:type="dxa"/>
                  <w:tcBorders>
                    <w:top w:val="nil"/>
                    <w:left w:val="nil"/>
                    <w:bottom w:val="nil"/>
                    <w:right w:val="nil"/>
                  </w:tcBorders>
                  <w:shd w:val="clear" w:color="auto" w:fill="auto"/>
                  <w:noWrap/>
                  <w:vAlign w:val="bottom"/>
                  <w:hideMark/>
                </w:tcPr>
                <w:p w14:paraId="6832CD63"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45" w:type="dxa"/>
                  <w:tcBorders>
                    <w:top w:val="nil"/>
                    <w:left w:val="nil"/>
                    <w:bottom w:val="nil"/>
                    <w:right w:val="nil"/>
                  </w:tcBorders>
                  <w:shd w:val="clear" w:color="auto" w:fill="auto"/>
                  <w:noWrap/>
                  <w:vAlign w:val="bottom"/>
                  <w:hideMark/>
                </w:tcPr>
                <w:p w14:paraId="7FFE334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89" w:type="dxa"/>
                  <w:tcBorders>
                    <w:top w:val="nil"/>
                    <w:left w:val="nil"/>
                    <w:bottom w:val="nil"/>
                    <w:right w:val="nil"/>
                  </w:tcBorders>
                  <w:shd w:val="clear" w:color="auto" w:fill="auto"/>
                  <w:noWrap/>
                  <w:vAlign w:val="bottom"/>
                  <w:hideMark/>
                </w:tcPr>
                <w:p w14:paraId="5602A66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w:t>
                  </w:r>
                </w:p>
              </w:tc>
              <w:tc>
                <w:tcPr>
                  <w:tcW w:w="1059" w:type="dxa"/>
                  <w:tcBorders>
                    <w:top w:val="nil"/>
                    <w:left w:val="nil"/>
                    <w:bottom w:val="nil"/>
                    <w:right w:val="nil"/>
                  </w:tcBorders>
                  <w:shd w:val="clear" w:color="auto" w:fill="auto"/>
                  <w:noWrap/>
                  <w:vAlign w:val="bottom"/>
                  <w:hideMark/>
                </w:tcPr>
                <w:p w14:paraId="3EB6957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1997</w:t>
                  </w:r>
                </w:p>
              </w:tc>
              <w:tc>
                <w:tcPr>
                  <w:tcW w:w="1169" w:type="dxa"/>
                  <w:tcBorders>
                    <w:top w:val="nil"/>
                    <w:left w:val="nil"/>
                    <w:bottom w:val="nil"/>
                    <w:right w:val="nil"/>
                  </w:tcBorders>
                  <w:shd w:val="clear" w:color="auto" w:fill="auto"/>
                  <w:noWrap/>
                  <w:vAlign w:val="bottom"/>
                  <w:hideMark/>
                </w:tcPr>
                <w:p w14:paraId="7D9093C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w:t>
                  </w:r>
                </w:p>
              </w:tc>
              <w:tc>
                <w:tcPr>
                  <w:tcW w:w="1169" w:type="dxa"/>
                  <w:tcBorders>
                    <w:top w:val="nil"/>
                    <w:left w:val="nil"/>
                    <w:bottom w:val="nil"/>
                    <w:right w:val="nil"/>
                  </w:tcBorders>
                  <w:shd w:val="clear" w:color="auto" w:fill="auto"/>
                  <w:noWrap/>
                  <w:vAlign w:val="bottom"/>
                  <w:hideMark/>
                </w:tcPr>
                <w:p w14:paraId="2E811C5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99.95%</w:t>
                  </w:r>
                </w:p>
              </w:tc>
            </w:tr>
            <w:tr w:rsidR="000270B0" w:rsidRPr="000270B0" w14:paraId="52F44C32" w14:textId="77777777" w:rsidTr="000270B0">
              <w:trPr>
                <w:trHeight w:val="290"/>
              </w:trPr>
              <w:tc>
                <w:tcPr>
                  <w:tcW w:w="1815" w:type="dxa"/>
                  <w:tcBorders>
                    <w:top w:val="nil"/>
                    <w:left w:val="nil"/>
                    <w:bottom w:val="nil"/>
                    <w:right w:val="nil"/>
                  </w:tcBorders>
                  <w:shd w:val="clear" w:color="auto" w:fill="auto"/>
                  <w:noWrap/>
                  <w:vAlign w:val="bottom"/>
                  <w:hideMark/>
                </w:tcPr>
                <w:p w14:paraId="64700898"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Tudorache</w:t>
                  </w:r>
                </w:p>
              </w:tc>
              <w:tc>
                <w:tcPr>
                  <w:tcW w:w="534" w:type="dxa"/>
                  <w:tcBorders>
                    <w:top w:val="nil"/>
                    <w:left w:val="nil"/>
                    <w:bottom w:val="nil"/>
                    <w:right w:val="nil"/>
                  </w:tcBorders>
                  <w:shd w:val="clear" w:color="auto" w:fill="auto"/>
                  <w:noWrap/>
                  <w:vAlign w:val="bottom"/>
                  <w:hideMark/>
                </w:tcPr>
                <w:p w14:paraId="3906993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2016</w:t>
                  </w:r>
                </w:p>
              </w:tc>
              <w:tc>
                <w:tcPr>
                  <w:tcW w:w="1016" w:type="dxa"/>
                  <w:tcBorders>
                    <w:top w:val="nil"/>
                    <w:left w:val="nil"/>
                    <w:bottom w:val="nil"/>
                    <w:right w:val="nil"/>
                  </w:tcBorders>
                  <w:shd w:val="clear" w:color="auto" w:fill="auto"/>
                  <w:noWrap/>
                  <w:vAlign w:val="bottom"/>
                  <w:hideMark/>
                </w:tcPr>
                <w:p w14:paraId="4D31BA3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7</w:t>
                  </w:r>
                </w:p>
              </w:tc>
              <w:tc>
                <w:tcPr>
                  <w:tcW w:w="1045" w:type="dxa"/>
                  <w:tcBorders>
                    <w:top w:val="nil"/>
                    <w:left w:val="nil"/>
                    <w:bottom w:val="nil"/>
                    <w:right w:val="nil"/>
                  </w:tcBorders>
                  <w:shd w:val="clear" w:color="auto" w:fill="auto"/>
                  <w:noWrap/>
                  <w:vAlign w:val="bottom"/>
                  <w:hideMark/>
                </w:tcPr>
                <w:p w14:paraId="07C0950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4</w:t>
                  </w:r>
                </w:p>
              </w:tc>
              <w:tc>
                <w:tcPr>
                  <w:tcW w:w="1089" w:type="dxa"/>
                  <w:tcBorders>
                    <w:top w:val="nil"/>
                    <w:left w:val="nil"/>
                    <w:bottom w:val="nil"/>
                    <w:right w:val="nil"/>
                  </w:tcBorders>
                  <w:shd w:val="clear" w:color="auto" w:fill="auto"/>
                  <w:noWrap/>
                  <w:vAlign w:val="bottom"/>
                  <w:hideMark/>
                </w:tcPr>
                <w:p w14:paraId="02224CB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8</w:t>
                  </w:r>
                </w:p>
              </w:tc>
              <w:tc>
                <w:tcPr>
                  <w:tcW w:w="1059" w:type="dxa"/>
                  <w:tcBorders>
                    <w:top w:val="nil"/>
                    <w:left w:val="nil"/>
                    <w:bottom w:val="nil"/>
                    <w:right w:val="nil"/>
                  </w:tcBorders>
                  <w:shd w:val="clear" w:color="auto" w:fill="auto"/>
                  <w:noWrap/>
                  <w:vAlign w:val="bottom"/>
                  <w:hideMark/>
                </w:tcPr>
                <w:p w14:paraId="78E4F4A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2889</w:t>
                  </w:r>
                </w:p>
              </w:tc>
              <w:tc>
                <w:tcPr>
                  <w:tcW w:w="1169" w:type="dxa"/>
                  <w:tcBorders>
                    <w:top w:val="nil"/>
                    <w:left w:val="nil"/>
                    <w:bottom w:val="nil"/>
                    <w:right w:val="nil"/>
                  </w:tcBorders>
                  <w:shd w:val="clear" w:color="auto" w:fill="auto"/>
                  <w:noWrap/>
                  <w:vAlign w:val="bottom"/>
                  <w:hideMark/>
                </w:tcPr>
                <w:p w14:paraId="028A4FB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46.7%</w:t>
                  </w:r>
                </w:p>
              </w:tc>
              <w:tc>
                <w:tcPr>
                  <w:tcW w:w="1169" w:type="dxa"/>
                  <w:tcBorders>
                    <w:top w:val="nil"/>
                    <w:left w:val="nil"/>
                    <w:bottom w:val="nil"/>
                    <w:right w:val="nil"/>
                  </w:tcBorders>
                  <w:shd w:val="clear" w:color="auto" w:fill="auto"/>
                  <w:noWrap/>
                  <w:vAlign w:val="bottom"/>
                  <w:hideMark/>
                </w:tcPr>
                <w:p w14:paraId="0F1FD32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99.86%</w:t>
                  </w:r>
                </w:p>
              </w:tc>
            </w:tr>
            <w:tr w:rsidR="000270B0" w:rsidRPr="000270B0" w14:paraId="39857F8C" w14:textId="77777777" w:rsidTr="000270B0">
              <w:trPr>
                <w:trHeight w:val="290"/>
              </w:trPr>
              <w:tc>
                <w:tcPr>
                  <w:tcW w:w="1815" w:type="dxa"/>
                  <w:tcBorders>
                    <w:top w:val="nil"/>
                    <w:left w:val="nil"/>
                    <w:bottom w:val="nil"/>
                    <w:right w:val="nil"/>
                  </w:tcBorders>
                  <w:shd w:val="clear" w:color="auto" w:fill="auto"/>
                  <w:noWrap/>
                  <w:vAlign w:val="bottom"/>
                  <w:hideMark/>
                </w:tcPr>
                <w:p w14:paraId="011C0085"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De Robertis</w:t>
                  </w:r>
                </w:p>
              </w:tc>
              <w:tc>
                <w:tcPr>
                  <w:tcW w:w="534" w:type="dxa"/>
                  <w:tcBorders>
                    <w:top w:val="nil"/>
                    <w:left w:val="nil"/>
                    <w:bottom w:val="nil"/>
                    <w:right w:val="nil"/>
                  </w:tcBorders>
                  <w:shd w:val="clear" w:color="auto" w:fill="auto"/>
                  <w:noWrap/>
                  <w:vAlign w:val="bottom"/>
                  <w:hideMark/>
                </w:tcPr>
                <w:p w14:paraId="2A4CA67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2017</w:t>
                  </w:r>
                </w:p>
              </w:tc>
              <w:tc>
                <w:tcPr>
                  <w:tcW w:w="1016" w:type="dxa"/>
                  <w:tcBorders>
                    <w:top w:val="nil"/>
                    <w:left w:val="nil"/>
                    <w:bottom w:val="nil"/>
                    <w:right w:val="nil"/>
                  </w:tcBorders>
                  <w:shd w:val="clear" w:color="auto" w:fill="auto"/>
                  <w:noWrap/>
                  <w:vAlign w:val="bottom"/>
                  <w:hideMark/>
                </w:tcPr>
                <w:p w14:paraId="5999F26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w:t>
                  </w:r>
                </w:p>
              </w:tc>
              <w:tc>
                <w:tcPr>
                  <w:tcW w:w="1045" w:type="dxa"/>
                  <w:tcBorders>
                    <w:top w:val="nil"/>
                    <w:left w:val="nil"/>
                    <w:bottom w:val="nil"/>
                    <w:right w:val="nil"/>
                  </w:tcBorders>
                  <w:shd w:val="clear" w:color="auto" w:fill="auto"/>
                  <w:noWrap/>
                  <w:vAlign w:val="bottom"/>
                  <w:hideMark/>
                </w:tcPr>
                <w:p w14:paraId="01F524F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9" w:type="dxa"/>
                  <w:tcBorders>
                    <w:top w:val="nil"/>
                    <w:left w:val="nil"/>
                    <w:bottom w:val="nil"/>
                    <w:right w:val="nil"/>
                  </w:tcBorders>
                  <w:shd w:val="clear" w:color="auto" w:fill="auto"/>
                  <w:noWrap/>
                  <w:vAlign w:val="bottom"/>
                  <w:hideMark/>
                </w:tcPr>
                <w:p w14:paraId="3498A553"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w:t>
                  </w:r>
                </w:p>
              </w:tc>
              <w:tc>
                <w:tcPr>
                  <w:tcW w:w="1059" w:type="dxa"/>
                  <w:tcBorders>
                    <w:top w:val="nil"/>
                    <w:left w:val="nil"/>
                    <w:bottom w:val="nil"/>
                    <w:right w:val="nil"/>
                  </w:tcBorders>
                  <w:shd w:val="clear" w:color="auto" w:fill="auto"/>
                  <w:noWrap/>
                  <w:vAlign w:val="bottom"/>
                  <w:hideMark/>
                </w:tcPr>
                <w:p w14:paraId="5F0B297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5338</w:t>
                  </w:r>
                </w:p>
              </w:tc>
              <w:tc>
                <w:tcPr>
                  <w:tcW w:w="1169" w:type="dxa"/>
                  <w:tcBorders>
                    <w:top w:val="nil"/>
                    <w:left w:val="nil"/>
                    <w:bottom w:val="nil"/>
                    <w:right w:val="nil"/>
                  </w:tcBorders>
                  <w:shd w:val="clear" w:color="auto" w:fill="auto"/>
                  <w:noWrap/>
                  <w:vAlign w:val="bottom"/>
                  <w:hideMark/>
                </w:tcPr>
                <w:p w14:paraId="4A42693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60.0%</w:t>
                  </w:r>
                </w:p>
              </w:tc>
              <w:tc>
                <w:tcPr>
                  <w:tcW w:w="1169" w:type="dxa"/>
                  <w:tcBorders>
                    <w:top w:val="nil"/>
                    <w:left w:val="nil"/>
                    <w:bottom w:val="nil"/>
                    <w:right w:val="nil"/>
                  </w:tcBorders>
                  <w:shd w:val="clear" w:color="auto" w:fill="auto"/>
                  <w:noWrap/>
                  <w:vAlign w:val="bottom"/>
                  <w:hideMark/>
                </w:tcPr>
                <w:p w14:paraId="70CB122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050CE72F" w14:textId="77777777" w:rsidTr="000270B0">
              <w:trPr>
                <w:trHeight w:val="290"/>
              </w:trPr>
              <w:tc>
                <w:tcPr>
                  <w:tcW w:w="1815" w:type="dxa"/>
                  <w:tcBorders>
                    <w:top w:val="nil"/>
                    <w:left w:val="nil"/>
                    <w:bottom w:val="nil"/>
                    <w:right w:val="nil"/>
                  </w:tcBorders>
                  <w:shd w:val="clear" w:color="auto" w:fill="auto"/>
                  <w:noWrap/>
                  <w:vAlign w:val="bottom"/>
                  <w:hideMark/>
                </w:tcPr>
                <w:p w14:paraId="517AFC0B" w14:textId="77777777" w:rsidR="000270B0" w:rsidRPr="000270B0" w:rsidRDefault="000270B0" w:rsidP="000270B0">
                  <w:pPr>
                    <w:spacing w:after="0" w:line="240" w:lineRule="auto"/>
                    <w:rPr>
                      <w:rFonts w:ascii="Calibri" w:eastAsia="Times New Roman" w:hAnsi="Calibri" w:cs="Calibri"/>
                      <w:color w:val="000000"/>
                      <w:lang w:bidi="he-IL"/>
                    </w:rPr>
                  </w:pPr>
                  <w:proofErr w:type="spellStart"/>
                  <w:r w:rsidRPr="000270B0">
                    <w:rPr>
                      <w:rFonts w:ascii="Calibri" w:eastAsia="Times New Roman" w:hAnsi="Calibri" w:cs="Calibri"/>
                      <w:color w:val="000000"/>
                      <w:lang w:bidi="he-IL"/>
                    </w:rPr>
                    <w:t>Vellamkondo</w:t>
                  </w:r>
                  <w:proofErr w:type="spellEnd"/>
                  <w:r w:rsidRPr="000270B0">
                    <w:rPr>
                      <w:rFonts w:ascii="Calibri" w:eastAsia="Times New Roman" w:hAnsi="Calibri" w:cs="Calibri"/>
                      <w:color w:val="000000"/>
                      <w:lang w:bidi="he-IL"/>
                    </w:rPr>
                    <w:t xml:space="preserve"> </w:t>
                  </w:r>
                </w:p>
              </w:tc>
              <w:tc>
                <w:tcPr>
                  <w:tcW w:w="534" w:type="dxa"/>
                  <w:tcBorders>
                    <w:top w:val="nil"/>
                    <w:left w:val="nil"/>
                    <w:bottom w:val="nil"/>
                    <w:right w:val="nil"/>
                  </w:tcBorders>
                  <w:shd w:val="clear" w:color="auto" w:fill="auto"/>
                  <w:noWrap/>
                  <w:vAlign w:val="bottom"/>
                  <w:hideMark/>
                </w:tcPr>
                <w:p w14:paraId="7624183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2017</w:t>
                  </w:r>
                </w:p>
              </w:tc>
              <w:tc>
                <w:tcPr>
                  <w:tcW w:w="1016" w:type="dxa"/>
                  <w:tcBorders>
                    <w:top w:val="nil"/>
                    <w:left w:val="nil"/>
                    <w:bottom w:val="nil"/>
                    <w:right w:val="nil"/>
                  </w:tcBorders>
                  <w:shd w:val="clear" w:color="auto" w:fill="auto"/>
                  <w:noWrap/>
                  <w:vAlign w:val="bottom"/>
                  <w:hideMark/>
                </w:tcPr>
                <w:p w14:paraId="61C12D13"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45" w:type="dxa"/>
                  <w:tcBorders>
                    <w:top w:val="nil"/>
                    <w:left w:val="nil"/>
                    <w:bottom w:val="nil"/>
                    <w:right w:val="nil"/>
                  </w:tcBorders>
                  <w:shd w:val="clear" w:color="auto" w:fill="auto"/>
                  <w:noWrap/>
                  <w:vAlign w:val="bottom"/>
                  <w:hideMark/>
                </w:tcPr>
                <w:p w14:paraId="4AEB15E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9" w:type="dxa"/>
                  <w:tcBorders>
                    <w:top w:val="nil"/>
                    <w:left w:val="nil"/>
                    <w:bottom w:val="nil"/>
                    <w:right w:val="nil"/>
                  </w:tcBorders>
                  <w:shd w:val="clear" w:color="auto" w:fill="auto"/>
                  <w:noWrap/>
                  <w:vAlign w:val="bottom"/>
                  <w:hideMark/>
                </w:tcPr>
                <w:p w14:paraId="37B5381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11</w:t>
                  </w:r>
                </w:p>
              </w:tc>
              <w:tc>
                <w:tcPr>
                  <w:tcW w:w="1059" w:type="dxa"/>
                  <w:tcBorders>
                    <w:top w:val="nil"/>
                    <w:left w:val="nil"/>
                    <w:bottom w:val="nil"/>
                    <w:right w:val="nil"/>
                  </w:tcBorders>
                  <w:shd w:val="clear" w:color="auto" w:fill="auto"/>
                  <w:noWrap/>
                  <w:vAlign w:val="bottom"/>
                  <w:hideMark/>
                </w:tcPr>
                <w:p w14:paraId="3E364C2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429</w:t>
                  </w:r>
                </w:p>
              </w:tc>
              <w:tc>
                <w:tcPr>
                  <w:tcW w:w="1169" w:type="dxa"/>
                  <w:tcBorders>
                    <w:top w:val="nil"/>
                    <w:left w:val="nil"/>
                    <w:bottom w:val="nil"/>
                    <w:right w:val="nil"/>
                  </w:tcBorders>
                  <w:shd w:val="clear" w:color="auto" w:fill="auto"/>
                  <w:noWrap/>
                  <w:vAlign w:val="bottom"/>
                  <w:hideMark/>
                </w:tcPr>
                <w:p w14:paraId="441581E3"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0.0%</w:t>
                  </w:r>
                </w:p>
              </w:tc>
              <w:tc>
                <w:tcPr>
                  <w:tcW w:w="1169" w:type="dxa"/>
                  <w:tcBorders>
                    <w:top w:val="nil"/>
                    <w:left w:val="nil"/>
                    <w:bottom w:val="nil"/>
                    <w:right w:val="nil"/>
                  </w:tcBorders>
                  <w:shd w:val="clear" w:color="auto" w:fill="auto"/>
                  <w:noWrap/>
                  <w:vAlign w:val="bottom"/>
                  <w:hideMark/>
                </w:tcPr>
                <w:p w14:paraId="0824C10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3059E480" w14:textId="77777777" w:rsidTr="000270B0">
              <w:trPr>
                <w:trHeight w:val="290"/>
              </w:trPr>
              <w:tc>
                <w:tcPr>
                  <w:tcW w:w="1815" w:type="dxa"/>
                  <w:tcBorders>
                    <w:top w:val="nil"/>
                    <w:left w:val="nil"/>
                    <w:bottom w:val="nil"/>
                    <w:right w:val="nil"/>
                  </w:tcBorders>
                  <w:shd w:val="clear" w:color="auto" w:fill="auto"/>
                  <w:noWrap/>
                  <w:vAlign w:val="bottom"/>
                  <w:hideMark/>
                </w:tcPr>
                <w:p w14:paraId="5B0DA2CE" w14:textId="77777777" w:rsidR="000270B0" w:rsidRPr="000270B0" w:rsidRDefault="000270B0" w:rsidP="000270B0">
                  <w:pPr>
                    <w:spacing w:after="0" w:line="240" w:lineRule="auto"/>
                    <w:rPr>
                      <w:rFonts w:ascii="Calibri" w:eastAsia="Times New Roman" w:hAnsi="Calibri" w:cs="Calibri"/>
                      <w:color w:val="000000"/>
                      <w:lang w:bidi="he-IL"/>
                    </w:rPr>
                  </w:pPr>
                  <w:proofErr w:type="spellStart"/>
                  <w:r w:rsidRPr="000270B0">
                    <w:rPr>
                      <w:rFonts w:ascii="Calibri" w:eastAsia="Times New Roman" w:hAnsi="Calibri" w:cs="Calibri"/>
                      <w:color w:val="000000"/>
                      <w:lang w:bidi="he-IL"/>
                    </w:rPr>
                    <w:t>Kenkhuis</w:t>
                  </w:r>
                  <w:proofErr w:type="spellEnd"/>
                </w:p>
              </w:tc>
              <w:tc>
                <w:tcPr>
                  <w:tcW w:w="534" w:type="dxa"/>
                  <w:tcBorders>
                    <w:top w:val="nil"/>
                    <w:left w:val="nil"/>
                    <w:bottom w:val="nil"/>
                    <w:right w:val="nil"/>
                  </w:tcBorders>
                  <w:shd w:val="clear" w:color="auto" w:fill="auto"/>
                  <w:noWrap/>
                  <w:vAlign w:val="bottom"/>
                  <w:hideMark/>
                </w:tcPr>
                <w:p w14:paraId="352BA38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2018</w:t>
                  </w:r>
                </w:p>
              </w:tc>
              <w:tc>
                <w:tcPr>
                  <w:tcW w:w="1016" w:type="dxa"/>
                  <w:tcBorders>
                    <w:top w:val="nil"/>
                    <w:left w:val="nil"/>
                    <w:bottom w:val="nil"/>
                    <w:right w:val="nil"/>
                  </w:tcBorders>
                  <w:shd w:val="clear" w:color="auto" w:fill="auto"/>
                  <w:noWrap/>
                  <w:vAlign w:val="bottom"/>
                  <w:hideMark/>
                </w:tcPr>
                <w:p w14:paraId="662D8B6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45" w:type="dxa"/>
                  <w:tcBorders>
                    <w:top w:val="nil"/>
                    <w:left w:val="nil"/>
                    <w:bottom w:val="nil"/>
                    <w:right w:val="nil"/>
                  </w:tcBorders>
                  <w:shd w:val="clear" w:color="auto" w:fill="auto"/>
                  <w:noWrap/>
                  <w:vAlign w:val="bottom"/>
                  <w:hideMark/>
                </w:tcPr>
                <w:p w14:paraId="7C4A811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89" w:type="dxa"/>
                  <w:tcBorders>
                    <w:top w:val="nil"/>
                    <w:left w:val="nil"/>
                    <w:bottom w:val="nil"/>
                    <w:right w:val="nil"/>
                  </w:tcBorders>
                  <w:shd w:val="clear" w:color="auto" w:fill="auto"/>
                  <w:noWrap/>
                  <w:vAlign w:val="bottom"/>
                  <w:hideMark/>
                </w:tcPr>
                <w:p w14:paraId="5147BE9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w:t>
                  </w:r>
                </w:p>
              </w:tc>
              <w:tc>
                <w:tcPr>
                  <w:tcW w:w="1059" w:type="dxa"/>
                  <w:tcBorders>
                    <w:top w:val="nil"/>
                    <w:left w:val="nil"/>
                    <w:bottom w:val="nil"/>
                    <w:right w:val="nil"/>
                  </w:tcBorders>
                  <w:shd w:val="clear" w:color="auto" w:fill="auto"/>
                  <w:noWrap/>
                  <w:vAlign w:val="bottom"/>
                  <w:hideMark/>
                </w:tcPr>
                <w:p w14:paraId="4867F30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5010</w:t>
                  </w:r>
                </w:p>
              </w:tc>
              <w:tc>
                <w:tcPr>
                  <w:tcW w:w="1169" w:type="dxa"/>
                  <w:tcBorders>
                    <w:top w:val="nil"/>
                    <w:left w:val="nil"/>
                    <w:bottom w:val="nil"/>
                    <w:right w:val="nil"/>
                  </w:tcBorders>
                  <w:shd w:val="clear" w:color="auto" w:fill="auto"/>
                  <w:noWrap/>
                  <w:vAlign w:val="bottom"/>
                  <w:hideMark/>
                </w:tcPr>
                <w:p w14:paraId="56E378F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33.3%</w:t>
                  </w:r>
                </w:p>
              </w:tc>
              <w:tc>
                <w:tcPr>
                  <w:tcW w:w="1169" w:type="dxa"/>
                  <w:tcBorders>
                    <w:top w:val="nil"/>
                    <w:left w:val="nil"/>
                    <w:bottom w:val="nil"/>
                    <w:right w:val="nil"/>
                  </w:tcBorders>
                  <w:shd w:val="clear" w:color="auto" w:fill="auto"/>
                  <w:noWrap/>
                  <w:vAlign w:val="bottom"/>
                  <w:hideMark/>
                </w:tcPr>
                <w:p w14:paraId="6FA537C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99.98%</w:t>
                  </w:r>
                </w:p>
              </w:tc>
            </w:tr>
            <w:tr w:rsidR="000270B0" w:rsidRPr="000270B0" w14:paraId="0802F51C" w14:textId="77777777" w:rsidTr="000270B0">
              <w:trPr>
                <w:trHeight w:val="290"/>
              </w:trPr>
              <w:tc>
                <w:tcPr>
                  <w:tcW w:w="1815" w:type="dxa"/>
                  <w:tcBorders>
                    <w:top w:val="nil"/>
                    <w:left w:val="nil"/>
                    <w:bottom w:val="nil"/>
                    <w:right w:val="nil"/>
                  </w:tcBorders>
                  <w:shd w:val="clear" w:color="auto" w:fill="auto"/>
                  <w:noWrap/>
                  <w:vAlign w:val="bottom"/>
                  <w:hideMark/>
                </w:tcPr>
                <w:p w14:paraId="039FCB42"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Sainz</w:t>
                  </w:r>
                </w:p>
              </w:tc>
              <w:tc>
                <w:tcPr>
                  <w:tcW w:w="534" w:type="dxa"/>
                  <w:tcBorders>
                    <w:top w:val="nil"/>
                    <w:left w:val="nil"/>
                    <w:bottom w:val="nil"/>
                    <w:right w:val="nil"/>
                  </w:tcBorders>
                  <w:shd w:val="clear" w:color="auto" w:fill="auto"/>
                  <w:noWrap/>
                  <w:vAlign w:val="bottom"/>
                  <w:hideMark/>
                </w:tcPr>
                <w:p w14:paraId="244564C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2018</w:t>
                  </w:r>
                </w:p>
              </w:tc>
              <w:tc>
                <w:tcPr>
                  <w:tcW w:w="1016" w:type="dxa"/>
                  <w:tcBorders>
                    <w:top w:val="nil"/>
                    <w:left w:val="nil"/>
                    <w:bottom w:val="nil"/>
                    <w:right w:val="nil"/>
                  </w:tcBorders>
                  <w:shd w:val="clear" w:color="auto" w:fill="auto"/>
                  <w:noWrap/>
                  <w:vAlign w:val="bottom"/>
                  <w:hideMark/>
                </w:tcPr>
                <w:p w14:paraId="1537791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45" w:type="dxa"/>
                  <w:tcBorders>
                    <w:top w:val="nil"/>
                    <w:left w:val="nil"/>
                    <w:bottom w:val="nil"/>
                    <w:right w:val="nil"/>
                  </w:tcBorders>
                  <w:shd w:val="clear" w:color="auto" w:fill="auto"/>
                  <w:noWrap/>
                  <w:vAlign w:val="bottom"/>
                  <w:hideMark/>
                </w:tcPr>
                <w:p w14:paraId="0C2E131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9" w:type="dxa"/>
                  <w:tcBorders>
                    <w:top w:val="nil"/>
                    <w:left w:val="nil"/>
                    <w:bottom w:val="nil"/>
                    <w:right w:val="nil"/>
                  </w:tcBorders>
                  <w:shd w:val="clear" w:color="auto" w:fill="auto"/>
                  <w:noWrap/>
                  <w:vAlign w:val="bottom"/>
                  <w:hideMark/>
                </w:tcPr>
                <w:p w14:paraId="5E9E629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59" w:type="dxa"/>
                  <w:tcBorders>
                    <w:top w:val="nil"/>
                    <w:left w:val="nil"/>
                    <w:bottom w:val="nil"/>
                    <w:right w:val="nil"/>
                  </w:tcBorders>
                  <w:shd w:val="clear" w:color="auto" w:fill="auto"/>
                  <w:noWrap/>
                  <w:vAlign w:val="bottom"/>
                  <w:hideMark/>
                </w:tcPr>
                <w:p w14:paraId="7D393EE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409</w:t>
                  </w:r>
                </w:p>
              </w:tc>
              <w:tc>
                <w:tcPr>
                  <w:tcW w:w="1169" w:type="dxa"/>
                  <w:tcBorders>
                    <w:top w:val="nil"/>
                    <w:left w:val="nil"/>
                    <w:bottom w:val="nil"/>
                    <w:right w:val="nil"/>
                  </w:tcBorders>
                  <w:shd w:val="clear" w:color="auto" w:fill="auto"/>
                  <w:noWrap/>
                  <w:vAlign w:val="bottom"/>
                  <w:hideMark/>
                </w:tcPr>
                <w:p w14:paraId="182E198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50.0%</w:t>
                  </w:r>
                </w:p>
              </w:tc>
              <w:tc>
                <w:tcPr>
                  <w:tcW w:w="1169" w:type="dxa"/>
                  <w:tcBorders>
                    <w:top w:val="nil"/>
                    <w:left w:val="nil"/>
                    <w:bottom w:val="nil"/>
                    <w:right w:val="nil"/>
                  </w:tcBorders>
                  <w:shd w:val="clear" w:color="auto" w:fill="auto"/>
                  <w:noWrap/>
                  <w:vAlign w:val="bottom"/>
                  <w:hideMark/>
                </w:tcPr>
                <w:p w14:paraId="3B96172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747CE381" w14:textId="77777777" w:rsidTr="000270B0">
              <w:trPr>
                <w:trHeight w:val="290"/>
              </w:trPr>
              <w:tc>
                <w:tcPr>
                  <w:tcW w:w="1815" w:type="dxa"/>
                  <w:tcBorders>
                    <w:top w:val="nil"/>
                    <w:left w:val="nil"/>
                    <w:bottom w:val="nil"/>
                    <w:right w:val="nil"/>
                  </w:tcBorders>
                  <w:shd w:val="clear" w:color="auto" w:fill="auto"/>
                  <w:noWrap/>
                  <w:vAlign w:val="bottom"/>
                  <w:hideMark/>
                </w:tcPr>
                <w:p w14:paraId="7481E0A7"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Chen</w:t>
                  </w:r>
                </w:p>
              </w:tc>
              <w:tc>
                <w:tcPr>
                  <w:tcW w:w="534" w:type="dxa"/>
                  <w:tcBorders>
                    <w:top w:val="nil"/>
                    <w:left w:val="nil"/>
                    <w:bottom w:val="nil"/>
                    <w:right w:val="nil"/>
                  </w:tcBorders>
                  <w:shd w:val="clear" w:color="auto" w:fill="auto"/>
                  <w:noWrap/>
                  <w:vAlign w:val="bottom"/>
                  <w:hideMark/>
                </w:tcPr>
                <w:p w14:paraId="35944A53"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2019</w:t>
                  </w:r>
                </w:p>
              </w:tc>
              <w:tc>
                <w:tcPr>
                  <w:tcW w:w="1016" w:type="dxa"/>
                  <w:tcBorders>
                    <w:top w:val="nil"/>
                    <w:left w:val="nil"/>
                    <w:bottom w:val="nil"/>
                    <w:right w:val="nil"/>
                  </w:tcBorders>
                  <w:shd w:val="clear" w:color="auto" w:fill="auto"/>
                  <w:noWrap/>
                  <w:vAlign w:val="bottom"/>
                  <w:hideMark/>
                </w:tcPr>
                <w:p w14:paraId="14F41C1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13</w:t>
                  </w:r>
                </w:p>
              </w:tc>
              <w:tc>
                <w:tcPr>
                  <w:tcW w:w="1045" w:type="dxa"/>
                  <w:tcBorders>
                    <w:top w:val="nil"/>
                    <w:left w:val="nil"/>
                    <w:bottom w:val="nil"/>
                    <w:right w:val="nil"/>
                  </w:tcBorders>
                  <w:shd w:val="clear" w:color="auto" w:fill="auto"/>
                  <w:noWrap/>
                  <w:vAlign w:val="bottom"/>
                  <w:hideMark/>
                </w:tcPr>
                <w:p w14:paraId="73E71C5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89" w:type="dxa"/>
                  <w:tcBorders>
                    <w:top w:val="nil"/>
                    <w:left w:val="nil"/>
                    <w:bottom w:val="nil"/>
                    <w:right w:val="nil"/>
                  </w:tcBorders>
                  <w:shd w:val="clear" w:color="auto" w:fill="auto"/>
                  <w:noWrap/>
                  <w:vAlign w:val="bottom"/>
                  <w:hideMark/>
                </w:tcPr>
                <w:p w14:paraId="0437EC7D"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49</w:t>
                  </w:r>
                </w:p>
              </w:tc>
              <w:tc>
                <w:tcPr>
                  <w:tcW w:w="1059" w:type="dxa"/>
                  <w:tcBorders>
                    <w:top w:val="nil"/>
                    <w:left w:val="nil"/>
                    <w:bottom w:val="nil"/>
                    <w:right w:val="nil"/>
                  </w:tcBorders>
                  <w:shd w:val="clear" w:color="auto" w:fill="auto"/>
                  <w:noWrap/>
                  <w:vAlign w:val="bottom"/>
                  <w:hideMark/>
                </w:tcPr>
                <w:p w14:paraId="70781CA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10231</w:t>
                  </w:r>
                </w:p>
              </w:tc>
              <w:tc>
                <w:tcPr>
                  <w:tcW w:w="1169" w:type="dxa"/>
                  <w:tcBorders>
                    <w:top w:val="nil"/>
                    <w:left w:val="nil"/>
                    <w:bottom w:val="nil"/>
                    <w:right w:val="nil"/>
                  </w:tcBorders>
                  <w:shd w:val="clear" w:color="auto" w:fill="auto"/>
                  <w:noWrap/>
                  <w:vAlign w:val="bottom"/>
                  <w:hideMark/>
                </w:tcPr>
                <w:p w14:paraId="4AEFF0B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21.0%</w:t>
                  </w:r>
                </w:p>
              </w:tc>
              <w:tc>
                <w:tcPr>
                  <w:tcW w:w="1169" w:type="dxa"/>
                  <w:tcBorders>
                    <w:top w:val="nil"/>
                    <w:left w:val="nil"/>
                    <w:bottom w:val="nil"/>
                    <w:right w:val="nil"/>
                  </w:tcBorders>
                  <w:shd w:val="clear" w:color="auto" w:fill="auto"/>
                  <w:noWrap/>
                  <w:vAlign w:val="bottom"/>
                  <w:hideMark/>
                </w:tcPr>
                <w:p w14:paraId="71F238E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99.99%</w:t>
                  </w:r>
                </w:p>
              </w:tc>
            </w:tr>
            <w:tr w:rsidR="000270B0" w:rsidRPr="000270B0" w14:paraId="11BF56B8" w14:textId="77777777" w:rsidTr="000270B0">
              <w:trPr>
                <w:trHeight w:val="290"/>
              </w:trPr>
              <w:tc>
                <w:tcPr>
                  <w:tcW w:w="1815" w:type="dxa"/>
                  <w:tcBorders>
                    <w:top w:val="nil"/>
                    <w:left w:val="nil"/>
                    <w:bottom w:val="nil"/>
                    <w:right w:val="nil"/>
                  </w:tcBorders>
                  <w:shd w:val="clear" w:color="auto" w:fill="auto"/>
                  <w:noWrap/>
                  <w:vAlign w:val="bottom"/>
                  <w:hideMark/>
                </w:tcPr>
                <w:p w14:paraId="7630CF0F" w14:textId="77777777" w:rsidR="000270B0" w:rsidRPr="000270B0" w:rsidRDefault="000270B0" w:rsidP="000270B0">
                  <w:pPr>
                    <w:spacing w:after="0" w:line="240" w:lineRule="auto"/>
                    <w:rPr>
                      <w:rFonts w:ascii="Calibri" w:eastAsia="Times New Roman" w:hAnsi="Calibri" w:cs="Calibri"/>
                      <w:color w:val="000000"/>
                      <w:lang w:bidi="he-IL"/>
                    </w:rPr>
                  </w:pPr>
                  <w:proofErr w:type="spellStart"/>
                  <w:r w:rsidRPr="000270B0">
                    <w:rPr>
                      <w:rFonts w:ascii="Calibri" w:eastAsia="Times New Roman" w:hAnsi="Calibri" w:cs="Calibri"/>
                      <w:color w:val="000000"/>
                      <w:lang w:bidi="he-IL"/>
                    </w:rPr>
                    <w:t>Elbrashy</w:t>
                  </w:r>
                  <w:proofErr w:type="spellEnd"/>
                </w:p>
              </w:tc>
              <w:tc>
                <w:tcPr>
                  <w:tcW w:w="534" w:type="dxa"/>
                  <w:tcBorders>
                    <w:top w:val="nil"/>
                    <w:left w:val="nil"/>
                    <w:bottom w:val="nil"/>
                    <w:right w:val="nil"/>
                  </w:tcBorders>
                  <w:shd w:val="clear" w:color="auto" w:fill="auto"/>
                  <w:noWrap/>
                  <w:vAlign w:val="bottom"/>
                  <w:hideMark/>
                </w:tcPr>
                <w:p w14:paraId="498474C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2019</w:t>
                  </w:r>
                </w:p>
              </w:tc>
              <w:tc>
                <w:tcPr>
                  <w:tcW w:w="1016" w:type="dxa"/>
                  <w:tcBorders>
                    <w:top w:val="nil"/>
                    <w:left w:val="nil"/>
                    <w:bottom w:val="nil"/>
                    <w:right w:val="nil"/>
                  </w:tcBorders>
                  <w:shd w:val="clear" w:color="auto" w:fill="auto"/>
                  <w:noWrap/>
                  <w:vAlign w:val="bottom"/>
                  <w:hideMark/>
                </w:tcPr>
                <w:p w14:paraId="797FBEC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11</w:t>
                  </w:r>
                </w:p>
              </w:tc>
              <w:tc>
                <w:tcPr>
                  <w:tcW w:w="1045" w:type="dxa"/>
                  <w:tcBorders>
                    <w:top w:val="nil"/>
                    <w:left w:val="nil"/>
                    <w:bottom w:val="nil"/>
                    <w:right w:val="nil"/>
                  </w:tcBorders>
                  <w:shd w:val="clear" w:color="auto" w:fill="auto"/>
                  <w:noWrap/>
                  <w:vAlign w:val="bottom"/>
                  <w:hideMark/>
                </w:tcPr>
                <w:p w14:paraId="34C751C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w:t>
                  </w:r>
                </w:p>
              </w:tc>
              <w:tc>
                <w:tcPr>
                  <w:tcW w:w="1089" w:type="dxa"/>
                  <w:tcBorders>
                    <w:top w:val="nil"/>
                    <w:left w:val="nil"/>
                    <w:bottom w:val="nil"/>
                    <w:right w:val="nil"/>
                  </w:tcBorders>
                  <w:shd w:val="clear" w:color="auto" w:fill="auto"/>
                  <w:noWrap/>
                  <w:vAlign w:val="bottom"/>
                  <w:hideMark/>
                </w:tcPr>
                <w:p w14:paraId="5D9A209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w:t>
                  </w:r>
                </w:p>
              </w:tc>
              <w:tc>
                <w:tcPr>
                  <w:tcW w:w="1059" w:type="dxa"/>
                  <w:tcBorders>
                    <w:top w:val="nil"/>
                    <w:left w:val="nil"/>
                    <w:bottom w:val="nil"/>
                    <w:right w:val="nil"/>
                  </w:tcBorders>
                  <w:shd w:val="clear" w:color="auto" w:fill="auto"/>
                  <w:noWrap/>
                  <w:vAlign w:val="bottom"/>
                  <w:hideMark/>
                </w:tcPr>
                <w:p w14:paraId="7CE0B84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3221</w:t>
                  </w:r>
                </w:p>
              </w:tc>
              <w:tc>
                <w:tcPr>
                  <w:tcW w:w="1169" w:type="dxa"/>
                  <w:tcBorders>
                    <w:top w:val="nil"/>
                    <w:left w:val="nil"/>
                    <w:bottom w:val="nil"/>
                    <w:right w:val="nil"/>
                  </w:tcBorders>
                  <w:shd w:val="clear" w:color="auto" w:fill="auto"/>
                  <w:noWrap/>
                  <w:vAlign w:val="bottom"/>
                  <w:hideMark/>
                </w:tcPr>
                <w:p w14:paraId="540BBA2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68.8%</w:t>
                  </w:r>
                </w:p>
              </w:tc>
              <w:tc>
                <w:tcPr>
                  <w:tcW w:w="1169" w:type="dxa"/>
                  <w:tcBorders>
                    <w:top w:val="nil"/>
                    <w:left w:val="nil"/>
                    <w:bottom w:val="nil"/>
                    <w:right w:val="nil"/>
                  </w:tcBorders>
                  <w:shd w:val="clear" w:color="auto" w:fill="auto"/>
                  <w:noWrap/>
                  <w:vAlign w:val="bottom"/>
                  <w:hideMark/>
                </w:tcPr>
                <w:p w14:paraId="60F0D244"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99.91%</w:t>
                  </w:r>
                </w:p>
              </w:tc>
            </w:tr>
            <w:tr w:rsidR="000270B0" w:rsidRPr="000270B0" w14:paraId="7605CECA" w14:textId="77777777" w:rsidTr="000270B0">
              <w:trPr>
                <w:trHeight w:val="290"/>
              </w:trPr>
              <w:tc>
                <w:tcPr>
                  <w:tcW w:w="1815" w:type="dxa"/>
                  <w:tcBorders>
                    <w:top w:val="nil"/>
                    <w:left w:val="nil"/>
                    <w:bottom w:val="nil"/>
                    <w:right w:val="nil"/>
                  </w:tcBorders>
                  <w:shd w:val="clear" w:color="auto" w:fill="auto"/>
                  <w:noWrap/>
                  <w:vAlign w:val="bottom"/>
                  <w:hideMark/>
                </w:tcPr>
                <w:p w14:paraId="746E866A" w14:textId="77777777" w:rsidR="000270B0" w:rsidRPr="000270B0" w:rsidRDefault="000270B0" w:rsidP="000270B0">
                  <w:pPr>
                    <w:spacing w:after="0" w:line="240" w:lineRule="auto"/>
                    <w:rPr>
                      <w:rFonts w:ascii="Calibri" w:eastAsia="Times New Roman" w:hAnsi="Calibri" w:cs="Calibri"/>
                      <w:color w:val="000000"/>
                      <w:lang w:bidi="he-IL"/>
                    </w:rPr>
                  </w:pPr>
                  <w:proofErr w:type="spellStart"/>
                  <w:r w:rsidRPr="000270B0">
                    <w:rPr>
                      <w:rFonts w:ascii="Calibri" w:eastAsia="Times New Roman" w:hAnsi="Calibri" w:cs="Calibri"/>
                      <w:color w:val="000000"/>
                      <w:lang w:bidi="he-IL"/>
                    </w:rPr>
                    <w:t>Erenel</w:t>
                  </w:r>
                  <w:proofErr w:type="spellEnd"/>
                </w:p>
              </w:tc>
              <w:tc>
                <w:tcPr>
                  <w:tcW w:w="534" w:type="dxa"/>
                  <w:tcBorders>
                    <w:top w:val="nil"/>
                    <w:left w:val="nil"/>
                    <w:bottom w:val="nil"/>
                    <w:right w:val="nil"/>
                  </w:tcBorders>
                  <w:shd w:val="clear" w:color="auto" w:fill="auto"/>
                  <w:noWrap/>
                  <w:vAlign w:val="bottom"/>
                  <w:hideMark/>
                </w:tcPr>
                <w:p w14:paraId="4F278BD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2019</w:t>
                  </w:r>
                </w:p>
              </w:tc>
              <w:tc>
                <w:tcPr>
                  <w:tcW w:w="1016" w:type="dxa"/>
                  <w:tcBorders>
                    <w:top w:val="nil"/>
                    <w:left w:val="nil"/>
                    <w:bottom w:val="nil"/>
                    <w:right w:val="nil"/>
                  </w:tcBorders>
                  <w:shd w:val="clear" w:color="auto" w:fill="auto"/>
                  <w:noWrap/>
                  <w:vAlign w:val="bottom"/>
                  <w:hideMark/>
                </w:tcPr>
                <w:p w14:paraId="3B2C9058"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w:t>
                  </w:r>
                </w:p>
              </w:tc>
              <w:tc>
                <w:tcPr>
                  <w:tcW w:w="1045" w:type="dxa"/>
                  <w:tcBorders>
                    <w:top w:val="nil"/>
                    <w:left w:val="nil"/>
                    <w:bottom w:val="nil"/>
                    <w:right w:val="nil"/>
                  </w:tcBorders>
                  <w:shd w:val="clear" w:color="auto" w:fill="auto"/>
                  <w:noWrap/>
                  <w:vAlign w:val="bottom"/>
                  <w:hideMark/>
                </w:tcPr>
                <w:p w14:paraId="37AA669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89" w:type="dxa"/>
                  <w:tcBorders>
                    <w:top w:val="nil"/>
                    <w:left w:val="nil"/>
                    <w:bottom w:val="nil"/>
                    <w:right w:val="nil"/>
                  </w:tcBorders>
                  <w:shd w:val="clear" w:color="auto" w:fill="auto"/>
                  <w:noWrap/>
                  <w:vAlign w:val="bottom"/>
                  <w:hideMark/>
                </w:tcPr>
                <w:p w14:paraId="1F2FB5C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59" w:type="dxa"/>
                  <w:tcBorders>
                    <w:top w:val="nil"/>
                    <w:left w:val="nil"/>
                    <w:bottom w:val="nil"/>
                    <w:right w:val="nil"/>
                  </w:tcBorders>
                  <w:shd w:val="clear" w:color="auto" w:fill="auto"/>
                  <w:noWrap/>
                  <w:vAlign w:val="bottom"/>
                  <w:hideMark/>
                </w:tcPr>
                <w:p w14:paraId="045C9EB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666</w:t>
                  </w:r>
                </w:p>
              </w:tc>
              <w:tc>
                <w:tcPr>
                  <w:tcW w:w="1169" w:type="dxa"/>
                  <w:tcBorders>
                    <w:top w:val="nil"/>
                    <w:left w:val="nil"/>
                    <w:bottom w:val="nil"/>
                    <w:right w:val="nil"/>
                  </w:tcBorders>
                  <w:shd w:val="clear" w:color="auto" w:fill="auto"/>
                  <w:noWrap/>
                  <w:vAlign w:val="bottom"/>
                  <w:hideMark/>
                </w:tcPr>
                <w:p w14:paraId="7041475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75.0%</w:t>
                  </w:r>
                </w:p>
              </w:tc>
              <w:tc>
                <w:tcPr>
                  <w:tcW w:w="1169" w:type="dxa"/>
                  <w:tcBorders>
                    <w:top w:val="nil"/>
                    <w:left w:val="nil"/>
                    <w:bottom w:val="nil"/>
                    <w:right w:val="nil"/>
                  </w:tcBorders>
                  <w:shd w:val="clear" w:color="auto" w:fill="auto"/>
                  <w:noWrap/>
                  <w:vAlign w:val="bottom"/>
                  <w:hideMark/>
                </w:tcPr>
                <w:p w14:paraId="1359C5C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99.85%</w:t>
                  </w:r>
                </w:p>
              </w:tc>
            </w:tr>
            <w:tr w:rsidR="000270B0" w:rsidRPr="000270B0" w14:paraId="486DE9AD" w14:textId="77777777" w:rsidTr="000270B0">
              <w:trPr>
                <w:trHeight w:val="290"/>
              </w:trPr>
              <w:tc>
                <w:tcPr>
                  <w:tcW w:w="1815" w:type="dxa"/>
                  <w:tcBorders>
                    <w:top w:val="nil"/>
                    <w:left w:val="nil"/>
                    <w:bottom w:val="nil"/>
                    <w:right w:val="nil"/>
                  </w:tcBorders>
                  <w:shd w:val="clear" w:color="auto" w:fill="auto"/>
                  <w:noWrap/>
                  <w:vAlign w:val="bottom"/>
                  <w:hideMark/>
                </w:tcPr>
                <w:p w14:paraId="57DB179D"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Duta</w:t>
                  </w:r>
                </w:p>
              </w:tc>
              <w:tc>
                <w:tcPr>
                  <w:tcW w:w="534" w:type="dxa"/>
                  <w:tcBorders>
                    <w:top w:val="nil"/>
                    <w:left w:val="nil"/>
                    <w:bottom w:val="nil"/>
                    <w:right w:val="nil"/>
                  </w:tcBorders>
                  <w:shd w:val="clear" w:color="auto" w:fill="auto"/>
                  <w:noWrap/>
                  <w:vAlign w:val="bottom"/>
                  <w:hideMark/>
                </w:tcPr>
                <w:p w14:paraId="0B25C22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2021</w:t>
                  </w:r>
                </w:p>
              </w:tc>
              <w:tc>
                <w:tcPr>
                  <w:tcW w:w="1016" w:type="dxa"/>
                  <w:tcBorders>
                    <w:top w:val="nil"/>
                    <w:left w:val="nil"/>
                    <w:bottom w:val="nil"/>
                    <w:right w:val="nil"/>
                  </w:tcBorders>
                  <w:shd w:val="clear" w:color="auto" w:fill="auto"/>
                  <w:noWrap/>
                  <w:vAlign w:val="bottom"/>
                  <w:hideMark/>
                </w:tcPr>
                <w:p w14:paraId="4296C72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w:t>
                  </w:r>
                </w:p>
              </w:tc>
              <w:tc>
                <w:tcPr>
                  <w:tcW w:w="1045" w:type="dxa"/>
                  <w:tcBorders>
                    <w:top w:val="nil"/>
                    <w:left w:val="nil"/>
                    <w:bottom w:val="nil"/>
                    <w:right w:val="nil"/>
                  </w:tcBorders>
                  <w:shd w:val="clear" w:color="auto" w:fill="auto"/>
                  <w:noWrap/>
                  <w:vAlign w:val="bottom"/>
                  <w:hideMark/>
                </w:tcPr>
                <w:p w14:paraId="2D642E9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9" w:type="dxa"/>
                  <w:tcBorders>
                    <w:top w:val="nil"/>
                    <w:left w:val="nil"/>
                    <w:bottom w:val="nil"/>
                    <w:right w:val="nil"/>
                  </w:tcBorders>
                  <w:shd w:val="clear" w:color="auto" w:fill="auto"/>
                  <w:noWrap/>
                  <w:vAlign w:val="bottom"/>
                  <w:hideMark/>
                </w:tcPr>
                <w:p w14:paraId="775B380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w:t>
                  </w:r>
                </w:p>
              </w:tc>
              <w:tc>
                <w:tcPr>
                  <w:tcW w:w="1059" w:type="dxa"/>
                  <w:tcBorders>
                    <w:top w:val="nil"/>
                    <w:left w:val="nil"/>
                    <w:bottom w:val="nil"/>
                    <w:right w:val="nil"/>
                  </w:tcBorders>
                  <w:shd w:val="clear" w:color="auto" w:fill="auto"/>
                  <w:noWrap/>
                  <w:vAlign w:val="bottom"/>
                  <w:hideMark/>
                </w:tcPr>
                <w:p w14:paraId="01807B93"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6908</w:t>
                  </w:r>
                </w:p>
              </w:tc>
              <w:tc>
                <w:tcPr>
                  <w:tcW w:w="1169" w:type="dxa"/>
                  <w:tcBorders>
                    <w:top w:val="nil"/>
                    <w:left w:val="nil"/>
                    <w:bottom w:val="nil"/>
                    <w:right w:val="nil"/>
                  </w:tcBorders>
                  <w:shd w:val="clear" w:color="auto" w:fill="auto"/>
                  <w:noWrap/>
                  <w:vAlign w:val="bottom"/>
                  <w:hideMark/>
                </w:tcPr>
                <w:p w14:paraId="3911579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25.0%</w:t>
                  </w:r>
                </w:p>
              </w:tc>
              <w:tc>
                <w:tcPr>
                  <w:tcW w:w="1169" w:type="dxa"/>
                  <w:tcBorders>
                    <w:top w:val="nil"/>
                    <w:left w:val="nil"/>
                    <w:bottom w:val="nil"/>
                    <w:right w:val="nil"/>
                  </w:tcBorders>
                  <w:shd w:val="clear" w:color="auto" w:fill="auto"/>
                  <w:noWrap/>
                  <w:vAlign w:val="bottom"/>
                  <w:hideMark/>
                </w:tcPr>
                <w:p w14:paraId="695A4DF7"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22DD7732" w14:textId="77777777" w:rsidTr="000270B0">
              <w:trPr>
                <w:trHeight w:val="290"/>
              </w:trPr>
              <w:tc>
                <w:tcPr>
                  <w:tcW w:w="1815" w:type="dxa"/>
                  <w:tcBorders>
                    <w:top w:val="nil"/>
                    <w:left w:val="nil"/>
                    <w:bottom w:val="nil"/>
                    <w:right w:val="nil"/>
                  </w:tcBorders>
                  <w:shd w:val="clear" w:color="auto" w:fill="auto"/>
                  <w:noWrap/>
                  <w:vAlign w:val="bottom"/>
                  <w:hideMark/>
                </w:tcPr>
                <w:p w14:paraId="3BAA6FBC" w14:textId="77777777" w:rsidR="000270B0" w:rsidRPr="000270B0" w:rsidRDefault="000270B0" w:rsidP="000270B0">
                  <w:pPr>
                    <w:spacing w:after="0" w:line="240" w:lineRule="auto"/>
                    <w:jc w:val="right"/>
                    <w:rPr>
                      <w:rFonts w:ascii="Calibri" w:eastAsia="Times New Roman" w:hAnsi="Calibri" w:cs="Calibri"/>
                      <w:color w:val="000000"/>
                      <w:lang w:bidi="he-IL"/>
                    </w:rPr>
                  </w:pPr>
                </w:p>
              </w:tc>
              <w:tc>
                <w:tcPr>
                  <w:tcW w:w="534" w:type="dxa"/>
                  <w:tcBorders>
                    <w:top w:val="nil"/>
                    <w:left w:val="nil"/>
                    <w:bottom w:val="nil"/>
                    <w:right w:val="nil"/>
                  </w:tcBorders>
                  <w:shd w:val="clear" w:color="auto" w:fill="auto"/>
                  <w:noWrap/>
                  <w:vAlign w:val="bottom"/>
                  <w:hideMark/>
                </w:tcPr>
                <w:p w14:paraId="148D49A1"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0B4E6029"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45" w:type="dxa"/>
                  <w:tcBorders>
                    <w:top w:val="nil"/>
                    <w:left w:val="nil"/>
                    <w:bottom w:val="nil"/>
                    <w:right w:val="nil"/>
                  </w:tcBorders>
                  <w:shd w:val="clear" w:color="auto" w:fill="auto"/>
                  <w:noWrap/>
                  <w:vAlign w:val="bottom"/>
                  <w:hideMark/>
                </w:tcPr>
                <w:p w14:paraId="58CBC0FC"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9" w:type="dxa"/>
                  <w:tcBorders>
                    <w:top w:val="nil"/>
                    <w:left w:val="nil"/>
                    <w:bottom w:val="nil"/>
                    <w:right w:val="nil"/>
                  </w:tcBorders>
                  <w:shd w:val="clear" w:color="auto" w:fill="auto"/>
                  <w:noWrap/>
                  <w:vAlign w:val="bottom"/>
                  <w:hideMark/>
                </w:tcPr>
                <w:p w14:paraId="1BB77750"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9" w:type="dxa"/>
                  <w:tcBorders>
                    <w:top w:val="nil"/>
                    <w:left w:val="nil"/>
                    <w:bottom w:val="nil"/>
                    <w:right w:val="nil"/>
                  </w:tcBorders>
                  <w:shd w:val="clear" w:color="auto" w:fill="auto"/>
                  <w:noWrap/>
                  <w:vAlign w:val="bottom"/>
                  <w:hideMark/>
                </w:tcPr>
                <w:p w14:paraId="686903E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1FC714C7"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3374CCB1"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6BE05A9E" w14:textId="77777777" w:rsidTr="000270B0">
              <w:trPr>
                <w:trHeight w:val="290"/>
              </w:trPr>
              <w:tc>
                <w:tcPr>
                  <w:tcW w:w="1815" w:type="dxa"/>
                  <w:tcBorders>
                    <w:top w:val="nil"/>
                    <w:left w:val="nil"/>
                    <w:bottom w:val="nil"/>
                    <w:right w:val="nil"/>
                  </w:tcBorders>
                  <w:shd w:val="clear" w:color="auto" w:fill="auto"/>
                  <w:noWrap/>
                  <w:vAlign w:val="bottom"/>
                  <w:hideMark/>
                </w:tcPr>
                <w:p w14:paraId="25328B4A"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Total</w:t>
                  </w:r>
                </w:p>
              </w:tc>
              <w:tc>
                <w:tcPr>
                  <w:tcW w:w="534" w:type="dxa"/>
                  <w:tcBorders>
                    <w:top w:val="nil"/>
                    <w:left w:val="nil"/>
                    <w:bottom w:val="nil"/>
                    <w:right w:val="nil"/>
                  </w:tcBorders>
                  <w:shd w:val="clear" w:color="auto" w:fill="auto"/>
                  <w:noWrap/>
                  <w:vAlign w:val="bottom"/>
                  <w:hideMark/>
                </w:tcPr>
                <w:p w14:paraId="1F164C5C" w14:textId="77777777" w:rsidR="000270B0" w:rsidRPr="000270B0" w:rsidRDefault="000270B0" w:rsidP="000270B0">
                  <w:pPr>
                    <w:spacing w:after="0" w:line="240" w:lineRule="auto"/>
                    <w:rPr>
                      <w:rFonts w:ascii="Calibri" w:eastAsia="Times New Roman" w:hAnsi="Calibri" w:cs="Calibri"/>
                      <w:color w:val="000000"/>
                      <w:lang w:bidi="he-IL"/>
                    </w:rPr>
                  </w:pPr>
                </w:p>
              </w:tc>
              <w:tc>
                <w:tcPr>
                  <w:tcW w:w="1016" w:type="dxa"/>
                  <w:tcBorders>
                    <w:top w:val="single" w:sz="4" w:space="0" w:color="auto"/>
                    <w:left w:val="nil"/>
                    <w:bottom w:val="nil"/>
                    <w:right w:val="nil"/>
                  </w:tcBorders>
                  <w:shd w:val="clear" w:color="auto" w:fill="auto"/>
                  <w:noWrap/>
                  <w:vAlign w:val="bottom"/>
                  <w:hideMark/>
                </w:tcPr>
                <w:p w14:paraId="357C1AEC"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43</w:t>
                  </w:r>
                </w:p>
              </w:tc>
              <w:tc>
                <w:tcPr>
                  <w:tcW w:w="1045" w:type="dxa"/>
                  <w:tcBorders>
                    <w:top w:val="single" w:sz="4" w:space="0" w:color="auto"/>
                    <w:left w:val="nil"/>
                    <w:bottom w:val="nil"/>
                    <w:right w:val="nil"/>
                  </w:tcBorders>
                  <w:shd w:val="clear" w:color="auto" w:fill="auto"/>
                  <w:noWrap/>
                  <w:vAlign w:val="bottom"/>
                  <w:hideMark/>
                </w:tcPr>
                <w:p w14:paraId="75219DBB"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11</w:t>
                  </w:r>
                </w:p>
              </w:tc>
              <w:tc>
                <w:tcPr>
                  <w:tcW w:w="1089" w:type="dxa"/>
                  <w:tcBorders>
                    <w:top w:val="single" w:sz="4" w:space="0" w:color="auto"/>
                    <w:left w:val="nil"/>
                    <w:bottom w:val="nil"/>
                    <w:right w:val="nil"/>
                  </w:tcBorders>
                  <w:shd w:val="clear" w:color="auto" w:fill="auto"/>
                  <w:noWrap/>
                  <w:vAlign w:val="bottom"/>
                  <w:hideMark/>
                </w:tcPr>
                <w:p w14:paraId="25AD128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93</w:t>
                  </w:r>
                </w:p>
              </w:tc>
              <w:tc>
                <w:tcPr>
                  <w:tcW w:w="1059" w:type="dxa"/>
                  <w:tcBorders>
                    <w:top w:val="single" w:sz="4" w:space="0" w:color="auto"/>
                    <w:left w:val="nil"/>
                    <w:bottom w:val="nil"/>
                    <w:right w:val="nil"/>
                  </w:tcBorders>
                  <w:shd w:val="clear" w:color="auto" w:fill="auto"/>
                  <w:noWrap/>
                  <w:vAlign w:val="bottom"/>
                  <w:hideMark/>
                </w:tcPr>
                <w:p w14:paraId="7BABDD9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38178</w:t>
                  </w:r>
                </w:p>
              </w:tc>
              <w:tc>
                <w:tcPr>
                  <w:tcW w:w="1169" w:type="dxa"/>
                  <w:tcBorders>
                    <w:top w:val="single" w:sz="4" w:space="0" w:color="auto"/>
                    <w:left w:val="nil"/>
                    <w:bottom w:val="nil"/>
                    <w:right w:val="nil"/>
                  </w:tcBorders>
                  <w:shd w:val="clear" w:color="auto" w:fill="auto"/>
                  <w:noWrap/>
                  <w:vAlign w:val="bottom"/>
                  <w:hideMark/>
                </w:tcPr>
                <w:p w14:paraId="0B5FE370"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31.6%</w:t>
                  </w:r>
                </w:p>
              </w:tc>
              <w:tc>
                <w:tcPr>
                  <w:tcW w:w="1169" w:type="dxa"/>
                  <w:tcBorders>
                    <w:top w:val="single" w:sz="4" w:space="0" w:color="auto"/>
                    <w:left w:val="nil"/>
                    <w:bottom w:val="nil"/>
                    <w:right w:val="nil"/>
                  </w:tcBorders>
                  <w:shd w:val="clear" w:color="auto" w:fill="auto"/>
                  <w:noWrap/>
                  <w:vAlign w:val="bottom"/>
                  <w:hideMark/>
                </w:tcPr>
                <w:p w14:paraId="78A4F88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99.971%</w:t>
                  </w:r>
                </w:p>
              </w:tc>
            </w:tr>
            <w:tr w:rsidR="000270B0" w:rsidRPr="000270B0" w14:paraId="428CCFEA" w14:textId="77777777" w:rsidTr="000270B0">
              <w:trPr>
                <w:trHeight w:val="290"/>
              </w:trPr>
              <w:tc>
                <w:tcPr>
                  <w:tcW w:w="1815" w:type="dxa"/>
                  <w:tcBorders>
                    <w:top w:val="nil"/>
                    <w:left w:val="nil"/>
                    <w:bottom w:val="nil"/>
                    <w:right w:val="nil"/>
                  </w:tcBorders>
                  <w:shd w:val="clear" w:color="auto" w:fill="auto"/>
                  <w:noWrap/>
                  <w:vAlign w:val="bottom"/>
                  <w:hideMark/>
                </w:tcPr>
                <w:p w14:paraId="19014321" w14:textId="77777777" w:rsidR="000270B0" w:rsidRPr="000270B0" w:rsidRDefault="000270B0" w:rsidP="000270B0">
                  <w:pPr>
                    <w:spacing w:after="0" w:line="240" w:lineRule="auto"/>
                    <w:jc w:val="right"/>
                    <w:rPr>
                      <w:rFonts w:ascii="Calibri" w:eastAsia="Times New Roman" w:hAnsi="Calibri" w:cs="Calibri"/>
                      <w:color w:val="000000"/>
                      <w:lang w:bidi="he-IL"/>
                    </w:rPr>
                  </w:pPr>
                </w:p>
              </w:tc>
              <w:tc>
                <w:tcPr>
                  <w:tcW w:w="534" w:type="dxa"/>
                  <w:tcBorders>
                    <w:top w:val="nil"/>
                    <w:left w:val="nil"/>
                    <w:bottom w:val="nil"/>
                    <w:right w:val="nil"/>
                  </w:tcBorders>
                  <w:shd w:val="clear" w:color="auto" w:fill="auto"/>
                  <w:noWrap/>
                  <w:vAlign w:val="bottom"/>
                  <w:hideMark/>
                </w:tcPr>
                <w:p w14:paraId="607919D6"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20E10035"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45" w:type="dxa"/>
                  <w:tcBorders>
                    <w:top w:val="nil"/>
                    <w:left w:val="nil"/>
                    <w:bottom w:val="nil"/>
                    <w:right w:val="nil"/>
                  </w:tcBorders>
                  <w:shd w:val="clear" w:color="auto" w:fill="auto"/>
                  <w:noWrap/>
                  <w:vAlign w:val="bottom"/>
                  <w:hideMark/>
                </w:tcPr>
                <w:p w14:paraId="72D1C672"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9" w:type="dxa"/>
                  <w:tcBorders>
                    <w:top w:val="nil"/>
                    <w:left w:val="nil"/>
                    <w:bottom w:val="nil"/>
                    <w:right w:val="nil"/>
                  </w:tcBorders>
                  <w:shd w:val="clear" w:color="auto" w:fill="auto"/>
                  <w:noWrap/>
                  <w:vAlign w:val="bottom"/>
                  <w:hideMark/>
                </w:tcPr>
                <w:p w14:paraId="74B6F168"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9" w:type="dxa"/>
                  <w:tcBorders>
                    <w:top w:val="nil"/>
                    <w:left w:val="nil"/>
                    <w:bottom w:val="nil"/>
                    <w:right w:val="nil"/>
                  </w:tcBorders>
                  <w:shd w:val="clear" w:color="auto" w:fill="auto"/>
                  <w:noWrap/>
                  <w:vAlign w:val="bottom"/>
                  <w:hideMark/>
                </w:tcPr>
                <w:p w14:paraId="29581580"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333D869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5A607C49"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3FA73483" w14:textId="77777777" w:rsidTr="000270B0">
              <w:trPr>
                <w:trHeight w:val="290"/>
              </w:trPr>
              <w:tc>
                <w:tcPr>
                  <w:tcW w:w="8896" w:type="dxa"/>
                  <w:gridSpan w:val="8"/>
                  <w:tcBorders>
                    <w:top w:val="nil"/>
                    <w:left w:val="nil"/>
                    <w:bottom w:val="nil"/>
                    <w:right w:val="nil"/>
                  </w:tcBorders>
                  <w:shd w:val="clear" w:color="auto" w:fill="auto"/>
                  <w:noWrap/>
                  <w:vAlign w:val="bottom"/>
                  <w:hideMark/>
                </w:tcPr>
                <w:p w14:paraId="2F112438"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 xml:space="preserve">Notes: All screenings were between 11weeks+0 days and 13 weeks+6days gestation </w:t>
                  </w:r>
                </w:p>
              </w:tc>
            </w:tr>
            <w:tr w:rsidR="000270B0" w:rsidRPr="000270B0" w14:paraId="3AC11BA9" w14:textId="77777777" w:rsidTr="000270B0">
              <w:trPr>
                <w:trHeight w:val="290"/>
              </w:trPr>
              <w:tc>
                <w:tcPr>
                  <w:tcW w:w="1815" w:type="dxa"/>
                  <w:tcBorders>
                    <w:top w:val="nil"/>
                    <w:left w:val="nil"/>
                    <w:bottom w:val="nil"/>
                    <w:right w:val="nil"/>
                  </w:tcBorders>
                  <w:shd w:val="clear" w:color="auto" w:fill="auto"/>
                  <w:noWrap/>
                  <w:vAlign w:val="bottom"/>
                  <w:hideMark/>
                </w:tcPr>
                <w:p w14:paraId="0C9659F6" w14:textId="77777777" w:rsidR="000270B0" w:rsidRPr="000270B0" w:rsidRDefault="000270B0" w:rsidP="000270B0">
                  <w:pPr>
                    <w:spacing w:after="0" w:line="240" w:lineRule="auto"/>
                    <w:rPr>
                      <w:rFonts w:ascii="Calibri" w:eastAsia="Times New Roman" w:hAnsi="Calibri" w:cs="Calibri"/>
                      <w:color w:val="000000"/>
                      <w:lang w:bidi="he-IL"/>
                    </w:rPr>
                  </w:pPr>
                </w:p>
              </w:tc>
              <w:tc>
                <w:tcPr>
                  <w:tcW w:w="534" w:type="dxa"/>
                  <w:tcBorders>
                    <w:top w:val="nil"/>
                    <w:left w:val="nil"/>
                    <w:bottom w:val="nil"/>
                    <w:right w:val="nil"/>
                  </w:tcBorders>
                  <w:shd w:val="clear" w:color="auto" w:fill="auto"/>
                  <w:noWrap/>
                  <w:vAlign w:val="bottom"/>
                  <w:hideMark/>
                </w:tcPr>
                <w:p w14:paraId="7F05FA12"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23577E3A"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45" w:type="dxa"/>
                  <w:tcBorders>
                    <w:top w:val="nil"/>
                    <w:left w:val="nil"/>
                    <w:bottom w:val="nil"/>
                    <w:right w:val="nil"/>
                  </w:tcBorders>
                  <w:shd w:val="clear" w:color="auto" w:fill="auto"/>
                  <w:noWrap/>
                  <w:vAlign w:val="bottom"/>
                  <w:hideMark/>
                </w:tcPr>
                <w:p w14:paraId="6E9229F2"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9" w:type="dxa"/>
                  <w:tcBorders>
                    <w:top w:val="nil"/>
                    <w:left w:val="nil"/>
                    <w:bottom w:val="nil"/>
                    <w:right w:val="nil"/>
                  </w:tcBorders>
                  <w:shd w:val="clear" w:color="auto" w:fill="auto"/>
                  <w:noWrap/>
                  <w:vAlign w:val="bottom"/>
                  <w:hideMark/>
                </w:tcPr>
                <w:p w14:paraId="78600F90"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9" w:type="dxa"/>
                  <w:tcBorders>
                    <w:top w:val="nil"/>
                    <w:left w:val="nil"/>
                    <w:bottom w:val="nil"/>
                    <w:right w:val="nil"/>
                  </w:tcBorders>
                  <w:shd w:val="clear" w:color="auto" w:fill="auto"/>
                  <w:noWrap/>
                  <w:vAlign w:val="bottom"/>
                  <w:hideMark/>
                </w:tcPr>
                <w:p w14:paraId="184201D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374CAE88"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13D057B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3B925910" w14:textId="77777777" w:rsidTr="000270B0">
              <w:trPr>
                <w:trHeight w:val="290"/>
              </w:trPr>
              <w:tc>
                <w:tcPr>
                  <w:tcW w:w="2349" w:type="dxa"/>
                  <w:gridSpan w:val="2"/>
                  <w:tcBorders>
                    <w:top w:val="nil"/>
                    <w:left w:val="nil"/>
                    <w:bottom w:val="nil"/>
                    <w:right w:val="nil"/>
                  </w:tcBorders>
                  <w:shd w:val="clear" w:color="auto" w:fill="auto"/>
                  <w:noWrap/>
                  <w:vAlign w:val="bottom"/>
                  <w:hideMark/>
                </w:tcPr>
                <w:p w14:paraId="1D4EEDA0" w14:textId="4E2A2745" w:rsidR="000270B0" w:rsidRPr="000270B0" w:rsidRDefault="00E755A9" w:rsidP="000270B0">
                  <w:pPr>
                    <w:spacing w:after="0" w:line="240" w:lineRule="auto"/>
                    <w:rPr>
                      <w:rFonts w:ascii="Calibri" w:eastAsia="Times New Roman" w:hAnsi="Calibri" w:cs="Calibri"/>
                      <w:color w:val="000000"/>
                      <w:lang w:bidi="he-IL"/>
                    </w:rPr>
                  </w:pPr>
                  <w:r>
                    <w:rPr>
                      <w:rFonts w:ascii="Calibri" w:eastAsia="Times New Roman" w:hAnsi="Calibri" w:cs="Calibri"/>
                      <w:color w:val="000000"/>
                      <w:lang w:bidi="he-IL"/>
                    </w:rPr>
                    <w:t>Under rou</w:t>
                  </w:r>
                  <w:r w:rsidR="00996E7D">
                    <w:rPr>
                      <w:rFonts w:ascii="Calibri" w:eastAsia="Times New Roman" w:hAnsi="Calibri" w:cs="Calibri"/>
                      <w:color w:val="000000"/>
                      <w:lang w:bidi="he-IL"/>
                    </w:rPr>
                    <w:t>tine conditions</w:t>
                  </w:r>
                </w:p>
              </w:tc>
              <w:tc>
                <w:tcPr>
                  <w:tcW w:w="1016" w:type="dxa"/>
                  <w:tcBorders>
                    <w:top w:val="nil"/>
                    <w:left w:val="nil"/>
                    <w:bottom w:val="nil"/>
                    <w:right w:val="nil"/>
                  </w:tcBorders>
                  <w:shd w:val="clear" w:color="auto" w:fill="auto"/>
                  <w:noWrap/>
                  <w:vAlign w:val="bottom"/>
                  <w:hideMark/>
                </w:tcPr>
                <w:p w14:paraId="77FED4AF" w14:textId="77777777" w:rsidR="000270B0" w:rsidRPr="000270B0" w:rsidRDefault="000270B0" w:rsidP="000270B0">
                  <w:pPr>
                    <w:spacing w:after="0" w:line="240" w:lineRule="auto"/>
                    <w:rPr>
                      <w:rFonts w:ascii="Calibri" w:eastAsia="Times New Roman" w:hAnsi="Calibri" w:cs="Calibri"/>
                      <w:color w:val="000000"/>
                      <w:lang w:bidi="he-IL"/>
                    </w:rPr>
                  </w:pPr>
                </w:p>
              </w:tc>
              <w:tc>
                <w:tcPr>
                  <w:tcW w:w="1045" w:type="dxa"/>
                  <w:tcBorders>
                    <w:top w:val="nil"/>
                    <w:left w:val="nil"/>
                    <w:bottom w:val="nil"/>
                    <w:right w:val="nil"/>
                  </w:tcBorders>
                  <w:shd w:val="clear" w:color="auto" w:fill="auto"/>
                  <w:noWrap/>
                  <w:vAlign w:val="bottom"/>
                  <w:hideMark/>
                </w:tcPr>
                <w:p w14:paraId="06323B4F"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9" w:type="dxa"/>
                  <w:tcBorders>
                    <w:top w:val="nil"/>
                    <w:left w:val="nil"/>
                    <w:bottom w:val="nil"/>
                    <w:right w:val="nil"/>
                  </w:tcBorders>
                  <w:shd w:val="clear" w:color="auto" w:fill="auto"/>
                  <w:noWrap/>
                  <w:vAlign w:val="bottom"/>
                  <w:hideMark/>
                </w:tcPr>
                <w:p w14:paraId="5019F162"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9" w:type="dxa"/>
                  <w:tcBorders>
                    <w:top w:val="nil"/>
                    <w:left w:val="nil"/>
                    <w:bottom w:val="nil"/>
                    <w:right w:val="nil"/>
                  </w:tcBorders>
                  <w:shd w:val="clear" w:color="auto" w:fill="auto"/>
                  <w:noWrap/>
                  <w:vAlign w:val="bottom"/>
                  <w:hideMark/>
                </w:tcPr>
                <w:p w14:paraId="0E4E1279"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6427659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5670AC64"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3E853791" w14:textId="77777777" w:rsidTr="000270B0">
              <w:trPr>
                <w:trHeight w:val="290"/>
              </w:trPr>
              <w:tc>
                <w:tcPr>
                  <w:tcW w:w="1815" w:type="dxa"/>
                  <w:tcBorders>
                    <w:top w:val="nil"/>
                    <w:left w:val="nil"/>
                    <w:bottom w:val="nil"/>
                    <w:right w:val="nil"/>
                  </w:tcBorders>
                  <w:shd w:val="clear" w:color="auto" w:fill="auto"/>
                  <w:noWrap/>
                  <w:vAlign w:val="bottom"/>
                  <w:hideMark/>
                </w:tcPr>
                <w:p w14:paraId="786F8164"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534" w:type="dxa"/>
                  <w:tcBorders>
                    <w:top w:val="nil"/>
                    <w:left w:val="nil"/>
                    <w:bottom w:val="nil"/>
                    <w:right w:val="nil"/>
                  </w:tcBorders>
                  <w:shd w:val="clear" w:color="auto" w:fill="auto"/>
                  <w:noWrap/>
                  <w:vAlign w:val="bottom"/>
                  <w:hideMark/>
                </w:tcPr>
                <w:p w14:paraId="68C3DD9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000000" w:fill="FFFFFF"/>
                  <w:noWrap/>
                  <w:vAlign w:val="center"/>
                  <w:hideMark/>
                </w:tcPr>
                <w:p w14:paraId="3D18412C"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True Pos</w:t>
                  </w:r>
                </w:p>
              </w:tc>
              <w:tc>
                <w:tcPr>
                  <w:tcW w:w="1045" w:type="dxa"/>
                  <w:tcBorders>
                    <w:top w:val="nil"/>
                    <w:left w:val="nil"/>
                    <w:bottom w:val="nil"/>
                    <w:right w:val="nil"/>
                  </w:tcBorders>
                  <w:shd w:val="clear" w:color="000000" w:fill="FFFFFF"/>
                  <w:noWrap/>
                  <w:vAlign w:val="center"/>
                  <w:hideMark/>
                </w:tcPr>
                <w:p w14:paraId="6688F69F"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False Pos</w:t>
                  </w:r>
                </w:p>
              </w:tc>
              <w:tc>
                <w:tcPr>
                  <w:tcW w:w="1089" w:type="dxa"/>
                  <w:tcBorders>
                    <w:top w:val="nil"/>
                    <w:left w:val="nil"/>
                    <w:bottom w:val="nil"/>
                    <w:right w:val="nil"/>
                  </w:tcBorders>
                  <w:shd w:val="clear" w:color="000000" w:fill="FFFFFF"/>
                  <w:noWrap/>
                  <w:vAlign w:val="center"/>
                  <w:hideMark/>
                </w:tcPr>
                <w:p w14:paraId="2F6A1019"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False Neg</w:t>
                  </w:r>
                </w:p>
              </w:tc>
              <w:tc>
                <w:tcPr>
                  <w:tcW w:w="1059" w:type="dxa"/>
                  <w:tcBorders>
                    <w:top w:val="nil"/>
                    <w:left w:val="nil"/>
                    <w:bottom w:val="nil"/>
                    <w:right w:val="nil"/>
                  </w:tcBorders>
                  <w:shd w:val="clear" w:color="000000" w:fill="FFFFFF"/>
                  <w:noWrap/>
                  <w:vAlign w:val="center"/>
                  <w:hideMark/>
                </w:tcPr>
                <w:p w14:paraId="12F85CDC"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True Neg</w:t>
                  </w:r>
                </w:p>
              </w:tc>
              <w:tc>
                <w:tcPr>
                  <w:tcW w:w="1169" w:type="dxa"/>
                  <w:tcBorders>
                    <w:top w:val="nil"/>
                    <w:left w:val="nil"/>
                    <w:bottom w:val="nil"/>
                    <w:right w:val="nil"/>
                  </w:tcBorders>
                  <w:shd w:val="clear" w:color="000000" w:fill="FFFFFF"/>
                  <w:noWrap/>
                  <w:vAlign w:val="center"/>
                  <w:hideMark/>
                </w:tcPr>
                <w:p w14:paraId="5D0F2C3A"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Sensitivity</w:t>
                  </w:r>
                </w:p>
              </w:tc>
              <w:tc>
                <w:tcPr>
                  <w:tcW w:w="1169" w:type="dxa"/>
                  <w:tcBorders>
                    <w:top w:val="nil"/>
                    <w:left w:val="nil"/>
                    <w:bottom w:val="nil"/>
                    <w:right w:val="nil"/>
                  </w:tcBorders>
                  <w:shd w:val="clear" w:color="000000" w:fill="FFFFFF"/>
                  <w:noWrap/>
                  <w:vAlign w:val="center"/>
                  <w:hideMark/>
                </w:tcPr>
                <w:p w14:paraId="2A2091C7" w14:textId="77777777" w:rsidR="000270B0" w:rsidRPr="000270B0" w:rsidRDefault="000270B0" w:rsidP="000270B0">
                  <w:pPr>
                    <w:spacing w:after="0" w:line="240" w:lineRule="auto"/>
                    <w:jc w:val="center"/>
                    <w:rPr>
                      <w:rFonts w:ascii="Times New Roman" w:eastAsia="Times New Roman" w:hAnsi="Times New Roman" w:cs="Times New Roman"/>
                      <w:b/>
                      <w:bCs/>
                      <w:color w:val="000000"/>
                      <w:lang w:bidi="he-IL"/>
                    </w:rPr>
                  </w:pPr>
                  <w:r w:rsidRPr="000270B0">
                    <w:rPr>
                      <w:rFonts w:ascii="Times New Roman" w:eastAsia="Times New Roman" w:hAnsi="Times New Roman" w:cs="Times New Roman"/>
                      <w:b/>
                      <w:bCs/>
                      <w:color w:val="000000"/>
                      <w:lang w:bidi="he-IL"/>
                    </w:rPr>
                    <w:t>Specificity</w:t>
                  </w:r>
                </w:p>
              </w:tc>
            </w:tr>
            <w:tr w:rsidR="000270B0" w:rsidRPr="000270B0" w14:paraId="6177354B" w14:textId="77777777" w:rsidTr="000270B0">
              <w:trPr>
                <w:trHeight w:val="290"/>
              </w:trPr>
              <w:tc>
                <w:tcPr>
                  <w:tcW w:w="1815" w:type="dxa"/>
                  <w:tcBorders>
                    <w:top w:val="nil"/>
                    <w:left w:val="nil"/>
                    <w:bottom w:val="nil"/>
                    <w:right w:val="nil"/>
                  </w:tcBorders>
                  <w:shd w:val="clear" w:color="000000" w:fill="FFFFFF"/>
                  <w:noWrap/>
                  <w:vAlign w:val="bottom"/>
                  <w:hideMark/>
                </w:tcPr>
                <w:p w14:paraId="17B178F7" w14:textId="77777777" w:rsidR="000270B0" w:rsidRPr="000270B0" w:rsidRDefault="000270B0" w:rsidP="000270B0">
                  <w:pPr>
                    <w:spacing w:after="0" w:line="240" w:lineRule="auto"/>
                    <w:rPr>
                      <w:rFonts w:ascii="Calibri" w:eastAsia="Times New Roman" w:hAnsi="Calibri" w:cs="Calibri"/>
                      <w:color w:val="000000"/>
                      <w:lang w:bidi="he-IL"/>
                    </w:rPr>
                  </w:pPr>
                  <w:proofErr w:type="spellStart"/>
                  <w:r w:rsidRPr="000270B0">
                    <w:rPr>
                      <w:rFonts w:ascii="Calibri" w:eastAsia="Times New Roman" w:hAnsi="Calibri" w:cs="Calibri"/>
                      <w:color w:val="000000"/>
                      <w:lang w:bidi="he-IL"/>
                    </w:rPr>
                    <w:t>Vayna</w:t>
                  </w:r>
                  <w:proofErr w:type="spellEnd"/>
                  <w:r w:rsidRPr="000270B0">
                    <w:rPr>
                      <w:rFonts w:ascii="Calibri" w:eastAsia="Times New Roman" w:hAnsi="Calibri" w:cs="Calibri"/>
                      <w:color w:val="000000"/>
                      <w:lang w:bidi="he-IL"/>
                    </w:rPr>
                    <w:t>*</w:t>
                  </w:r>
                </w:p>
              </w:tc>
              <w:tc>
                <w:tcPr>
                  <w:tcW w:w="534" w:type="dxa"/>
                  <w:tcBorders>
                    <w:top w:val="nil"/>
                    <w:left w:val="nil"/>
                    <w:bottom w:val="nil"/>
                    <w:right w:val="nil"/>
                  </w:tcBorders>
                  <w:shd w:val="clear" w:color="auto" w:fill="auto"/>
                  <w:noWrap/>
                  <w:vAlign w:val="bottom"/>
                  <w:hideMark/>
                </w:tcPr>
                <w:p w14:paraId="0E7A538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2018</w:t>
                  </w:r>
                </w:p>
              </w:tc>
              <w:tc>
                <w:tcPr>
                  <w:tcW w:w="1016" w:type="dxa"/>
                  <w:tcBorders>
                    <w:top w:val="nil"/>
                    <w:left w:val="nil"/>
                    <w:bottom w:val="nil"/>
                    <w:right w:val="nil"/>
                  </w:tcBorders>
                  <w:shd w:val="clear" w:color="auto" w:fill="auto"/>
                  <w:noWrap/>
                  <w:vAlign w:val="bottom"/>
                  <w:hideMark/>
                </w:tcPr>
                <w:p w14:paraId="05E42E6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w:t>
                  </w:r>
                </w:p>
              </w:tc>
              <w:tc>
                <w:tcPr>
                  <w:tcW w:w="1045" w:type="dxa"/>
                  <w:tcBorders>
                    <w:top w:val="nil"/>
                    <w:left w:val="nil"/>
                    <w:bottom w:val="nil"/>
                    <w:right w:val="nil"/>
                  </w:tcBorders>
                  <w:shd w:val="clear" w:color="auto" w:fill="auto"/>
                  <w:noWrap/>
                  <w:vAlign w:val="bottom"/>
                  <w:hideMark/>
                </w:tcPr>
                <w:p w14:paraId="1DD5DC2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9" w:type="dxa"/>
                  <w:tcBorders>
                    <w:top w:val="nil"/>
                    <w:left w:val="nil"/>
                    <w:bottom w:val="nil"/>
                    <w:right w:val="nil"/>
                  </w:tcBorders>
                  <w:shd w:val="clear" w:color="auto" w:fill="auto"/>
                  <w:noWrap/>
                  <w:vAlign w:val="bottom"/>
                  <w:hideMark/>
                </w:tcPr>
                <w:p w14:paraId="306B5B6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3</w:t>
                  </w:r>
                </w:p>
              </w:tc>
              <w:tc>
                <w:tcPr>
                  <w:tcW w:w="1059" w:type="dxa"/>
                  <w:tcBorders>
                    <w:top w:val="nil"/>
                    <w:left w:val="nil"/>
                    <w:bottom w:val="nil"/>
                    <w:right w:val="nil"/>
                  </w:tcBorders>
                  <w:shd w:val="clear" w:color="auto" w:fill="auto"/>
                  <w:noWrap/>
                  <w:vAlign w:val="bottom"/>
                  <w:hideMark/>
                </w:tcPr>
                <w:p w14:paraId="219E175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6039</w:t>
                  </w:r>
                </w:p>
              </w:tc>
              <w:tc>
                <w:tcPr>
                  <w:tcW w:w="1169" w:type="dxa"/>
                  <w:tcBorders>
                    <w:top w:val="nil"/>
                    <w:left w:val="nil"/>
                    <w:bottom w:val="nil"/>
                    <w:right w:val="nil"/>
                  </w:tcBorders>
                  <w:shd w:val="clear" w:color="auto" w:fill="auto"/>
                  <w:noWrap/>
                  <w:vAlign w:val="bottom"/>
                  <w:hideMark/>
                </w:tcPr>
                <w:p w14:paraId="48F35DA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50.0%</w:t>
                  </w:r>
                </w:p>
              </w:tc>
              <w:tc>
                <w:tcPr>
                  <w:tcW w:w="1169" w:type="dxa"/>
                  <w:tcBorders>
                    <w:top w:val="nil"/>
                    <w:left w:val="nil"/>
                    <w:bottom w:val="nil"/>
                    <w:right w:val="nil"/>
                  </w:tcBorders>
                  <w:shd w:val="clear" w:color="auto" w:fill="auto"/>
                  <w:noWrap/>
                  <w:vAlign w:val="bottom"/>
                  <w:hideMark/>
                </w:tcPr>
                <w:p w14:paraId="3B5C5D6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29F4D8DD" w14:textId="77777777" w:rsidTr="000270B0">
              <w:trPr>
                <w:trHeight w:val="290"/>
              </w:trPr>
              <w:tc>
                <w:tcPr>
                  <w:tcW w:w="1815" w:type="dxa"/>
                  <w:tcBorders>
                    <w:top w:val="nil"/>
                    <w:left w:val="nil"/>
                    <w:bottom w:val="nil"/>
                    <w:right w:val="nil"/>
                  </w:tcBorders>
                  <w:shd w:val="clear" w:color="000000" w:fill="FFFFFF"/>
                  <w:noWrap/>
                  <w:vAlign w:val="bottom"/>
                  <w:hideMark/>
                </w:tcPr>
                <w:p w14:paraId="35445D08" w14:textId="77777777" w:rsidR="000270B0" w:rsidRPr="000270B0" w:rsidRDefault="000270B0" w:rsidP="000270B0">
                  <w:pPr>
                    <w:spacing w:after="0" w:line="240" w:lineRule="auto"/>
                    <w:rPr>
                      <w:rFonts w:ascii="Calibri" w:eastAsia="Times New Roman" w:hAnsi="Calibri" w:cs="Calibri"/>
                      <w:color w:val="000000"/>
                      <w:lang w:bidi="he-IL"/>
                    </w:rPr>
                  </w:pPr>
                  <w:proofErr w:type="spellStart"/>
                  <w:r w:rsidRPr="000270B0">
                    <w:rPr>
                      <w:rFonts w:ascii="Calibri" w:eastAsia="Times New Roman" w:hAnsi="Calibri" w:cs="Calibri"/>
                      <w:color w:val="000000"/>
                      <w:lang w:bidi="he-IL"/>
                    </w:rPr>
                    <w:t>Syngelaki</w:t>
                  </w:r>
                  <w:proofErr w:type="spellEnd"/>
                  <w:r w:rsidRPr="000270B0">
                    <w:rPr>
                      <w:rFonts w:ascii="Calibri" w:eastAsia="Times New Roman" w:hAnsi="Calibri" w:cs="Calibri"/>
                      <w:color w:val="000000"/>
                      <w:lang w:bidi="he-IL"/>
                    </w:rPr>
                    <w:t>*</w:t>
                  </w:r>
                </w:p>
              </w:tc>
              <w:tc>
                <w:tcPr>
                  <w:tcW w:w="534" w:type="dxa"/>
                  <w:tcBorders>
                    <w:top w:val="nil"/>
                    <w:left w:val="nil"/>
                    <w:bottom w:val="nil"/>
                    <w:right w:val="nil"/>
                  </w:tcBorders>
                  <w:shd w:val="clear" w:color="auto" w:fill="auto"/>
                  <w:noWrap/>
                  <w:vAlign w:val="bottom"/>
                  <w:hideMark/>
                </w:tcPr>
                <w:p w14:paraId="1AB1CD2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2019</w:t>
                  </w:r>
                </w:p>
              </w:tc>
              <w:tc>
                <w:tcPr>
                  <w:tcW w:w="1016" w:type="dxa"/>
                  <w:tcBorders>
                    <w:top w:val="nil"/>
                    <w:left w:val="nil"/>
                    <w:bottom w:val="nil"/>
                    <w:right w:val="nil"/>
                  </w:tcBorders>
                  <w:shd w:val="clear" w:color="auto" w:fill="auto"/>
                  <w:noWrap/>
                  <w:vAlign w:val="bottom"/>
                  <w:hideMark/>
                </w:tcPr>
                <w:p w14:paraId="321740E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5</w:t>
                  </w:r>
                </w:p>
              </w:tc>
              <w:tc>
                <w:tcPr>
                  <w:tcW w:w="1045" w:type="dxa"/>
                  <w:tcBorders>
                    <w:top w:val="nil"/>
                    <w:left w:val="nil"/>
                    <w:bottom w:val="nil"/>
                    <w:right w:val="nil"/>
                  </w:tcBorders>
                  <w:shd w:val="clear" w:color="auto" w:fill="auto"/>
                  <w:noWrap/>
                  <w:vAlign w:val="bottom"/>
                  <w:hideMark/>
                </w:tcPr>
                <w:p w14:paraId="4122D16A"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9" w:type="dxa"/>
                  <w:tcBorders>
                    <w:top w:val="nil"/>
                    <w:left w:val="nil"/>
                    <w:bottom w:val="nil"/>
                    <w:right w:val="nil"/>
                  </w:tcBorders>
                  <w:shd w:val="clear" w:color="auto" w:fill="auto"/>
                  <w:noWrap/>
                  <w:vAlign w:val="bottom"/>
                  <w:hideMark/>
                </w:tcPr>
                <w:p w14:paraId="6FC89903"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182</w:t>
                  </w:r>
                </w:p>
              </w:tc>
              <w:tc>
                <w:tcPr>
                  <w:tcW w:w="1059" w:type="dxa"/>
                  <w:tcBorders>
                    <w:top w:val="nil"/>
                    <w:left w:val="nil"/>
                    <w:bottom w:val="nil"/>
                    <w:right w:val="nil"/>
                  </w:tcBorders>
                  <w:shd w:val="clear" w:color="auto" w:fill="auto"/>
                  <w:noWrap/>
                  <w:vAlign w:val="bottom"/>
                  <w:hideMark/>
                </w:tcPr>
                <w:p w14:paraId="7DA2E93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100810</w:t>
                  </w:r>
                </w:p>
              </w:tc>
              <w:tc>
                <w:tcPr>
                  <w:tcW w:w="1169" w:type="dxa"/>
                  <w:tcBorders>
                    <w:top w:val="nil"/>
                    <w:left w:val="nil"/>
                    <w:bottom w:val="nil"/>
                    <w:right w:val="nil"/>
                  </w:tcBorders>
                  <w:shd w:val="clear" w:color="auto" w:fill="auto"/>
                  <w:noWrap/>
                  <w:vAlign w:val="bottom"/>
                  <w:hideMark/>
                </w:tcPr>
                <w:p w14:paraId="6DD90C9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2.7%</w:t>
                  </w:r>
                </w:p>
              </w:tc>
              <w:tc>
                <w:tcPr>
                  <w:tcW w:w="1169" w:type="dxa"/>
                  <w:tcBorders>
                    <w:top w:val="nil"/>
                    <w:left w:val="nil"/>
                    <w:bottom w:val="nil"/>
                    <w:right w:val="nil"/>
                  </w:tcBorders>
                  <w:shd w:val="clear" w:color="auto" w:fill="auto"/>
                  <w:noWrap/>
                  <w:vAlign w:val="bottom"/>
                  <w:hideMark/>
                </w:tcPr>
                <w:p w14:paraId="3AC4C636"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r w:rsidR="000270B0" w:rsidRPr="000270B0" w14:paraId="01367657" w14:textId="77777777" w:rsidTr="000270B0">
              <w:trPr>
                <w:trHeight w:val="290"/>
              </w:trPr>
              <w:tc>
                <w:tcPr>
                  <w:tcW w:w="1815" w:type="dxa"/>
                  <w:tcBorders>
                    <w:top w:val="nil"/>
                    <w:left w:val="nil"/>
                    <w:bottom w:val="nil"/>
                    <w:right w:val="nil"/>
                  </w:tcBorders>
                  <w:shd w:val="clear" w:color="auto" w:fill="auto"/>
                  <w:noWrap/>
                  <w:vAlign w:val="bottom"/>
                  <w:hideMark/>
                </w:tcPr>
                <w:p w14:paraId="3130688F" w14:textId="77777777" w:rsidR="000270B0" w:rsidRPr="000270B0" w:rsidRDefault="000270B0" w:rsidP="000270B0">
                  <w:pPr>
                    <w:spacing w:after="0" w:line="240" w:lineRule="auto"/>
                    <w:jc w:val="right"/>
                    <w:rPr>
                      <w:rFonts w:ascii="Calibri" w:eastAsia="Times New Roman" w:hAnsi="Calibri" w:cs="Calibri"/>
                      <w:color w:val="000000"/>
                      <w:lang w:bidi="he-IL"/>
                    </w:rPr>
                  </w:pPr>
                </w:p>
              </w:tc>
              <w:tc>
                <w:tcPr>
                  <w:tcW w:w="534" w:type="dxa"/>
                  <w:tcBorders>
                    <w:top w:val="nil"/>
                    <w:left w:val="nil"/>
                    <w:bottom w:val="nil"/>
                    <w:right w:val="nil"/>
                  </w:tcBorders>
                  <w:shd w:val="clear" w:color="auto" w:fill="auto"/>
                  <w:noWrap/>
                  <w:vAlign w:val="bottom"/>
                  <w:hideMark/>
                </w:tcPr>
                <w:p w14:paraId="2927FA5C"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7DBC6F0A"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45" w:type="dxa"/>
                  <w:tcBorders>
                    <w:top w:val="nil"/>
                    <w:left w:val="nil"/>
                    <w:bottom w:val="nil"/>
                    <w:right w:val="nil"/>
                  </w:tcBorders>
                  <w:shd w:val="clear" w:color="auto" w:fill="auto"/>
                  <w:noWrap/>
                  <w:vAlign w:val="bottom"/>
                  <w:hideMark/>
                </w:tcPr>
                <w:p w14:paraId="40FCC7BF"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89" w:type="dxa"/>
                  <w:tcBorders>
                    <w:top w:val="nil"/>
                    <w:left w:val="nil"/>
                    <w:bottom w:val="nil"/>
                    <w:right w:val="nil"/>
                  </w:tcBorders>
                  <w:shd w:val="clear" w:color="auto" w:fill="auto"/>
                  <w:noWrap/>
                  <w:vAlign w:val="bottom"/>
                  <w:hideMark/>
                </w:tcPr>
                <w:p w14:paraId="3C87C0A1"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059" w:type="dxa"/>
                  <w:tcBorders>
                    <w:top w:val="nil"/>
                    <w:left w:val="nil"/>
                    <w:bottom w:val="nil"/>
                    <w:right w:val="nil"/>
                  </w:tcBorders>
                  <w:shd w:val="clear" w:color="auto" w:fill="auto"/>
                  <w:noWrap/>
                  <w:vAlign w:val="bottom"/>
                  <w:hideMark/>
                </w:tcPr>
                <w:p w14:paraId="3EF5BCF3"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745E95A8"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c>
                <w:tcPr>
                  <w:tcW w:w="1169" w:type="dxa"/>
                  <w:tcBorders>
                    <w:top w:val="nil"/>
                    <w:left w:val="nil"/>
                    <w:bottom w:val="nil"/>
                    <w:right w:val="nil"/>
                  </w:tcBorders>
                  <w:shd w:val="clear" w:color="auto" w:fill="auto"/>
                  <w:noWrap/>
                  <w:vAlign w:val="bottom"/>
                  <w:hideMark/>
                </w:tcPr>
                <w:p w14:paraId="6BA056FF" w14:textId="77777777" w:rsidR="000270B0" w:rsidRPr="000270B0" w:rsidRDefault="000270B0" w:rsidP="000270B0">
                  <w:pPr>
                    <w:spacing w:after="0" w:line="240" w:lineRule="auto"/>
                    <w:rPr>
                      <w:rFonts w:ascii="Times New Roman" w:eastAsia="Times New Roman" w:hAnsi="Times New Roman" w:cs="Times New Roman"/>
                      <w:sz w:val="20"/>
                      <w:szCs w:val="20"/>
                      <w:lang w:bidi="he-IL"/>
                    </w:rPr>
                  </w:pPr>
                </w:p>
              </w:tc>
            </w:tr>
            <w:tr w:rsidR="000270B0" w:rsidRPr="000270B0" w14:paraId="46465C66" w14:textId="77777777" w:rsidTr="000270B0">
              <w:trPr>
                <w:trHeight w:val="290"/>
              </w:trPr>
              <w:tc>
                <w:tcPr>
                  <w:tcW w:w="1815" w:type="dxa"/>
                  <w:tcBorders>
                    <w:top w:val="nil"/>
                    <w:left w:val="nil"/>
                    <w:bottom w:val="nil"/>
                    <w:right w:val="nil"/>
                  </w:tcBorders>
                  <w:shd w:val="clear" w:color="auto" w:fill="auto"/>
                  <w:noWrap/>
                  <w:vAlign w:val="bottom"/>
                  <w:hideMark/>
                </w:tcPr>
                <w:p w14:paraId="2166AB45" w14:textId="77777777" w:rsidR="000270B0" w:rsidRPr="000270B0" w:rsidRDefault="000270B0" w:rsidP="000270B0">
                  <w:pPr>
                    <w:spacing w:after="0" w:line="240" w:lineRule="auto"/>
                    <w:rPr>
                      <w:rFonts w:ascii="Calibri" w:eastAsia="Times New Roman" w:hAnsi="Calibri" w:cs="Calibri"/>
                      <w:color w:val="000000"/>
                      <w:lang w:bidi="he-IL"/>
                    </w:rPr>
                  </w:pPr>
                  <w:r w:rsidRPr="000270B0">
                    <w:rPr>
                      <w:rFonts w:ascii="Calibri" w:eastAsia="Times New Roman" w:hAnsi="Calibri" w:cs="Calibri"/>
                      <w:color w:val="000000"/>
                      <w:lang w:bidi="he-IL"/>
                    </w:rPr>
                    <w:t>Total</w:t>
                  </w:r>
                </w:p>
              </w:tc>
              <w:tc>
                <w:tcPr>
                  <w:tcW w:w="534" w:type="dxa"/>
                  <w:tcBorders>
                    <w:top w:val="nil"/>
                    <w:left w:val="nil"/>
                    <w:bottom w:val="nil"/>
                    <w:right w:val="nil"/>
                  </w:tcBorders>
                  <w:shd w:val="clear" w:color="auto" w:fill="auto"/>
                  <w:noWrap/>
                  <w:vAlign w:val="bottom"/>
                  <w:hideMark/>
                </w:tcPr>
                <w:p w14:paraId="7AC52A5D" w14:textId="77777777" w:rsidR="000270B0" w:rsidRPr="000270B0" w:rsidRDefault="000270B0" w:rsidP="000270B0">
                  <w:pPr>
                    <w:spacing w:after="0" w:line="240" w:lineRule="auto"/>
                    <w:rPr>
                      <w:rFonts w:ascii="Calibri" w:eastAsia="Times New Roman" w:hAnsi="Calibri" w:cs="Calibri"/>
                      <w:color w:val="000000"/>
                      <w:lang w:bidi="he-IL"/>
                    </w:rPr>
                  </w:pPr>
                </w:p>
              </w:tc>
              <w:tc>
                <w:tcPr>
                  <w:tcW w:w="1016" w:type="dxa"/>
                  <w:tcBorders>
                    <w:top w:val="single" w:sz="4" w:space="0" w:color="auto"/>
                    <w:left w:val="nil"/>
                    <w:bottom w:val="nil"/>
                    <w:right w:val="nil"/>
                  </w:tcBorders>
                  <w:shd w:val="clear" w:color="auto" w:fill="auto"/>
                  <w:noWrap/>
                  <w:vAlign w:val="bottom"/>
                  <w:hideMark/>
                </w:tcPr>
                <w:p w14:paraId="78F7353E"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8</w:t>
                  </w:r>
                </w:p>
              </w:tc>
              <w:tc>
                <w:tcPr>
                  <w:tcW w:w="1045" w:type="dxa"/>
                  <w:tcBorders>
                    <w:top w:val="single" w:sz="4" w:space="0" w:color="auto"/>
                    <w:left w:val="nil"/>
                    <w:bottom w:val="nil"/>
                    <w:right w:val="nil"/>
                  </w:tcBorders>
                  <w:shd w:val="clear" w:color="auto" w:fill="auto"/>
                  <w:noWrap/>
                  <w:vAlign w:val="bottom"/>
                  <w:hideMark/>
                </w:tcPr>
                <w:p w14:paraId="3EC29312"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0</w:t>
                  </w:r>
                </w:p>
              </w:tc>
              <w:tc>
                <w:tcPr>
                  <w:tcW w:w="1089" w:type="dxa"/>
                  <w:tcBorders>
                    <w:top w:val="single" w:sz="4" w:space="0" w:color="auto"/>
                    <w:left w:val="nil"/>
                    <w:bottom w:val="nil"/>
                    <w:right w:val="nil"/>
                  </w:tcBorders>
                  <w:shd w:val="clear" w:color="auto" w:fill="auto"/>
                  <w:noWrap/>
                  <w:vAlign w:val="bottom"/>
                  <w:hideMark/>
                </w:tcPr>
                <w:p w14:paraId="4990E3A5"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185</w:t>
                  </w:r>
                </w:p>
              </w:tc>
              <w:tc>
                <w:tcPr>
                  <w:tcW w:w="1059" w:type="dxa"/>
                  <w:tcBorders>
                    <w:top w:val="single" w:sz="4" w:space="0" w:color="auto"/>
                    <w:left w:val="nil"/>
                    <w:bottom w:val="nil"/>
                    <w:right w:val="nil"/>
                  </w:tcBorders>
                  <w:shd w:val="clear" w:color="auto" w:fill="auto"/>
                  <w:noWrap/>
                  <w:vAlign w:val="bottom"/>
                  <w:hideMark/>
                </w:tcPr>
                <w:p w14:paraId="5679FD11"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106849</w:t>
                  </w:r>
                </w:p>
              </w:tc>
              <w:tc>
                <w:tcPr>
                  <w:tcW w:w="1169" w:type="dxa"/>
                  <w:tcBorders>
                    <w:top w:val="single" w:sz="4" w:space="0" w:color="auto"/>
                    <w:left w:val="nil"/>
                    <w:bottom w:val="nil"/>
                    <w:right w:val="nil"/>
                  </w:tcBorders>
                  <w:shd w:val="clear" w:color="auto" w:fill="auto"/>
                  <w:noWrap/>
                  <w:vAlign w:val="bottom"/>
                  <w:hideMark/>
                </w:tcPr>
                <w:p w14:paraId="20EE63FF"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4.1%</w:t>
                  </w:r>
                </w:p>
              </w:tc>
              <w:tc>
                <w:tcPr>
                  <w:tcW w:w="1169" w:type="dxa"/>
                  <w:tcBorders>
                    <w:top w:val="single" w:sz="4" w:space="0" w:color="auto"/>
                    <w:left w:val="nil"/>
                    <w:bottom w:val="nil"/>
                    <w:right w:val="nil"/>
                  </w:tcBorders>
                  <w:shd w:val="clear" w:color="auto" w:fill="auto"/>
                  <w:noWrap/>
                  <w:vAlign w:val="bottom"/>
                  <w:hideMark/>
                </w:tcPr>
                <w:p w14:paraId="747EF9E9" w14:textId="77777777" w:rsidR="000270B0" w:rsidRPr="000270B0" w:rsidRDefault="000270B0" w:rsidP="000270B0">
                  <w:pPr>
                    <w:spacing w:after="0" w:line="240" w:lineRule="auto"/>
                    <w:jc w:val="right"/>
                    <w:rPr>
                      <w:rFonts w:ascii="Calibri" w:eastAsia="Times New Roman" w:hAnsi="Calibri" w:cs="Calibri"/>
                      <w:color w:val="000000"/>
                      <w:lang w:bidi="he-IL"/>
                    </w:rPr>
                  </w:pPr>
                  <w:r w:rsidRPr="000270B0">
                    <w:rPr>
                      <w:rFonts w:ascii="Calibri" w:eastAsia="Times New Roman" w:hAnsi="Calibri" w:cs="Calibri"/>
                      <w:color w:val="000000"/>
                      <w:lang w:bidi="he-IL"/>
                    </w:rPr>
                    <w:t>100.00%</w:t>
                  </w:r>
                </w:p>
              </w:tc>
            </w:tr>
          </w:tbl>
          <w:p w14:paraId="53E6BA68" w14:textId="28F71D57"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558A012B" w14:textId="32B01A8B"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2A5BC336" w14:textId="7C465ECF"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1D5CBA5F" w14:textId="5EAF0B03"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09669A7E" w14:textId="507CCC1B"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40418E4B" w14:textId="6661C984"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2DFCA7C4" w14:textId="09B10036"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50BCDFD8" w14:textId="6140B01C"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41EF78ED" w14:textId="77777777" w:rsidTr="000270B0">
        <w:trPr>
          <w:trHeight w:val="290"/>
        </w:trPr>
        <w:tc>
          <w:tcPr>
            <w:tcW w:w="9291" w:type="dxa"/>
            <w:gridSpan w:val="9"/>
            <w:tcBorders>
              <w:top w:val="nil"/>
              <w:left w:val="nil"/>
              <w:bottom w:val="nil"/>
              <w:right w:val="nil"/>
            </w:tcBorders>
            <w:shd w:val="clear" w:color="auto" w:fill="auto"/>
            <w:noWrap/>
            <w:vAlign w:val="bottom"/>
          </w:tcPr>
          <w:p w14:paraId="6A4D8EA2" w14:textId="0E20C29A"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3C65BC89" w14:textId="2FBD598A"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25FEABE3" w14:textId="0FAB0A78"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3614EE52" w14:textId="465D985D"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5C0784DF" w14:textId="3CB6A826"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27814AFC" w14:textId="5F39852B"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26267592" w14:textId="05E5E2C6"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2C793B94" w14:textId="2B2D5A17"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75FE0918" w14:textId="77777777" w:rsidTr="000270B0">
        <w:trPr>
          <w:trHeight w:val="290"/>
        </w:trPr>
        <w:tc>
          <w:tcPr>
            <w:tcW w:w="9291" w:type="dxa"/>
            <w:gridSpan w:val="9"/>
            <w:tcBorders>
              <w:top w:val="nil"/>
              <w:left w:val="nil"/>
              <w:bottom w:val="nil"/>
              <w:right w:val="nil"/>
            </w:tcBorders>
            <w:shd w:val="clear" w:color="auto" w:fill="auto"/>
            <w:noWrap/>
            <w:vAlign w:val="bottom"/>
          </w:tcPr>
          <w:p w14:paraId="1AFF05F9" w14:textId="04FFBC10"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4494EE2F" w14:textId="4EC55FF9"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20825AEA" w14:textId="3D67B632"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43E694AE" w14:textId="71B16474"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7FE2B099" w14:textId="3888C319"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369DD22C" w14:textId="0DC0CD18"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5F94ADBC" w14:textId="4ABB47DD"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65D9F7A3" w14:textId="19D63BA7"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063279F2" w14:textId="77777777" w:rsidTr="000270B0">
        <w:trPr>
          <w:trHeight w:val="290"/>
        </w:trPr>
        <w:tc>
          <w:tcPr>
            <w:tcW w:w="9291" w:type="dxa"/>
            <w:gridSpan w:val="9"/>
            <w:tcBorders>
              <w:top w:val="nil"/>
              <w:left w:val="nil"/>
              <w:bottom w:val="nil"/>
              <w:right w:val="nil"/>
            </w:tcBorders>
            <w:shd w:val="clear" w:color="000000" w:fill="FFFFFF"/>
            <w:noWrap/>
            <w:vAlign w:val="bottom"/>
          </w:tcPr>
          <w:p w14:paraId="2DAFD89A" w14:textId="7FF7B764"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000000" w:fill="FFFFFF"/>
            <w:noWrap/>
            <w:vAlign w:val="bottom"/>
          </w:tcPr>
          <w:p w14:paraId="4E156196" w14:textId="3E73EA7E"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254DA8F0" w14:textId="350C9319"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2F56B2D0" w14:textId="0DACB0F0"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2C16B52C" w14:textId="1D101970"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7E312A21" w14:textId="1DECB608"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3F2A2954" w14:textId="29683602"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4F804060" w14:textId="61DE54CD"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242A5471" w14:textId="77777777" w:rsidTr="000270B0">
        <w:trPr>
          <w:trHeight w:val="290"/>
        </w:trPr>
        <w:tc>
          <w:tcPr>
            <w:tcW w:w="9291" w:type="dxa"/>
            <w:gridSpan w:val="9"/>
            <w:tcBorders>
              <w:top w:val="nil"/>
              <w:left w:val="nil"/>
              <w:bottom w:val="nil"/>
              <w:right w:val="nil"/>
            </w:tcBorders>
            <w:shd w:val="clear" w:color="auto" w:fill="auto"/>
            <w:noWrap/>
            <w:vAlign w:val="bottom"/>
          </w:tcPr>
          <w:p w14:paraId="597CEEF0" w14:textId="04EEBA0B"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28E7459B" w14:textId="27766ADF"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4B660BAC" w14:textId="0F1B5AC8"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24DAA073" w14:textId="0CD62A24"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724A22E2" w14:textId="4920DD4A"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21292067" w14:textId="74D276B4"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41CCE343" w14:textId="7EA4014A"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6C3764FE" w14:textId="5D436C71"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77DAAC2C" w14:textId="77777777" w:rsidTr="000270B0">
        <w:trPr>
          <w:trHeight w:val="290"/>
        </w:trPr>
        <w:tc>
          <w:tcPr>
            <w:tcW w:w="9291" w:type="dxa"/>
            <w:gridSpan w:val="9"/>
            <w:tcBorders>
              <w:top w:val="nil"/>
              <w:left w:val="nil"/>
              <w:bottom w:val="nil"/>
              <w:right w:val="nil"/>
            </w:tcBorders>
            <w:shd w:val="clear" w:color="auto" w:fill="auto"/>
            <w:noWrap/>
            <w:vAlign w:val="bottom"/>
          </w:tcPr>
          <w:p w14:paraId="06F649BF" w14:textId="485DFB56"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3177DDEF" w14:textId="27B791B8"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5E89E07B" w14:textId="6761A303"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6A75B389" w14:textId="6E5253B1"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40757B57" w14:textId="041680A8"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76099A02" w14:textId="63E5DB2F"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69664406" w14:textId="73BAE4BB"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134C796B" w14:textId="5563E0FB"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273C0C7E" w14:textId="77777777" w:rsidTr="000270B0">
        <w:trPr>
          <w:trHeight w:val="290"/>
        </w:trPr>
        <w:tc>
          <w:tcPr>
            <w:tcW w:w="9291" w:type="dxa"/>
            <w:gridSpan w:val="9"/>
            <w:tcBorders>
              <w:top w:val="nil"/>
              <w:left w:val="nil"/>
              <w:bottom w:val="nil"/>
              <w:right w:val="nil"/>
            </w:tcBorders>
            <w:shd w:val="clear" w:color="auto" w:fill="auto"/>
            <w:noWrap/>
            <w:vAlign w:val="bottom"/>
          </w:tcPr>
          <w:p w14:paraId="1B0C1DEE" w14:textId="715CA7C4"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3AE4F65F" w14:textId="4ED58BAF"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7CCC7C37" w14:textId="45FE7B86"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4BC644CA" w14:textId="5180670F"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1049C823" w14:textId="0A67F721"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798F9684" w14:textId="6B9691E5"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148E41D0" w14:textId="3FD8648F"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307F85C8" w14:textId="587FF49F"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7AFA2BF0" w14:textId="77777777" w:rsidTr="000270B0">
        <w:trPr>
          <w:trHeight w:val="290"/>
        </w:trPr>
        <w:tc>
          <w:tcPr>
            <w:tcW w:w="9291" w:type="dxa"/>
            <w:gridSpan w:val="9"/>
            <w:tcBorders>
              <w:top w:val="nil"/>
              <w:left w:val="nil"/>
              <w:bottom w:val="nil"/>
              <w:right w:val="nil"/>
            </w:tcBorders>
            <w:shd w:val="clear" w:color="auto" w:fill="auto"/>
            <w:noWrap/>
            <w:vAlign w:val="bottom"/>
          </w:tcPr>
          <w:p w14:paraId="45B81883" w14:textId="2C26DDA0"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42913228" w14:textId="3F90AC18"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573DF6D5" w14:textId="0AA037FD"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7F331C19" w14:textId="56C625AD"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66C9D94D" w14:textId="2D66AB4B"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68A2404D" w14:textId="30B51155"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3389C84E" w14:textId="4315A704"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47D61541" w14:textId="0A9CF953"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4A7FCE96" w14:textId="77777777" w:rsidTr="000270B0">
        <w:trPr>
          <w:trHeight w:val="1359"/>
        </w:trPr>
        <w:tc>
          <w:tcPr>
            <w:tcW w:w="9291" w:type="dxa"/>
            <w:gridSpan w:val="9"/>
            <w:tcBorders>
              <w:top w:val="nil"/>
              <w:left w:val="nil"/>
              <w:bottom w:val="nil"/>
              <w:right w:val="nil"/>
            </w:tcBorders>
            <w:shd w:val="clear" w:color="000000" w:fill="FFFFFF"/>
            <w:noWrap/>
            <w:vAlign w:val="bottom"/>
          </w:tcPr>
          <w:p w14:paraId="6A748168" w14:textId="4A83960C"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000000" w:fill="FFFFFF"/>
            <w:noWrap/>
            <w:vAlign w:val="bottom"/>
          </w:tcPr>
          <w:p w14:paraId="1295704A" w14:textId="67693783"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0A0183E1" w14:textId="596DE14D"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772CFCAB" w14:textId="5E82C289"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13E6133A" w14:textId="7D7A790C"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7C7C4925" w14:textId="07CDCE92"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470F0FAB" w14:textId="2C0CF2DD"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27D8FD72" w14:textId="6A1112D9"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A07B83" w14:paraId="59BD5AF5" w14:textId="77777777" w:rsidTr="000270B0">
        <w:trPr>
          <w:trHeight w:val="290"/>
        </w:trPr>
        <w:tc>
          <w:tcPr>
            <w:tcW w:w="9291" w:type="dxa"/>
            <w:gridSpan w:val="9"/>
            <w:tcBorders>
              <w:top w:val="nil"/>
              <w:left w:val="nil"/>
              <w:bottom w:val="nil"/>
              <w:right w:val="nil"/>
            </w:tcBorders>
            <w:shd w:val="clear" w:color="auto" w:fill="auto"/>
            <w:noWrap/>
            <w:vAlign w:val="bottom"/>
          </w:tcPr>
          <w:p w14:paraId="242537F8" w14:textId="5E05DE49" w:rsidR="001E2BE8" w:rsidRPr="00A07B83" w:rsidRDefault="001E2BE8" w:rsidP="00DC31E0">
            <w:pPr>
              <w:spacing w:after="0" w:line="240" w:lineRule="auto"/>
              <w:rPr>
                <w:rFonts w:ascii="Calibri" w:eastAsia="Times New Roman" w:hAnsi="Calibri" w:cs="Calibri"/>
                <w:color w:val="000000"/>
                <w:lang w:bidi="he-IL"/>
              </w:rPr>
            </w:pPr>
          </w:p>
        </w:tc>
        <w:tc>
          <w:tcPr>
            <w:tcW w:w="697" w:type="dxa"/>
            <w:tcBorders>
              <w:top w:val="nil"/>
              <w:left w:val="nil"/>
              <w:bottom w:val="nil"/>
              <w:right w:val="nil"/>
            </w:tcBorders>
            <w:shd w:val="clear" w:color="auto" w:fill="auto"/>
            <w:noWrap/>
            <w:vAlign w:val="bottom"/>
          </w:tcPr>
          <w:p w14:paraId="42E0F903" w14:textId="191BE3FB" w:rsidR="001E2BE8" w:rsidRPr="00A07B83" w:rsidRDefault="001E2BE8" w:rsidP="00DC31E0">
            <w:pPr>
              <w:spacing w:after="0" w:line="240" w:lineRule="auto"/>
              <w:jc w:val="right"/>
              <w:rPr>
                <w:rFonts w:ascii="Calibri" w:eastAsia="Times New Roman" w:hAnsi="Calibri" w:cs="Calibri"/>
                <w:color w:val="000000"/>
                <w:lang w:bidi="he-IL"/>
              </w:rPr>
            </w:pPr>
          </w:p>
        </w:tc>
        <w:tc>
          <w:tcPr>
            <w:tcW w:w="1064" w:type="dxa"/>
            <w:tcBorders>
              <w:top w:val="nil"/>
              <w:left w:val="nil"/>
              <w:bottom w:val="nil"/>
              <w:right w:val="nil"/>
            </w:tcBorders>
            <w:shd w:val="clear" w:color="auto" w:fill="auto"/>
            <w:noWrap/>
            <w:vAlign w:val="bottom"/>
          </w:tcPr>
          <w:p w14:paraId="4BBDD2B6" w14:textId="563DBA2B" w:rsidR="001E2BE8" w:rsidRPr="00A07B83" w:rsidRDefault="001E2BE8" w:rsidP="00DC31E0">
            <w:pPr>
              <w:spacing w:after="0" w:line="240" w:lineRule="auto"/>
              <w:jc w:val="right"/>
              <w:rPr>
                <w:rFonts w:ascii="Calibri" w:eastAsia="Times New Roman" w:hAnsi="Calibri" w:cs="Calibri"/>
                <w:color w:val="000000"/>
                <w:lang w:bidi="he-IL"/>
              </w:rPr>
            </w:pPr>
          </w:p>
        </w:tc>
        <w:tc>
          <w:tcPr>
            <w:tcW w:w="1093" w:type="dxa"/>
            <w:tcBorders>
              <w:top w:val="nil"/>
              <w:left w:val="nil"/>
              <w:bottom w:val="nil"/>
              <w:right w:val="nil"/>
            </w:tcBorders>
            <w:shd w:val="clear" w:color="auto" w:fill="auto"/>
            <w:noWrap/>
            <w:vAlign w:val="bottom"/>
          </w:tcPr>
          <w:p w14:paraId="4C497C2A" w14:textId="295FAB5C" w:rsidR="001E2BE8" w:rsidRPr="00A07B83" w:rsidRDefault="001E2BE8" w:rsidP="00DC31E0">
            <w:pPr>
              <w:spacing w:after="0" w:line="240" w:lineRule="auto"/>
              <w:jc w:val="right"/>
              <w:rPr>
                <w:rFonts w:ascii="Calibri" w:eastAsia="Times New Roman" w:hAnsi="Calibri" w:cs="Calibri"/>
                <w:color w:val="000000"/>
                <w:lang w:bidi="he-IL"/>
              </w:rPr>
            </w:pPr>
          </w:p>
        </w:tc>
        <w:tc>
          <w:tcPr>
            <w:tcW w:w="1139" w:type="dxa"/>
            <w:tcBorders>
              <w:top w:val="nil"/>
              <w:left w:val="nil"/>
              <w:bottom w:val="nil"/>
              <w:right w:val="nil"/>
            </w:tcBorders>
            <w:shd w:val="clear" w:color="auto" w:fill="auto"/>
            <w:noWrap/>
            <w:vAlign w:val="bottom"/>
          </w:tcPr>
          <w:p w14:paraId="3A2D2E40" w14:textId="1C314639" w:rsidR="001E2BE8" w:rsidRPr="00A07B83" w:rsidRDefault="001E2BE8" w:rsidP="00DC31E0">
            <w:pPr>
              <w:spacing w:after="0" w:line="240" w:lineRule="auto"/>
              <w:jc w:val="right"/>
              <w:rPr>
                <w:rFonts w:ascii="Calibri" w:eastAsia="Times New Roman" w:hAnsi="Calibri" w:cs="Calibri"/>
                <w:color w:val="000000"/>
                <w:lang w:bidi="he-IL"/>
              </w:rPr>
            </w:pPr>
          </w:p>
        </w:tc>
        <w:tc>
          <w:tcPr>
            <w:tcW w:w="1109" w:type="dxa"/>
            <w:tcBorders>
              <w:top w:val="nil"/>
              <w:left w:val="nil"/>
              <w:bottom w:val="nil"/>
              <w:right w:val="nil"/>
            </w:tcBorders>
            <w:shd w:val="clear" w:color="auto" w:fill="auto"/>
            <w:noWrap/>
            <w:vAlign w:val="bottom"/>
          </w:tcPr>
          <w:p w14:paraId="725422AA" w14:textId="33BAB151"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20C2D6A9" w14:textId="2FA04D1A" w:rsidR="001E2BE8" w:rsidRPr="00A07B83" w:rsidRDefault="001E2BE8" w:rsidP="00DC31E0">
            <w:pPr>
              <w:spacing w:after="0" w:line="240" w:lineRule="auto"/>
              <w:jc w:val="right"/>
              <w:rPr>
                <w:rFonts w:ascii="Calibri" w:eastAsia="Times New Roman" w:hAnsi="Calibri" w:cs="Calibri"/>
                <w:color w:val="000000"/>
                <w:lang w:bidi="he-IL"/>
              </w:rPr>
            </w:pPr>
          </w:p>
        </w:tc>
        <w:tc>
          <w:tcPr>
            <w:tcW w:w="1256" w:type="dxa"/>
            <w:tcBorders>
              <w:top w:val="nil"/>
              <w:left w:val="nil"/>
              <w:bottom w:val="nil"/>
              <w:right w:val="nil"/>
            </w:tcBorders>
            <w:shd w:val="clear" w:color="auto" w:fill="auto"/>
            <w:noWrap/>
            <w:vAlign w:val="bottom"/>
          </w:tcPr>
          <w:p w14:paraId="6DB1D175" w14:textId="3520350F" w:rsidR="001E2BE8" w:rsidRPr="00A07B83" w:rsidRDefault="001E2BE8" w:rsidP="00DC31E0">
            <w:pPr>
              <w:spacing w:after="0" w:line="240" w:lineRule="auto"/>
              <w:jc w:val="right"/>
              <w:rPr>
                <w:rFonts w:ascii="Calibri" w:eastAsia="Times New Roman" w:hAnsi="Calibri" w:cs="Calibri"/>
                <w:color w:val="000000"/>
                <w:lang w:bidi="he-IL"/>
              </w:rPr>
            </w:pPr>
          </w:p>
        </w:tc>
      </w:tr>
      <w:tr w:rsidR="001E2BE8" w:rsidRPr="00CD417A" w14:paraId="61F730F5" w14:textId="77777777" w:rsidTr="000270B0">
        <w:trPr>
          <w:gridAfter w:val="8"/>
          <w:wAfter w:w="8108" w:type="dxa"/>
          <w:trHeight w:val="288"/>
        </w:trPr>
        <w:tc>
          <w:tcPr>
            <w:tcW w:w="8797" w:type="dxa"/>
            <w:gridSpan w:val="8"/>
            <w:tcBorders>
              <w:top w:val="nil"/>
              <w:left w:val="nil"/>
              <w:bottom w:val="nil"/>
              <w:right w:val="nil"/>
            </w:tcBorders>
            <w:shd w:val="clear" w:color="auto" w:fill="auto"/>
            <w:noWrap/>
            <w:vAlign w:val="bottom"/>
            <w:hideMark/>
          </w:tcPr>
          <w:p w14:paraId="7A2396E2" w14:textId="77777777" w:rsidR="006D66BF" w:rsidRDefault="006D66BF" w:rsidP="00DC31E0">
            <w:pPr>
              <w:spacing w:after="0" w:line="240" w:lineRule="auto"/>
              <w:rPr>
                <w:rFonts w:ascii="Calibri" w:eastAsia="Times New Roman" w:hAnsi="Calibri" w:cs="Calibri"/>
                <w:color w:val="000000"/>
                <w:lang w:val="en-GB" w:eastAsia="en-GB" w:bidi="he-IL"/>
              </w:rPr>
            </w:pPr>
          </w:p>
          <w:p w14:paraId="02861355" w14:textId="77777777" w:rsidR="006D66BF" w:rsidRDefault="006D66BF" w:rsidP="00DC31E0">
            <w:pPr>
              <w:spacing w:after="0" w:line="240" w:lineRule="auto"/>
              <w:rPr>
                <w:rFonts w:ascii="Calibri" w:eastAsia="Times New Roman" w:hAnsi="Calibri" w:cs="Calibri"/>
                <w:color w:val="000000"/>
                <w:lang w:val="en-GB" w:eastAsia="en-GB" w:bidi="he-IL"/>
              </w:rPr>
            </w:pPr>
          </w:p>
          <w:p w14:paraId="5EE2289E" w14:textId="77777777" w:rsidR="006D66BF" w:rsidRDefault="006D66BF" w:rsidP="00DC31E0">
            <w:pPr>
              <w:spacing w:after="0" w:line="240" w:lineRule="auto"/>
              <w:rPr>
                <w:rFonts w:ascii="Calibri" w:eastAsia="Times New Roman" w:hAnsi="Calibri" w:cs="Calibri"/>
                <w:color w:val="000000"/>
                <w:lang w:val="en-GB" w:eastAsia="en-GB" w:bidi="he-IL"/>
              </w:rPr>
            </w:pPr>
          </w:p>
          <w:p w14:paraId="3666BBD4" w14:textId="77777777" w:rsidR="006D66BF" w:rsidRDefault="006D66BF" w:rsidP="00DC31E0">
            <w:pPr>
              <w:spacing w:after="0" w:line="240" w:lineRule="auto"/>
              <w:rPr>
                <w:rFonts w:ascii="Calibri" w:eastAsia="Times New Roman" w:hAnsi="Calibri" w:cs="Calibri"/>
                <w:color w:val="000000"/>
                <w:lang w:val="en-GB" w:eastAsia="en-GB" w:bidi="he-IL"/>
              </w:rPr>
            </w:pPr>
          </w:p>
          <w:p w14:paraId="2B4A365B" w14:textId="77777777" w:rsidR="006D66BF" w:rsidRDefault="006D66BF" w:rsidP="00DC31E0">
            <w:pPr>
              <w:spacing w:after="0" w:line="240" w:lineRule="auto"/>
              <w:rPr>
                <w:rFonts w:ascii="Calibri" w:eastAsia="Times New Roman" w:hAnsi="Calibri" w:cs="Calibri"/>
                <w:color w:val="000000"/>
                <w:lang w:val="en-GB" w:eastAsia="en-GB" w:bidi="he-IL"/>
              </w:rPr>
            </w:pPr>
          </w:p>
          <w:p w14:paraId="718CCFEA" w14:textId="77777777" w:rsidR="006D66BF" w:rsidRDefault="006D66BF" w:rsidP="00DC31E0">
            <w:pPr>
              <w:spacing w:after="0" w:line="240" w:lineRule="auto"/>
              <w:rPr>
                <w:rFonts w:ascii="Calibri" w:eastAsia="Times New Roman" w:hAnsi="Calibri" w:cs="Calibri"/>
                <w:color w:val="000000"/>
                <w:lang w:val="en-GB" w:eastAsia="en-GB" w:bidi="he-IL"/>
              </w:rPr>
            </w:pPr>
          </w:p>
          <w:p w14:paraId="2C7551BA" w14:textId="77777777" w:rsidR="006D66BF" w:rsidRDefault="006D66BF" w:rsidP="00DC31E0">
            <w:pPr>
              <w:spacing w:after="0" w:line="240" w:lineRule="auto"/>
              <w:rPr>
                <w:rFonts w:ascii="Calibri" w:eastAsia="Times New Roman" w:hAnsi="Calibri" w:cs="Calibri"/>
                <w:color w:val="000000"/>
                <w:lang w:val="en-GB" w:eastAsia="en-GB" w:bidi="he-IL"/>
              </w:rPr>
            </w:pPr>
          </w:p>
          <w:p w14:paraId="756A5CCB" w14:textId="77777777" w:rsidR="006D66BF" w:rsidRDefault="006D66BF" w:rsidP="00DC31E0">
            <w:pPr>
              <w:spacing w:after="0" w:line="240" w:lineRule="auto"/>
              <w:rPr>
                <w:rFonts w:ascii="Calibri" w:eastAsia="Times New Roman" w:hAnsi="Calibri" w:cs="Calibri"/>
                <w:color w:val="000000"/>
                <w:lang w:val="en-GB" w:eastAsia="en-GB" w:bidi="he-IL"/>
              </w:rPr>
            </w:pPr>
          </w:p>
          <w:p w14:paraId="4F1133A5" w14:textId="496D296A" w:rsidR="001E2BE8" w:rsidRPr="00CD417A" w:rsidRDefault="001E2BE8" w:rsidP="00DC31E0">
            <w:pPr>
              <w:spacing w:after="0" w:line="240" w:lineRule="auto"/>
              <w:rPr>
                <w:rFonts w:ascii="Calibri" w:eastAsia="Times New Roman" w:hAnsi="Calibri" w:cs="Calibri"/>
                <w:color w:val="000000"/>
                <w:lang w:val="en-GB" w:eastAsia="en-GB" w:bidi="he-IL"/>
              </w:rPr>
            </w:pPr>
            <w:r w:rsidRPr="007F4775">
              <w:rPr>
                <w:rFonts w:ascii="Calibri" w:eastAsia="Times New Roman" w:hAnsi="Calibri" w:cs="Calibri"/>
                <w:b/>
                <w:bCs/>
                <w:color w:val="000000"/>
                <w:lang w:val="en-GB" w:eastAsia="en-GB" w:bidi="he-IL"/>
              </w:rPr>
              <w:t>Appendix V</w:t>
            </w:r>
            <w:r w:rsidR="007F4775">
              <w:rPr>
                <w:rFonts w:ascii="Calibri" w:eastAsia="Times New Roman" w:hAnsi="Calibri" w:cs="Calibri"/>
                <w:color w:val="000000"/>
                <w:lang w:val="en-GB" w:eastAsia="en-GB" w:bidi="he-IL"/>
              </w:rPr>
              <w:t>II</w:t>
            </w:r>
            <w:r w:rsidRPr="00CD417A">
              <w:rPr>
                <w:rFonts w:ascii="Calibri" w:eastAsia="Times New Roman" w:hAnsi="Calibri" w:cs="Calibri"/>
                <w:color w:val="000000"/>
                <w:lang w:val="en-GB" w:eastAsia="en-GB" w:bidi="he-IL"/>
              </w:rPr>
              <w:t xml:space="preserve">: Pulse Oximetry at Birth for serious CHD (based on 95% cut off) 2000-2022 </w:t>
            </w:r>
          </w:p>
        </w:tc>
      </w:tr>
      <w:tr w:rsidR="001E2BE8" w:rsidRPr="00CD417A" w14:paraId="1001BD87" w14:textId="77777777" w:rsidTr="000270B0">
        <w:trPr>
          <w:gridAfter w:val="8"/>
          <w:wAfter w:w="8108" w:type="dxa"/>
          <w:trHeight w:val="288"/>
        </w:trPr>
        <w:tc>
          <w:tcPr>
            <w:tcW w:w="7603" w:type="dxa"/>
            <w:gridSpan w:val="7"/>
            <w:tcBorders>
              <w:top w:val="nil"/>
              <w:left w:val="nil"/>
              <w:bottom w:val="nil"/>
              <w:right w:val="nil"/>
            </w:tcBorders>
            <w:shd w:val="clear" w:color="auto" w:fill="auto"/>
            <w:noWrap/>
            <w:vAlign w:val="bottom"/>
            <w:hideMark/>
          </w:tcPr>
          <w:p w14:paraId="631E160C"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lastRenderedPageBreak/>
              <w:t xml:space="preserve">              (Including only studies that did not exclude positive prenatal diagnoses) </w:t>
            </w:r>
          </w:p>
        </w:tc>
        <w:tc>
          <w:tcPr>
            <w:tcW w:w="1194" w:type="dxa"/>
            <w:tcBorders>
              <w:top w:val="nil"/>
              <w:left w:val="nil"/>
              <w:bottom w:val="nil"/>
              <w:right w:val="nil"/>
            </w:tcBorders>
            <w:shd w:val="clear" w:color="auto" w:fill="auto"/>
            <w:noWrap/>
            <w:vAlign w:val="bottom"/>
            <w:hideMark/>
          </w:tcPr>
          <w:p w14:paraId="1440AB8B" w14:textId="77777777" w:rsidR="001E2BE8" w:rsidRPr="00CD417A" w:rsidRDefault="001E2BE8" w:rsidP="00DC31E0">
            <w:pPr>
              <w:spacing w:after="0" w:line="240" w:lineRule="auto"/>
              <w:rPr>
                <w:rFonts w:ascii="Calibri" w:eastAsia="Times New Roman" w:hAnsi="Calibri" w:cs="Calibri"/>
                <w:color w:val="000000"/>
                <w:lang w:val="en-GB" w:eastAsia="en-GB" w:bidi="he-IL"/>
              </w:rPr>
            </w:pPr>
          </w:p>
        </w:tc>
      </w:tr>
      <w:tr w:rsidR="001E2BE8" w:rsidRPr="00CD417A" w14:paraId="7BF5FF39" w14:textId="77777777" w:rsidTr="000270B0">
        <w:trPr>
          <w:gridAfter w:val="8"/>
          <w:wAfter w:w="8108" w:type="dxa"/>
          <w:trHeight w:val="552"/>
        </w:trPr>
        <w:tc>
          <w:tcPr>
            <w:tcW w:w="1779" w:type="dxa"/>
            <w:tcBorders>
              <w:top w:val="nil"/>
              <w:left w:val="nil"/>
              <w:bottom w:val="nil"/>
              <w:right w:val="nil"/>
            </w:tcBorders>
            <w:shd w:val="clear" w:color="auto" w:fill="auto"/>
            <w:noWrap/>
            <w:vAlign w:val="bottom"/>
            <w:hideMark/>
          </w:tcPr>
          <w:p w14:paraId="2DD0A934"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663" w:type="dxa"/>
            <w:tcBorders>
              <w:top w:val="nil"/>
              <w:left w:val="nil"/>
              <w:bottom w:val="nil"/>
              <w:right w:val="nil"/>
            </w:tcBorders>
            <w:shd w:val="clear" w:color="auto" w:fill="auto"/>
            <w:noWrap/>
            <w:vAlign w:val="bottom"/>
            <w:hideMark/>
          </w:tcPr>
          <w:p w14:paraId="38F7FC78"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952" w:type="dxa"/>
            <w:tcBorders>
              <w:top w:val="nil"/>
              <w:left w:val="nil"/>
              <w:bottom w:val="nil"/>
              <w:right w:val="nil"/>
            </w:tcBorders>
            <w:shd w:val="clear" w:color="000000" w:fill="FFFFFF"/>
            <w:noWrap/>
            <w:vAlign w:val="center"/>
            <w:hideMark/>
          </w:tcPr>
          <w:p w14:paraId="1C9D5380" w14:textId="77777777" w:rsidR="001E2BE8" w:rsidRPr="00CD417A" w:rsidRDefault="001E2BE8" w:rsidP="00DC31E0">
            <w:pPr>
              <w:spacing w:after="0" w:line="240" w:lineRule="auto"/>
              <w:jc w:val="center"/>
              <w:rPr>
                <w:rFonts w:ascii="Times New Roman" w:eastAsia="Times New Roman" w:hAnsi="Times New Roman" w:cs="Times New Roman"/>
                <w:b/>
                <w:bCs/>
                <w:color w:val="000000"/>
                <w:lang w:val="en-GB" w:eastAsia="en-GB" w:bidi="he-IL"/>
              </w:rPr>
            </w:pPr>
            <w:r w:rsidRPr="00CD417A">
              <w:rPr>
                <w:rFonts w:ascii="Times New Roman" w:eastAsia="Times New Roman" w:hAnsi="Times New Roman" w:cs="Times New Roman"/>
                <w:b/>
                <w:bCs/>
                <w:color w:val="000000"/>
                <w:lang w:val="en-GB" w:eastAsia="en-GB" w:bidi="he-IL"/>
              </w:rPr>
              <w:t>True Pos</w:t>
            </w:r>
          </w:p>
        </w:tc>
        <w:tc>
          <w:tcPr>
            <w:tcW w:w="979" w:type="dxa"/>
            <w:tcBorders>
              <w:top w:val="nil"/>
              <w:left w:val="nil"/>
              <w:bottom w:val="nil"/>
              <w:right w:val="nil"/>
            </w:tcBorders>
            <w:shd w:val="clear" w:color="000000" w:fill="FFFFFF"/>
            <w:noWrap/>
            <w:vAlign w:val="center"/>
            <w:hideMark/>
          </w:tcPr>
          <w:p w14:paraId="5A99090D" w14:textId="77777777" w:rsidR="001E2BE8" w:rsidRPr="00CD417A" w:rsidRDefault="001E2BE8" w:rsidP="00DC31E0">
            <w:pPr>
              <w:spacing w:after="0" w:line="240" w:lineRule="auto"/>
              <w:jc w:val="center"/>
              <w:rPr>
                <w:rFonts w:ascii="Times New Roman" w:eastAsia="Times New Roman" w:hAnsi="Times New Roman" w:cs="Times New Roman"/>
                <w:b/>
                <w:bCs/>
                <w:color w:val="000000"/>
                <w:lang w:val="en-GB" w:eastAsia="en-GB" w:bidi="he-IL"/>
              </w:rPr>
            </w:pPr>
            <w:r w:rsidRPr="00CD417A">
              <w:rPr>
                <w:rFonts w:ascii="Times New Roman" w:eastAsia="Times New Roman" w:hAnsi="Times New Roman" w:cs="Times New Roman"/>
                <w:b/>
                <w:bCs/>
                <w:color w:val="000000"/>
                <w:lang w:val="en-GB" w:eastAsia="en-GB" w:bidi="he-IL"/>
              </w:rPr>
              <w:t>False Pos</w:t>
            </w:r>
          </w:p>
        </w:tc>
        <w:tc>
          <w:tcPr>
            <w:tcW w:w="1044" w:type="dxa"/>
            <w:tcBorders>
              <w:top w:val="nil"/>
              <w:left w:val="nil"/>
              <w:bottom w:val="nil"/>
              <w:right w:val="nil"/>
            </w:tcBorders>
            <w:shd w:val="clear" w:color="000000" w:fill="FFFFFF"/>
            <w:noWrap/>
            <w:vAlign w:val="center"/>
            <w:hideMark/>
          </w:tcPr>
          <w:p w14:paraId="3BFD105D" w14:textId="77777777" w:rsidR="001E2BE8" w:rsidRPr="00CD417A" w:rsidRDefault="001E2BE8" w:rsidP="00DC31E0">
            <w:pPr>
              <w:spacing w:after="0" w:line="240" w:lineRule="auto"/>
              <w:jc w:val="center"/>
              <w:rPr>
                <w:rFonts w:ascii="Times New Roman" w:eastAsia="Times New Roman" w:hAnsi="Times New Roman" w:cs="Times New Roman"/>
                <w:b/>
                <w:bCs/>
                <w:color w:val="000000"/>
                <w:lang w:val="en-GB" w:eastAsia="en-GB" w:bidi="he-IL"/>
              </w:rPr>
            </w:pPr>
            <w:r w:rsidRPr="00CD417A">
              <w:rPr>
                <w:rFonts w:ascii="Times New Roman" w:eastAsia="Times New Roman" w:hAnsi="Times New Roman" w:cs="Times New Roman"/>
                <w:b/>
                <w:bCs/>
                <w:color w:val="000000"/>
                <w:lang w:val="en-GB" w:eastAsia="en-GB" w:bidi="he-IL"/>
              </w:rPr>
              <w:t>False Neg</w:t>
            </w:r>
          </w:p>
        </w:tc>
        <w:tc>
          <w:tcPr>
            <w:tcW w:w="992" w:type="dxa"/>
            <w:tcBorders>
              <w:top w:val="nil"/>
              <w:left w:val="nil"/>
              <w:bottom w:val="nil"/>
              <w:right w:val="nil"/>
            </w:tcBorders>
            <w:shd w:val="clear" w:color="000000" w:fill="FFFFFF"/>
            <w:noWrap/>
            <w:vAlign w:val="center"/>
            <w:hideMark/>
          </w:tcPr>
          <w:p w14:paraId="7669950D" w14:textId="77777777" w:rsidR="001E2BE8" w:rsidRPr="00CD417A" w:rsidRDefault="001E2BE8" w:rsidP="00DC31E0">
            <w:pPr>
              <w:spacing w:after="0" w:line="240" w:lineRule="auto"/>
              <w:jc w:val="center"/>
              <w:rPr>
                <w:rFonts w:ascii="Times New Roman" w:eastAsia="Times New Roman" w:hAnsi="Times New Roman" w:cs="Times New Roman"/>
                <w:b/>
                <w:bCs/>
                <w:color w:val="000000"/>
                <w:lang w:val="en-GB" w:eastAsia="en-GB" w:bidi="he-IL"/>
              </w:rPr>
            </w:pPr>
            <w:r w:rsidRPr="00CD417A">
              <w:rPr>
                <w:rFonts w:ascii="Times New Roman" w:eastAsia="Times New Roman" w:hAnsi="Times New Roman" w:cs="Times New Roman"/>
                <w:b/>
                <w:bCs/>
                <w:color w:val="000000"/>
                <w:lang w:val="en-GB" w:eastAsia="en-GB" w:bidi="he-IL"/>
              </w:rPr>
              <w:t>True Neg</w:t>
            </w:r>
          </w:p>
        </w:tc>
        <w:tc>
          <w:tcPr>
            <w:tcW w:w="1194" w:type="dxa"/>
            <w:tcBorders>
              <w:top w:val="nil"/>
              <w:left w:val="nil"/>
              <w:bottom w:val="nil"/>
              <w:right w:val="nil"/>
            </w:tcBorders>
            <w:shd w:val="clear" w:color="000000" w:fill="FFFFFF"/>
            <w:noWrap/>
            <w:vAlign w:val="center"/>
            <w:hideMark/>
          </w:tcPr>
          <w:p w14:paraId="4B8808AF" w14:textId="77777777" w:rsidR="001E2BE8" w:rsidRPr="00CD417A" w:rsidRDefault="001E2BE8" w:rsidP="00DC31E0">
            <w:pPr>
              <w:spacing w:after="0" w:line="240" w:lineRule="auto"/>
              <w:jc w:val="center"/>
              <w:rPr>
                <w:rFonts w:ascii="Times New Roman" w:eastAsia="Times New Roman" w:hAnsi="Times New Roman" w:cs="Times New Roman"/>
                <w:b/>
                <w:bCs/>
                <w:color w:val="000000"/>
                <w:lang w:val="en-GB" w:eastAsia="en-GB" w:bidi="he-IL"/>
              </w:rPr>
            </w:pPr>
            <w:r w:rsidRPr="00CD417A">
              <w:rPr>
                <w:rFonts w:ascii="Times New Roman" w:eastAsia="Times New Roman" w:hAnsi="Times New Roman" w:cs="Times New Roman"/>
                <w:b/>
                <w:bCs/>
                <w:color w:val="000000"/>
                <w:lang w:val="en-GB" w:eastAsia="en-GB" w:bidi="he-IL"/>
              </w:rPr>
              <w:t>Sensitivity</w:t>
            </w:r>
          </w:p>
        </w:tc>
        <w:tc>
          <w:tcPr>
            <w:tcW w:w="1194" w:type="dxa"/>
            <w:tcBorders>
              <w:top w:val="nil"/>
              <w:left w:val="nil"/>
              <w:bottom w:val="nil"/>
              <w:right w:val="nil"/>
            </w:tcBorders>
            <w:shd w:val="clear" w:color="000000" w:fill="FFFFFF"/>
            <w:noWrap/>
            <w:vAlign w:val="center"/>
            <w:hideMark/>
          </w:tcPr>
          <w:p w14:paraId="3CC2103E" w14:textId="77777777" w:rsidR="001E2BE8" w:rsidRPr="00CD417A" w:rsidRDefault="001E2BE8" w:rsidP="00DC31E0">
            <w:pPr>
              <w:spacing w:after="0" w:line="240" w:lineRule="auto"/>
              <w:jc w:val="center"/>
              <w:rPr>
                <w:rFonts w:ascii="Times New Roman" w:eastAsia="Times New Roman" w:hAnsi="Times New Roman" w:cs="Times New Roman"/>
                <w:b/>
                <w:bCs/>
                <w:color w:val="000000"/>
                <w:lang w:val="en-GB" w:eastAsia="en-GB" w:bidi="he-IL"/>
              </w:rPr>
            </w:pPr>
            <w:r w:rsidRPr="00CD417A">
              <w:rPr>
                <w:rFonts w:ascii="Times New Roman" w:eastAsia="Times New Roman" w:hAnsi="Times New Roman" w:cs="Times New Roman"/>
                <w:b/>
                <w:bCs/>
                <w:color w:val="000000"/>
                <w:lang w:val="en-GB" w:eastAsia="en-GB" w:bidi="he-IL"/>
              </w:rPr>
              <w:t>Specificity</w:t>
            </w:r>
          </w:p>
        </w:tc>
      </w:tr>
      <w:tr w:rsidR="001E2BE8" w:rsidRPr="00CD417A" w14:paraId="41E4A5B5" w14:textId="77777777" w:rsidTr="000270B0">
        <w:trPr>
          <w:gridAfter w:val="8"/>
          <w:wAfter w:w="8108" w:type="dxa"/>
          <w:trHeight w:val="300"/>
        </w:trPr>
        <w:tc>
          <w:tcPr>
            <w:tcW w:w="1779" w:type="dxa"/>
            <w:tcBorders>
              <w:top w:val="nil"/>
              <w:left w:val="nil"/>
              <w:bottom w:val="nil"/>
              <w:right w:val="nil"/>
            </w:tcBorders>
            <w:shd w:val="clear" w:color="auto" w:fill="auto"/>
            <w:noWrap/>
            <w:vAlign w:val="bottom"/>
            <w:hideMark/>
          </w:tcPr>
          <w:p w14:paraId="274D32B5" w14:textId="77777777" w:rsidR="001E2BE8" w:rsidRPr="00CD417A" w:rsidRDefault="001E2BE8" w:rsidP="00DC31E0">
            <w:pPr>
              <w:spacing w:after="0" w:line="240" w:lineRule="auto"/>
              <w:jc w:val="center"/>
              <w:rPr>
                <w:rFonts w:ascii="Times New Roman" w:eastAsia="Times New Roman" w:hAnsi="Times New Roman" w:cs="Times New Roman"/>
                <w:b/>
                <w:bCs/>
                <w:color w:val="000000"/>
                <w:lang w:val="en-GB" w:eastAsia="en-GB" w:bidi="he-IL"/>
              </w:rPr>
            </w:pPr>
          </w:p>
        </w:tc>
        <w:tc>
          <w:tcPr>
            <w:tcW w:w="663" w:type="dxa"/>
            <w:tcBorders>
              <w:top w:val="nil"/>
              <w:left w:val="nil"/>
              <w:bottom w:val="nil"/>
              <w:right w:val="nil"/>
            </w:tcBorders>
            <w:shd w:val="clear" w:color="auto" w:fill="auto"/>
            <w:noWrap/>
            <w:vAlign w:val="bottom"/>
            <w:hideMark/>
          </w:tcPr>
          <w:p w14:paraId="579F0D1D"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952" w:type="dxa"/>
            <w:tcBorders>
              <w:top w:val="nil"/>
              <w:left w:val="nil"/>
              <w:bottom w:val="nil"/>
              <w:right w:val="nil"/>
            </w:tcBorders>
            <w:shd w:val="clear" w:color="auto" w:fill="auto"/>
            <w:noWrap/>
            <w:vAlign w:val="bottom"/>
            <w:hideMark/>
          </w:tcPr>
          <w:p w14:paraId="0BC6F6B1"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979" w:type="dxa"/>
            <w:tcBorders>
              <w:top w:val="nil"/>
              <w:left w:val="nil"/>
              <w:bottom w:val="nil"/>
              <w:right w:val="nil"/>
            </w:tcBorders>
            <w:shd w:val="clear" w:color="auto" w:fill="auto"/>
            <w:noWrap/>
            <w:vAlign w:val="bottom"/>
            <w:hideMark/>
          </w:tcPr>
          <w:p w14:paraId="6AF2A004"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1044" w:type="dxa"/>
            <w:tcBorders>
              <w:top w:val="nil"/>
              <w:left w:val="nil"/>
              <w:bottom w:val="nil"/>
              <w:right w:val="nil"/>
            </w:tcBorders>
            <w:shd w:val="clear" w:color="auto" w:fill="auto"/>
            <w:noWrap/>
            <w:vAlign w:val="bottom"/>
            <w:hideMark/>
          </w:tcPr>
          <w:p w14:paraId="78F1B0BC"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992" w:type="dxa"/>
            <w:tcBorders>
              <w:top w:val="nil"/>
              <w:left w:val="nil"/>
              <w:bottom w:val="nil"/>
              <w:right w:val="nil"/>
            </w:tcBorders>
            <w:shd w:val="clear" w:color="auto" w:fill="auto"/>
            <w:noWrap/>
            <w:vAlign w:val="bottom"/>
            <w:hideMark/>
          </w:tcPr>
          <w:p w14:paraId="6B162317"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1194" w:type="dxa"/>
            <w:tcBorders>
              <w:top w:val="nil"/>
              <w:left w:val="nil"/>
              <w:bottom w:val="nil"/>
              <w:right w:val="nil"/>
            </w:tcBorders>
            <w:shd w:val="clear" w:color="auto" w:fill="auto"/>
            <w:noWrap/>
            <w:vAlign w:val="bottom"/>
            <w:hideMark/>
          </w:tcPr>
          <w:p w14:paraId="4B4D20DE"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1194" w:type="dxa"/>
            <w:tcBorders>
              <w:top w:val="nil"/>
              <w:left w:val="nil"/>
              <w:bottom w:val="nil"/>
              <w:right w:val="nil"/>
            </w:tcBorders>
            <w:shd w:val="clear" w:color="auto" w:fill="auto"/>
            <w:noWrap/>
            <w:vAlign w:val="bottom"/>
            <w:hideMark/>
          </w:tcPr>
          <w:p w14:paraId="68F2B3B2"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r>
      <w:tr w:rsidR="001E2BE8" w:rsidRPr="00CD417A" w14:paraId="3B5A0239" w14:textId="77777777" w:rsidTr="000270B0">
        <w:trPr>
          <w:gridAfter w:val="8"/>
          <w:wAfter w:w="8108" w:type="dxa"/>
          <w:trHeight w:val="300"/>
        </w:trPr>
        <w:tc>
          <w:tcPr>
            <w:tcW w:w="1779" w:type="dxa"/>
            <w:tcBorders>
              <w:top w:val="nil"/>
              <w:left w:val="nil"/>
              <w:bottom w:val="nil"/>
              <w:right w:val="nil"/>
            </w:tcBorders>
            <w:shd w:val="clear" w:color="000000" w:fill="FFFFFF"/>
            <w:noWrap/>
            <w:vAlign w:val="bottom"/>
            <w:hideMark/>
          </w:tcPr>
          <w:p w14:paraId="7BB5D5C2" w14:textId="77777777" w:rsidR="001E2BE8" w:rsidRPr="00CD417A" w:rsidRDefault="001E2BE8" w:rsidP="00DC31E0">
            <w:pPr>
              <w:spacing w:after="0" w:line="240" w:lineRule="auto"/>
              <w:rPr>
                <w:rFonts w:ascii="Calibri" w:eastAsia="Times New Roman" w:hAnsi="Calibri" w:cs="Calibri"/>
                <w:color w:val="000000"/>
                <w:lang w:val="en-GB" w:eastAsia="en-GB" w:bidi="he-IL"/>
              </w:rPr>
            </w:pPr>
            <w:proofErr w:type="spellStart"/>
            <w:r w:rsidRPr="00CD417A">
              <w:rPr>
                <w:rFonts w:ascii="Calibri" w:eastAsia="Times New Roman" w:hAnsi="Calibri" w:cs="Calibri"/>
                <w:color w:val="000000"/>
                <w:lang w:val="en-GB" w:eastAsia="en-GB" w:bidi="he-IL"/>
              </w:rPr>
              <w:t>Arlettaz</w:t>
            </w:r>
            <w:proofErr w:type="spellEnd"/>
            <w:r w:rsidRPr="00CD417A">
              <w:rPr>
                <w:rFonts w:ascii="Calibri" w:eastAsia="Times New Roman" w:hAnsi="Calibri" w:cs="Calibri"/>
                <w:color w:val="000000"/>
                <w:lang w:val="en-GB" w:eastAsia="en-GB" w:bidi="he-IL"/>
              </w:rPr>
              <w:t xml:space="preserve"> </w:t>
            </w:r>
          </w:p>
        </w:tc>
        <w:tc>
          <w:tcPr>
            <w:tcW w:w="663" w:type="dxa"/>
            <w:tcBorders>
              <w:top w:val="nil"/>
              <w:left w:val="nil"/>
              <w:bottom w:val="nil"/>
              <w:right w:val="nil"/>
            </w:tcBorders>
            <w:shd w:val="clear" w:color="auto" w:fill="auto"/>
            <w:noWrap/>
            <w:vAlign w:val="bottom"/>
            <w:hideMark/>
          </w:tcPr>
          <w:p w14:paraId="09D67ED9"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2006</w:t>
            </w:r>
          </w:p>
        </w:tc>
        <w:tc>
          <w:tcPr>
            <w:tcW w:w="952" w:type="dxa"/>
            <w:tcBorders>
              <w:top w:val="nil"/>
              <w:left w:val="nil"/>
              <w:bottom w:val="nil"/>
              <w:right w:val="nil"/>
            </w:tcBorders>
            <w:shd w:val="clear" w:color="auto" w:fill="auto"/>
            <w:noWrap/>
            <w:vAlign w:val="bottom"/>
            <w:hideMark/>
          </w:tcPr>
          <w:p w14:paraId="04CCF89E"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17</w:t>
            </w:r>
          </w:p>
        </w:tc>
        <w:tc>
          <w:tcPr>
            <w:tcW w:w="979" w:type="dxa"/>
            <w:tcBorders>
              <w:top w:val="nil"/>
              <w:left w:val="nil"/>
              <w:bottom w:val="nil"/>
              <w:right w:val="nil"/>
            </w:tcBorders>
            <w:shd w:val="clear" w:color="auto" w:fill="auto"/>
            <w:noWrap/>
            <w:vAlign w:val="bottom"/>
            <w:hideMark/>
          </w:tcPr>
          <w:p w14:paraId="466A7833"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w:t>
            </w:r>
          </w:p>
        </w:tc>
        <w:tc>
          <w:tcPr>
            <w:tcW w:w="1044" w:type="dxa"/>
            <w:tcBorders>
              <w:top w:val="nil"/>
              <w:left w:val="nil"/>
              <w:bottom w:val="nil"/>
              <w:right w:val="nil"/>
            </w:tcBorders>
            <w:shd w:val="clear" w:color="auto" w:fill="auto"/>
            <w:noWrap/>
            <w:vAlign w:val="bottom"/>
            <w:hideMark/>
          </w:tcPr>
          <w:p w14:paraId="7D921C35"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3</w:t>
            </w:r>
          </w:p>
        </w:tc>
        <w:tc>
          <w:tcPr>
            <w:tcW w:w="992" w:type="dxa"/>
            <w:tcBorders>
              <w:top w:val="nil"/>
              <w:left w:val="nil"/>
              <w:bottom w:val="nil"/>
              <w:right w:val="nil"/>
            </w:tcBorders>
            <w:shd w:val="clear" w:color="auto" w:fill="auto"/>
            <w:noWrap/>
            <w:vAlign w:val="bottom"/>
            <w:hideMark/>
          </w:tcPr>
          <w:p w14:paraId="69511BB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3255</w:t>
            </w:r>
          </w:p>
        </w:tc>
        <w:tc>
          <w:tcPr>
            <w:tcW w:w="1194" w:type="dxa"/>
            <w:tcBorders>
              <w:top w:val="nil"/>
              <w:left w:val="nil"/>
              <w:bottom w:val="nil"/>
              <w:right w:val="nil"/>
            </w:tcBorders>
            <w:shd w:val="clear" w:color="auto" w:fill="auto"/>
            <w:noWrap/>
            <w:vAlign w:val="bottom"/>
            <w:hideMark/>
          </w:tcPr>
          <w:p w14:paraId="67A1C626"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85.0%</w:t>
            </w:r>
          </w:p>
        </w:tc>
        <w:tc>
          <w:tcPr>
            <w:tcW w:w="1194" w:type="dxa"/>
            <w:tcBorders>
              <w:top w:val="nil"/>
              <w:left w:val="nil"/>
              <w:bottom w:val="nil"/>
              <w:right w:val="nil"/>
            </w:tcBorders>
            <w:shd w:val="clear" w:color="auto" w:fill="auto"/>
            <w:noWrap/>
            <w:vAlign w:val="bottom"/>
            <w:hideMark/>
          </w:tcPr>
          <w:p w14:paraId="443B8B4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99.8%</w:t>
            </w:r>
          </w:p>
        </w:tc>
      </w:tr>
      <w:tr w:rsidR="001E2BE8" w:rsidRPr="00CD417A" w14:paraId="76A042B2" w14:textId="77777777" w:rsidTr="000270B0">
        <w:trPr>
          <w:gridAfter w:val="8"/>
          <w:wAfter w:w="8108" w:type="dxa"/>
          <w:trHeight w:val="300"/>
        </w:trPr>
        <w:tc>
          <w:tcPr>
            <w:tcW w:w="1779" w:type="dxa"/>
            <w:tcBorders>
              <w:top w:val="nil"/>
              <w:left w:val="nil"/>
              <w:bottom w:val="nil"/>
              <w:right w:val="nil"/>
            </w:tcBorders>
            <w:shd w:val="clear" w:color="000000" w:fill="FFFFFF"/>
            <w:noWrap/>
            <w:vAlign w:val="bottom"/>
            <w:hideMark/>
          </w:tcPr>
          <w:p w14:paraId="071414BC"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Bhola </w:t>
            </w:r>
          </w:p>
        </w:tc>
        <w:tc>
          <w:tcPr>
            <w:tcW w:w="663" w:type="dxa"/>
            <w:tcBorders>
              <w:top w:val="nil"/>
              <w:left w:val="nil"/>
              <w:bottom w:val="nil"/>
              <w:right w:val="nil"/>
            </w:tcBorders>
            <w:shd w:val="clear" w:color="auto" w:fill="auto"/>
            <w:noWrap/>
            <w:vAlign w:val="bottom"/>
            <w:hideMark/>
          </w:tcPr>
          <w:p w14:paraId="286C237A"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2014</w:t>
            </w:r>
          </w:p>
        </w:tc>
        <w:tc>
          <w:tcPr>
            <w:tcW w:w="952" w:type="dxa"/>
            <w:tcBorders>
              <w:top w:val="nil"/>
              <w:left w:val="nil"/>
              <w:bottom w:val="nil"/>
              <w:right w:val="nil"/>
            </w:tcBorders>
            <w:shd w:val="clear" w:color="auto" w:fill="auto"/>
            <w:noWrap/>
            <w:vAlign w:val="bottom"/>
            <w:hideMark/>
          </w:tcPr>
          <w:p w14:paraId="5799B51E"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4</w:t>
            </w:r>
          </w:p>
        </w:tc>
        <w:tc>
          <w:tcPr>
            <w:tcW w:w="979" w:type="dxa"/>
            <w:tcBorders>
              <w:top w:val="nil"/>
              <w:left w:val="nil"/>
              <w:bottom w:val="nil"/>
              <w:right w:val="nil"/>
            </w:tcBorders>
            <w:shd w:val="clear" w:color="auto" w:fill="auto"/>
            <w:noWrap/>
            <w:vAlign w:val="bottom"/>
            <w:hideMark/>
          </w:tcPr>
          <w:p w14:paraId="3EC629C6"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11</w:t>
            </w:r>
          </w:p>
        </w:tc>
        <w:tc>
          <w:tcPr>
            <w:tcW w:w="1044" w:type="dxa"/>
            <w:tcBorders>
              <w:top w:val="nil"/>
              <w:left w:val="nil"/>
              <w:bottom w:val="nil"/>
              <w:right w:val="nil"/>
            </w:tcBorders>
            <w:shd w:val="clear" w:color="auto" w:fill="auto"/>
            <w:noWrap/>
            <w:vAlign w:val="bottom"/>
            <w:hideMark/>
          </w:tcPr>
          <w:p w14:paraId="533D5DA8"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0</w:t>
            </w:r>
          </w:p>
        </w:tc>
        <w:tc>
          <w:tcPr>
            <w:tcW w:w="992" w:type="dxa"/>
            <w:tcBorders>
              <w:top w:val="nil"/>
              <w:left w:val="nil"/>
              <w:bottom w:val="nil"/>
              <w:right w:val="nil"/>
            </w:tcBorders>
            <w:shd w:val="clear" w:color="auto" w:fill="auto"/>
            <w:noWrap/>
            <w:vAlign w:val="bottom"/>
            <w:hideMark/>
          </w:tcPr>
          <w:p w14:paraId="743ECFDE"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18786</w:t>
            </w:r>
          </w:p>
        </w:tc>
        <w:tc>
          <w:tcPr>
            <w:tcW w:w="1194" w:type="dxa"/>
            <w:tcBorders>
              <w:top w:val="nil"/>
              <w:left w:val="nil"/>
              <w:bottom w:val="nil"/>
              <w:right w:val="nil"/>
            </w:tcBorders>
            <w:shd w:val="clear" w:color="auto" w:fill="auto"/>
            <w:noWrap/>
            <w:vAlign w:val="bottom"/>
            <w:hideMark/>
          </w:tcPr>
          <w:p w14:paraId="28B96FAF"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100.0%</w:t>
            </w:r>
          </w:p>
        </w:tc>
        <w:tc>
          <w:tcPr>
            <w:tcW w:w="1194" w:type="dxa"/>
            <w:tcBorders>
              <w:top w:val="nil"/>
              <w:left w:val="nil"/>
              <w:bottom w:val="nil"/>
              <w:right w:val="nil"/>
            </w:tcBorders>
            <w:shd w:val="clear" w:color="auto" w:fill="auto"/>
            <w:noWrap/>
            <w:vAlign w:val="bottom"/>
            <w:hideMark/>
          </w:tcPr>
          <w:p w14:paraId="6CFE661C"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99.9%</w:t>
            </w:r>
          </w:p>
        </w:tc>
      </w:tr>
      <w:tr w:rsidR="001E2BE8" w:rsidRPr="00CD417A" w14:paraId="7E7F0F3C" w14:textId="77777777" w:rsidTr="000270B0">
        <w:trPr>
          <w:gridAfter w:val="8"/>
          <w:wAfter w:w="8108" w:type="dxa"/>
          <w:trHeight w:val="300"/>
        </w:trPr>
        <w:tc>
          <w:tcPr>
            <w:tcW w:w="1779" w:type="dxa"/>
            <w:tcBorders>
              <w:top w:val="nil"/>
              <w:left w:val="nil"/>
              <w:bottom w:val="nil"/>
              <w:right w:val="nil"/>
            </w:tcBorders>
            <w:shd w:val="clear" w:color="000000" w:fill="FFFFFF"/>
            <w:noWrap/>
            <w:vAlign w:val="bottom"/>
            <w:hideMark/>
          </w:tcPr>
          <w:p w14:paraId="7D2B90AF"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de Wahl </w:t>
            </w:r>
          </w:p>
        </w:tc>
        <w:tc>
          <w:tcPr>
            <w:tcW w:w="663" w:type="dxa"/>
            <w:tcBorders>
              <w:top w:val="nil"/>
              <w:left w:val="nil"/>
              <w:bottom w:val="nil"/>
              <w:right w:val="nil"/>
            </w:tcBorders>
            <w:shd w:val="clear" w:color="auto" w:fill="auto"/>
            <w:noWrap/>
            <w:vAlign w:val="bottom"/>
            <w:hideMark/>
          </w:tcPr>
          <w:p w14:paraId="0B5A8AAE"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2005</w:t>
            </w:r>
          </w:p>
        </w:tc>
        <w:tc>
          <w:tcPr>
            <w:tcW w:w="952" w:type="dxa"/>
            <w:tcBorders>
              <w:top w:val="nil"/>
              <w:left w:val="nil"/>
              <w:bottom w:val="nil"/>
              <w:right w:val="nil"/>
            </w:tcBorders>
            <w:shd w:val="clear" w:color="auto" w:fill="auto"/>
            <w:noWrap/>
            <w:vAlign w:val="bottom"/>
            <w:hideMark/>
          </w:tcPr>
          <w:p w14:paraId="2B86E77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59</w:t>
            </w:r>
          </w:p>
        </w:tc>
        <w:tc>
          <w:tcPr>
            <w:tcW w:w="979" w:type="dxa"/>
            <w:tcBorders>
              <w:top w:val="nil"/>
              <w:left w:val="nil"/>
              <w:bottom w:val="nil"/>
              <w:right w:val="nil"/>
            </w:tcBorders>
            <w:shd w:val="clear" w:color="auto" w:fill="auto"/>
            <w:noWrap/>
            <w:vAlign w:val="bottom"/>
            <w:hideMark/>
          </w:tcPr>
          <w:p w14:paraId="716B7BA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w:t>
            </w:r>
          </w:p>
        </w:tc>
        <w:tc>
          <w:tcPr>
            <w:tcW w:w="1044" w:type="dxa"/>
            <w:tcBorders>
              <w:top w:val="nil"/>
              <w:left w:val="nil"/>
              <w:bottom w:val="nil"/>
              <w:right w:val="nil"/>
            </w:tcBorders>
            <w:shd w:val="clear" w:color="auto" w:fill="auto"/>
            <w:noWrap/>
            <w:vAlign w:val="bottom"/>
            <w:hideMark/>
          </w:tcPr>
          <w:p w14:paraId="437490D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w:t>
            </w:r>
          </w:p>
        </w:tc>
        <w:tc>
          <w:tcPr>
            <w:tcW w:w="992" w:type="dxa"/>
            <w:tcBorders>
              <w:top w:val="nil"/>
              <w:left w:val="nil"/>
              <w:bottom w:val="nil"/>
              <w:right w:val="nil"/>
            </w:tcBorders>
            <w:shd w:val="clear" w:color="auto" w:fill="auto"/>
            <w:noWrap/>
            <w:vAlign w:val="bottom"/>
            <w:hideMark/>
          </w:tcPr>
          <w:p w14:paraId="69E443DE"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133</w:t>
            </w:r>
          </w:p>
        </w:tc>
        <w:tc>
          <w:tcPr>
            <w:tcW w:w="1194" w:type="dxa"/>
            <w:tcBorders>
              <w:top w:val="nil"/>
              <w:left w:val="nil"/>
              <w:bottom w:val="nil"/>
              <w:right w:val="nil"/>
            </w:tcBorders>
            <w:shd w:val="clear" w:color="auto" w:fill="auto"/>
            <w:noWrap/>
            <w:vAlign w:val="bottom"/>
            <w:hideMark/>
          </w:tcPr>
          <w:p w14:paraId="750C8059"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89.4%</w:t>
            </w:r>
          </w:p>
        </w:tc>
        <w:tc>
          <w:tcPr>
            <w:tcW w:w="1194" w:type="dxa"/>
            <w:tcBorders>
              <w:top w:val="nil"/>
              <w:left w:val="nil"/>
              <w:bottom w:val="nil"/>
              <w:right w:val="nil"/>
            </w:tcBorders>
            <w:shd w:val="clear" w:color="auto" w:fill="auto"/>
            <w:noWrap/>
            <w:vAlign w:val="bottom"/>
            <w:hideMark/>
          </w:tcPr>
          <w:p w14:paraId="7BA4DB54"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99.3%</w:t>
            </w:r>
          </w:p>
        </w:tc>
      </w:tr>
      <w:tr w:rsidR="001E2BE8" w:rsidRPr="00CD417A" w14:paraId="37B06283" w14:textId="77777777" w:rsidTr="000270B0">
        <w:trPr>
          <w:gridAfter w:val="8"/>
          <w:wAfter w:w="8108" w:type="dxa"/>
          <w:trHeight w:val="300"/>
        </w:trPr>
        <w:tc>
          <w:tcPr>
            <w:tcW w:w="1779" w:type="dxa"/>
            <w:tcBorders>
              <w:top w:val="nil"/>
              <w:left w:val="nil"/>
              <w:bottom w:val="nil"/>
              <w:right w:val="nil"/>
            </w:tcBorders>
            <w:shd w:val="clear" w:color="000000" w:fill="FFFFFF"/>
            <w:noWrap/>
            <w:vAlign w:val="bottom"/>
            <w:hideMark/>
          </w:tcPr>
          <w:p w14:paraId="6B787C63"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de Wahl Granelli </w:t>
            </w:r>
          </w:p>
        </w:tc>
        <w:tc>
          <w:tcPr>
            <w:tcW w:w="663" w:type="dxa"/>
            <w:tcBorders>
              <w:top w:val="nil"/>
              <w:left w:val="nil"/>
              <w:bottom w:val="nil"/>
              <w:right w:val="nil"/>
            </w:tcBorders>
            <w:shd w:val="clear" w:color="auto" w:fill="auto"/>
            <w:noWrap/>
            <w:vAlign w:val="bottom"/>
            <w:hideMark/>
          </w:tcPr>
          <w:p w14:paraId="0848CB18"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2009</w:t>
            </w:r>
          </w:p>
        </w:tc>
        <w:tc>
          <w:tcPr>
            <w:tcW w:w="952" w:type="dxa"/>
            <w:tcBorders>
              <w:top w:val="nil"/>
              <w:left w:val="nil"/>
              <w:bottom w:val="nil"/>
              <w:right w:val="nil"/>
            </w:tcBorders>
            <w:shd w:val="clear" w:color="auto" w:fill="auto"/>
            <w:noWrap/>
            <w:vAlign w:val="bottom"/>
            <w:hideMark/>
          </w:tcPr>
          <w:p w14:paraId="6BA40533"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19</w:t>
            </w:r>
          </w:p>
        </w:tc>
        <w:tc>
          <w:tcPr>
            <w:tcW w:w="979" w:type="dxa"/>
            <w:tcBorders>
              <w:top w:val="nil"/>
              <w:left w:val="nil"/>
              <w:bottom w:val="nil"/>
              <w:right w:val="nil"/>
            </w:tcBorders>
            <w:shd w:val="clear" w:color="auto" w:fill="auto"/>
            <w:noWrap/>
            <w:vAlign w:val="bottom"/>
            <w:hideMark/>
          </w:tcPr>
          <w:p w14:paraId="0E68592F"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68</w:t>
            </w:r>
          </w:p>
        </w:tc>
        <w:tc>
          <w:tcPr>
            <w:tcW w:w="1044" w:type="dxa"/>
            <w:tcBorders>
              <w:top w:val="nil"/>
              <w:left w:val="nil"/>
              <w:bottom w:val="nil"/>
              <w:right w:val="nil"/>
            </w:tcBorders>
            <w:shd w:val="clear" w:color="auto" w:fill="auto"/>
            <w:noWrap/>
            <w:vAlign w:val="bottom"/>
            <w:hideMark/>
          </w:tcPr>
          <w:p w14:paraId="54322A07"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w:t>
            </w:r>
          </w:p>
        </w:tc>
        <w:tc>
          <w:tcPr>
            <w:tcW w:w="992" w:type="dxa"/>
            <w:tcBorders>
              <w:top w:val="nil"/>
              <w:left w:val="nil"/>
              <w:bottom w:val="nil"/>
              <w:right w:val="nil"/>
            </w:tcBorders>
            <w:shd w:val="clear" w:color="auto" w:fill="auto"/>
            <w:noWrap/>
            <w:vAlign w:val="bottom"/>
            <w:hideMark/>
          </w:tcPr>
          <w:p w14:paraId="23833319"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39724</w:t>
            </w:r>
          </w:p>
        </w:tc>
        <w:tc>
          <w:tcPr>
            <w:tcW w:w="1194" w:type="dxa"/>
            <w:tcBorders>
              <w:top w:val="nil"/>
              <w:left w:val="nil"/>
              <w:bottom w:val="nil"/>
              <w:right w:val="nil"/>
            </w:tcBorders>
            <w:shd w:val="clear" w:color="auto" w:fill="auto"/>
            <w:noWrap/>
            <w:vAlign w:val="bottom"/>
            <w:hideMark/>
          </w:tcPr>
          <w:p w14:paraId="7B4C16C7"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65.5%</w:t>
            </w:r>
          </w:p>
        </w:tc>
        <w:tc>
          <w:tcPr>
            <w:tcW w:w="1194" w:type="dxa"/>
            <w:tcBorders>
              <w:top w:val="nil"/>
              <w:left w:val="nil"/>
              <w:bottom w:val="nil"/>
              <w:right w:val="nil"/>
            </w:tcBorders>
            <w:shd w:val="clear" w:color="auto" w:fill="auto"/>
            <w:noWrap/>
            <w:vAlign w:val="bottom"/>
            <w:hideMark/>
          </w:tcPr>
          <w:p w14:paraId="3112C22F"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99.8%</w:t>
            </w:r>
          </w:p>
        </w:tc>
      </w:tr>
      <w:tr w:rsidR="001E2BE8" w:rsidRPr="00CD417A" w14:paraId="1CA25DA5" w14:textId="77777777" w:rsidTr="000270B0">
        <w:trPr>
          <w:gridAfter w:val="8"/>
          <w:wAfter w:w="8108" w:type="dxa"/>
          <w:trHeight w:val="300"/>
        </w:trPr>
        <w:tc>
          <w:tcPr>
            <w:tcW w:w="1779" w:type="dxa"/>
            <w:tcBorders>
              <w:top w:val="nil"/>
              <w:left w:val="nil"/>
              <w:bottom w:val="nil"/>
              <w:right w:val="nil"/>
            </w:tcBorders>
            <w:shd w:val="clear" w:color="000000" w:fill="FFFFFF"/>
            <w:noWrap/>
            <w:vAlign w:val="bottom"/>
            <w:hideMark/>
          </w:tcPr>
          <w:p w14:paraId="04C0027A"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Ewer </w:t>
            </w:r>
          </w:p>
        </w:tc>
        <w:tc>
          <w:tcPr>
            <w:tcW w:w="663" w:type="dxa"/>
            <w:tcBorders>
              <w:top w:val="nil"/>
              <w:left w:val="nil"/>
              <w:bottom w:val="nil"/>
              <w:right w:val="nil"/>
            </w:tcBorders>
            <w:shd w:val="clear" w:color="auto" w:fill="auto"/>
            <w:noWrap/>
            <w:vAlign w:val="bottom"/>
            <w:hideMark/>
          </w:tcPr>
          <w:p w14:paraId="552BAF5A"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2011</w:t>
            </w:r>
          </w:p>
        </w:tc>
        <w:tc>
          <w:tcPr>
            <w:tcW w:w="952" w:type="dxa"/>
            <w:tcBorders>
              <w:top w:val="nil"/>
              <w:left w:val="nil"/>
              <w:bottom w:val="nil"/>
              <w:right w:val="nil"/>
            </w:tcBorders>
            <w:shd w:val="clear" w:color="auto" w:fill="auto"/>
            <w:noWrap/>
            <w:vAlign w:val="bottom"/>
            <w:hideMark/>
          </w:tcPr>
          <w:p w14:paraId="07F2EFE8"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18</w:t>
            </w:r>
          </w:p>
        </w:tc>
        <w:tc>
          <w:tcPr>
            <w:tcW w:w="979" w:type="dxa"/>
            <w:tcBorders>
              <w:top w:val="nil"/>
              <w:left w:val="nil"/>
              <w:bottom w:val="nil"/>
              <w:right w:val="nil"/>
            </w:tcBorders>
            <w:shd w:val="clear" w:color="auto" w:fill="auto"/>
            <w:noWrap/>
            <w:vAlign w:val="bottom"/>
            <w:hideMark/>
          </w:tcPr>
          <w:p w14:paraId="0DEA5374"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177</w:t>
            </w:r>
          </w:p>
        </w:tc>
        <w:tc>
          <w:tcPr>
            <w:tcW w:w="1044" w:type="dxa"/>
            <w:tcBorders>
              <w:top w:val="nil"/>
              <w:left w:val="nil"/>
              <w:bottom w:val="nil"/>
              <w:right w:val="nil"/>
            </w:tcBorders>
            <w:shd w:val="clear" w:color="auto" w:fill="auto"/>
            <w:noWrap/>
            <w:vAlign w:val="bottom"/>
            <w:hideMark/>
          </w:tcPr>
          <w:p w14:paraId="71903725"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6</w:t>
            </w:r>
          </w:p>
        </w:tc>
        <w:tc>
          <w:tcPr>
            <w:tcW w:w="992" w:type="dxa"/>
            <w:tcBorders>
              <w:top w:val="nil"/>
              <w:left w:val="nil"/>
              <w:bottom w:val="nil"/>
              <w:right w:val="nil"/>
            </w:tcBorders>
            <w:shd w:val="clear" w:color="auto" w:fill="auto"/>
            <w:noWrap/>
            <w:vAlign w:val="bottom"/>
            <w:hideMark/>
          </w:tcPr>
          <w:p w14:paraId="44A07483"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19854</w:t>
            </w:r>
          </w:p>
        </w:tc>
        <w:tc>
          <w:tcPr>
            <w:tcW w:w="1194" w:type="dxa"/>
            <w:tcBorders>
              <w:top w:val="nil"/>
              <w:left w:val="nil"/>
              <w:bottom w:val="nil"/>
              <w:right w:val="nil"/>
            </w:tcBorders>
            <w:shd w:val="clear" w:color="auto" w:fill="auto"/>
            <w:noWrap/>
            <w:vAlign w:val="bottom"/>
            <w:hideMark/>
          </w:tcPr>
          <w:p w14:paraId="5AA298FC"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75.0%</w:t>
            </w:r>
          </w:p>
        </w:tc>
        <w:tc>
          <w:tcPr>
            <w:tcW w:w="1194" w:type="dxa"/>
            <w:tcBorders>
              <w:top w:val="nil"/>
              <w:left w:val="nil"/>
              <w:bottom w:val="nil"/>
              <w:right w:val="nil"/>
            </w:tcBorders>
            <w:shd w:val="clear" w:color="auto" w:fill="auto"/>
            <w:noWrap/>
            <w:vAlign w:val="bottom"/>
            <w:hideMark/>
          </w:tcPr>
          <w:p w14:paraId="2AD3DBC2"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99.1%</w:t>
            </w:r>
          </w:p>
        </w:tc>
      </w:tr>
      <w:tr w:rsidR="001E2BE8" w:rsidRPr="00CD417A" w14:paraId="7CE756F6" w14:textId="77777777" w:rsidTr="000270B0">
        <w:trPr>
          <w:gridAfter w:val="8"/>
          <w:wAfter w:w="8108" w:type="dxa"/>
          <w:trHeight w:val="300"/>
        </w:trPr>
        <w:tc>
          <w:tcPr>
            <w:tcW w:w="1779" w:type="dxa"/>
            <w:tcBorders>
              <w:top w:val="nil"/>
              <w:left w:val="nil"/>
              <w:bottom w:val="nil"/>
              <w:right w:val="nil"/>
            </w:tcBorders>
            <w:shd w:val="clear" w:color="000000" w:fill="FFFFFF"/>
            <w:noWrap/>
            <w:vAlign w:val="bottom"/>
            <w:hideMark/>
          </w:tcPr>
          <w:p w14:paraId="1BEF5750"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Gomez-Rodriguez </w:t>
            </w:r>
          </w:p>
        </w:tc>
        <w:tc>
          <w:tcPr>
            <w:tcW w:w="663" w:type="dxa"/>
            <w:tcBorders>
              <w:top w:val="nil"/>
              <w:left w:val="nil"/>
              <w:bottom w:val="nil"/>
              <w:right w:val="nil"/>
            </w:tcBorders>
            <w:shd w:val="clear" w:color="auto" w:fill="auto"/>
            <w:noWrap/>
            <w:vAlign w:val="bottom"/>
            <w:hideMark/>
          </w:tcPr>
          <w:p w14:paraId="47F55FC5"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2015</w:t>
            </w:r>
          </w:p>
        </w:tc>
        <w:tc>
          <w:tcPr>
            <w:tcW w:w="952" w:type="dxa"/>
            <w:tcBorders>
              <w:top w:val="nil"/>
              <w:left w:val="nil"/>
              <w:bottom w:val="nil"/>
              <w:right w:val="nil"/>
            </w:tcBorders>
            <w:shd w:val="clear" w:color="auto" w:fill="auto"/>
            <w:noWrap/>
            <w:vAlign w:val="bottom"/>
            <w:hideMark/>
          </w:tcPr>
          <w:p w14:paraId="2B67DBE3"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w:t>
            </w:r>
          </w:p>
        </w:tc>
        <w:tc>
          <w:tcPr>
            <w:tcW w:w="979" w:type="dxa"/>
            <w:tcBorders>
              <w:top w:val="nil"/>
              <w:left w:val="nil"/>
              <w:bottom w:val="nil"/>
              <w:right w:val="nil"/>
            </w:tcBorders>
            <w:shd w:val="clear" w:color="auto" w:fill="auto"/>
            <w:noWrap/>
            <w:vAlign w:val="bottom"/>
            <w:hideMark/>
          </w:tcPr>
          <w:p w14:paraId="4A6B6CB4"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12</w:t>
            </w:r>
          </w:p>
        </w:tc>
        <w:tc>
          <w:tcPr>
            <w:tcW w:w="1044" w:type="dxa"/>
            <w:tcBorders>
              <w:top w:val="nil"/>
              <w:left w:val="nil"/>
              <w:bottom w:val="nil"/>
              <w:right w:val="nil"/>
            </w:tcBorders>
            <w:shd w:val="clear" w:color="auto" w:fill="auto"/>
            <w:noWrap/>
            <w:vAlign w:val="bottom"/>
            <w:hideMark/>
          </w:tcPr>
          <w:p w14:paraId="16361C0C"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0</w:t>
            </w:r>
          </w:p>
        </w:tc>
        <w:tc>
          <w:tcPr>
            <w:tcW w:w="992" w:type="dxa"/>
            <w:tcBorders>
              <w:top w:val="nil"/>
              <w:left w:val="nil"/>
              <w:bottom w:val="nil"/>
              <w:right w:val="nil"/>
            </w:tcBorders>
            <w:shd w:val="clear" w:color="auto" w:fill="auto"/>
            <w:noWrap/>
            <w:vAlign w:val="bottom"/>
            <w:hideMark/>
          </w:tcPr>
          <w:p w14:paraId="34DEA5FE"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1023</w:t>
            </w:r>
          </w:p>
        </w:tc>
        <w:tc>
          <w:tcPr>
            <w:tcW w:w="1194" w:type="dxa"/>
            <w:tcBorders>
              <w:top w:val="nil"/>
              <w:left w:val="nil"/>
              <w:bottom w:val="nil"/>
              <w:right w:val="nil"/>
            </w:tcBorders>
            <w:shd w:val="clear" w:color="auto" w:fill="auto"/>
            <w:noWrap/>
            <w:vAlign w:val="bottom"/>
            <w:hideMark/>
          </w:tcPr>
          <w:p w14:paraId="5C92CC8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100.0%</w:t>
            </w:r>
          </w:p>
        </w:tc>
        <w:tc>
          <w:tcPr>
            <w:tcW w:w="1194" w:type="dxa"/>
            <w:tcBorders>
              <w:top w:val="nil"/>
              <w:left w:val="nil"/>
              <w:bottom w:val="nil"/>
              <w:right w:val="nil"/>
            </w:tcBorders>
            <w:shd w:val="clear" w:color="auto" w:fill="auto"/>
            <w:noWrap/>
            <w:vAlign w:val="bottom"/>
            <w:hideMark/>
          </w:tcPr>
          <w:p w14:paraId="06BC326E"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98.8%</w:t>
            </w:r>
          </w:p>
        </w:tc>
      </w:tr>
      <w:tr w:rsidR="001E2BE8" w:rsidRPr="00CD417A" w14:paraId="0FB9D19A" w14:textId="77777777" w:rsidTr="000270B0">
        <w:trPr>
          <w:gridAfter w:val="8"/>
          <w:wAfter w:w="8108" w:type="dxa"/>
          <w:trHeight w:val="300"/>
        </w:trPr>
        <w:tc>
          <w:tcPr>
            <w:tcW w:w="1779" w:type="dxa"/>
            <w:tcBorders>
              <w:top w:val="nil"/>
              <w:left w:val="nil"/>
              <w:bottom w:val="nil"/>
              <w:right w:val="nil"/>
            </w:tcBorders>
            <w:shd w:val="clear" w:color="000000" w:fill="FFFFFF"/>
            <w:noWrap/>
            <w:vAlign w:val="bottom"/>
            <w:hideMark/>
          </w:tcPr>
          <w:p w14:paraId="520013A0"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Jones </w:t>
            </w:r>
          </w:p>
        </w:tc>
        <w:tc>
          <w:tcPr>
            <w:tcW w:w="663" w:type="dxa"/>
            <w:tcBorders>
              <w:top w:val="nil"/>
              <w:left w:val="nil"/>
              <w:bottom w:val="nil"/>
              <w:right w:val="nil"/>
            </w:tcBorders>
            <w:shd w:val="clear" w:color="auto" w:fill="auto"/>
            <w:noWrap/>
            <w:vAlign w:val="bottom"/>
            <w:hideMark/>
          </w:tcPr>
          <w:p w14:paraId="67FDCF7E"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2016</w:t>
            </w:r>
          </w:p>
        </w:tc>
        <w:tc>
          <w:tcPr>
            <w:tcW w:w="952" w:type="dxa"/>
            <w:tcBorders>
              <w:top w:val="nil"/>
              <w:left w:val="nil"/>
              <w:bottom w:val="nil"/>
              <w:right w:val="nil"/>
            </w:tcBorders>
            <w:shd w:val="clear" w:color="auto" w:fill="auto"/>
            <w:noWrap/>
            <w:vAlign w:val="bottom"/>
            <w:hideMark/>
          </w:tcPr>
          <w:p w14:paraId="0F0E03F8"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w:t>
            </w:r>
          </w:p>
        </w:tc>
        <w:tc>
          <w:tcPr>
            <w:tcW w:w="979" w:type="dxa"/>
            <w:tcBorders>
              <w:top w:val="nil"/>
              <w:left w:val="nil"/>
              <w:bottom w:val="nil"/>
              <w:right w:val="nil"/>
            </w:tcBorders>
            <w:shd w:val="clear" w:color="auto" w:fill="auto"/>
            <w:noWrap/>
            <w:vAlign w:val="bottom"/>
            <w:hideMark/>
          </w:tcPr>
          <w:p w14:paraId="27BB09DA"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21</w:t>
            </w:r>
          </w:p>
        </w:tc>
        <w:tc>
          <w:tcPr>
            <w:tcW w:w="1044" w:type="dxa"/>
            <w:tcBorders>
              <w:top w:val="nil"/>
              <w:left w:val="nil"/>
              <w:bottom w:val="nil"/>
              <w:right w:val="nil"/>
            </w:tcBorders>
            <w:shd w:val="clear" w:color="auto" w:fill="auto"/>
            <w:noWrap/>
            <w:vAlign w:val="bottom"/>
            <w:hideMark/>
          </w:tcPr>
          <w:p w14:paraId="4D75B1F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0</w:t>
            </w:r>
          </w:p>
        </w:tc>
        <w:tc>
          <w:tcPr>
            <w:tcW w:w="992" w:type="dxa"/>
            <w:tcBorders>
              <w:top w:val="nil"/>
              <w:left w:val="nil"/>
              <w:bottom w:val="nil"/>
              <w:right w:val="nil"/>
            </w:tcBorders>
            <w:shd w:val="clear" w:color="auto" w:fill="auto"/>
            <w:noWrap/>
            <w:vAlign w:val="bottom"/>
            <w:hideMark/>
          </w:tcPr>
          <w:p w14:paraId="3739D675"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10237</w:t>
            </w:r>
          </w:p>
        </w:tc>
        <w:tc>
          <w:tcPr>
            <w:tcW w:w="1194" w:type="dxa"/>
            <w:tcBorders>
              <w:top w:val="nil"/>
              <w:left w:val="nil"/>
              <w:bottom w:val="nil"/>
              <w:right w:val="nil"/>
            </w:tcBorders>
            <w:shd w:val="clear" w:color="auto" w:fill="auto"/>
            <w:noWrap/>
            <w:vAlign w:val="bottom"/>
            <w:hideMark/>
          </w:tcPr>
          <w:p w14:paraId="40E50C0A"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100.0%</w:t>
            </w:r>
          </w:p>
        </w:tc>
        <w:tc>
          <w:tcPr>
            <w:tcW w:w="1194" w:type="dxa"/>
            <w:tcBorders>
              <w:top w:val="nil"/>
              <w:left w:val="nil"/>
              <w:bottom w:val="nil"/>
              <w:right w:val="nil"/>
            </w:tcBorders>
            <w:shd w:val="clear" w:color="auto" w:fill="auto"/>
            <w:noWrap/>
            <w:vAlign w:val="bottom"/>
            <w:hideMark/>
          </w:tcPr>
          <w:p w14:paraId="2E0BA4B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99.8%</w:t>
            </w:r>
          </w:p>
        </w:tc>
      </w:tr>
      <w:tr w:rsidR="001E2BE8" w:rsidRPr="00CD417A" w14:paraId="4E9CB317" w14:textId="77777777" w:rsidTr="000270B0">
        <w:trPr>
          <w:gridAfter w:val="8"/>
          <w:wAfter w:w="8108" w:type="dxa"/>
          <w:trHeight w:val="300"/>
        </w:trPr>
        <w:tc>
          <w:tcPr>
            <w:tcW w:w="1779" w:type="dxa"/>
            <w:tcBorders>
              <w:top w:val="nil"/>
              <w:left w:val="nil"/>
              <w:bottom w:val="nil"/>
              <w:right w:val="nil"/>
            </w:tcBorders>
            <w:shd w:val="clear" w:color="000000" w:fill="FFFFFF"/>
            <w:noWrap/>
            <w:vAlign w:val="bottom"/>
            <w:hideMark/>
          </w:tcPr>
          <w:p w14:paraId="66AAB65E"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Kawalec </w:t>
            </w:r>
          </w:p>
        </w:tc>
        <w:tc>
          <w:tcPr>
            <w:tcW w:w="663" w:type="dxa"/>
            <w:tcBorders>
              <w:top w:val="nil"/>
              <w:left w:val="nil"/>
              <w:bottom w:val="nil"/>
              <w:right w:val="nil"/>
            </w:tcBorders>
            <w:shd w:val="clear" w:color="auto" w:fill="auto"/>
            <w:noWrap/>
            <w:vAlign w:val="bottom"/>
            <w:hideMark/>
          </w:tcPr>
          <w:p w14:paraId="3E23218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2006</w:t>
            </w:r>
          </w:p>
        </w:tc>
        <w:tc>
          <w:tcPr>
            <w:tcW w:w="952" w:type="dxa"/>
            <w:tcBorders>
              <w:top w:val="nil"/>
              <w:left w:val="nil"/>
              <w:bottom w:val="nil"/>
              <w:right w:val="nil"/>
            </w:tcBorders>
            <w:shd w:val="clear" w:color="auto" w:fill="auto"/>
            <w:noWrap/>
            <w:vAlign w:val="bottom"/>
            <w:hideMark/>
          </w:tcPr>
          <w:p w14:paraId="64CAB2D3"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w:t>
            </w:r>
          </w:p>
        </w:tc>
        <w:tc>
          <w:tcPr>
            <w:tcW w:w="979" w:type="dxa"/>
            <w:tcBorders>
              <w:top w:val="nil"/>
              <w:left w:val="nil"/>
              <w:bottom w:val="nil"/>
              <w:right w:val="nil"/>
            </w:tcBorders>
            <w:shd w:val="clear" w:color="auto" w:fill="auto"/>
            <w:noWrap/>
            <w:vAlign w:val="bottom"/>
            <w:hideMark/>
          </w:tcPr>
          <w:p w14:paraId="4F3B46F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13</w:t>
            </w:r>
          </w:p>
        </w:tc>
        <w:tc>
          <w:tcPr>
            <w:tcW w:w="1044" w:type="dxa"/>
            <w:tcBorders>
              <w:top w:val="nil"/>
              <w:left w:val="nil"/>
              <w:bottom w:val="nil"/>
              <w:right w:val="nil"/>
            </w:tcBorders>
            <w:shd w:val="clear" w:color="auto" w:fill="auto"/>
            <w:noWrap/>
            <w:vAlign w:val="bottom"/>
            <w:hideMark/>
          </w:tcPr>
          <w:p w14:paraId="301EEE77"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w:t>
            </w:r>
          </w:p>
        </w:tc>
        <w:tc>
          <w:tcPr>
            <w:tcW w:w="992" w:type="dxa"/>
            <w:tcBorders>
              <w:top w:val="nil"/>
              <w:left w:val="nil"/>
              <w:bottom w:val="nil"/>
              <w:right w:val="nil"/>
            </w:tcBorders>
            <w:shd w:val="clear" w:color="auto" w:fill="auto"/>
            <w:noWrap/>
            <w:vAlign w:val="bottom"/>
            <w:hideMark/>
          </w:tcPr>
          <w:p w14:paraId="2DAF188F"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27179</w:t>
            </w:r>
          </w:p>
        </w:tc>
        <w:tc>
          <w:tcPr>
            <w:tcW w:w="1194" w:type="dxa"/>
            <w:tcBorders>
              <w:top w:val="nil"/>
              <w:left w:val="nil"/>
              <w:bottom w:val="nil"/>
              <w:right w:val="nil"/>
            </w:tcBorders>
            <w:shd w:val="clear" w:color="auto" w:fill="auto"/>
            <w:noWrap/>
            <w:vAlign w:val="bottom"/>
            <w:hideMark/>
          </w:tcPr>
          <w:p w14:paraId="314DEACF"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87.5%</w:t>
            </w:r>
          </w:p>
        </w:tc>
        <w:tc>
          <w:tcPr>
            <w:tcW w:w="1194" w:type="dxa"/>
            <w:tcBorders>
              <w:top w:val="nil"/>
              <w:left w:val="nil"/>
              <w:bottom w:val="nil"/>
              <w:right w:val="nil"/>
            </w:tcBorders>
            <w:shd w:val="clear" w:color="auto" w:fill="auto"/>
            <w:noWrap/>
            <w:vAlign w:val="bottom"/>
            <w:hideMark/>
          </w:tcPr>
          <w:p w14:paraId="1535DE45"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100.0%</w:t>
            </w:r>
          </w:p>
        </w:tc>
      </w:tr>
      <w:tr w:rsidR="001E2BE8" w:rsidRPr="00CD417A" w14:paraId="48F2045E" w14:textId="77777777" w:rsidTr="000270B0">
        <w:trPr>
          <w:gridAfter w:val="8"/>
          <w:wAfter w:w="8108" w:type="dxa"/>
          <w:trHeight w:val="300"/>
        </w:trPr>
        <w:tc>
          <w:tcPr>
            <w:tcW w:w="1779" w:type="dxa"/>
            <w:tcBorders>
              <w:top w:val="nil"/>
              <w:left w:val="nil"/>
              <w:bottom w:val="nil"/>
              <w:right w:val="nil"/>
            </w:tcBorders>
            <w:shd w:val="clear" w:color="000000" w:fill="FFFFFF"/>
            <w:noWrap/>
            <w:vAlign w:val="bottom"/>
            <w:hideMark/>
          </w:tcPr>
          <w:p w14:paraId="6C8F51C5"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Klausner </w:t>
            </w:r>
          </w:p>
        </w:tc>
        <w:tc>
          <w:tcPr>
            <w:tcW w:w="663" w:type="dxa"/>
            <w:tcBorders>
              <w:top w:val="nil"/>
              <w:left w:val="nil"/>
              <w:bottom w:val="nil"/>
              <w:right w:val="nil"/>
            </w:tcBorders>
            <w:shd w:val="clear" w:color="auto" w:fill="auto"/>
            <w:noWrap/>
            <w:vAlign w:val="bottom"/>
            <w:hideMark/>
          </w:tcPr>
          <w:p w14:paraId="5140D94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2017</w:t>
            </w:r>
          </w:p>
        </w:tc>
        <w:tc>
          <w:tcPr>
            <w:tcW w:w="952" w:type="dxa"/>
            <w:tcBorders>
              <w:top w:val="nil"/>
              <w:left w:val="nil"/>
              <w:bottom w:val="nil"/>
              <w:right w:val="nil"/>
            </w:tcBorders>
            <w:shd w:val="clear" w:color="auto" w:fill="auto"/>
            <w:noWrap/>
            <w:vAlign w:val="bottom"/>
            <w:hideMark/>
          </w:tcPr>
          <w:p w14:paraId="3FDCED49"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0</w:t>
            </w:r>
          </w:p>
        </w:tc>
        <w:tc>
          <w:tcPr>
            <w:tcW w:w="979" w:type="dxa"/>
            <w:tcBorders>
              <w:top w:val="nil"/>
              <w:left w:val="nil"/>
              <w:bottom w:val="nil"/>
              <w:right w:val="nil"/>
            </w:tcBorders>
            <w:shd w:val="clear" w:color="auto" w:fill="auto"/>
            <w:noWrap/>
            <w:vAlign w:val="bottom"/>
            <w:hideMark/>
          </w:tcPr>
          <w:p w14:paraId="1987D799"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4</w:t>
            </w:r>
          </w:p>
        </w:tc>
        <w:tc>
          <w:tcPr>
            <w:tcW w:w="1044" w:type="dxa"/>
            <w:tcBorders>
              <w:top w:val="nil"/>
              <w:left w:val="nil"/>
              <w:bottom w:val="nil"/>
              <w:right w:val="nil"/>
            </w:tcBorders>
            <w:shd w:val="clear" w:color="auto" w:fill="auto"/>
            <w:noWrap/>
            <w:vAlign w:val="bottom"/>
            <w:hideMark/>
          </w:tcPr>
          <w:p w14:paraId="0B66C667"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w:t>
            </w:r>
          </w:p>
        </w:tc>
        <w:tc>
          <w:tcPr>
            <w:tcW w:w="992" w:type="dxa"/>
            <w:tcBorders>
              <w:top w:val="nil"/>
              <w:left w:val="nil"/>
              <w:bottom w:val="nil"/>
              <w:right w:val="nil"/>
            </w:tcBorders>
            <w:shd w:val="clear" w:color="auto" w:fill="auto"/>
            <w:noWrap/>
            <w:vAlign w:val="bottom"/>
            <w:hideMark/>
          </w:tcPr>
          <w:p w14:paraId="00D60B47"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10315</w:t>
            </w:r>
          </w:p>
        </w:tc>
        <w:tc>
          <w:tcPr>
            <w:tcW w:w="1194" w:type="dxa"/>
            <w:tcBorders>
              <w:top w:val="nil"/>
              <w:left w:val="nil"/>
              <w:bottom w:val="nil"/>
              <w:right w:val="nil"/>
            </w:tcBorders>
            <w:shd w:val="clear" w:color="auto" w:fill="auto"/>
            <w:noWrap/>
            <w:vAlign w:val="bottom"/>
            <w:hideMark/>
          </w:tcPr>
          <w:p w14:paraId="2E7B5C9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0.0%</w:t>
            </w:r>
          </w:p>
        </w:tc>
        <w:tc>
          <w:tcPr>
            <w:tcW w:w="1194" w:type="dxa"/>
            <w:tcBorders>
              <w:top w:val="nil"/>
              <w:left w:val="nil"/>
              <w:bottom w:val="nil"/>
              <w:right w:val="nil"/>
            </w:tcBorders>
            <w:shd w:val="clear" w:color="auto" w:fill="auto"/>
            <w:noWrap/>
            <w:vAlign w:val="bottom"/>
            <w:hideMark/>
          </w:tcPr>
          <w:p w14:paraId="4D9ADBE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100.0%</w:t>
            </w:r>
          </w:p>
        </w:tc>
      </w:tr>
      <w:tr w:rsidR="001E2BE8" w:rsidRPr="00CD417A" w14:paraId="56BED7BE"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079E602B" w14:textId="77777777" w:rsidR="001E2BE8" w:rsidRPr="00CD417A" w:rsidRDefault="001E2BE8" w:rsidP="00DC31E0">
            <w:pPr>
              <w:spacing w:after="0" w:line="240" w:lineRule="auto"/>
              <w:rPr>
                <w:rFonts w:ascii="Calibri" w:eastAsia="Times New Roman" w:hAnsi="Calibri" w:cs="Calibri"/>
                <w:color w:val="000000"/>
                <w:lang w:val="en-GB" w:eastAsia="en-GB" w:bidi="he-IL"/>
              </w:rPr>
            </w:pPr>
            <w:proofErr w:type="spellStart"/>
            <w:r w:rsidRPr="00CD417A">
              <w:rPr>
                <w:rFonts w:ascii="Calibri" w:eastAsia="Times New Roman" w:hAnsi="Calibri" w:cs="Calibri"/>
                <w:color w:val="000000"/>
                <w:lang w:val="en-GB" w:eastAsia="en-GB" w:bidi="he-IL"/>
              </w:rPr>
              <w:t>Kochilas</w:t>
            </w:r>
            <w:proofErr w:type="spellEnd"/>
            <w:r w:rsidRPr="00CD417A">
              <w:rPr>
                <w:rFonts w:ascii="Calibri" w:eastAsia="Times New Roman" w:hAnsi="Calibri" w:cs="Calibri"/>
                <w:color w:val="000000"/>
                <w:lang w:val="en-GB" w:eastAsia="en-GB" w:bidi="he-IL"/>
              </w:rPr>
              <w:t xml:space="preserve"> </w:t>
            </w:r>
          </w:p>
        </w:tc>
        <w:tc>
          <w:tcPr>
            <w:tcW w:w="663" w:type="dxa"/>
            <w:tcBorders>
              <w:top w:val="nil"/>
              <w:left w:val="nil"/>
              <w:bottom w:val="nil"/>
              <w:right w:val="nil"/>
            </w:tcBorders>
            <w:shd w:val="clear" w:color="auto" w:fill="auto"/>
            <w:noWrap/>
            <w:vAlign w:val="bottom"/>
            <w:hideMark/>
          </w:tcPr>
          <w:p w14:paraId="61DC192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2013</w:t>
            </w:r>
          </w:p>
        </w:tc>
        <w:tc>
          <w:tcPr>
            <w:tcW w:w="952" w:type="dxa"/>
            <w:tcBorders>
              <w:top w:val="nil"/>
              <w:left w:val="nil"/>
              <w:bottom w:val="nil"/>
              <w:right w:val="nil"/>
            </w:tcBorders>
            <w:shd w:val="clear" w:color="auto" w:fill="auto"/>
            <w:noWrap/>
            <w:vAlign w:val="bottom"/>
            <w:hideMark/>
          </w:tcPr>
          <w:p w14:paraId="53BEBF18"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w:t>
            </w:r>
          </w:p>
        </w:tc>
        <w:tc>
          <w:tcPr>
            <w:tcW w:w="979" w:type="dxa"/>
            <w:tcBorders>
              <w:top w:val="nil"/>
              <w:left w:val="nil"/>
              <w:bottom w:val="nil"/>
              <w:right w:val="nil"/>
            </w:tcBorders>
            <w:shd w:val="clear" w:color="auto" w:fill="auto"/>
            <w:noWrap/>
            <w:vAlign w:val="bottom"/>
            <w:hideMark/>
          </w:tcPr>
          <w:p w14:paraId="57B5DD33"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5</w:t>
            </w:r>
          </w:p>
        </w:tc>
        <w:tc>
          <w:tcPr>
            <w:tcW w:w="1044" w:type="dxa"/>
            <w:tcBorders>
              <w:top w:val="nil"/>
              <w:left w:val="nil"/>
              <w:bottom w:val="nil"/>
              <w:right w:val="nil"/>
            </w:tcBorders>
            <w:shd w:val="clear" w:color="auto" w:fill="auto"/>
            <w:noWrap/>
            <w:vAlign w:val="bottom"/>
            <w:hideMark/>
          </w:tcPr>
          <w:p w14:paraId="76F3D36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0</w:t>
            </w:r>
          </w:p>
        </w:tc>
        <w:tc>
          <w:tcPr>
            <w:tcW w:w="992" w:type="dxa"/>
            <w:tcBorders>
              <w:top w:val="nil"/>
              <w:left w:val="nil"/>
              <w:bottom w:val="nil"/>
              <w:right w:val="nil"/>
            </w:tcBorders>
            <w:shd w:val="clear" w:color="auto" w:fill="auto"/>
            <w:noWrap/>
            <w:vAlign w:val="bottom"/>
            <w:hideMark/>
          </w:tcPr>
          <w:p w14:paraId="0302FE01"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7543</w:t>
            </w:r>
          </w:p>
        </w:tc>
        <w:tc>
          <w:tcPr>
            <w:tcW w:w="1194" w:type="dxa"/>
            <w:tcBorders>
              <w:top w:val="nil"/>
              <w:left w:val="nil"/>
              <w:bottom w:val="nil"/>
              <w:right w:val="nil"/>
            </w:tcBorders>
            <w:shd w:val="clear" w:color="auto" w:fill="auto"/>
            <w:noWrap/>
            <w:vAlign w:val="bottom"/>
            <w:hideMark/>
          </w:tcPr>
          <w:p w14:paraId="24D71427"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100.0%</w:t>
            </w:r>
          </w:p>
        </w:tc>
        <w:tc>
          <w:tcPr>
            <w:tcW w:w="1194" w:type="dxa"/>
            <w:tcBorders>
              <w:top w:val="nil"/>
              <w:left w:val="nil"/>
              <w:bottom w:val="nil"/>
              <w:right w:val="nil"/>
            </w:tcBorders>
            <w:shd w:val="clear" w:color="auto" w:fill="auto"/>
            <w:noWrap/>
            <w:vAlign w:val="bottom"/>
            <w:hideMark/>
          </w:tcPr>
          <w:p w14:paraId="6A2CE0F4"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99.9%</w:t>
            </w:r>
          </w:p>
        </w:tc>
      </w:tr>
      <w:tr w:rsidR="001E2BE8" w:rsidRPr="00CD417A" w14:paraId="052DFB11"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72676B76"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Koppel</w:t>
            </w:r>
          </w:p>
        </w:tc>
        <w:tc>
          <w:tcPr>
            <w:tcW w:w="663" w:type="dxa"/>
            <w:tcBorders>
              <w:top w:val="nil"/>
              <w:left w:val="nil"/>
              <w:bottom w:val="nil"/>
              <w:right w:val="nil"/>
            </w:tcBorders>
            <w:shd w:val="clear" w:color="auto" w:fill="auto"/>
            <w:noWrap/>
            <w:vAlign w:val="bottom"/>
            <w:hideMark/>
          </w:tcPr>
          <w:p w14:paraId="04928D19"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2003</w:t>
            </w:r>
          </w:p>
        </w:tc>
        <w:tc>
          <w:tcPr>
            <w:tcW w:w="952" w:type="dxa"/>
            <w:tcBorders>
              <w:top w:val="nil"/>
              <w:left w:val="nil"/>
              <w:bottom w:val="nil"/>
              <w:right w:val="nil"/>
            </w:tcBorders>
            <w:shd w:val="clear" w:color="auto" w:fill="auto"/>
            <w:noWrap/>
            <w:vAlign w:val="bottom"/>
            <w:hideMark/>
          </w:tcPr>
          <w:p w14:paraId="053BBC0C"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3</w:t>
            </w:r>
          </w:p>
        </w:tc>
        <w:tc>
          <w:tcPr>
            <w:tcW w:w="979" w:type="dxa"/>
            <w:tcBorders>
              <w:top w:val="nil"/>
              <w:left w:val="nil"/>
              <w:bottom w:val="nil"/>
              <w:right w:val="nil"/>
            </w:tcBorders>
            <w:shd w:val="clear" w:color="auto" w:fill="auto"/>
            <w:noWrap/>
            <w:vAlign w:val="bottom"/>
            <w:hideMark/>
          </w:tcPr>
          <w:p w14:paraId="5FA9C22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w:t>
            </w:r>
          </w:p>
        </w:tc>
        <w:tc>
          <w:tcPr>
            <w:tcW w:w="1044" w:type="dxa"/>
            <w:tcBorders>
              <w:top w:val="nil"/>
              <w:left w:val="nil"/>
              <w:bottom w:val="nil"/>
              <w:right w:val="nil"/>
            </w:tcBorders>
            <w:shd w:val="clear" w:color="auto" w:fill="auto"/>
            <w:noWrap/>
            <w:vAlign w:val="bottom"/>
            <w:hideMark/>
          </w:tcPr>
          <w:p w14:paraId="0E8AD31A"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w:t>
            </w:r>
          </w:p>
        </w:tc>
        <w:tc>
          <w:tcPr>
            <w:tcW w:w="992" w:type="dxa"/>
            <w:tcBorders>
              <w:top w:val="nil"/>
              <w:left w:val="nil"/>
              <w:bottom w:val="nil"/>
              <w:right w:val="nil"/>
            </w:tcBorders>
            <w:shd w:val="clear" w:color="auto" w:fill="auto"/>
            <w:noWrap/>
            <w:vAlign w:val="bottom"/>
            <w:hideMark/>
          </w:tcPr>
          <w:p w14:paraId="7ED13A0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11275</w:t>
            </w:r>
          </w:p>
        </w:tc>
        <w:tc>
          <w:tcPr>
            <w:tcW w:w="1194" w:type="dxa"/>
            <w:tcBorders>
              <w:top w:val="nil"/>
              <w:left w:val="nil"/>
              <w:bottom w:val="nil"/>
              <w:right w:val="nil"/>
            </w:tcBorders>
            <w:shd w:val="clear" w:color="auto" w:fill="auto"/>
            <w:noWrap/>
            <w:vAlign w:val="bottom"/>
            <w:hideMark/>
          </w:tcPr>
          <w:p w14:paraId="3BAAFCA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60.0%</w:t>
            </w:r>
          </w:p>
        </w:tc>
        <w:tc>
          <w:tcPr>
            <w:tcW w:w="1194" w:type="dxa"/>
            <w:tcBorders>
              <w:top w:val="nil"/>
              <w:left w:val="nil"/>
              <w:bottom w:val="nil"/>
              <w:right w:val="nil"/>
            </w:tcBorders>
            <w:shd w:val="clear" w:color="auto" w:fill="auto"/>
            <w:noWrap/>
            <w:vAlign w:val="bottom"/>
            <w:hideMark/>
          </w:tcPr>
          <w:p w14:paraId="29AA4BE3"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100.0%</w:t>
            </w:r>
          </w:p>
        </w:tc>
      </w:tr>
      <w:tr w:rsidR="001E2BE8" w:rsidRPr="00CD417A" w14:paraId="78A0FD9E" w14:textId="77777777" w:rsidTr="000270B0">
        <w:trPr>
          <w:gridAfter w:val="8"/>
          <w:wAfter w:w="8108" w:type="dxa"/>
          <w:trHeight w:val="300"/>
        </w:trPr>
        <w:tc>
          <w:tcPr>
            <w:tcW w:w="1779" w:type="dxa"/>
            <w:tcBorders>
              <w:top w:val="nil"/>
              <w:left w:val="nil"/>
              <w:bottom w:val="nil"/>
              <w:right w:val="nil"/>
            </w:tcBorders>
            <w:shd w:val="clear" w:color="000000" w:fill="FFFFFF"/>
            <w:noWrap/>
            <w:vAlign w:val="bottom"/>
            <w:hideMark/>
          </w:tcPr>
          <w:p w14:paraId="5005661C"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Meberg </w:t>
            </w:r>
          </w:p>
        </w:tc>
        <w:tc>
          <w:tcPr>
            <w:tcW w:w="663" w:type="dxa"/>
            <w:tcBorders>
              <w:top w:val="nil"/>
              <w:left w:val="nil"/>
              <w:bottom w:val="nil"/>
              <w:right w:val="nil"/>
            </w:tcBorders>
            <w:shd w:val="clear" w:color="auto" w:fill="auto"/>
            <w:noWrap/>
            <w:vAlign w:val="bottom"/>
            <w:hideMark/>
          </w:tcPr>
          <w:p w14:paraId="7A2B1D14"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2008</w:t>
            </w:r>
          </w:p>
        </w:tc>
        <w:tc>
          <w:tcPr>
            <w:tcW w:w="952" w:type="dxa"/>
            <w:tcBorders>
              <w:top w:val="nil"/>
              <w:left w:val="nil"/>
              <w:bottom w:val="nil"/>
              <w:right w:val="nil"/>
            </w:tcBorders>
            <w:shd w:val="clear" w:color="auto" w:fill="auto"/>
            <w:noWrap/>
            <w:vAlign w:val="bottom"/>
            <w:hideMark/>
          </w:tcPr>
          <w:p w14:paraId="63079175"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27</w:t>
            </w:r>
          </w:p>
        </w:tc>
        <w:tc>
          <w:tcPr>
            <w:tcW w:w="979" w:type="dxa"/>
            <w:tcBorders>
              <w:top w:val="nil"/>
              <w:left w:val="nil"/>
              <w:bottom w:val="nil"/>
              <w:right w:val="nil"/>
            </w:tcBorders>
            <w:shd w:val="clear" w:color="auto" w:fill="auto"/>
            <w:noWrap/>
            <w:vAlign w:val="bottom"/>
            <w:hideMark/>
          </w:tcPr>
          <w:p w14:paraId="346425D3"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297</w:t>
            </w:r>
          </w:p>
        </w:tc>
        <w:tc>
          <w:tcPr>
            <w:tcW w:w="1044" w:type="dxa"/>
            <w:tcBorders>
              <w:top w:val="nil"/>
              <w:left w:val="nil"/>
              <w:bottom w:val="nil"/>
              <w:right w:val="nil"/>
            </w:tcBorders>
            <w:shd w:val="clear" w:color="auto" w:fill="auto"/>
            <w:noWrap/>
            <w:vAlign w:val="bottom"/>
            <w:hideMark/>
          </w:tcPr>
          <w:p w14:paraId="010BCDD9"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8</w:t>
            </w:r>
          </w:p>
        </w:tc>
        <w:tc>
          <w:tcPr>
            <w:tcW w:w="992" w:type="dxa"/>
            <w:tcBorders>
              <w:top w:val="nil"/>
              <w:left w:val="nil"/>
              <w:bottom w:val="nil"/>
              <w:right w:val="nil"/>
            </w:tcBorders>
            <w:shd w:val="clear" w:color="auto" w:fill="auto"/>
            <w:noWrap/>
            <w:vAlign w:val="bottom"/>
            <w:hideMark/>
          </w:tcPr>
          <w:p w14:paraId="3CE4A82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49676</w:t>
            </w:r>
          </w:p>
        </w:tc>
        <w:tc>
          <w:tcPr>
            <w:tcW w:w="1194" w:type="dxa"/>
            <w:tcBorders>
              <w:top w:val="nil"/>
              <w:left w:val="nil"/>
              <w:bottom w:val="nil"/>
              <w:right w:val="nil"/>
            </w:tcBorders>
            <w:shd w:val="clear" w:color="auto" w:fill="auto"/>
            <w:noWrap/>
            <w:vAlign w:val="bottom"/>
            <w:hideMark/>
          </w:tcPr>
          <w:p w14:paraId="2B144527"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77.1%</w:t>
            </w:r>
          </w:p>
        </w:tc>
        <w:tc>
          <w:tcPr>
            <w:tcW w:w="1194" w:type="dxa"/>
            <w:tcBorders>
              <w:top w:val="nil"/>
              <w:left w:val="nil"/>
              <w:bottom w:val="nil"/>
              <w:right w:val="nil"/>
            </w:tcBorders>
            <w:shd w:val="clear" w:color="auto" w:fill="auto"/>
            <w:noWrap/>
            <w:vAlign w:val="bottom"/>
            <w:hideMark/>
          </w:tcPr>
          <w:p w14:paraId="43ADABB4"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99.4%</w:t>
            </w:r>
          </w:p>
        </w:tc>
      </w:tr>
      <w:tr w:rsidR="001E2BE8" w:rsidRPr="00CD417A" w14:paraId="3CF16598"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532E7F72"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Oakley</w:t>
            </w:r>
          </w:p>
        </w:tc>
        <w:tc>
          <w:tcPr>
            <w:tcW w:w="663" w:type="dxa"/>
            <w:tcBorders>
              <w:top w:val="nil"/>
              <w:left w:val="nil"/>
              <w:bottom w:val="nil"/>
              <w:right w:val="nil"/>
            </w:tcBorders>
            <w:shd w:val="clear" w:color="auto" w:fill="auto"/>
            <w:noWrap/>
            <w:vAlign w:val="bottom"/>
            <w:hideMark/>
          </w:tcPr>
          <w:p w14:paraId="39DC2BB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2015</w:t>
            </w:r>
          </w:p>
        </w:tc>
        <w:tc>
          <w:tcPr>
            <w:tcW w:w="952" w:type="dxa"/>
            <w:tcBorders>
              <w:top w:val="nil"/>
              <w:left w:val="nil"/>
              <w:bottom w:val="nil"/>
              <w:right w:val="nil"/>
            </w:tcBorders>
            <w:shd w:val="clear" w:color="auto" w:fill="auto"/>
            <w:noWrap/>
            <w:vAlign w:val="bottom"/>
            <w:hideMark/>
          </w:tcPr>
          <w:p w14:paraId="4E866D5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w:t>
            </w:r>
          </w:p>
        </w:tc>
        <w:tc>
          <w:tcPr>
            <w:tcW w:w="979" w:type="dxa"/>
            <w:tcBorders>
              <w:top w:val="nil"/>
              <w:left w:val="nil"/>
              <w:bottom w:val="nil"/>
              <w:right w:val="nil"/>
            </w:tcBorders>
            <w:shd w:val="clear" w:color="auto" w:fill="auto"/>
            <w:noWrap/>
            <w:vAlign w:val="bottom"/>
            <w:hideMark/>
          </w:tcPr>
          <w:p w14:paraId="161C81B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w:t>
            </w:r>
          </w:p>
        </w:tc>
        <w:tc>
          <w:tcPr>
            <w:tcW w:w="1044" w:type="dxa"/>
            <w:tcBorders>
              <w:top w:val="nil"/>
              <w:left w:val="nil"/>
              <w:bottom w:val="nil"/>
              <w:right w:val="nil"/>
            </w:tcBorders>
            <w:shd w:val="clear" w:color="auto" w:fill="auto"/>
            <w:noWrap/>
            <w:vAlign w:val="bottom"/>
            <w:hideMark/>
          </w:tcPr>
          <w:p w14:paraId="5EA9E3CF"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w:t>
            </w:r>
          </w:p>
        </w:tc>
        <w:tc>
          <w:tcPr>
            <w:tcW w:w="992" w:type="dxa"/>
            <w:tcBorders>
              <w:top w:val="nil"/>
              <w:left w:val="nil"/>
              <w:bottom w:val="nil"/>
              <w:right w:val="nil"/>
            </w:tcBorders>
            <w:shd w:val="clear" w:color="auto" w:fill="auto"/>
            <w:noWrap/>
            <w:vAlign w:val="bottom"/>
            <w:hideMark/>
          </w:tcPr>
          <w:p w14:paraId="36956639"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6314</w:t>
            </w:r>
          </w:p>
        </w:tc>
        <w:tc>
          <w:tcPr>
            <w:tcW w:w="1194" w:type="dxa"/>
            <w:tcBorders>
              <w:top w:val="nil"/>
              <w:left w:val="nil"/>
              <w:bottom w:val="nil"/>
              <w:right w:val="nil"/>
            </w:tcBorders>
            <w:shd w:val="clear" w:color="auto" w:fill="auto"/>
            <w:noWrap/>
            <w:vAlign w:val="bottom"/>
            <w:hideMark/>
          </w:tcPr>
          <w:p w14:paraId="1C7F735F"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87.5%</w:t>
            </w:r>
          </w:p>
        </w:tc>
        <w:tc>
          <w:tcPr>
            <w:tcW w:w="1194" w:type="dxa"/>
            <w:tcBorders>
              <w:top w:val="nil"/>
              <w:left w:val="nil"/>
              <w:bottom w:val="nil"/>
              <w:right w:val="nil"/>
            </w:tcBorders>
            <w:shd w:val="clear" w:color="auto" w:fill="auto"/>
            <w:noWrap/>
            <w:vAlign w:val="bottom"/>
            <w:hideMark/>
          </w:tcPr>
          <w:p w14:paraId="6079D51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99.9%</w:t>
            </w:r>
          </w:p>
        </w:tc>
      </w:tr>
      <w:tr w:rsidR="001E2BE8" w:rsidRPr="00CD417A" w14:paraId="63A817DB" w14:textId="77777777" w:rsidTr="000270B0">
        <w:trPr>
          <w:gridAfter w:val="8"/>
          <w:wAfter w:w="8108" w:type="dxa"/>
          <w:trHeight w:val="300"/>
        </w:trPr>
        <w:tc>
          <w:tcPr>
            <w:tcW w:w="1779" w:type="dxa"/>
            <w:tcBorders>
              <w:top w:val="nil"/>
              <w:left w:val="nil"/>
              <w:bottom w:val="nil"/>
              <w:right w:val="nil"/>
            </w:tcBorders>
            <w:shd w:val="clear" w:color="000000" w:fill="FFFFFF"/>
            <w:noWrap/>
            <w:vAlign w:val="bottom"/>
            <w:hideMark/>
          </w:tcPr>
          <w:p w14:paraId="13D34A91" w14:textId="77777777" w:rsidR="001E2BE8" w:rsidRPr="00CD417A" w:rsidRDefault="001E2BE8" w:rsidP="00DC31E0">
            <w:pPr>
              <w:spacing w:after="0" w:line="240" w:lineRule="auto"/>
              <w:rPr>
                <w:rFonts w:ascii="Calibri" w:eastAsia="Times New Roman" w:hAnsi="Calibri" w:cs="Calibri"/>
                <w:color w:val="000000"/>
                <w:lang w:val="en-GB" w:eastAsia="en-GB" w:bidi="he-IL"/>
              </w:rPr>
            </w:pPr>
            <w:proofErr w:type="spellStart"/>
            <w:r w:rsidRPr="00CD417A">
              <w:rPr>
                <w:rFonts w:ascii="Calibri" w:eastAsia="Times New Roman" w:hAnsi="Calibri" w:cs="Calibri"/>
                <w:color w:val="000000"/>
                <w:lang w:val="en-GB" w:eastAsia="en-GB" w:bidi="he-IL"/>
              </w:rPr>
              <w:t>Ozalaka</w:t>
            </w:r>
            <w:proofErr w:type="spellEnd"/>
            <w:r w:rsidRPr="00CD417A">
              <w:rPr>
                <w:rFonts w:ascii="Calibri" w:eastAsia="Times New Roman" w:hAnsi="Calibri" w:cs="Calibri"/>
                <w:color w:val="000000"/>
                <w:lang w:val="en-GB" w:eastAsia="en-GB" w:bidi="he-IL"/>
              </w:rPr>
              <w:t xml:space="preserve"> </w:t>
            </w:r>
          </w:p>
        </w:tc>
        <w:tc>
          <w:tcPr>
            <w:tcW w:w="663" w:type="dxa"/>
            <w:tcBorders>
              <w:top w:val="nil"/>
              <w:left w:val="nil"/>
              <w:bottom w:val="nil"/>
              <w:right w:val="nil"/>
            </w:tcBorders>
            <w:shd w:val="clear" w:color="auto" w:fill="auto"/>
            <w:noWrap/>
            <w:vAlign w:val="bottom"/>
            <w:hideMark/>
          </w:tcPr>
          <w:p w14:paraId="2BE0680E"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2017</w:t>
            </w:r>
          </w:p>
        </w:tc>
        <w:tc>
          <w:tcPr>
            <w:tcW w:w="952" w:type="dxa"/>
            <w:tcBorders>
              <w:top w:val="nil"/>
              <w:left w:val="nil"/>
              <w:bottom w:val="nil"/>
              <w:right w:val="nil"/>
            </w:tcBorders>
            <w:shd w:val="clear" w:color="auto" w:fill="auto"/>
            <w:noWrap/>
            <w:vAlign w:val="bottom"/>
            <w:hideMark/>
          </w:tcPr>
          <w:p w14:paraId="5B04B095"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6</w:t>
            </w:r>
          </w:p>
        </w:tc>
        <w:tc>
          <w:tcPr>
            <w:tcW w:w="979" w:type="dxa"/>
            <w:tcBorders>
              <w:top w:val="nil"/>
              <w:left w:val="nil"/>
              <w:bottom w:val="nil"/>
              <w:right w:val="nil"/>
            </w:tcBorders>
            <w:shd w:val="clear" w:color="auto" w:fill="auto"/>
            <w:noWrap/>
            <w:vAlign w:val="bottom"/>
            <w:hideMark/>
          </w:tcPr>
          <w:p w14:paraId="5DF7399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w:t>
            </w:r>
          </w:p>
        </w:tc>
        <w:tc>
          <w:tcPr>
            <w:tcW w:w="1044" w:type="dxa"/>
            <w:tcBorders>
              <w:top w:val="nil"/>
              <w:left w:val="nil"/>
              <w:bottom w:val="nil"/>
              <w:right w:val="nil"/>
            </w:tcBorders>
            <w:shd w:val="clear" w:color="auto" w:fill="auto"/>
            <w:noWrap/>
            <w:vAlign w:val="bottom"/>
            <w:hideMark/>
          </w:tcPr>
          <w:p w14:paraId="706A350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4</w:t>
            </w:r>
          </w:p>
        </w:tc>
        <w:tc>
          <w:tcPr>
            <w:tcW w:w="992" w:type="dxa"/>
            <w:tcBorders>
              <w:top w:val="nil"/>
              <w:left w:val="nil"/>
              <w:bottom w:val="nil"/>
              <w:right w:val="nil"/>
            </w:tcBorders>
            <w:shd w:val="clear" w:color="auto" w:fill="auto"/>
            <w:noWrap/>
            <w:vAlign w:val="bottom"/>
            <w:hideMark/>
          </w:tcPr>
          <w:p w14:paraId="3581CE4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8197</w:t>
            </w:r>
          </w:p>
        </w:tc>
        <w:tc>
          <w:tcPr>
            <w:tcW w:w="1194" w:type="dxa"/>
            <w:tcBorders>
              <w:top w:val="nil"/>
              <w:left w:val="nil"/>
              <w:bottom w:val="nil"/>
              <w:right w:val="nil"/>
            </w:tcBorders>
            <w:shd w:val="clear" w:color="auto" w:fill="auto"/>
            <w:noWrap/>
            <w:vAlign w:val="bottom"/>
            <w:hideMark/>
          </w:tcPr>
          <w:p w14:paraId="4FD22C6A"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60.0%</w:t>
            </w:r>
          </w:p>
        </w:tc>
        <w:tc>
          <w:tcPr>
            <w:tcW w:w="1194" w:type="dxa"/>
            <w:tcBorders>
              <w:top w:val="nil"/>
              <w:left w:val="nil"/>
              <w:bottom w:val="nil"/>
              <w:right w:val="nil"/>
            </w:tcBorders>
            <w:shd w:val="clear" w:color="auto" w:fill="auto"/>
            <w:noWrap/>
            <w:vAlign w:val="bottom"/>
            <w:hideMark/>
          </w:tcPr>
          <w:p w14:paraId="4CFEBD11"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100.0%</w:t>
            </w:r>
          </w:p>
        </w:tc>
      </w:tr>
      <w:tr w:rsidR="001E2BE8" w:rsidRPr="00CD417A" w14:paraId="739449B9" w14:textId="77777777" w:rsidTr="000270B0">
        <w:trPr>
          <w:gridAfter w:val="8"/>
          <w:wAfter w:w="8108" w:type="dxa"/>
          <w:trHeight w:val="300"/>
        </w:trPr>
        <w:tc>
          <w:tcPr>
            <w:tcW w:w="1779" w:type="dxa"/>
            <w:tcBorders>
              <w:top w:val="nil"/>
              <w:left w:val="nil"/>
              <w:bottom w:val="nil"/>
              <w:right w:val="nil"/>
            </w:tcBorders>
            <w:shd w:val="clear" w:color="000000" w:fill="FFFFFF"/>
            <w:noWrap/>
            <w:vAlign w:val="bottom"/>
            <w:hideMark/>
          </w:tcPr>
          <w:p w14:paraId="42A80EDD"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Richmond </w:t>
            </w:r>
          </w:p>
        </w:tc>
        <w:tc>
          <w:tcPr>
            <w:tcW w:w="663" w:type="dxa"/>
            <w:tcBorders>
              <w:top w:val="nil"/>
              <w:left w:val="nil"/>
              <w:bottom w:val="nil"/>
              <w:right w:val="nil"/>
            </w:tcBorders>
            <w:shd w:val="clear" w:color="auto" w:fill="auto"/>
            <w:noWrap/>
            <w:vAlign w:val="bottom"/>
            <w:hideMark/>
          </w:tcPr>
          <w:p w14:paraId="444F1A1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2002</w:t>
            </w:r>
          </w:p>
        </w:tc>
        <w:tc>
          <w:tcPr>
            <w:tcW w:w="952" w:type="dxa"/>
            <w:tcBorders>
              <w:top w:val="nil"/>
              <w:left w:val="nil"/>
              <w:bottom w:val="nil"/>
              <w:right w:val="nil"/>
            </w:tcBorders>
            <w:shd w:val="clear" w:color="auto" w:fill="auto"/>
            <w:noWrap/>
            <w:vAlign w:val="bottom"/>
            <w:hideMark/>
          </w:tcPr>
          <w:p w14:paraId="29A99E9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w:t>
            </w:r>
          </w:p>
        </w:tc>
        <w:tc>
          <w:tcPr>
            <w:tcW w:w="979" w:type="dxa"/>
            <w:tcBorders>
              <w:top w:val="nil"/>
              <w:left w:val="nil"/>
              <w:bottom w:val="nil"/>
              <w:right w:val="nil"/>
            </w:tcBorders>
            <w:shd w:val="clear" w:color="auto" w:fill="auto"/>
            <w:noWrap/>
            <w:vAlign w:val="bottom"/>
            <w:hideMark/>
          </w:tcPr>
          <w:p w14:paraId="6B367281"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54</w:t>
            </w:r>
          </w:p>
        </w:tc>
        <w:tc>
          <w:tcPr>
            <w:tcW w:w="1044" w:type="dxa"/>
            <w:tcBorders>
              <w:top w:val="nil"/>
              <w:left w:val="nil"/>
              <w:bottom w:val="nil"/>
              <w:right w:val="nil"/>
            </w:tcBorders>
            <w:shd w:val="clear" w:color="auto" w:fill="auto"/>
            <w:noWrap/>
            <w:vAlign w:val="bottom"/>
            <w:hideMark/>
          </w:tcPr>
          <w:p w14:paraId="22D3A2A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w:t>
            </w:r>
          </w:p>
        </w:tc>
        <w:tc>
          <w:tcPr>
            <w:tcW w:w="992" w:type="dxa"/>
            <w:tcBorders>
              <w:top w:val="nil"/>
              <w:left w:val="nil"/>
              <w:bottom w:val="nil"/>
              <w:right w:val="nil"/>
            </w:tcBorders>
            <w:shd w:val="clear" w:color="auto" w:fill="auto"/>
            <w:noWrap/>
            <w:vAlign w:val="bottom"/>
            <w:hideMark/>
          </w:tcPr>
          <w:p w14:paraId="2C1451D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5553</w:t>
            </w:r>
          </w:p>
        </w:tc>
        <w:tc>
          <w:tcPr>
            <w:tcW w:w="1194" w:type="dxa"/>
            <w:tcBorders>
              <w:top w:val="nil"/>
              <w:left w:val="nil"/>
              <w:bottom w:val="nil"/>
              <w:right w:val="nil"/>
            </w:tcBorders>
            <w:shd w:val="clear" w:color="auto" w:fill="auto"/>
            <w:noWrap/>
            <w:vAlign w:val="bottom"/>
            <w:hideMark/>
          </w:tcPr>
          <w:p w14:paraId="229559AA"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52.6%</w:t>
            </w:r>
          </w:p>
        </w:tc>
        <w:tc>
          <w:tcPr>
            <w:tcW w:w="1194" w:type="dxa"/>
            <w:tcBorders>
              <w:top w:val="nil"/>
              <w:left w:val="nil"/>
              <w:bottom w:val="nil"/>
              <w:right w:val="nil"/>
            </w:tcBorders>
            <w:shd w:val="clear" w:color="auto" w:fill="auto"/>
            <w:noWrap/>
            <w:vAlign w:val="bottom"/>
            <w:hideMark/>
          </w:tcPr>
          <w:p w14:paraId="569D8215"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99.0%</w:t>
            </w:r>
          </w:p>
        </w:tc>
      </w:tr>
      <w:tr w:rsidR="001E2BE8" w:rsidRPr="00CD417A" w14:paraId="1A25A46F"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1ADD4634" w14:textId="77777777" w:rsidR="001E2BE8" w:rsidRPr="00CD417A" w:rsidRDefault="001E2BE8" w:rsidP="00DC31E0">
            <w:pPr>
              <w:spacing w:after="0" w:line="240" w:lineRule="auto"/>
              <w:rPr>
                <w:rFonts w:ascii="Calibri" w:eastAsia="Times New Roman" w:hAnsi="Calibri" w:cs="Calibri"/>
                <w:color w:val="000000"/>
                <w:lang w:val="en-GB" w:eastAsia="en-GB" w:bidi="he-IL"/>
              </w:rPr>
            </w:pPr>
            <w:proofErr w:type="spellStart"/>
            <w:r w:rsidRPr="00CD417A">
              <w:rPr>
                <w:rFonts w:ascii="Calibri" w:eastAsia="Times New Roman" w:hAnsi="Calibri" w:cs="Calibri"/>
                <w:color w:val="000000"/>
                <w:lang w:val="en-GB" w:eastAsia="en-GB" w:bidi="he-IL"/>
              </w:rPr>
              <w:t>Ruangritnamchai</w:t>
            </w:r>
            <w:proofErr w:type="spellEnd"/>
            <w:r w:rsidRPr="00CD417A">
              <w:rPr>
                <w:rFonts w:ascii="Calibri" w:eastAsia="Times New Roman" w:hAnsi="Calibri" w:cs="Calibri"/>
                <w:color w:val="000000"/>
                <w:lang w:val="en-GB" w:eastAsia="en-GB" w:bidi="he-IL"/>
              </w:rPr>
              <w:t xml:space="preserve"> </w:t>
            </w:r>
          </w:p>
        </w:tc>
        <w:tc>
          <w:tcPr>
            <w:tcW w:w="663" w:type="dxa"/>
            <w:tcBorders>
              <w:top w:val="nil"/>
              <w:left w:val="nil"/>
              <w:bottom w:val="nil"/>
              <w:right w:val="nil"/>
            </w:tcBorders>
            <w:shd w:val="clear" w:color="auto" w:fill="auto"/>
            <w:noWrap/>
            <w:vAlign w:val="bottom"/>
            <w:hideMark/>
          </w:tcPr>
          <w:p w14:paraId="35DB0671"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2007</w:t>
            </w:r>
          </w:p>
        </w:tc>
        <w:tc>
          <w:tcPr>
            <w:tcW w:w="952" w:type="dxa"/>
            <w:tcBorders>
              <w:top w:val="nil"/>
              <w:left w:val="nil"/>
              <w:bottom w:val="nil"/>
              <w:right w:val="nil"/>
            </w:tcBorders>
            <w:shd w:val="clear" w:color="auto" w:fill="auto"/>
            <w:noWrap/>
            <w:vAlign w:val="bottom"/>
            <w:hideMark/>
          </w:tcPr>
          <w:p w14:paraId="2E92F6D1"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3</w:t>
            </w:r>
          </w:p>
        </w:tc>
        <w:tc>
          <w:tcPr>
            <w:tcW w:w="979" w:type="dxa"/>
            <w:tcBorders>
              <w:top w:val="nil"/>
              <w:left w:val="nil"/>
              <w:bottom w:val="nil"/>
              <w:right w:val="nil"/>
            </w:tcBorders>
            <w:shd w:val="clear" w:color="auto" w:fill="auto"/>
            <w:noWrap/>
            <w:vAlign w:val="bottom"/>
            <w:hideMark/>
          </w:tcPr>
          <w:p w14:paraId="57137AA1"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0</w:t>
            </w:r>
          </w:p>
        </w:tc>
        <w:tc>
          <w:tcPr>
            <w:tcW w:w="1044" w:type="dxa"/>
            <w:tcBorders>
              <w:top w:val="nil"/>
              <w:left w:val="nil"/>
              <w:bottom w:val="nil"/>
              <w:right w:val="nil"/>
            </w:tcBorders>
            <w:shd w:val="clear" w:color="auto" w:fill="auto"/>
            <w:noWrap/>
            <w:vAlign w:val="bottom"/>
            <w:hideMark/>
          </w:tcPr>
          <w:p w14:paraId="2154500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0</w:t>
            </w:r>
          </w:p>
        </w:tc>
        <w:tc>
          <w:tcPr>
            <w:tcW w:w="992" w:type="dxa"/>
            <w:tcBorders>
              <w:top w:val="nil"/>
              <w:left w:val="nil"/>
              <w:bottom w:val="nil"/>
              <w:right w:val="nil"/>
            </w:tcBorders>
            <w:shd w:val="clear" w:color="auto" w:fill="auto"/>
            <w:noWrap/>
            <w:vAlign w:val="bottom"/>
            <w:hideMark/>
          </w:tcPr>
          <w:p w14:paraId="3A8DDDDA"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1844</w:t>
            </w:r>
          </w:p>
        </w:tc>
        <w:tc>
          <w:tcPr>
            <w:tcW w:w="1194" w:type="dxa"/>
            <w:tcBorders>
              <w:top w:val="nil"/>
              <w:left w:val="nil"/>
              <w:bottom w:val="nil"/>
              <w:right w:val="nil"/>
            </w:tcBorders>
            <w:shd w:val="clear" w:color="auto" w:fill="auto"/>
            <w:noWrap/>
            <w:vAlign w:val="bottom"/>
            <w:hideMark/>
          </w:tcPr>
          <w:p w14:paraId="6F84C378"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100.0%</w:t>
            </w:r>
          </w:p>
        </w:tc>
        <w:tc>
          <w:tcPr>
            <w:tcW w:w="1194" w:type="dxa"/>
            <w:tcBorders>
              <w:top w:val="nil"/>
              <w:left w:val="nil"/>
              <w:bottom w:val="nil"/>
              <w:right w:val="nil"/>
            </w:tcBorders>
            <w:shd w:val="clear" w:color="auto" w:fill="auto"/>
            <w:noWrap/>
            <w:vAlign w:val="bottom"/>
            <w:hideMark/>
          </w:tcPr>
          <w:p w14:paraId="534BB32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100.0%</w:t>
            </w:r>
          </w:p>
        </w:tc>
      </w:tr>
      <w:tr w:rsidR="001E2BE8" w:rsidRPr="00CD417A" w14:paraId="12F7FE48"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3121FD0F" w14:textId="77777777" w:rsidR="001E2BE8" w:rsidRPr="00CD417A" w:rsidRDefault="001E2BE8" w:rsidP="00DC31E0">
            <w:pPr>
              <w:spacing w:after="0" w:line="240" w:lineRule="auto"/>
              <w:rPr>
                <w:rFonts w:ascii="Calibri" w:eastAsia="Times New Roman" w:hAnsi="Calibri" w:cs="Calibri"/>
                <w:color w:val="000000"/>
                <w:lang w:val="en-GB" w:eastAsia="en-GB" w:bidi="he-IL"/>
              </w:rPr>
            </w:pPr>
            <w:proofErr w:type="spellStart"/>
            <w:r w:rsidRPr="00CD417A">
              <w:rPr>
                <w:rFonts w:ascii="Calibri" w:eastAsia="Times New Roman" w:hAnsi="Calibri" w:cs="Calibri"/>
                <w:color w:val="000000"/>
                <w:lang w:val="en-GB" w:eastAsia="en-GB" w:bidi="he-IL"/>
              </w:rPr>
              <w:t>Tautz</w:t>
            </w:r>
            <w:proofErr w:type="spellEnd"/>
            <w:r w:rsidRPr="00CD417A">
              <w:rPr>
                <w:rFonts w:ascii="Calibri" w:eastAsia="Times New Roman" w:hAnsi="Calibri" w:cs="Calibri"/>
                <w:color w:val="000000"/>
                <w:lang w:val="en-GB" w:eastAsia="en-GB" w:bidi="he-IL"/>
              </w:rPr>
              <w:t xml:space="preserve"> </w:t>
            </w:r>
          </w:p>
        </w:tc>
        <w:tc>
          <w:tcPr>
            <w:tcW w:w="663" w:type="dxa"/>
            <w:tcBorders>
              <w:top w:val="nil"/>
              <w:left w:val="nil"/>
              <w:bottom w:val="nil"/>
              <w:right w:val="nil"/>
            </w:tcBorders>
            <w:shd w:val="clear" w:color="auto" w:fill="auto"/>
            <w:noWrap/>
            <w:vAlign w:val="bottom"/>
            <w:hideMark/>
          </w:tcPr>
          <w:p w14:paraId="7FF5EDE7"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2010</w:t>
            </w:r>
          </w:p>
        </w:tc>
        <w:tc>
          <w:tcPr>
            <w:tcW w:w="952" w:type="dxa"/>
            <w:tcBorders>
              <w:top w:val="nil"/>
              <w:left w:val="nil"/>
              <w:bottom w:val="nil"/>
              <w:right w:val="nil"/>
            </w:tcBorders>
            <w:shd w:val="clear" w:color="auto" w:fill="auto"/>
            <w:noWrap/>
            <w:vAlign w:val="bottom"/>
            <w:hideMark/>
          </w:tcPr>
          <w:p w14:paraId="18B4C5BC"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w:t>
            </w:r>
          </w:p>
        </w:tc>
        <w:tc>
          <w:tcPr>
            <w:tcW w:w="979" w:type="dxa"/>
            <w:tcBorders>
              <w:top w:val="nil"/>
              <w:left w:val="nil"/>
              <w:bottom w:val="nil"/>
              <w:right w:val="nil"/>
            </w:tcBorders>
            <w:shd w:val="clear" w:color="auto" w:fill="auto"/>
            <w:noWrap/>
            <w:vAlign w:val="bottom"/>
            <w:hideMark/>
          </w:tcPr>
          <w:p w14:paraId="6A1278D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w:t>
            </w:r>
          </w:p>
        </w:tc>
        <w:tc>
          <w:tcPr>
            <w:tcW w:w="1044" w:type="dxa"/>
            <w:tcBorders>
              <w:top w:val="nil"/>
              <w:left w:val="nil"/>
              <w:bottom w:val="nil"/>
              <w:right w:val="nil"/>
            </w:tcBorders>
            <w:shd w:val="clear" w:color="auto" w:fill="auto"/>
            <w:noWrap/>
            <w:vAlign w:val="bottom"/>
            <w:hideMark/>
          </w:tcPr>
          <w:p w14:paraId="61B39FA2"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w:t>
            </w:r>
          </w:p>
        </w:tc>
        <w:tc>
          <w:tcPr>
            <w:tcW w:w="992" w:type="dxa"/>
            <w:tcBorders>
              <w:top w:val="nil"/>
              <w:left w:val="nil"/>
              <w:bottom w:val="nil"/>
              <w:right w:val="nil"/>
            </w:tcBorders>
            <w:shd w:val="clear" w:color="auto" w:fill="auto"/>
            <w:noWrap/>
            <w:vAlign w:val="bottom"/>
            <w:hideMark/>
          </w:tcPr>
          <w:p w14:paraId="42FFF287"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3344</w:t>
            </w:r>
          </w:p>
        </w:tc>
        <w:tc>
          <w:tcPr>
            <w:tcW w:w="1194" w:type="dxa"/>
            <w:tcBorders>
              <w:top w:val="nil"/>
              <w:left w:val="nil"/>
              <w:bottom w:val="nil"/>
              <w:right w:val="nil"/>
            </w:tcBorders>
            <w:shd w:val="clear" w:color="auto" w:fill="auto"/>
            <w:noWrap/>
            <w:vAlign w:val="bottom"/>
            <w:hideMark/>
          </w:tcPr>
          <w:p w14:paraId="7007F55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81.8%</w:t>
            </w:r>
          </w:p>
        </w:tc>
        <w:tc>
          <w:tcPr>
            <w:tcW w:w="1194" w:type="dxa"/>
            <w:tcBorders>
              <w:top w:val="nil"/>
              <w:left w:val="nil"/>
              <w:bottom w:val="nil"/>
              <w:right w:val="nil"/>
            </w:tcBorders>
            <w:shd w:val="clear" w:color="auto" w:fill="auto"/>
            <w:noWrap/>
            <w:vAlign w:val="bottom"/>
            <w:hideMark/>
          </w:tcPr>
          <w:p w14:paraId="7C5CE632"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99.7%</w:t>
            </w:r>
          </w:p>
        </w:tc>
      </w:tr>
      <w:tr w:rsidR="001E2BE8" w:rsidRPr="00CD417A" w14:paraId="00772DE8"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4EE2DC35"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Turska-Kmiec </w:t>
            </w:r>
          </w:p>
        </w:tc>
        <w:tc>
          <w:tcPr>
            <w:tcW w:w="663" w:type="dxa"/>
            <w:tcBorders>
              <w:top w:val="nil"/>
              <w:left w:val="nil"/>
              <w:bottom w:val="nil"/>
              <w:right w:val="nil"/>
            </w:tcBorders>
            <w:shd w:val="clear" w:color="auto" w:fill="auto"/>
            <w:noWrap/>
            <w:vAlign w:val="bottom"/>
            <w:hideMark/>
          </w:tcPr>
          <w:p w14:paraId="7026C51A"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2012</w:t>
            </w:r>
          </w:p>
        </w:tc>
        <w:tc>
          <w:tcPr>
            <w:tcW w:w="952" w:type="dxa"/>
            <w:tcBorders>
              <w:top w:val="nil"/>
              <w:left w:val="nil"/>
              <w:bottom w:val="nil"/>
              <w:right w:val="nil"/>
            </w:tcBorders>
            <w:shd w:val="clear" w:color="auto" w:fill="auto"/>
            <w:noWrap/>
            <w:vAlign w:val="bottom"/>
            <w:hideMark/>
          </w:tcPr>
          <w:p w14:paraId="1A646D36"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15</w:t>
            </w:r>
          </w:p>
        </w:tc>
        <w:tc>
          <w:tcPr>
            <w:tcW w:w="979" w:type="dxa"/>
            <w:tcBorders>
              <w:top w:val="nil"/>
              <w:left w:val="nil"/>
              <w:bottom w:val="nil"/>
              <w:right w:val="nil"/>
            </w:tcBorders>
            <w:shd w:val="clear" w:color="auto" w:fill="auto"/>
            <w:noWrap/>
            <w:vAlign w:val="bottom"/>
            <w:hideMark/>
          </w:tcPr>
          <w:p w14:paraId="19BE6059"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14</w:t>
            </w:r>
          </w:p>
        </w:tc>
        <w:tc>
          <w:tcPr>
            <w:tcW w:w="1044" w:type="dxa"/>
            <w:tcBorders>
              <w:top w:val="nil"/>
              <w:left w:val="nil"/>
              <w:bottom w:val="nil"/>
              <w:right w:val="nil"/>
            </w:tcBorders>
            <w:shd w:val="clear" w:color="auto" w:fill="auto"/>
            <w:noWrap/>
            <w:vAlign w:val="bottom"/>
            <w:hideMark/>
          </w:tcPr>
          <w:p w14:paraId="378304DC"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4</w:t>
            </w:r>
          </w:p>
        </w:tc>
        <w:tc>
          <w:tcPr>
            <w:tcW w:w="992" w:type="dxa"/>
            <w:tcBorders>
              <w:top w:val="nil"/>
              <w:left w:val="nil"/>
              <w:bottom w:val="nil"/>
              <w:right w:val="nil"/>
            </w:tcBorders>
            <w:shd w:val="clear" w:color="auto" w:fill="auto"/>
            <w:noWrap/>
            <w:vAlign w:val="bottom"/>
            <w:hideMark/>
          </w:tcPr>
          <w:p w14:paraId="385E2D2F"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51665</w:t>
            </w:r>
          </w:p>
        </w:tc>
        <w:tc>
          <w:tcPr>
            <w:tcW w:w="1194" w:type="dxa"/>
            <w:tcBorders>
              <w:top w:val="nil"/>
              <w:left w:val="nil"/>
              <w:bottom w:val="nil"/>
              <w:right w:val="nil"/>
            </w:tcBorders>
            <w:shd w:val="clear" w:color="auto" w:fill="auto"/>
            <w:noWrap/>
            <w:vAlign w:val="bottom"/>
            <w:hideMark/>
          </w:tcPr>
          <w:p w14:paraId="0FF845EF"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78.9%</w:t>
            </w:r>
          </w:p>
        </w:tc>
        <w:tc>
          <w:tcPr>
            <w:tcW w:w="1194" w:type="dxa"/>
            <w:tcBorders>
              <w:top w:val="nil"/>
              <w:left w:val="nil"/>
              <w:bottom w:val="nil"/>
              <w:right w:val="nil"/>
            </w:tcBorders>
            <w:shd w:val="clear" w:color="auto" w:fill="auto"/>
            <w:noWrap/>
            <w:vAlign w:val="bottom"/>
            <w:hideMark/>
          </w:tcPr>
          <w:p w14:paraId="429F9DD8"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100.0%</w:t>
            </w:r>
          </w:p>
        </w:tc>
      </w:tr>
      <w:tr w:rsidR="001E2BE8" w:rsidRPr="00CD417A" w14:paraId="23471BD0"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7728C6DD"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Van </w:t>
            </w:r>
            <w:proofErr w:type="spellStart"/>
            <w:r w:rsidRPr="00CD417A">
              <w:rPr>
                <w:rFonts w:ascii="Calibri" w:eastAsia="Times New Roman" w:hAnsi="Calibri" w:cs="Calibri"/>
                <w:color w:val="000000"/>
                <w:lang w:val="en-GB" w:eastAsia="en-GB" w:bidi="he-IL"/>
              </w:rPr>
              <w:t>Nienerk</w:t>
            </w:r>
            <w:proofErr w:type="spellEnd"/>
            <w:r w:rsidRPr="00CD417A">
              <w:rPr>
                <w:rFonts w:ascii="Calibri" w:eastAsia="Times New Roman" w:hAnsi="Calibri" w:cs="Calibri"/>
                <w:color w:val="000000"/>
                <w:lang w:val="en-GB" w:eastAsia="en-GB" w:bidi="he-IL"/>
              </w:rPr>
              <w:t xml:space="preserve"> </w:t>
            </w:r>
          </w:p>
        </w:tc>
        <w:tc>
          <w:tcPr>
            <w:tcW w:w="663" w:type="dxa"/>
            <w:tcBorders>
              <w:top w:val="nil"/>
              <w:left w:val="nil"/>
              <w:bottom w:val="nil"/>
              <w:right w:val="nil"/>
            </w:tcBorders>
            <w:shd w:val="clear" w:color="auto" w:fill="auto"/>
            <w:noWrap/>
            <w:vAlign w:val="bottom"/>
            <w:hideMark/>
          </w:tcPr>
          <w:p w14:paraId="72620538"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2016</w:t>
            </w:r>
          </w:p>
        </w:tc>
        <w:tc>
          <w:tcPr>
            <w:tcW w:w="952" w:type="dxa"/>
            <w:tcBorders>
              <w:top w:val="nil"/>
              <w:left w:val="nil"/>
              <w:bottom w:val="nil"/>
              <w:right w:val="nil"/>
            </w:tcBorders>
            <w:shd w:val="clear" w:color="auto" w:fill="auto"/>
            <w:noWrap/>
            <w:vAlign w:val="bottom"/>
            <w:hideMark/>
          </w:tcPr>
          <w:p w14:paraId="356F212B"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w:t>
            </w:r>
          </w:p>
        </w:tc>
        <w:tc>
          <w:tcPr>
            <w:tcW w:w="979" w:type="dxa"/>
            <w:tcBorders>
              <w:top w:val="nil"/>
              <w:left w:val="nil"/>
              <w:bottom w:val="nil"/>
              <w:right w:val="nil"/>
            </w:tcBorders>
            <w:shd w:val="clear" w:color="auto" w:fill="auto"/>
            <w:noWrap/>
            <w:vAlign w:val="bottom"/>
            <w:hideMark/>
          </w:tcPr>
          <w:p w14:paraId="035830C9"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w:t>
            </w:r>
          </w:p>
        </w:tc>
        <w:tc>
          <w:tcPr>
            <w:tcW w:w="1044" w:type="dxa"/>
            <w:tcBorders>
              <w:top w:val="nil"/>
              <w:left w:val="nil"/>
              <w:bottom w:val="nil"/>
              <w:right w:val="nil"/>
            </w:tcBorders>
            <w:shd w:val="clear" w:color="auto" w:fill="auto"/>
            <w:noWrap/>
            <w:vAlign w:val="bottom"/>
            <w:hideMark/>
          </w:tcPr>
          <w:p w14:paraId="69545167"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w:t>
            </w:r>
          </w:p>
        </w:tc>
        <w:tc>
          <w:tcPr>
            <w:tcW w:w="992" w:type="dxa"/>
            <w:tcBorders>
              <w:top w:val="nil"/>
              <w:left w:val="nil"/>
              <w:bottom w:val="nil"/>
              <w:right w:val="nil"/>
            </w:tcBorders>
            <w:shd w:val="clear" w:color="auto" w:fill="auto"/>
            <w:noWrap/>
            <w:vAlign w:val="bottom"/>
            <w:hideMark/>
          </w:tcPr>
          <w:p w14:paraId="62C3DA12"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998</w:t>
            </w:r>
          </w:p>
        </w:tc>
        <w:tc>
          <w:tcPr>
            <w:tcW w:w="1194" w:type="dxa"/>
            <w:tcBorders>
              <w:top w:val="nil"/>
              <w:left w:val="nil"/>
              <w:bottom w:val="nil"/>
              <w:right w:val="nil"/>
            </w:tcBorders>
            <w:shd w:val="clear" w:color="auto" w:fill="auto"/>
            <w:noWrap/>
            <w:vAlign w:val="bottom"/>
            <w:hideMark/>
          </w:tcPr>
          <w:p w14:paraId="0E91D5D5"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50.0%</w:t>
            </w:r>
          </w:p>
        </w:tc>
        <w:tc>
          <w:tcPr>
            <w:tcW w:w="1194" w:type="dxa"/>
            <w:tcBorders>
              <w:top w:val="nil"/>
              <w:left w:val="nil"/>
              <w:bottom w:val="nil"/>
              <w:right w:val="nil"/>
            </w:tcBorders>
            <w:shd w:val="clear" w:color="auto" w:fill="auto"/>
            <w:noWrap/>
            <w:vAlign w:val="bottom"/>
            <w:hideMark/>
          </w:tcPr>
          <w:p w14:paraId="0BC5186F"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99.9%</w:t>
            </w:r>
          </w:p>
        </w:tc>
      </w:tr>
      <w:tr w:rsidR="001E2BE8" w:rsidRPr="00CD417A" w14:paraId="6D60D569"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7A02CAF5"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Zuppa </w:t>
            </w:r>
          </w:p>
        </w:tc>
        <w:tc>
          <w:tcPr>
            <w:tcW w:w="663" w:type="dxa"/>
            <w:tcBorders>
              <w:top w:val="nil"/>
              <w:left w:val="nil"/>
              <w:bottom w:val="nil"/>
              <w:right w:val="nil"/>
            </w:tcBorders>
            <w:shd w:val="clear" w:color="auto" w:fill="auto"/>
            <w:noWrap/>
            <w:vAlign w:val="bottom"/>
            <w:hideMark/>
          </w:tcPr>
          <w:p w14:paraId="58311562"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2014</w:t>
            </w:r>
          </w:p>
        </w:tc>
        <w:tc>
          <w:tcPr>
            <w:tcW w:w="952" w:type="dxa"/>
            <w:tcBorders>
              <w:top w:val="nil"/>
              <w:left w:val="nil"/>
              <w:bottom w:val="nil"/>
              <w:right w:val="nil"/>
            </w:tcBorders>
            <w:shd w:val="clear" w:color="auto" w:fill="auto"/>
            <w:noWrap/>
            <w:vAlign w:val="bottom"/>
            <w:hideMark/>
          </w:tcPr>
          <w:p w14:paraId="6E0E3E85"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75</w:t>
            </w:r>
          </w:p>
        </w:tc>
        <w:tc>
          <w:tcPr>
            <w:tcW w:w="979" w:type="dxa"/>
            <w:tcBorders>
              <w:top w:val="nil"/>
              <w:left w:val="nil"/>
              <w:bottom w:val="nil"/>
              <w:right w:val="nil"/>
            </w:tcBorders>
            <w:shd w:val="clear" w:color="auto" w:fill="auto"/>
            <w:noWrap/>
            <w:vAlign w:val="bottom"/>
            <w:hideMark/>
          </w:tcPr>
          <w:p w14:paraId="3381601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226</w:t>
            </w:r>
          </w:p>
        </w:tc>
        <w:tc>
          <w:tcPr>
            <w:tcW w:w="1044" w:type="dxa"/>
            <w:tcBorders>
              <w:top w:val="nil"/>
              <w:left w:val="nil"/>
              <w:bottom w:val="nil"/>
              <w:right w:val="nil"/>
            </w:tcBorders>
            <w:shd w:val="clear" w:color="auto" w:fill="auto"/>
            <w:noWrap/>
            <w:vAlign w:val="bottom"/>
            <w:hideMark/>
          </w:tcPr>
          <w:p w14:paraId="054F2773"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w:t>
            </w:r>
          </w:p>
        </w:tc>
        <w:tc>
          <w:tcPr>
            <w:tcW w:w="992" w:type="dxa"/>
            <w:tcBorders>
              <w:top w:val="nil"/>
              <w:left w:val="nil"/>
              <w:bottom w:val="nil"/>
              <w:right w:val="nil"/>
            </w:tcBorders>
            <w:shd w:val="clear" w:color="auto" w:fill="auto"/>
            <w:noWrap/>
            <w:vAlign w:val="bottom"/>
            <w:hideMark/>
          </w:tcPr>
          <w:p w14:paraId="48A90DE4"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151</w:t>
            </w:r>
          </w:p>
        </w:tc>
        <w:tc>
          <w:tcPr>
            <w:tcW w:w="1194" w:type="dxa"/>
            <w:tcBorders>
              <w:top w:val="nil"/>
              <w:left w:val="nil"/>
              <w:bottom w:val="nil"/>
              <w:right w:val="nil"/>
            </w:tcBorders>
            <w:shd w:val="clear" w:color="auto" w:fill="auto"/>
            <w:noWrap/>
            <w:vAlign w:val="bottom"/>
            <w:hideMark/>
          </w:tcPr>
          <w:p w14:paraId="1886B6A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89.3%</w:t>
            </w:r>
          </w:p>
        </w:tc>
        <w:tc>
          <w:tcPr>
            <w:tcW w:w="1194" w:type="dxa"/>
            <w:tcBorders>
              <w:top w:val="nil"/>
              <w:left w:val="nil"/>
              <w:bottom w:val="nil"/>
              <w:right w:val="nil"/>
            </w:tcBorders>
            <w:shd w:val="clear" w:color="auto" w:fill="auto"/>
            <w:noWrap/>
            <w:vAlign w:val="bottom"/>
            <w:hideMark/>
          </w:tcPr>
          <w:p w14:paraId="0318E6F4"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40.1%</w:t>
            </w:r>
          </w:p>
        </w:tc>
      </w:tr>
      <w:tr w:rsidR="001E2BE8" w:rsidRPr="00CD417A" w14:paraId="4DB4A604"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36E814E2"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Badawi</w:t>
            </w:r>
          </w:p>
        </w:tc>
        <w:tc>
          <w:tcPr>
            <w:tcW w:w="663" w:type="dxa"/>
            <w:tcBorders>
              <w:top w:val="nil"/>
              <w:left w:val="nil"/>
              <w:bottom w:val="nil"/>
              <w:right w:val="nil"/>
            </w:tcBorders>
            <w:shd w:val="clear" w:color="auto" w:fill="auto"/>
            <w:noWrap/>
            <w:vAlign w:val="bottom"/>
            <w:hideMark/>
          </w:tcPr>
          <w:p w14:paraId="0075F6B3"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2019</w:t>
            </w:r>
          </w:p>
        </w:tc>
        <w:tc>
          <w:tcPr>
            <w:tcW w:w="952" w:type="dxa"/>
            <w:tcBorders>
              <w:top w:val="nil"/>
              <w:left w:val="nil"/>
              <w:bottom w:val="nil"/>
              <w:right w:val="nil"/>
            </w:tcBorders>
            <w:shd w:val="clear" w:color="auto" w:fill="auto"/>
            <w:noWrap/>
            <w:vAlign w:val="bottom"/>
            <w:hideMark/>
          </w:tcPr>
          <w:p w14:paraId="4885E746"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w:t>
            </w:r>
          </w:p>
        </w:tc>
        <w:tc>
          <w:tcPr>
            <w:tcW w:w="979" w:type="dxa"/>
            <w:tcBorders>
              <w:top w:val="nil"/>
              <w:left w:val="nil"/>
              <w:bottom w:val="nil"/>
              <w:right w:val="nil"/>
            </w:tcBorders>
            <w:shd w:val="clear" w:color="auto" w:fill="auto"/>
            <w:noWrap/>
            <w:vAlign w:val="bottom"/>
            <w:hideMark/>
          </w:tcPr>
          <w:p w14:paraId="540655C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27</w:t>
            </w:r>
          </w:p>
        </w:tc>
        <w:tc>
          <w:tcPr>
            <w:tcW w:w="1044" w:type="dxa"/>
            <w:tcBorders>
              <w:top w:val="nil"/>
              <w:left w:val="nil"/>
              <w:bottom w:val="nil"/>
              <w:right w:val="nil"/>
            </w:tcBorders>
            <w:shd w:val="clear" w:color="auto" w:fill="auto"/>
            <w:noWrap/>
            <w:vAlign w:val="bottom"/>
            <w:hideMark/>
          </w:tcPr>
          <w:p w14:paraId="12148C95"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w:t>
            </w:r>
          </w:p>
        </w:tc>
        <w:tc>
          <w:tcPr>
            <w:tcW w:w="992" w:type="dxa"/>
            <w:tcBorders>
              <w:top w:val="nil"/>
              <w:left w:val="nil"/>
              <w:bottom w:val="nil"/>
              <w:right w:val="nil"/>
            </w:tcBorders>
            <w:shd w:val="clear" w:color="auto" w:fill="auto"/>
            <w:noWrap/>
            <w:vAlign w:val="bottom"/>
            <w:hideMark/>
          </w:tcPr>
          <w:p w14:paraId="3961DDD6"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78505</w:t>
            </w:r>
          </w:p>
        </w:tc>
        <w:tc>
          <w:tcPr>
            <w:tcW w:w="1194" w:type="dxa"/>
            <w:tcBorders>
              <w:top w:val="nil"/>
              <w:left w:val="nil"/>
              <w:bottom w:val="nil"/>
              <w:right w:val="nil"/>
            </w:tcBorders>
            <w:shd w:val="clear" w:color="auto" w:fill="auto"/>
            <w:noWrap/>
            <w:vAlign w:val="bottom"/>
            <w:hideMark/>
          </w:tcPr>
          <w:p w14:paraId="7A882CEF"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w:t>
            </w:r>
          </w:p>
        </w:tc>
        <w:tc>
          <w:tcPr>
            <w:tcW w:w="1194" w:type="dxa"/>
            <w:tcBorders>
              <w:top w:val="nil"/>
              <w:left w:val="nil"/>
              <w:bottom w:val="nil"/>
              <w:right w:val="nil"/>
            </w:tcBorders>
            <w:shd w:val="clear" w:color="auto" w:fill="auto"/>
            <w:noWrap/>
            <w:vAlign w:val="bottom"/>
            <w:hideMark/>
          </w:tcPr>
          <w:p w14:paraId="5530D6FE"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100.0%</w:t>
            </w:r>
          </w:p>
        </w:tc>
      </w:tr>
      <w:tr w:rsidR="001E2BE8" w:rsidRPr="00CD417A" w14:paraId="3B1A459A"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2651B5D4"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Saxena</w:t>
            </w:r>
          </w:p>
        </w:tc>
        <w:tc>
          <w:tcPr>
            <w:tcW w:w="663" w:type="dxa"/>
            <w:tcBorders>
              <w:top w:val="nil"/>
              <w:left w:val="nil"/>
              <w:bottom w:val="nil"/>
              <w:right w:val="nil"/>
            </w:tcBorders>
            <w:shd w:val="clear" w:color="auto" w:fill="auto"/>
            <w:noWrap/>
            <w:vAlign w:val="bottom"/>
            <w:hideMark/>
          </w:tcPr>
          <w:p w14:paraId="27B95FB5"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2015</w:t>
            </w:r>
          </w:p>
        </w:tc>
        <w:tc>
          <w:tcPr>
            <w:tcW w:w="952" w:type="dxa"/>
            <w:tcBorders>
              <w:top w:val="nil"/>
              <w:left w:val="nil"/>
              <w:bottom w:val="nil"/>
              <w:right w:val="nil"/>
            </w:tcBorders>
            <w:shd w:val="clear" w:color="auto" w:fill="auto"/>
            <w:noWrap/>
            <w:vAlign w:val="bottom"/>
            <w:hideMark/>
          </w:tcPr>
          <w:p w14:paraId="0D99667E"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22</w:t>
            </w:r>
          </w:p>
        </w:tc>
        <w:tc>
          <w:tcPr>
            <w:tcW w:w="979" w:type="dxa"/>
            <w:tcBorders>
              <w:top w:val="nil"/>
              <w:left w:val="nil"/>
              <w:bottom w:val="nil"/>
              <w:right w:val="nil"/>
            </w:tcBorders>
            <w:shd w:val="clear" w:color="auto" w:fill="auto"/>
            <w:noWrap/>
            <w:vAlign w:val="bottom"/>
            <w:hideMark/>
          </w:tcPr>
          <w:p w14:paraId="50FDAB0A"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6026</w:t>
            </w:r>
          </w:p>
        </w:tc>
        <w:tc>
          <w:tcPr>
            <w:tcW w:w="1044" w:type="dxa"/>
            <w:tcBorders>
              <w:top w:val="nil"/>
              <w:left w:val="nil"/>
              <w:bottom w:val="nil"/>
              <w:right w:val="nil"/>
            </w:tcBorders>
            <w:shd w:val="clear" w:color="auto" w:fill="auto"/>
            <w:noWrap/>
            <w:vAlign w:val="bottom"/>
            <w:hideMark/>
          </w:tcPr>
          <w:p w14:paraId="2E979279"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4</w:t>
            </w:r>
          </w:p>
        </w:tc>
        <w:tc>
          <w:tcPr>
            <w:tcW w:w="992" w:type="dxa"/>
            <w:tcBorders>
              <w:top w:val="nil"/>
              <w:left w:val="nil"/>
              <w:bottom w:val="nil"/>
              <w:right w:val="nil"/>
            </w:tcBorders>
            <w:shd w:val="clear" w:color="auto" w:fill="auto"/>
            <w:noWrap/>
            <w:vAlign w:val="bottom"/>
            <w:hideMark/>
          </w:tcPr>
          <w:p w14:paraId="07DAFEC2"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12957</w:t>
            </w:r>
          </w:p>
        </w:tc>
        <w:tc>
          <w:tcPr>
            <w:tcW w:w="1194" w:type="dxa"/>
            <w:tcBorders>
              <w:top w:val="nil"/>
              <w:left w:val="nil"/>
              <w:bottom w:val="nil"/>
              <w:right w:val="nil"/>
            </w:tcBorders>
            <w:shd w:val="clear" w:color="auto" w:fill="auto"/>
            <w:noWrap/>
            <w:vAlign w:val="bottom"/>
            <w:hideMark/>
          </w:tcPr>
          <w:p w14:paraId="776C00EF"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84.6%</w:t>
            </w:r>
          </w:p>
        </w:tc>
        <w:tc>
          <w:tcPr>
            <w:tcW w:w="1194" w:type="dxa"/>
            <w:tcBorders>
              <w:top w:val="nil"/>
              <w:left w:val="nil"/>
              <w:bottom w:val="nil"/>
              <w:right w:val="nil"/>
            </w:tcBorders>
            <w:shd w:val="clear" w:color="auto" w:fill="auto"/>
            <w:noWrap/>
            <w:vAlign w:val="bottom"/>
            <w:hideMark/>
          </w:tcPr>
          <w:p w14:paraId="056CD454"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68.3%</w:t>
            </w:r>
          </w:p>
        </w:tc>
      </w:tr>
      <w:tr w:rsidR="001E2BE8" w:rsidRPr="00CD417A" w14:paraId="599A849B"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79ECE96D"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Garg</w:t>
            </w:r>
          </w:p>
        </w:tc>
        <w:tc>
          <w:tcPr>
            <w:tcW w:w="663" w:type="dxa"/>
            <w:tcBorders>
              <w:top w:val="nil"/>
              <w:left w:val="nil"/>
              <w:bottom w:val="nil"/>
              <w:right w:val="nil"/>
            </w:tcBorders>
            <w:shd w:val="clear" w:color="auto" w:fill="auto"/>
            <w:noWrap/>
            <w:vAlign w:val="bottom"/>
            <w:hideMark/>
          </w:tcPr>
          <w:p w14:paraId="10C3FB8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2013</w:t>
            </w:r>
          </w:p>
        </w:tc>
        <w:tc>
          <w:tcPr>
            <w:tcW w:w="952" w:type="dxa"/>
            <w:tcBorders>
              <w:top w:val="nil"/>
              <w:left w:val="nil"/>
              <w:bottom w:val="nil"/>
              <w:right w:val="nil"/>
            </w:tcBorders>
            <w:shd w:val="clear" w:color="auto" w:fill="auto"/>
            <w:noWrap/>
            <w:vAlign w:val="bottom"/>
            <w:hideMark/>
          </w:tcPr>
          <w:p w14:paraId="49961AED"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w:t>
            </w:r>
          </w:p>
        </w:tc>
        <w:tc>
          <w:tcPr>
            <w:tcW w:w="979" w:type="dxa"/>
            <w:tcBorders>
              <w:top w:val="nil"/>
              <w:left w:val="nil"/>
              <w:bottom w:val="nil"/>
              <w:right w:val="nil"/>
            </w:tcBorders>
            <w:shd w:val="clear" w:color="auto" w:fill="auto"/>
            <w:noWrap/>
            <w:vAlign w:val="bottom"/>
            <w:hideMark/>
          </w:tcPr>
          <w:p w14:paraId="1E93D39C"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42</w:t>
            </w:r>
          </w:p>
        </w:tc>
        <w:tc>
          <w:tcPr>
            <w:tcW w:w="1044" w:type="dxa"/>
            <w:tcBorders>
              <w:top w:val="nil"/>
              <w:left w:val="nil"/>
              <w:bottom w:val="nil"/>
              <w:right w:val="nil"/>
            </w:tcBorders>
            <w:shd w:val="clear" w:color="auto" w:fill="auto"/>
            <w:noWrap/>
            <w:vAlign w:val="bottom"/>
            <w:hideMark/>
          </w:tcPr>
          <w:p w14:paraId="2829D586"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48</w:t>
            </w:r>
          </w:p>
        </w:tc>
        <w:tc>
          <w:tcPr>
            <w:tcW w:w="992" w:type="dxa"/>
            <w:tcBorders>
              <w:top w:val="nil"/>
              <w:left w:val="nil"/>
              <w:bottom w:val="nil"/>
              <w:right w:val="nil"/>
            </w:tcBorders>
            <w:shd w:val="clear" w:color="auto" w:fill="auto"/>
            <w:noWrap/>
            <w:vAlign w:val="bottom"/>
            <w:hideMark/>
          </w:tcPr>
          <w:p w14:paraId="67F144F4"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72597</w:t>
            </w:r>
          </w:p>
        </w:tc>
        <w:tc>
          <w:tcPr>
            <w:tcW w:w="1194" w:type="dxa"/>
            <w:tcBorders>
              <w:top w:val="nil"/>
              <w:left w:val="nil"/>
              <w:bottom w:val="nil"/>
              <w:right w:val="nil"/>
            </w:tcBorders>
            <w:shd w:val="clear" w:color="auto" w:fill="auto"/>
            <w:noWrap/>
            <w:vAlign w:val="bottom"/>
            <w:hideMark/>
          </w:tcPr>
          <w:p w14:paraId="2DEF253A"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12.7%</w:t>
            </w:r>
          </w:p>
        </w:tc>
        <w:tc>
          <w:tcPr>
            <w:tcW w:w="1194" w:type="dxa"/>
            <w:tcBorders>
              <w:top w:val="nil"/>
              <w:left w:val="nil"/>
              <w:bottom w:val="nil"/>
              <w:right w:val="nil"/>
            </w:tcBorders>
            <w:shd w:val="clear" w:color="auto" w:fill="auto"/>
            <w:noWrap/>
            <w:vAlign w:val="bottom"/>
            <w:hideMark/>
          </w:tcPr>
          <w:p w14:paraId="4A73DAB7"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99.9%</w:t>
            </w:r>
          </w:p>
        </w:tc>
      </w:tr>
      <w:tr w:rsidR="001E2BE8" w:rsidRPr="00CD417A" w14:paraId="49D0C2AF"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17DE1E41"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Lightfoot</w:t>
            </w:r>
          </w:p>
        </w:tc>
        <w:tc>
          <w:tcPr>
            <w:tcW w:w="663" w:type="dxa"/>
            <w:tcBorders>
              <w:top w:val="nil"/>
              <w:left w:val="nil"/>
              <w:bottom w:val="nil"/>
              <w:right w:val="nil"/>
            </w:tcBorders>
            <w:shd w:val="clear" w:color="auto" w:fill="auto"/>
            <w:noWrap/>
            <w:vAlign w:val="bottom"/>
            <w:hideMark/>
          </w:tcPr>
          <w:p w14:paraId="3F3B6553"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2017</w:t>
            </w:r>
          </w:p>
        </w:tc>
        <w:tc>
          <w:tcPr>
            <w:tcW w:w="952" w:type="dxa"/>
            <w:tcBorders>
              <w:top w:val="nil"/>
              <w:left w:val="nil"/>
              <w:bottom w:val="nil"/>
              <w:right w:val="nil"/>
            </w:tcBorders>
            <w:shd w:val="clear" w:color="auto" w:fill="auto"/>
            <w:noWrap/>
            <w:vAlign w:val="bottom"/>
            <w:hideMark/>
          </w:tcPr>
          <w:p w14:paraId="64AB0674"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0</w:t>
            </w:r>
          </w:p>
        </w:tc>
        <w:tc>
          <w:tcPr>
            <w:tcW w:w="979" w:type="dxa"/>
            <w:tcBorders>
              <w:top w:val="nil"/>
              <w:left w:val="nil"/>
              <w:bottom w:val="nil"/>
              <w:right w:val="nil"/>
            </w:tcBorders>
            <w:shd w:val="clear" w:color="auto" w:fill="auto"/>
            <w:noWrap/>
            <w:vAlign w:val="bottom"/>
            <w:hideMark/>
          </w:tcPr>
          <w:p w14:paraId="10238029"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4</w:t>
            </w:r>
          </w:p>
        </w:tc>
        <w:tc>
          <w:tcPr>
            <w:tcW w:w="1044" w:type="dxa"/>
            <w:tcBorders>
              <w:top w:val="nil"/>
              <w:left w:val="nil"/>
              <w:bottom w:val="nil"/>
              <w:right w:val="nil"/>
            </w:tcBorders>
            <w:shd w:val="clear" w:color="auto" w:fill="auto"/>
            <w:noWrap/>
            <w:vAlign w:val="bottom"/>
            <w:hideMark/>
          </w:tcPr>
          <w:p w14:paraId="3CF86D93"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0</w:t>
            </w:r>
          </w:p>
        </w:tc>
        <w:tc>
          <w:tcPr>
            <w:tcW w:w="992" w:type="dxa"/>
            <w:tcBorders>
              <w:top w:val="nil"/>
              <w:left w:val="nil"/>
              <w:bottom w:val="nil"/>
              <w:right w:val="nil"/>
            </w:tcBorders>
            <w:shd w:val="clear" w:color="auto" w:fill="auto"/>
            <w:noWrap/>
            <w:vAlign w:val="bottom"/>
            <w:hideMark/>
          </w:tcPr>
          <w:p w14:paraId="21908196"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720</w:t>
            </w:r>
          </w:p>
        </w:tc>
        <w:tc>
          <w:tcPr>
            <w:tcW w:w="1194" w:type="dxa"/>
            <w:tcBorders>
              <w:top w:val="nil"/>
              <w:left w:val="nil"/>
              <w:bottom w:val="nil"/>
              <w:right w:val="nil"/>
            </w:tcBorders>
            <w:shd w:val="clear" w:color="auto" w:fill="auto"/>
            <w:noWrap/>
            <w:vAlign w:val="bottom"/>
            <w:hideMark/>
          </w:tcPr>
          <w:p w14:paraId="3FC82186"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p>
        </w:tc>
        <w:tc>
          <w:tcPr>
            <w:tcW w:w="1194" w:type="dxa"/>
            <w:tcBorders>
              <w:top w:val="nil"/>
              <w:left w:val="nil"/>
              <w:bottom w:val="nil"/>
              <w:right w:val="nil"/>
            </w:tcBorders>
            <w:shd w:val="clear" w:color="auto" w:fill="auto"/>
            <w:noWrap/>
            <w:vAlign w:val="bottom"/>
            <w:hideMark/>
          </w:tcPr>
          <w:p w14:paraId="7BBAD6D6"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99.4%</w:t>
            </w:r>
          </w:p>
        </w:tc>
      </w:tr>
      <w:tr w:rsidR="001E2BE8" w:rsidRPr="00CD417A" w14:paraId="1602644C" w14:textId="77777777" w:rsidTr="000270B0">
        <w:trPr>
          <w:gridAfter w:val="8"/>
          <w:wAfter w:w="8108" w:type="dxa"/>
          <w:trHeight w:val="288"/>
        </w:trPr>
        <w:tc>
          <w:tcPr>
            <w:tcW w:w="1779" w:type="dxa"/>
            <w:tcBorders>
              <w:top w:val="nil"/>
              <w:left w:val="nil"/>
              <w:bottom w:val="nil"/>
              <w:right w:val="nil"/>
            </w:tcBorders>
            <w:shd w:val="clear" w:color="000000" w:fill="FFFFFF"/>
            <w:noWrap/>
            <w:vAlign w:val="bottom"/>
            <w:hideMark/>
          </w:tcPr>
          <w:p w14:paraId="68C97FA0"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w:t>
            </w:r>
          </w:p>
        </w:tc>
        <w:tc>
          <w:tcPr>
            <w:tcW w:w="663" w:type="dxa"/>
            <w:tcBorders>
              <w:top w:val="nil"/>
              <w:left w:val="nil"/>
              <w:bottom w:val="nil"/>
              <w:right w:val="nil"/>
            </w:tcBorders>
            <w:shd w:val="clear" w:color="auto" w:fill="auto"/>
            <w:noWrap/>
            <w:vAlign w:val="bottom"/>
            <w:hideMark/>
          </w:tcPr>
          <w:p w14:paraId="153204FB" w14:textId="77777777" w:rsidR="001E2BE8" w:rsidRPr="00CD417A" w:rsidRDefault="001E2BE8" w:rsidP="00DC31E0">
            <w:pPr>
              <w:spacing w:after="0" w:line="240" w:lineRule="auto"/>
              <w:rPr>
                <w:rFonts w:ascii="Calibri" w:eastAsia="Times New Roman" w:hAnsi="Calibri" w:cs="Calibri"/>
                <w:color w:val="000000"/>
                <w:lang w:val="en-GB" w:eastAsia="en-GB" w:bidi="he-IL"/>
              </w:rPr>
            </w:pPr>
          </w:p>
        </w:tc>
        <w:tc>
          <w:tcPr>
            <w:tcW w:w="952" w:type="dxa"/>
            <w:tcBorders>
              <w:top w:val="nil"/>
              <w:left w:val="nil"/>
              <w:bottom w:val="nil"/>
              <w:right w:val="nil"/>
            </w:tcBorders>
            <w:shd w:val="clear" w:color="auto" w:fill="auto"/>
            <w:noWrap/>
            <w:vAlign w:val="bottom"/>
            <w:hideMark/>
          </w:tcPr>
          <w:p w14:paraId="3AF5BB38"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979" w:type="dxa"/>
            <w:tcBorders>
              <w:top w:val="nil"/>
              <w:left w:val="nil"/>
              <w:bottom w:val="nil"/>
              <w:right w:val="nil"/>
            </w:tcBorders>
            <w:shd w:val="clear" w:color="auto" w:fill="auto"/>
            <w:noWrap/>
            <w:vAlign w:val="bottom"/>
            <w:hideMark/>
          </w:tcPr>
          <w:p w14:paraId="001C295E"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1044" w:type="dxa"/>
            <w:tcBorders>
              <w:top w:val="nil"/>
              <w:left w:val="nil"/>
              <w:bottom w:val="nil"/>
              <w:right w:val="nil"/>
            </w:tcBorders>
            <w:shd w:val="clear" w:color="auto" w:fill="auto"/>
            <w:noWrap/>
            <w:vAlign w:val="bottom"/>
            <w:hideMark/>
          </w:tcPr>
          <w:p w14:paraId="536B9C57"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992" w:type="dxa"/>
            <w:tcBorders>
              <w:top w:val="nil"/>
              <w:left w:val="nil"/>
              <w:bottom w:val="nil"/>
              <w:right w:val="nil"/>
            </w:tcBorders>
            <w:shd w:val="clear" w:color="auto" w:fill="auto"/>
            <w:noWrap/>
            <w:vAlign w:val="bottom"/>
            <w:hideMark/>
          </w:tcPr>
          <w:p w14:paraId="6259A15A"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1194" w:type="dxa"/>
            <w:tcBorders>
              <w:top w:val="nil"/>
              <w:left w:val="nil"/>
              <w:bottom w:val="nil"/>
              <w:right w:val="nil"/>
            </w:tcBorders>
            <w:shd w:val="clear" w:color="auto" w:fill="auto"/>
            <w:noWrap/>
            <w:vAlign w:val="bottom"/>
            <w:hideMark/>
          </w:tcPr>
          <w:p w14:paraId="238FE991"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c>
          <w:tcPr>
            <w:tcW w:w="1194" w:type="dxa"/>
            <w:tcBorders>
              <w:top w:val="nil"/>
              <w:left w:val="nil"/>
              <w:bottom w:val="nil"/>
              <w:right w:val="nil"/>
            </w:tcBorders>
            <w:shd w:val="clear" w:color="auto" w:fill="auto"/>
            <w:noWrap/>
            <w:vAlign w:val="bottom"/>
            <w:hideMark/>
          </w:tcPr>
          <w:p w14:paraId="63001A6B" w14:textId="77777777" w:rsidR="001E2BE8" w:rsidRPr="00CD417A" w:rsidRDefault="001E2BE8" w:rsidP="00DC31E0">
            <w:pPr>
              <w:spacing w:after="0" w:line="240" w:lineRule="auto"/>
              <w:rPr>
                <w:rFonts w:ascii="Times New Roman" w:eastAsia="Times New Roman" w:hAnsi="Times New Roman" w:cs="Times New Roman"/>
                <w:sz w:val="20"/>
                <w:szCs w:val="20"/>
                <w:lang w:val="en-GB" w:eastAsia="en-GB" w:bidi="he-IL"/>
              </w:rPr>
            </w:pPr>
          </w:p>
        </w:tc>
      </w:tr>
      <w:tr w:rsidR="001E2BE8" w:rsidRPr="00CD417A" w14:paraId="111D5EAE" w14:textId="77777777" w:rsidTr="000270B0">
        <w:trPr>
          <w:gridAfter w:val="8"/>
          <w:wAfter w:w="8108" w:type="dxa"/>
          <w:trHeight w:val="300"/>
        </w:trPr>
        <w:tc>
          <w:tcPr>
            <w:tcW w:w="1779" w:type="dxa"/>
            <w:tcBorders>
              <w:top w:val="nil"/>
              <w:left w:val="nil"/>
              <w:bottom w:val="nil"/>
              <w:right w:val="nil"/>
            </w:tcBorders>
            <w:shd w:val="clear" w:color="auto" w:fill="auto"/>
            <w:noWrap/>
            <w:vAlign w:val="bottom"/>
            <w:hideMark/>
          </w:tcPr>
          <w:p w14:paraId="74CE80E3"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Total</w:t>
            </w:r>
          </w:p>
        </w:tc>
        <w:tc>
          <w:tcPr>
            <w:tcW w:w="663" w:type="dxa"/>
            <w:tcBorders>
              <w:top w:val="nil"/>
              <w:left w:val="nil"/>
              <w:bottom w:val="nil"/>
              <w:right w:val="nil"/>
            </w:tcBorders>
            <w:shd w:val="clear" w:color="auto" w:fill="auto"/>
            <w:noWrap/>
            <w:vAlign w:val="bottom"/>
            <w:hideMark/>
          </w:tcPr>
          <w:p w14:paraId="31337708" w14:textId="77777777" w:rsidR="001E2BE8" w:rsidRPr="00CD417A" w:rsidRDefault="001E2BE8" w:rsidP="00DC31E0">
            <w:pPr>
              <w:spacing w:after="0" w:line="240" w:lineRule="auto"/>
              <w:rPr>
                <w:rFonts w:ascii="Calibri" w:eastAsia="Times New Roman" w:hAnsi="Calibri" w:cs="Calibri"/>
                <w:color w:val="000000"/>
                <w:lang w:val="en-GB" w:eastAsia="en-GB" w:bidi="he-IL"/>
              </w:rPr>
            </w:pPr>
          </w:p>
        </w:tc>
        <w:tc>
          <w:tcPr>
            <w:tcW w:w="952" w:type="dxa"/>
            <w:tcBorders>
              <w:top w:val="single" w:sz="4" w:space="0" w:color="auto"/>
              <w:left w:val="nil"/>
              <w:bottom w:val="double" w:sz="6" w:space="0" w:color="auto"/>
              <w:right w:val="nil"/>
            </w:tcBorders>
            <w:shd w:val="clear" w:color="auto" w:fill="auto"/>
            <w:noWrap/>
            <w:vAlign w:val="bottom"/>
            <w:hideMark/>
          </w:tcPr>
          <w:p w14:paraId="1E6A3D68"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          315 </w:t>
            </w:r>
          </w:p>
        </w:tc>
        <w:tc>
          <w:tcPr>
            <w:tcW w:w="979" w:type="dxa"/>
            <w:tcBorders>
              <w:top w:val="single" w:sz="4" w:space="0" w:color="auto"/>
              <w:left w:val="nil"/>
              <w:bottom w:val="double" w:sz="6" w:space="0" w:color="auto"/>
              <w:right w:val="nil"/>
            </w:tcBorders>
            <w:shd w:val="clear" w:color="auto" w:fill="auto"/>
            <w:noWrap/>
            <w:vAlign w:val="bottom"/>
            <w:hideMark/>
          </w:tcPr>
          <w:p w14:paraId="6CC28DE7"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       7,028 </w:t>
            </w:r>
          </w:p>
        </w:tc>
        <w:tc>
          <w:tcPr>
            <w:tcW w:w="1044" w:type="dxa"/>
            <w:tcBorders>
              <w:top w:val="single" w:sz="4" w:space="0" w:color="auto"/>
              <w:left w:val="nil"/>
              <w:bottom w:val="double" w:sz="6" w:space="0" w:color="auto"/>
              <w:right w:val="nil"/>
            </w:tcBorders>
            <w:shd w:val="clear" w:color="auto" w:fill="auto"/>
            <w:noWrap/>
            <w:vAlign w:val="bottom"/>
            <w:hideMark/>
          </w:tcPr>
          <w:p w14:paraId="7ECACFEC"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            129 </w:t>
            </w:r>
          </w:p>
        </w:tc>
        <w:tc>
          <w:tcPr>
            <w:tcW w:w="992" w:type="dxa"/>
            <w:tcBorders>
              <w:top w:val="single" w:sz="4" w:space="0" w:color="auto"/>
              <w:left w:val="nil"/>
              <w:bottom w:val="double" w:sz="6" w:space="0" w:color="auto"/>
              <w:right w:val="nil"/>
            </w:tcBorders>
            <w:shd w:val="clear" w:color="auto" w:fill="auto"/>
            <w:noWrap/>
            <w:vAlign w:val="bottom"/>
            <w:hideMark/>
          </w:tcPr>
          <w:p w14:paraId="45979E6C" w14:textId="77777777" w:rsidR="001E2BE8" w:rsidRPr="00CD417A" w:rsidRDefault="001E2BE8" w:rsidP="00DC31E0">
            <w:pPr>
              <w:spacing w:after="0" w:line="240" w:lineRule="auto"/>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 xml:space="preserve">  441,845 </w:t>
            </w:r>
          </w:p>
        </w:tc>
        <w:tc>
          <w:tcPr>
            <w:tcW w:w="1194" w:type="dxa"/>
            <w:tcBorders>
              <w:top w:val="single" w:sz="4" w:space="0" w:color="auto"/>
              <w:left w:val="nil"/>
              <w:bottom w:val="double" w:sz="6" w:space="0" w:color="auto"/>
              <w:right w:val="nil"/>
            </w:tcBorders>
            <w:shd w:val="clear" w:color="auto" w:fill="auto"/>
            <w:noWrap/>
            <w:vAlign w:val="bottom"/>
            <w:hideMark/>
          </w:tcPr>
          <w:p w14:paraId="64A581A7"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70.95%</w:t>
            </w:r>
          </w:p>
        </w:tc>
        <w:tc>
          <w:tcPr>
            <w:tcW w:w="1194" w:type="dxa"/>
            <w:tcBorders>
              <w:top w:val="single" w:sz="4" w:space="0" w:color="auto"/>
              <w:left w:val="nil"/>
              <w:bottom w:val="double" w:sz="6" w:space="0" w:color="auto"/>
              <w:right w:val="nil"/>
            </w:tcBorders>
            <w:shd w:val="clear" w:color="auto" w:fill="auto"/>
            <w:noWrap/>
            <w:vAlign w:val="bottom"/>
            <w:hideMark/>
          </w:tcPr>
          <w:p w14:paraId="3C6BDD80" w14:textId="77777777" w:rsidR="001E2BE8" w:rsidRPr="00CD417A" w:rsidRDefault="001E2BE8" w:rsidP="00DC31E0">
            <w:pPr>
              <w:spacing w:after="0" w:line="240" w:lineRule="auto"/>
              <w:jc w:val="right"/>
              <w:rPr>
                <w:rFonts w:ascii="Calibri" w:eastAsia="Times New Roman" w:hAnsi="Calibri" w:cs="Calibri"/>
                <w:color w:val="000000"/>
                <w:lang w:val="en-GB" w:eastAsia="en-GB" w:bidi="he-IL"/>
              </w:rPr>
            </w:pPr>
            <w:r w:rsidRPr="00CD417A">
              <w:rPr>
                <w:rFonts w:ascii="Calibri" w:eastAsia="Times New Roman" w:hAnsi="Calibri" w:cs="Calibri"/>
                <w:color w:val="000000"/>
                <w:lang w:val="en-GB" w:eastAsia="en-GB" w:bidi="he-IL"/>
              </w:rPr>
              <w:t>98.43%</w:t>
            </w:r>
          </w:p>
        </w:tc>
      </w:tr>
    </w:tbl>
    <w:p w14:paraId="2EC5F142"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p>
    <w:p w14:paraId="2A94C72C"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0F8A812F"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16F679F0"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79BC3C01"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352E44A2"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1BBB2C37"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5744CF6D"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0BD33CA4"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7F809ACF"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73AE9CC1"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4F41FF8E"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3D497216"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3D707820"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5D956845" w14:textId="77777777" w:rsidR="0024491B" w:rsidRDefault="0024491B" w:rsidP="001E2BE8">
      <w:pPr>
        <w:autoSpaceDE w:val="0"/>
        <w:autoSpaceDN w:val="0"/>
        <w:adjustRightInd w:val="0"/>
        <w:spacing w:after="0" w:line="240" w:lineRule="auto"/>
        <w:rPr>
          <w:rFonts w:asciiTheme="majorBidi" w:hAnsiTheme="majorBidi" w:cstheme="majorBidi"/>
          <w:sz w:val="24"/>
          <w:szCs w:val="24"/>
        </w:rPr>
      </w:pPr>
    </w:p>
    <w:p w14:paraId="7AC545B8"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p>
    <w:p w14:paraId="7D108E63"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p>
    <w:tbl>
      <w:tblPr>
        <w:tblW w:w="9700" w:type="dxa"/>
        <w:tblLook w:val="04A0" w:firstRow="1" w:lastRow="0" w:firstColumn="1" w:lastColumn="0" w:noHBand="0" w:noVBand="1"/>
      </w:tblPr>
      <w:tblGrid>
        <w:gridCol w:w="911"/>
        <w:gridCol w:w="1610"/>
        <w:gridCol w:w="7179"/>
      </w:tblGrid>
      <w:tr w:rsidR="0024491B" w:rsidRPr="000652B9" w14:paraId="638E144D" w14:textId="77777777" w:rsidTr="006F4B10">
        <w:trPr>
          <w:trHeight w:val="290"/>
        </w:trPr>
        <w:tc>
          <w:tcPr>
            <w:tcW w:w="7060" w:type="dxa"/>
            <w:gridSpan w:val="3"/>
            <w:tcBorders>
              <w:top w:val="nil"/>
              <w:left w:val="nil"/>
              <w:bottom w:val="nil"/>
              <w:right w:val="nil"/>
            </w:tcBorders>
            <w:shd w:val="clear" w:color="auto" w:fill="auto"/>
            <w:noWrap/>
            <w:hideMark/>
          </w:tcPr>
          <w:p w14:paraId="4AA62960" w14:textId="04FAA107" w:rsidR="0024491B" w:rsidRPr="000652B9" w:rsidRDefault="0024491B" w:rsidP="006F4B10">
            <w:pPr>
              <w:spacing w:after="0" w:line="240" w:lineRule="auto"/>
              <w:rPr>
                <w:rFonts w:ascii="Calibri" w:eastAsia="Times New Roman" w:hAnsi="Calibri" w:cs="Calibri"/>
                <w:color w:val="000000"/>
                <w:lang w:bidi="he-IL"/>
              </w:rPr>
            </w:pPr>
            <w:r w:rsidRPr="00C84827">
              <w:rPr>
                <w:rFonts w:ascii="Calibri" w:eastAsia="Times New Roman" w:hAnsi="Calibri" w:cs="Calibri"/>
                <w:b/>
                <w:bCs/>
                <w:color w:val="000000"/>
                <w:lang w:bidi="he-IL"/>
              </w:rPr>
              <w:t>Appendix V</w:t>
            </w:r>
            <w:r w:rsidR="00C84827">
              <w:rPr>
                <w:rFonts w:ascii="Calibri" w:eastAsia="Times New Roman" w:hAnsi="Calibri" w:cs="Calibri"/>
                <w:b/>
                <w:bCs/>
                <w:color w:val="000000"/>
                <w:lang w:bidi="he-IL"/>
              </w:rPr>
              <w:t>II</w:t>
            </w:r>
            <w:r w:rsidRPr="00C84827">
              <w:rPr>
                <w:rFonts w:ascii="Calibri" w:eastAsia="Times New Roman" w:hAnsi="Calibri" w:cs="Calibri"/>
                <w:b/>
                <w:bCs/>
                <w:color w:val="000000"/>
                <w:lang w:bidi="he-IL"/>
              </w:rPr>
              <w:t>I</w:t>
            </w:r>
            <w:r w:rsidRPr="000652B9">
              <w:rPr>
                <w:rFonts w:ascii="Calibri" w:eastAsia="Times New Roman" w:hAnsi="Calibri" w:cs="Calibri"/>
                <w:color w:val="000000"/>
                <w:lang w:bidi="he-IL"/>
              </w:rPr>
              <w:t>:  Effects and Costs by Interventions and CHD type.</w:t>
            </w:r>
          </w:p>
        </w:tc>
      </w:tr>
      <w:tr w:rsidR="0024491B" w:rsidRPr="000652B9" w14:paraId="61C3C7E1" w14:textId="77777777" w:rsidTr="006F4B10">
        <w:trPr>
          <w:gridAfter w:val="1"/>
          <w:wAfter w:w="128" w:type="dxa"/>
          <w:trHeight w:val="290"/>
        </w:trPr>
        <w:tc>
          <w:tcPr>
            <w:tcW w:w="663" w:type="dxa"/>
            <w:tcBorders>
              <w:top w:val="nil"/>
              <w:left w:val="nil"/>
              <w:bottom w:val="nil"/>
              <w:right w:val="nil"/>
            </w:tcBorders>
            <w:shd w:val="clear" w:color="auto" w:fill="auto"/>
            <w:noWrap/>
            <w:hideMark/>
          </w:tcPr>
          <w:p w14:paraId="5CADB24D" w14:textId="77777777" w:rsidR="0024491B" w:rsidRPr="000652B9" w:rsidRDefault="0024491B" w:rsidP="006F4B10">
            <w:pPr>
              <w:spacing w:after="0" w:line="240" w:lineRule="auto"/>
              <w:jc w:val="right"/>
              <w:rPr>
                <w:rFonts w:ascii="Times New Roman" w:eastAsia="Times New Roman" w:hAnsi="Times New Roman" w:cs="Times New Roman"/>
                <w:sz w:val="20"/>
                <w:szCs w:val="20"/>
                <w:lang w:bidi="he-IL"/>
              </w:rPr>
            </w:pPr>
          </w:p>
        </w:tc>
        <w:tc>
          <w:tcPr>
            <w:tcW w:w="1172" w:type="dxa"/>
            <w:tcBorders>
              <w:top w:val="nil"/>
              <w:left w:val="nil"/>
              <w:bottom w:val="nil"/>
              <w:right w:val="nil"/>
            </w:tcBorders>
            <w:shd w:val="clear" w:color="auto" w:fill="auto"/>
            <w:noWrap/>
            <w:hideMark/>
          </w:tcPr>
          <w:p w14:paraId="0E9E1622" w14:textId="77777777" w:rsidR="0024491B" w:rsidRPr="000652B9" w:rsidRDefault="0024491B" w:rsidP="006F4B10">
            <w:pPr>
              <w:spacing w:after="0" w:line="240" w:lineRule="auto"/>
              <w:jc w:val="right"/>
              <w:rPr>
                <w:rFonts w:ascii="Times New Roman" w:eastAsia="Times New Roman" w:hAnsi="Times New Roman" w:cs="Times New Roman"/>
                <w:sz w:val="20"/>
                <w:szCs w:val="20"/>
                <w:lang w:bidi="he-IL"/>
              </w:rPr>
            </w:pPr>
          </w:p>
        </w:tc>
      </w:tr>
    </w:tbl>
    <w:p w14:paraId="7F33778D" w14:textId="77777777" w:rsidR="001E2BE8" w:rsidRDefault="001E2BE8" w:rsidP="001E2BE8">
      <w:pPr>
        <w:autoSpaceDE w:val="0"/>
        <w:autoSpaceDN w:val="0"/>
        <w:adjustRightInd w:val="0"/>
        <w:spacing w:after="0" w:line="240" w:lineRule="auto"/>
        <w:rPr>
          <w:rFonts w:asciiTheme="majorBidi" w:hAnsiTheme="majorBidi" w:cstheme="majorBidi"/>
          <w:sz w:val="24"/>
          <w:szCs w:val="24"/>
        </w:rPr>
      </w:pPr>
    </w:p>
    <w:tbl>
      <w:tblPr>
        <w:tblW w:w="9652" w:type="dxa"/>
        <w:tblLook w:val="04A0" w:firstRow="1" w:lastRow="0" w:firstColumn="1" w:lastColumn="0" w:noHBand="0" w:noVBand="1"/>
      </w:tblPr>
      <w:tblGrid>
        <w:gridCol w:w="2996"/>
        <w:gridCol w:w="1056"/>
        <w:gridCol w:w="1116"/>
        <w:gridCol w:w="1036"/>
        <w:gridCol w:w="1156"/>
        <w:gridCol w:w="1096"/>
        <w:gridCol w:w="1196"/>
      </w:tblGrid>
      <w:tr w:rsidR="0024491B" w:rsidRPr="0024491B" w14:paraId="15A458DC" w14:textId="77777777" w:rsidTr="0024491B">
        <w:trPr>
          <w:trHeight w:val="290"/>
        </w:trPr>
        <w:tc>
          <w:tcPr>
            <w:tcW w:w="2996" w:type="dxa"/>
            <w:tcBorders>
              <w:top w:val="nil"/>
              <w:left w:val="nil"/>
              <w:bottom w:val="nil"/>
              <w:right w:val="nil"/>
            </w:tcBorders>
            <w:shd w:val="clear" w:color="auto" w:fill="auto"/>
            <w:noWrap/>
            <w:vAlign w:val="center"/>
            <w:hideMark/>
          </w:tcPr>
          <w:p w14:paraId="7BA25E46" w14:textId="77777777" w:rsidR="0024491B" w:rsidRPr="0024491B" w:rsidRDefault="0024491B" w:rsidP="0024491B">
            <w:pPr>
              <w:spacing w:after="0" w:line="240" w:lineRule="auto"/>
              <w:rPr>
                <w:rFonts w:ascii="Times New Roman" w:eastAsia="Times New Roman" w:hAnsi="Times New Roman" w:cs="Times New Roman"/>
                <w:sz w:val="24"/>
                <w:szCs w:val="24"/>
                <w:lang w:bidi="he-IL"/>
              </w:rPr>
            </w:pPr>
          </w:p>
        </w:tc>
        <w:tc>
          <w:tcPr>
            <w:tcW w:w="1056" w:type="dxa"/>
            <w:tcBorders>
              <w:top w:val="nil"/>
              <w:left w:val="nil"/>
              <w:bottom w:val="nil"/>
              <w:right w:val="nil"/>
            </w:tcBorders>
            <w:shd w:val="clear" w:color="auto" w:fill="auto"/>
            <w:noWrap/>
            <w:vAlign w:val="bottom"/>
            <w:hideMark/>
          </w:tcPr>
          <w:p w14:paraId="1F07A06A" w14:textId="77777777" w:rsidR="0024491B" w:rsidRPr="0024491B" w:rsidRDefault="0024491B" w:rsidP="0024491B">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02A1B517"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US</w:t>
            </w:r>
          </w:p>
        </w:tc>
        <w:tc>
          <w:tcPr>
            <w:tcW w:w="1036" w:type="dxa"/>
            <w:tcBorders>
              <w:top w:val="nil"/>
              <w:left w:val="nil"/>
              <w:bottom w:val="nil"/>
              <w:right w:val="nil"/>
            </w:tcBorders>
            <w:shd w:val="clear" w:color="auto" w:fill="auto"/>
            <w:noWrap/>
            <w:vAlign w:val="bottom"/>
            <w:hideMark/>
          </w:tcPr>
          <w:p w14:paraId="10ACD7C6" w14:textId="77777777" w:rsidR="0024491B" w:rsidRPr="0024491B" w:rsidRDefault="0024491B" w:rsidP="0024491B">
            <w:pPr>
              <w:spacing w:after="0" w:line="240" w:lineRule="auto"/>
              <w:jc w:val="center"/>
              <w:rPr>
                <w:rFonts w:ascii="Calibri" w:eastAsia="Times New Roman" w:hAnsi="Calibri" w:cs="Calibri"/>
                <w:color w:val="000000"/>
                <w:lang w:bidi="he-IL"/>
              </w:rPr>
            </w:pPr>
          </w:p>
        </w:tc>
        <w:tc>
          <w:tcPr>
            <w:tcW w:w="1156" w:type="dxa"/>
            <w:tcBorders>
              <w:top w:val="nil"/>
              <w:left w:val="nil"/>
              <w:bottom w:val="nil"/>
              <w:right w:val="nil"/>
            </w:tcBorders>
            <w:shd w:val="clear" w:color="auto" w:fill="auto"/>
            <w:noWrap/>
            <w:vAlign w:val="bottom"/>
            <w:hideMark/>
          </w:tcPr>
          <w:p w14:paraId="51DE850C"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US</w:t>
            </w:r>
          </w:p>
        </w:tc>
        <w:tc>
          <w:tcPr>
            <w:tcW w:w="1096" w:type="dxa"/>
            <w:tcBorders>
              <w:top w:val="nil"/>
              <w:left w:val="nil"/>
              <w:bottom w:val="nil"/>
              <w:right w:val="nil"/>
            </w:tcBorders>
            <w:shd w:val="clear" w:color="auto" w:fill="auto"/>
            <w:noWrap/>
            <w:vAlign w:val="bottom"/>
            <w:hideMark/>
          </w:tcPr>
          <w:p w14:paraId="60A2FE17"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Deep</w:t>
            </w:r>
          </w:p>
        </w:tc>
        <w:tc>
          <w:tcPr>
            <w:tcW w:w="1196" w:type="dxa"/>
            <w:tcBorders>
              <w:top w:val="nil"/>
              <w:left w:val="nil"/>
              <w:bottom w:val="nil"/>
              <w:right w:val="nil"/>
            </w:tcBorders>
            <w:shd w:val="clear" w:color="auto" w:fill="auto"/>
            <w:noWrap/>
            <w:vAlign w:val="bottom"/>
            <w:hideMark/>
          </w:tcPr>
          <w:p w14:paraId="67FAA54D"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Deep</w:t>
            </w:r>
          </w:p>
        </w:tc>
      </w:tr>
      <w:tr w:rsidR="0024491B" w:rsidRPr="0024491B" w14:paraId="05286487" w14:textId="77777777" w:rsidTr="0024491B">
        <w:trPr>
          <w:trHeight w:val="290"/>
        </w:trPr>
        <w:tc>
          <w:tcPr>
            <w:tcW w:w="2996" w:type="dxa"/>
            <w:tcBorders>
              <w:top w:val="nil"/>
              <w:left w:val="nil"/>
              <w:bottom w:val="nil"/>
              <w:right w:val="nil"/>
            </w:tcBorders>
            <w:shd w:val="clear" w:color="auto" w:fill="auto"/>
            <w:noWrap/>
            <w:hideMark/>
          </w:tcPr>
          <w:p w14:paraId="5CF1BA40" w14:textId="77777777" w:rsidR="0024491B" w:rsidRPr="0024491B" w:rsidRDefault="0024491B" w:rsidP="0024491B">
            <w:pPr>
              <w:spacing w:after="0" w:line="240" w:lineRule="auto"/>
              <w:jc w:val="center"/>
              <w:rPr>
                <w:rFonts w:ascii="Calibri" w:eastAsia="Times New Roman" w:hAnsi="Calibri" w:cs="Calibri"/>
                <w:color w:val="000000"/>
                <w:lang w:bidi="he-IL"/>
              </w:rPr>
            </w:pPr>
          </w:p>
        </w:tc>
        <w:tc>
          <w:tcPr>
            <w:tcW w:w="1056" w:type="dxa"/>
            <w:tcBorders>
              <w:top w:val="nil"/>
              <w:left w:val="nil"/>
              <w:bottom w:val="nil"/>
              <w:right w:val="nil"/>
            </w:tcBorders>
            <w:shd w:val="clear" w:color="auto" w:fill="auto"/>
            <w:noWrap/>
            <w:vAlign w:val="bottom"/>
            <w:hideMark/>
          </w:tcPr>
          <w:p w14:paraId="40830A48"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Null</w:t>
            </w:r>
          </w:p>
        </w:tc>
        <w:tc>
          <w:tcPr>
            <w:tcW w:w="1116" w:type="dxa"/>
            <w:tcBorders>
              <w:top w:val="nil"/>
              <w:left w:val="nil"/>
              <w:bottom w:val="nil"/>
              <w:right w:val="nil"/>
            </w:tcBorders>
            <w:shd w:val="clear" w:color="auto" w:fill="auto"/>
            <w:noWrap/>
            <w:vAlign w:val="bottom"/>
            <w:hideMark/>
          </w:tcPr>
          <w:p w14:paraId="7E2E4E9C"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retro</w:t>
            </w:r>
          </w:p>
        </w:tc>
        <w:tc>
          <w:tcPr>
            <w:tcW w:w="1036" w:type="dxa"/>
            <w:tcBorders>
              <w:top w:val="nil"/>
              <w:left w:val="nil"/>
              <w:bottom w:val="nil"/>
              <w:right w:val="nil"/>
            </w:tcBorders>
            <w:shd w:val="clear" w:color="auto" w:fill="auto"/>
            <w:noWrap/>
            <w:vAlign w:val="bottom"/>
            <w:hideMark/>
          </w:tcPr>
          <w:p w14:paraId="518AAA6F"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POX</w:t>
            </w:r>
          </w:p>
        </w:tc>
        <w:tc>
          <w:tcPr>
            <w:tcW w:w="1156" w:type="dxa"/>
            <w:tcBorders>
              <w:top w:val="nil"/>
              <w:left w:val="nil"/>
              <w:bottom w:val="nil"/>
              <w:right w:val="nil"/>
            </w:tcBorders>
            <w:shd w:val="clear" w:color="auto" w:fill="auto"/>
            <w:noWrap/>
            <w:vAlign w:val="bottom"/>
            <w:hideMark/>
          </w:tcPr>
          <w:p w14:paraId="4FB95697"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retro</w:t>
            </w:r>
          </w:p>
        </w:tc>
        <w:tc>
          <w:tcPr>
            <w:tcW w:w="1096" w:type="dxa"/>
            <w:tcBorders>
              <w:top w:val="nil"/>
              <w:left w:val="nil"/>
              <w:bottom w:val="nil"/>
              <w:right w:val="nil"/>
            </w:tcBorders>
            <w:shd w:val="clear" w:color="auto" w:fill="auto"/>
            <w:noWrap/>
            <w:vAlign w:val="bottom"/>
            <w:hideMark/>
          </w:tcPr>
          <w:p w14:paraId="143BB8C6"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Learning</w:t>
            </w:r>
          </w:p>
        </w:tc>
        <w:tc>
          <w:tcPr>
            <w:tcW w:w="1196" w:type="dxa"/>
            <w:tcBorders>
              <w:top w:val="nil"/>
              <w:left w:val="nil"/>
              <w:bottom w:val="nil"/>
              <w:right w:val="nil"/>
            </w:tcBorders>
            <w:shd w:val="clear" w:color="auto" w:fill="auto"/>
            <w:noWrap/>
            <w:vAlign w:val="bottom"/>
            <w:hideMark/>
          </w:tcPr>
          <w:p w14:paraId="522C3635"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Learning</w:t>
            </w:r>
          </w:p>
        </w:tc>
      </w:tr>
      <w:tr w:rsidR="0024491B" w:rsidRPr="0024491B" w14:paraId="5D356525" w14:textId="77777777" w:rsidTr="0024491B">
        <w:trPr>
          <w:trHeight w:val="290"/>
        </w:trPr>
        <w:tc>
          <w:tcPr>
            <w:tcW w:w="2996" w:type="dxa"/>
            <w:tcBorders>
              <w:top w:val="nil"/>
              <w:left w:val="nil"/>
              <w:bottom w:val="nil"/>
              <w:right w:val="nil"/>
            </w:tcBorders>
            <w:shd w:val="clear" w:color="auto" w:fill="auto"/>
            <w:noWrap/>
            <w:hideMark/>
          </w:tcPr>
          <w:p w14:paraId="79A53747" w14:textId="77777777" w:rsidR="0024491B" w:rsidRPr="0024491B" w:rsidRDefault="0024491B" w:rsidP="0024491B">
            <w:pPr>
              <w:spacing w:after="0" w:line="240" w:lineRule="auto"/>
              <w:jc w:val="center"/>
              <w:rPr>
                <w:rFonts w:ascii="Calibri" w:eastAsia="Times New Roman" w:hAnsi="Calibri" w:cs="Calibri"/>
                <w:color w:val="000000"/>
                <w:lang w:bidi="he-IL"/>
              </w:rPr>
            </w:pPr>
          </w:p>
        </w:tc>
        <w:tc>
          <w:tcPr>
            <w:tcW w:w="1056" w:type="dxa"/>
            <w:tcBorders>
              <w:top w:val="nil"/>
              <w:left w:val="nil"/>
              <w:bottom w:val="single" w:sz="4" w:space="0" w:color="auto"/>
              <w:right w:val="nil"/>
            </w:tcBorders>
            <w:shd w:val="clear" w:color="auto" w:fill="auto"/>
            <w:noWrap/>
            <w:vAlign w:val="bottom"/>
            <w:hideMark/>
          </w:tcPr>
          <w:p w14:paraId="52468D63"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16" w:type="dxa"/>
            <w:tcBorders>
              <w:top w:val="nil"/>
              <w:left w:val="nil"/>
              <w:bottom w:val="single" w:sz="4" w:space="0" w:color="auto"/>
              <w:right w:val="nil"/>
            </w:tcBorders>
            <w:shd w:val="clear" w:color="auto" w:fill="auto"/>
            <w:noWrap/>
            <w:vAlign w:val="bottom"/>
            <w:hideMark/>
          </w:tcPr>
          <w:p w14:paraId="77AAECB2"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studies</w:t>
            </w:r>
          </w:p>
        </w:tc>
        <w:tc>
          <w:tcPr>
            <w:tcW w:w="1036" w:type="dxa"/>
            <w:tcBorders>
              <w:top w:val="nil"/>
              <w:left w:val="nil"/>
              <w:bottom w:val="single" w:sz="4" w:space="0" w:color="auto"/>
              <w:right w:val="nil"/>
            </w:tcBorders>
            <w:shd w:val="clear" w:color="auto" w:fill="auto"/>
            <w:noWrap/>
            <w:vAlign w:val="bottom"/>
            <w:hideMark/>
          </w:tcPr>
          <w:p w14:paraId="734771C8"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56" w:type="dxa"/>
            <w:tcBorders>
              <w:top w:val="nil"/>
              <w:left w:val="nil"/>
              <w:bottom w:val="single" w:sz="4" w:space="0" w:color="auto"/>
              <w:right w:val="nil"/>
            </w:tcBorders>
            <w:shd w:val="clear" w:color="auto" w:fill="auto"/>
            <w:noWrap/>
            <w:vAlign w:val="bottom"/>
            <w:hideMark/>
          </w:tcPr>
          <w:p w14:paraId="16E4EF15"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&amp; POX</w:t>
            </w:r>
          </w:p>
        </w:tc>
        <w:tc>
          <w:tcPr>
            <w:tcW w:w="1096" w:type="dxa"/>
            <w:tcBorders>
              <w:top w:val="nil"/>
              <w:left w:val="nil"/>
              <w:bottom w:val="single" w:sz="4" w:space="0" w:color="auto"/>
              <w:right w:val="nil"/>
            </w:tcBorders>
            <w:shd w:val="clear" w:color="auto" w:fill="auto"/>
            <w:noWrap/>
            <w:vAlign w:val="bottom"/>
            <w:hideMark/>
          </w:tcPr>
          <w:p w14:paraId="67B4C1FB"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96" w:type="dxa"/>
            <w:tcBorders>
              <w:top w:val="nil"/>
              <w:left w:val="nil"/>
              <w:bottom w:val="single" w:sz="4" w:space="0" w:color="auto"/>
              <w:right w:val="nil"/>
            </w:tcBorders>
            <w:shd w:val="clear" w:color="auto" w:fill="auto"/>
            <w:noWrap/>
            <w:vAlign w:val="bottom"/>
            <w:hideMark/>
          </w:tcPr>
          <w:p w14:paraId="1C82B3B8" w14:textId="77777777" w:rsidR="0024491B" w:rsidRPr="0024491B" w:rsidRDefault="0024491B" w:rsidP="0024491B">
            <w:pPr>
              <w:spacing w:after="0" w:line="240" w:lineRule="auto"/>
              <w:jc w:val="center"/>
              <w:rPr>
                <w:rFonts w:ascii="Calibri" w:eastAsia="Times New Roman" w:hAnsi="Calibri" w:cs="Calibri"/>
                <w:color w:val="000000"/>
                <w:lang w:bidi="he-IL"/>
              </w:rPr>
            </w:pPr>
            <w:r w:rsidRPr="0024491B">
              <w:rPr>
                <w:rFonts w:ascii="Calibri" w:eastAsia="Times New Roman" w:hAnsi="Calibri" w:cs="Calibri"/>
                <w:color w:val="000000"/>
                <w:lang w:bidi="he-IL"/>
              </w:rPr>
              <w:t>&amp; POX</w:t>
            </w:r>
          </w:p>
        </w:tc>
      </w:tr>
      <w:tr w:rsidR="0024491B" w:rsidRPr="0024491B" w14:paraId="1C0158FC" w14:textId="77777777" w:rsidTr="0024491B">
        <w:trPr>
          <w:trHeight w:val="290"/>
        </w:trPr>
        <w:tc>
          <w:tcPr>
            <w:tcW w:w="2996" w:type="dxa"/>
            <w:tcBorders>
              <w:top w:val="nil"/>
              <w:left w:val="nil"/>
              <w:bottom w:val="nil"/>
              <w:right w:val="nil"/>
            </w:tcBorders>
            <w:shd w:val="clear" w:color="auto" w:fill="auto"/>
            <w:noWrap/>
            <w:hideMark/>
          </w:tcPr>
          <w:p w14:paraId="64762B55" w14:textId="77777777" w:rsidR="0024491B" w:rsidRPr="0024491B" w:rsidRDefault="0024491B" w:rsidP="0024491B">
            <w:pPr>
              <w:spacing w:after="0" w:line="240" w:lineRule="auto"/>
              <w:jc w:val="center"/>
              <w:rPr>
                <w:rFonts w:ascii="Calibri" w:eastAsia="Times New Roman" w:hAnsi="Calibri" w:cs="Calibri"/>
                <w:color w:val="000000"/>
                <w:lang w:bidi="he-IL"/>
              </w:rPr>
            </w:pPr>
          </w:p>
        </w:tc>
        <w:tc>
          <w:tcPr>
            <w:tcW w:w="1056" w:type="dxa"/>
            <w:tcBorders>
              <w:top w:val="nil"/>
              <w:left w:val="nil"/>
              <w:bottom w:val="nil"/>
              <w:right w:val="nil"/>
            </w:tcBorders>
            <w:shd w:val="clear" w:color="auto" w:fill="auto"/>
            <w:noWrap/>
            <w:hideMark/>
          </w:tcPr>
          <w:p w14:paraId="2469557D" w14:textId="77777777" w:rsidR="0024491B" w:rsidRPr="0024491B" w:rsidRDefault="0024491B" w:rsidP="0024491B">
            <w:pPr>
              <w:spacing w:after="0" w:line="240" w:lineRule="auto"/>
              <w:jc w:val="right"/>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78016EAE" w14:textId="77777777" w:rsidR="0024491B" w:rsidRPr="0024491B" w:rsidRDefault="0024491B" w:rsidP="0024491B">
            <w:pPr>
              <w:spacing w:after="0" w:line="240" w:lineRule="auto"/>
              <w:jc w:val="right"/>
              <w:rPr>
                <w:rFonts w:ascii="Times New Roman" w:eastAsia="Times New Roman" w:hAnsi="Times New Roman" w:cs="Times New Roman"/>
                <w:sz w:val="20"/>
                <w:szCs w:val="20"/>
                <w:lang w:bidi="he-IL"/>
              </w:rPr>
            </w:pPr>
          </w:p>
        </w:tc>
        <w:tc>
          <w:tcPr>
            <w:tcW w:w="1036" w:type="dxa"/>
            <w:tcBorders>
              <w:top w:val="nil"/>
              <w:left w:val="nil"/>
              <w:bottom w:val="nil"/>
              <w:right w:val="nil"/>
            </w:tcBorders>
            <w:shd w:val="clear" w:color="auto" w:fill="auto"/>
            <w:noWrap/>
            <w:hideMark/>
          </w:tcPr>
          <w:p w14:paraId="69FFF3FB" w14:textId="77777777" w:rsidR="0024491B" w:rsidRPr="0024491B" w:rsidRDefault="0024491B" w:rsidP="0024491B">
            <w:pPr>
              <w:spacing w:after="0" w:line="240" w:lineRule="auto"/>
              <w:rPr>
                <w:rFonts w:ascii="Times New Roman" w:eastAsia="Times New Roman" w:hAnsi="Times New Roman" w:cs="Times New Roman"/>
                <w:sz w:val="20"/>
                <w:szCs w:val="20"/>
                <w:lang w:bidi="he-IL"/>
              </w:rPr>
            </w:pPr>
          </w:p>
        </w:tc>
        <w:tc>
          <w:tcPr>
            <w:tcW w:w="1156" w:type="dxa"/>
            <w:tcBorders>
              <w:top w:val="nil"/>
              <w:left w:val="nil"/>
              <w:bottom w:val="nil"/>
              <w:right w:val="nil"/>
            </w:tcBorders>
            <w:shd w:val="clear" w:color="auto" w:fill="auto"/>
            <w:noWrap/>
            <w:vAlign w:val="bottom"/>
            <w:hideMark/>
          </w:tcPr>
          <w:p w14:paraId="1B3FDE3F" w14:textId="77777777" w:rsidR="0024491B" w:rsidRPr="0024491B" w:rsidRDefault="0024491B" w:rsidP="0024491B">
            <w:pPr>
              <w:spacing w:after="0" w:line="240" w:lineRule="auto"/>
              <w:jc w:val="right"/>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hideMark/>
          </w:tcPr>
          <w:p w14:paraId="7C3DC63D" w14:textId="77777777" w:rsidR="0024491B" w:rsidRPr="0024491B" w:rsidRDefault="0024491B" w:rsidP="0024491B">
            <w:pPr>
              <w:spacing w:after="0" w:line="240" w:lineRule="auto"/>
              <w:rPr>
                <w:rFonts w:ascii="Times New Roman" w:eastAsia="Times New Roman" w:hAnsi="Times New Roman" w:cs="Times New Roman"/>
                <w:sz w:val="20"/>
                <w:szCs w:val="20"/>
                <w:lang w:bidi="he-IL"/>
              </w:rPr>
            </w:pPr>
          </w:p>
        </w:tc>
        <w:tc>
          <w:tcPr>
            <w:tcW w:w="1196" w:type="dxa"/>
            <w:tcBorders>
              <w:top w:val="nil"/>
              <w:left w:val="nil"/>
              <w:bottom w:val="nil"/>
              <w:right w:val="nil"/>
            </w:tcBorders>
            <w:shd w:val="clear" w:color="auto" w:fill="auto"/>
            <w:noWrap/>
            <w:hideMark/>
          </w:tcPr>
          <w:p w14:paraId="68EB0A91" w14:textId="77777777" w:rsidR="0024491B" w:rsidRPr="0024491B" w:rsidRDefault="0024491B" w:rsidP="0024491B">
            <w:pPr>
              <w:spacing w:after="0" w:line="240" w:lineRule="auto"/>
              <w:jc w:val="right"/>
              <w:rPr>
                <w:rFonts w:ascii="Times New Roman" w:eastAsia="Times New Roman" w:hAnsi="Times New Roman" w:cs="Times New Roman"/>
                <w:sz w:val="20"/>
                <w:szCs w:val="20"/>
                <w:lang w:bidi="he-IL"/>
              </w:rPr>
            </w:pPr>
          </w:p>
        </w:tc>
      </w:tr>
      <w:tr w:rsidR="0024491B" w:rsidRPr="0024491B" w14:paraId="10049B5A" w14:textId="77777777" w:rsidTr="0024491B">
        <w:trPr>
          <w:trHeight w:val="290"/>
        </w:trPr>
        <w:tc>
          <w:tcPr>
            <w:tcW w:w="2996" w:type="dxa"/>
            <w:tcBorders>
              <w:top w:val="nil"/>
              <w:left w:val="nil"/>
              <w:bottom w:val="nil"/>
              <w:right w:val="nil"/>
            </w:tcBorders>
            <w:shd w:val="clear" w:color="auto" w:fill="auto"/>
            <w:noWrap/>
            <w:hideMark/>
          </w:tcPr>
          <w:p w14:paraId="7ABF7C22" w14:textId="77777777" w:rsidR="0024491B" w:rsidRPr="0024491B" w:rsidRDefault="0024491B" w:rsidP="0024491B">
            <w:pPr>
              <w:spacing w:after="0" w:line="240" w:lineRule="auto"/>
              <w:rPr>
                <w:rFonts w:ascii="Calibri" w:eastAsia="Times New Roman" w:hAnsi="Calibri" w:cs="Calibri"/>
                <w:b/>
                <w:bCs/>
                <w:color w:val="000000"/>
                <w:lang w:bidi="he-IL"/>
              </w:rPr>
            </w:pPr>
            <w:r w:rsidRPr="0024491B">
              <w:rPr>
                <w:rFonts w:ascii="Calibri" w:eastAsia="Times New Roman" w:hAnsi="Calibri" w:cs="Calibri"/>
                <w:b/>
                <w:bCs/>
                <w:color w:val="000000"/>
                <w:lang w:bidi="he-IL"/>
              </w:rPr>
              <w:t>Serious CHD (sCHD)</w:t>
            </w:r>
          </w:p>
        </w:tc>
        <w:tc>
          <w:tcPr>
            <w:tcW w:w="1056" w:type="dxa"/>
            <w:tcBorders>
              <w:top w:val="nil"/>
              <w:left w:val="nil"/>
              <w:bottom w:val="nil"/>
              <w:right w:val="nil"/>
            </w:tcBorders>
            <w:shd w:val="clear" w:color="auto" w:fill="auto"/>
            <w:noWrap/>
            <w:hideMark/>
          </w:tcPr>
          <w:p w14:paraId="1F0A1439" w14:textId="77777777" w:rsidR="0024491B" w:rsidRPr="0024491B" w:rsidRDefault="0024491B" w:rsidP="0024491B">
            <w:pPr>
              <w:spacing w:after="0" w:line="240" w:lineRule="auto"/>
              <w:rPr>
                <w:rFonts w:ascii="Calibri" w:eastAsia="Times New Roman" w:hAnsi="Calibri" w:cs="Calibri"/>
                <w:b/>
                <w:bCs/>
                <w:color w:val="000000"/>
                <w:lang w:bidi="he-IL"/>
              </w:rPr>
            </w:pPr>
          </w:p>
        </w:tc>
        <w:tc>
          <w:tcPr>
            <w:tcW w:w="1116" w:type="dxa"/>
            <w:tcBorders>
              <w:top w:val="nil"/>
              <w:left w:val="nil"/>
              <w:bottom w:val="nil"/>
              <w:right w:val="nil"/>
            </w:tcBorders>
            <w:shd w:val="clear" w:color="auto" w:fill="auto"/>
            <w:noWrap/>
            <w:vAlign w:val="bottom"/>
            <w:hideMark/>
          </w:tcPr>
          <w:p w14:paraId="60B68986" w14:textId="77777777" w:rsidR="0024491B" w:rsidRPr="0024491B" w:rsidRDefault="0024491B" w:rsidP="0024491B">
            <w:pPr>
              <w:spacing w:after="0" w:line="240" w:lineRule="auto"/>
              <w:jc w:val="right"/>
              <w:rPr>
                <w:rFonts w:ascii="Times New Roman" w:eastAsia="Times New Roman" w:hAnsi="Times New Roman" w:cs="Times New Roman"/>
                <w:sz w:val="20"/>
                <w:szCs w:val="20"/>
                <w:lang w:bidi="he-IL"/>
              </w:rPr>
            </w:pPr>
          </w:p>
        </w:tc>
        <w:tc>
          <w:tcPr>
            <w:tcW w:w="1036" w:type="dxa"/>
            <w:tcBorders>
              <w:top w:val="nil"/>
              <w:left w:val="nil"/>
              <w:bottom w:val="nil"/>
              <w:right w:val="nil"/>
            </w:tcBorders>
            <w:shd w:val="clear" w:color="auto" w:fill="auto"/>
            <w:noWrap/>
            <w:hideMark/>
          </w:tcPr>
          <w:p w14:paraId="55C6CA12" w14:textId="77777777" w:rsidR="0024491B" w:rsidRPr="0024491B" w:rsidRDefault="0024491B" w:rsidP="0024491B">
            <w:pPr>
              <w:spacing w:after="0" w:line="240" w:lineRule="auto"/>
              <w:rPr>
                <w:rFonts w:ascii="Times New Roman" w:eastAsia="Times New Roman" w:hAnsi="Times New Roman" w:cs="Times New Roman"/>
                <w:sz w:val="20"/>
                <w:szCs w:val="20"/>
                <w:lang w:bidi="he-IL"/>
              </w:rPr>
            </w:pPr>
          </w:p>
        </w:tc>
        <w:tc>
          <w:tcPr>
            <w:tcW w:w="1156" w:type="dxa"/>
            <w:tcBorders>
              <w:top w:val="nil"/>
              <w:left w:val="nil"/>
              <w:bottom w:val="nil"/>
              <w:right w:val="nil"/>
            </w:tcBorders>
            <w:shd w:val="clear" w:color="auto" w:fill="auto"/>
            <w:noWrap/>
            <w:vAlign w:val="bottom"/>
            <w:hideMark/>
          </w:tcPr>
          <w:p w14:paraId="46430010" w14:textId="77777777" w:rsidR="0024491B" w:rsidRPr="0024491B" w:rsidRDefault="0024491B" w:rsidP="0024491B">
            <w:pPr>
              <w:spacing w:after="0" w:line="240" w:lineRule="auto"/>
              <w:jc w:val="right"/>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hideMark/>
          </w:tcPr>
          <w:p w14:paraId="13663264" w14:textId="77777777" w:rsidR="0024491B" w:rsidRPr="0024491B" w:rsidRDefault="0024491B" w:rsidP="0024491B">
            <w:pPr>
              <w:spacing w:after="0" w:line="240" w:lineRule="auto"/>
              <w:rPr>
                <w:rFonts w:ascii="Times New Roman" w:eastAsia="Times New Roman" w:hAnsi="Times New Roman" w:cs="Times New Roman"/>
                <w:sz w:val="20"/>
                <w:szCs w:val="20"/>
                <w:lang w:bidi="he-IL"/>
              </w:rPr>
            </w:pPr>
          </w:p>
        </w:tc>
        <w:tc>
          <w:tcPr>
            <w:tcW w:w="1196" w:type="dxa"/>
            <w:tcBorders>
              <w:top w:val="nil"/>
              <w:left w:val="nil"/>
              <w:bottom w:val="nil"/>
              <w:right w:val="nil"/>
            </w:tcBorders>
            <w:shd w:val="clear" w:color="auto" w:fill="auto"/>
            <w:noWrap/>
            <w:hideMark/>
          </w:tcPr>
          <w:p w14:paraId="52A7F23B" w14:textId="77777777" w:rsidR="0024491B" w:rsidRPr="0024491B" w:rsidRDefault="0024491B" w:rsidP="0024491B">
            <w:pPr>
              <w:spacing w:after="0" w:line="240" w:lineRule="auto"/>
              <w:jc w:val="right"/>
              <w:rPr>
                <w:rFonts w:ascii="Times New Roman" w:eastAsia="Times New Roman" w:hAnsi="Times New Roman" w:cs="Times New Roman"/>
                <w:sz w:val="20"/>
                <w:szCs w:val="20"/>
                <w:lang w:bidi="he-IL"/>
              </w:rPr>
            </w:pPr>
          </w:p>
        </w:tc>
      </w:tr>
      <w:tr w:rsidR="0024491B" w:rsidRPr="0024491B" w14:paraId="7847389D" w14:textId="77777777" w:rsidTr="0024491B">
        <w:trPr>
          <w:trHeight w:val="290"/>
        </w:trPr>
        <w:tc>
          <w:tcPr>
            <w:tcW w:w="2996" w:type="dxa"/>
            <w:tcBorders>
              <w:top w:val="nil"/>
              <w:left w:val="nil"/>
              <w:bottom w:val="nil"/>
              <w:right w:val="nil"/>
            </w:tcBorders>
            <w:shd w:val="clear" w:color="auto" w:fill="auto"/>
            <w:noWrap/>
            <w:hideMark/>
          </w:tcPr>
          <w:p w14:paraId="1BC87DFA"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Viable at 12 weeks</w:t>
            </w:r>
          </w:p>
        </w:tc>
        <w:tc>
          <w:tcPr>
            <w:tcW w:w="1056" w:type="dxa"/>
            <w:tcBorders>
              <w:top w:val="nil"/>
              <w:left w:val="nil"/>
              <w:bottom w:val="nil"/>
              <w:right w:val="nil"/>
            </w:tcBorders>
            <w:shd w:val="clear" w:color="000000" w:fill="FFFFFF"/>
            <w:noWrap/>
            <w:hideMark/>
          </w:tcPr>
          <w:p w14:paraId="75958EB9"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905</w:t>
            </w:r>
          </w:p>
        </w:tc>
        <w:tc>
          <w:tcPr>
            <w:tcW w:w="1116" w:type="dxa"/>
            <w:tcBorders>
              <w:top w:val="nil"/>
              <w:left w:val="nil"/>
              <w:bottom w:val="nil"/>
              <w:right w:val="nil"/>
            </w:tcBorders>
            <w:shd w:val="clear" w:color="000000" w:fill="FFFFFF"/>
            <w:noWrap/>
            <w:vAlign w:val="bottom"/>
            <w:hideMark/>
          </w:tcPr>
          <w:p w14:paraId="0591442D"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905</w:t>
            </w:r>
          </w:p>
        </w:tc>
        <w:tc>
          <w:tcPr>
            <w:tcW w:w="1036" w:type="dxa"/>
            <w:tcBorders>
              <w:top w:val="nil"/>
              <w:left w:val="nil"/>
              <w:bottom w:val="nil"/>
              <w:right w:val="nil"/>
            </w:tcBorders>
            <w:shd w:val="clear" w:color="000000" w:fill="FFFFFF"/>
            <w:noWrap/>
            <w:hideMark/>
          </w:tcPr>
          <w:p w14:paraId="30F1144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905</w:t>
            </w:r>
          </w:p>
        </w:tc>
        <w:tc>
          <w:tcPr>
            <w:tcW w:w="1156" w:type="dxa"/>
            <w:tcBorders>
              <w:top w:val="nil"/>
              <w:left w:val="nil"/>
              <w:bottom w:val="nil"/>
              <w:right w:val="nil"/>
            </w:tcBorders>
            <w:shd w:val="clear" w:color="000000" w:fill="FFFFFF"/>
            <w:noWrap/>
            <w:vAlign w:val="bottom"/>
            <w:hideMark/>
          </w:tcPr>
          <w:p w14:paraId="2BA43F97"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905</w:t>
            </w:r>
          </w:p>
        </w:tc>
        <w:tc>
          <w:tcPr>
            <w:tcW w:w="1096" w:type="dxa"/>
            <w:tcBorders>
              <w:top w:val="nil"/>
              <w:left w:val="nil"/>
              <w:bottom w:val="nil"/>
              <w:right w:val="nil"/>
            </w:tcBorders>
            <w:shd w:val="clear" w:color="000000" w:fill="FFFFFF"/>
            <w:noWrap/>
            <w:hideMark/>
          </w:tcPr>
          <w:p w14:paraId="57283C20"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905</w:t>
            </w:r>
          </w:p>
        </w:tc>
        <w:tc>
          <w:tcPr>
            <w:tcW w:w="1196" w:type="dxa"/>
            <w:tcBorders>
              <w:top w:val="nil"/>
              <w:left w:val="nil"/>
              <w:bottom w:val="nil"/>
              <w:right w:val="nil"/>
            </w:tcBorders>
            <w:shd w:val="clear" w:color="000000" w:fill="FFFFFF"/>
            <w:noWrap/>
            <w:hideMark/>
          </w:tcPr>
          <w:p w14:paraId="3D978146"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905</w:t>
            </w:r>
          </w:p>
        </w:tc>
      </w:tr>
      <w:tr w:rsidR="0024491B" w:rsidRPr="0024491B" w14:paraId="32F8CBF7" w14:textId="77777777" w:rsidTr="0024491B">
        <w:trPr>
          <w:trHeight w:val="290"/>
        </w:trPr>
        <w:tc>
          <w:tcPr>
            <w:tcW w:w="2996" w:type="dxa"/>
            <w:tcBorders>
              <w:top w:val="nil"/>
              <w:left w:val="nil"/>
              <w:bottom w:val="nil"/>
              <w:right w:val="nil"/>
            </w:tcBorders>
            <w:shd w:val="clear" w:color="auto" w:fill="auto"/>
            <w:noWrap/>
            <w:hideMark/>
          </w:tcPr>
          <w:p w14:paraId="5F53C53C"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Abortions (a)</w:t>
            </w:r>
          </w:p>
        </w:tc>
        <w:tc>
          <w:tcPr>
            <w:tcW w:w="1056" w:type="dxa"/>
            <w:tcBorders>
              <w:top w:val="nil"/>
              <w:left w:val="nil"/>
              <w:bottom w:val="nil"/>
              <w:right w:val="nil"/>
            </w:tcBorders>
            <w:shd w:val="clear" w:color="000000" w:fill="FFFFFF"/>
            <w:noWrap/>
            <w:hideMark/>
          </w:tcPr>
          <w:p w14:paraId="2BC285B6"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14</w:t>
            </w:r>
          </w:p>
        </w:tc>
        <w:tc>
          <w:tcPr>
            <w:tcW w:w="1116" w:type="dxa"/>
            <w:tcBorders>
              <w:top w:val="nil"/>
              <w:left w:val="nil"/>
              <w:bottom w:val="nil"/>
              <w:right w:val="nil"/>
            </w:tcBorders>
            <w:shd w:val="clear" w:color="000000" w:fill="FFFFFF"/>
            <w:noWrap/>
            <w:vAlign w:val="bottom"/>
            <w:hideMark/>
          </w:tcPr>
          <w:p w14:paraId="609054B5"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173</w:t>
            </w:r>
          </w:p>
        </w:tc>
        <w:tc>
          <w:tcPr>
            <w:tcW w:w="1036" w:type="dxa"/>
            <w:tcBorders>
              <w:top w:val="nil"/>
              <w:left w:val="nil"/>
              <w:bottom w:val="nil"/>
              <w:right w:val="nil"/>
            </w:tcBorders>
            <w:shd w:val="clear" w:color="000000" w:fill="FFFFFF"/>
            <w:noWrap/>
            <w:hideMark/>
          </w:tcPr>
          <w:p w14:paraId="1C0E896F"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14</w:t>
            </w:r>
          </w:p>
        </w:tc>
        <w:tc>
          <w:tcPr>
            <w:tcW w:w="1156" w:type="dxa"/>
            <w:tcBorders>
              <w:top w:val="nil"/>
              <w:left w:val="nil"/>
              <w:bottom w:val="nil"/>
              <w:right w:val="nil"/>
            </w:tcBorders>
            <w:shd w:val="clear" w:color="000000" w:fill="FFFFFF"/>
            <w:noWrap/>
            <w:vAlign w:val="bottom"/>
            <w:hideMark/>
          </w:tcPr>
          <w:p w14:paraId="74BB2D74"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173</w:t>
            </w:r>
          </w:p>
        </w:tc>
        <w:tc>
          <w:tcPr>
            <w:tcW w:w="1096" w:type="dxa"/>
            <w:tcBorders>
              <w:top w:val="nil"/>
              <w:left w:val="nil"/>
              <w:bottom w:val="nil"/>
              <w:right w:val="nil"/>
            </w:tcBorders>
            <w:shd w:val="clear" w:color="000000" w:fill="FFFFFF"/>
            <w:noWrap/>
            <w:hideMark/>
          </w:tcPr>
          <w:p w14:paraId="4BCBBBF1"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2778</w:t>
            </w:r>
          </w:p>
        </w:tc>
        <w:tc>
          <w:tcPr>
            <w:tcW w:w="1196" w:type="dxa"/>
            <w:tcBorders>
              <w:top w:val="nil"/>
              <w:left w:val="nil"/>
              <w:bottom w:val="nil"/>
              <w:right w:val="nil"/>
            </w:tcBorders>
            <w:shd w:val="clear" w:color="000000" w:fill="FFFFFF"/>
            <w:noWrap/>
            <w:hideMark/>
          </w:tcPr>
          <w:p w14:paraId="61F5EFAE"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2778</w:t>
            </w:r>
          </w:p>
        </w:tc>
      </w:tr>
      <w:tr w:rsidR="0024491B" w:rsidRPr="0024491B" w14:paraId="57BE3E74" w14:textId="77777777" w:rsidTr="0024491B">
        <w:trPr>
          <w:trHeight w:val="290"/>
        </w:trPr>
        <w:tc>
          <w:tcPr>
            <w:tcW w:w="2996" w:type="dxa"/>
            <w:tcBorders>
              <w:top w:val="nil"/>
              <w:left w:val="nil"/>
              <w:bottom w:val="nil"/>
              <w:right w:val="nil"/>
            </w:tcBorders>
            <w:shd w:val="clear" w:color="auto" w:fill="auto"/>
            <w:noWrap/>
            <w:hideMark/>
          </w:tcPr>
          <w:p w14:paraId="0DB58FD6"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Miscarried</w:t>
            </w:r>
          </w:p>
        </w:tc>
        <w:tc>
          <w:tcPr>
            <w:tcW w:w="1056" w:type="dxa"/>
            <w:tcBorders>
              <w:top w:val="nil"/>
              <w:left w:val="nil"/>
              <w:bottom w:val="nil"/>
              <w:right w:val="nil"/>
            </w:tcBorders>
            <w:shd w:val="clear" w:color="000000" w:fill="FFFFFF"/>
            <w:noWrap/>
            <w:hideMark/>
          </w:tcPr>
          <w:p w14:paraId="095BB4B3"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87</w:t>
            </w:r>
          </w:p>
        </w:tc>
        <w:tc>
          <w:tcPr>
            <w:tcW w:w="1116" w:type="dxa"/>
            <w:tcBorders>
              <w:top w:val="nil"/>
              <w:left w:val="nil"/>
              <w:bottom w:val="nil"/>
              <w:right w:val="nil"/>
            </w:tcBorders>
            <w:shd w:val="clear" w:color="000000" w:fill="FFFFFF"/>
            <w:noWrap/>
            <w:vAlign w:val="bottom"/>
            <w:hideMark/>
          </w:tcPr>
          <w:p w14:paraId="1E2FF419"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71</w:t>
            </w:r>
          </w:p>
        </w:tc>
        <w:tc>
          <w:tcPr>
            <w:tcW w:w="1036" w:type="dxa"/>
            <w:tcBorders>
              <w:top w:val="nil"/>
              <w:left w:val="nil"/>
              <w:bottom w:val="nil"/>
              <w:right w:val="nil"/>
            </w:tcBorders>
            <w:shd w:val="clear" w:color="000000" w:fill="FFFFFF"/>
            <w:noWrap/>
            <w:hideMark/>
          </w:tcPr>
          <w:p w14:paraId="30B417FC"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87</w:t>
            </w:r>
          </w:p>
        </w:tc>
        <w:tc>
          <w:tcPr>
            <w:tcW w:w="1156" w:type="dxa"/>
            <w:tcBorders>
              <w:top w:val="nil"/>
              <w:left w:val="nil"/>
              <w:bottom w:val="nil"/>
              <w:right w:val="nil"/>
            </w:tcBorders>
            <w:shd w:val="clear" w:color="000000" w:fill="FFFFFF"/>
            <w:noWrap/>
            <w:vAlign w:val="bottom"/>
            <w:hideMark/>
          </w:tcPr>
          <w:p w14:paraId="0808DB2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71</w:t>
            </w:r>
          </w:p>
        </w:tc>
        <w:tc>
          <w:tcPr>
            <w:tcW w:w="1096" w:type="dxa"/>
            <w:tcBorders>
              <w:top w:val="nil"/>
              <w:left w:val="nil"/>
              <w:bottom w:val="nil"/>
              <w:right w:val="nil"/>
            </w:tcBorders>
            <w:shd w:val="clear" w:color="000000" w:fill="FFFFFF"/>
            <w:noWrap/>
            <w:hideMark/>
          </w:tcPr>
          <w:p w14:paraId="56CCB213"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60</w:t>
            </w:r>
          </w:p>
        </w:tc>
        <w:tc>
          <w:tcPr>
            <w:tcW w:w="1196" w:type="dxa"/>
            <w:tcBorders>
              <w:top w:val="nil"/>
              <w:left w:val="nil"/>
              <w:bottom w:val="nil"/>
              <w:right w:val="nil"/>
            </w:tcBorders>
            <w:shd w:val="clear" w:color="000000" w:fill="FFFFFF"/>
            <w:noWrap/>
            <w:hideMark/>
          </w:tcPr>
          <w:p w14:paraId="05D85840"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60</w:t>
            </w:r>
          </w:p>
        </w:tc>
      </w:tr>
      <w:tr w:rsidR="0024491B" w:rsidRPr="0024491B" w14:paraId="5F40EAD0" w14:textId="77777777" w:rsidTr="0024491B">
        <w:trPr>
          <w:trHeight w:val="290"/>
        </w:trPr>
        <w:tc>
          <w:tcPr>
            <w:tcW w:w="2996" w:type="dxa"/>
            <w:tcBorders>
              <w:top w:val="nil"/>
              <w:left w:val="nil"/>
              <w:bottom w:val="nil"/>
              <w:right w:val="nil"/>
            </w:tcBorders>
            <w:shd w:val="clear" w:color="auto" w:fill="auto"/>
            <w:noWrap/>
            <w:hideMark/>
          </w:tcPr>
          <w:p w14:paraId="386ED29D"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Stillborn</w:t>
            </w:r>
          </w:p>
        </w:tc>
        <w:tc>
          <w:tcPr>
            <w:tcW w:w="1056" w:type="dxa"/>
            <w:tcBorders>
              <w:top w:val="nil"/>
              <w:left w:val="nil"/>
              <w:bottom w:val="nil"/>
              <w:right w:val="nil"/>
            </w:tcBorders>
            <w:shd w:val="clear" w:color="000000" w:fill="FFFFFF"/>
            <w:noWrap/>
            <w:hideMark/>
          </w:tcPr>
          <w:p w14:paraId="0E92AF26"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w:t>
            </w:r>
          </w:p>
        </w:tc>
        <w:tc>
          <w:tcPr>
            <w:tcW w:w="1116" w:type="dxa"/>
            <w:tcBorders>
              <w:top w:val="nil"/>
              <w:left w:val="nil"/>
              <w:bottom w:val="nil"/>
              <w:right w:val="nil"/>
            </w:tcBorders>
            <w:shd w:val="clear" w:color="000000" w:fill="FFFFFF"/>
            <w:noWrap/>
            <w:vAlign w:val="bottom"/>
            <w:hideMark/>
          </w:tcPr>
          <w:p w14:paraId="2C55FDAD"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w:t>
            </w:r>
          </w:p>
        </w:tc>
        <w:tc>
          <w:tcPr>
            <w:tcW w:w="1036" w:type="dxa"/>
            <w:tcBorders>
              <w:top w:val="nil"/>
              <w:left w:val="nil"/>
              <w:bottom w:val="nil"/>
              <w:right w:val="nil"/>
            </w:tcBorders>
            <w:shd w:val="clear" w:color="000000" w:fill="FFFFFF"/>
            <w:noWrap/>
            <w:hideMark/>
          </w:tcPr>
          <w:p w14:paraId="79F1AA83"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w:t>
            </w:r>
          </w:p>
        </w:tc>
        <w:tc>
          <w:tcPr>
            <w:tcW w:w="1156" w:type="dxa"/>
            <w:tcBorders>
              <w:top w:val="nil"/>
              <w:left w:val="nil"/>
              <w:bottom w:val="nil"/>
              <w:right w:val="nil"/>
            </w:tcBorders>
            <w:shd w:val="clear" w:color="000000" w:fill="FFFFFF"/>
            <w:noWrap/>
            <w:vAlign w:val="bottom"/>
            <w:hideMark/>
          </w:tcPr>
          <w:p w14:paraId="47276D88"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w:t>
            </w:r>
          </w:p>
        </w:tc>
        <w:tc>
          <w:tcPr>
            <w:tcW w:w="1096" w:type="dxa"/>
            <w:tcBorders>
              <w:top w:val="nil"/>
              <w:left w:val="nil"/>
              <w:bottom w:val="nil"/>
              <w:right w:val="nil"/>
            </w:tcBorders>
            <w:shd w:val="clear" w:color="000000" w:fill="FFFFFF"/>
            <w:noWrap/>
            <w:hideMark/>
          </w:tcPr>
          <w:p w14:paraId="4EA1E3AE"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w:t>
            </w:r>
          </w:p>
        </w:tc>
        <w:tc>
          <w:tcPr>
            <w:tcW w:w="1196" w:type="dxa"/>
            <w:tcBorders>
              <w:top w:val="nil"/>
              <w:left w:val="nil"/>
              <w:bottom w:val="nil"/>
              <w:right w:val="nil"/>
            </w:tcBorders>
            <w:shd w:val="clear" w:color="000000" w:fill="FFFFFF"/>
            <w:noWrap/>
            <w:hideMark/>
          </w:tcPr>
          <w:p w14:paraId="33A86BE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w:t>
            </w:r>
          </w:p>
        </w:tc>
      </w:tr>
      <w:tr w:rsidR="0024491B" w:rsidRPr="0024491B" w14:paraId="5334C4F1" w14:textId="77777777" w:rsidTr="0024491B">
        <w:trPr>
          <w:trHeight w:val="290"/>
        </w:trPr>
        <w:tc>
          <w:tcPr>
            <w:tcW w:w="2996" w:type="dxa"/>
            <w:tcBorders>
              <w:top w:val="nil"/>
              <w:left w:val="nil"/>
              <w:bottom w:val="nil"/>
              <w:right w:val="nil"/>
            </w:tcBorders>
            <w:shd w:val="clear" w:color="auto" w:fill="auto"/>
            <w:noWrap/>
            <w:hideMark/>
          </w:tcPr>
          <w:p w14:paraId="587D2299"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Live Births</w:t>
            </w:r>
          </w:p>
        </w:tc>
        <w:tc>
          <w:tcPr>
            <w:tcW w:w="1056" w:type="dxa"/>
            <w:tcBorders>
              <w:top w:val="nil"/>
              <w:left w:val="nil"/>
              <w:bottom w:val="nil"/>
              <w:right w:val="nil"/>
            </w:tcBorders>
            <w:shd w:val="clear" w:color="000000" w:fill="FFFFFF"/>
            <w:noWrap/>
            <w:hideMark/>
          </w:tcPr>
          <w:p w14:paraId="53A53D25"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802</w:t>
            </w:r>
          </w:p>
        </w:tc>
        <w:tc>
          <w:tcPr>
            <w:tcW w:w="1116" w:type="dxa"/>
            <w:tcBorders>
              <w:top w:val="nil"/>
              <w:left w:val="nil"/>
              <w:bottom w:val="nil"/>
              <w:right w:val="nil"/>
            </w:tcBorders>
            <w:shd w:val="clear" w:color="000000" w:fill="FFFFFF"/>
            <w:noWrap/>
            <w:vAlign w:val="bottom"/>
            <w:hideMark/>
          </w:tcPr>
          <w:p w14:paraId="05278E0F"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659</w:t>
            </w:r>
          </w:p>
        </w:tc>
        <w:tc>
          <w:tcPr>
            <w:tcW w:w="1036" w:type="dxa"/>
            <w:tcBorders>
              <w:top w:val="nil"/>
              <w:left w:val="nil"/>
              <w:bottom w:val="nil"/>
              <w:right w:val="nil"/>
            </w:tcBorders>
            <w:shd w:val="clear" w:color="000000" w:fill="FFFFFF"/>
            <w:noWrap/>
            <w:hideMark/>
          </w:tcPr>
          <w:p w14:paraId="59819237"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802</w:t>
            </w:r>
          </w:p>
        </w:tc>
        <w:tc>
          <w:tcPr>
            <w:tcW w:w="1156" w:type="dxa"/>
            <w:tcBorders>
              <w:top w:val="nil"/>
              <w:left w:val="nil"/>
              <w:bottom w:val="nil"/>
              <w:right w:val="nil"/>
            </w:tcBorders>
            <w:shd w:val="clear" w:color="000000" w:fill="FFFFFF"/>
            <w:noWrap/>
            <w:vAlign w:val="bottom"/>
            <w:hideMark/>
          </w:tcPr>
          <w:p w14:paraId="5AD32DB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659</w:t>
            </w:r>
          </w:p>
        </w:tc>
        <w:tc>
          <w:tcPr>
            <w:tcW w:w="1096" w:type="dxa"/>
            <w:tcBorders>
              <w:top w:val="nil"/>
              <w:left w:val="nil"/>
              <w:bottom w:val="nil"/>
              <w:right w:val="nil"/>
            </w:tcBorders>
            <w:shd w:val="clear" w:color="000000" w:fill="FFFFFF"/>
            <w:noWrap/>
            <w:hideMark/>
          </w:tcPr>
          <w:p w14:paraId="728E5265"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560</w:t>
            </w:r>
          </w:p>
        </w:tc>
        <w:tc>
          <w:tcPr>
            <w:tcW w:w="1196" w:type="dxa"/>
            <w:tcBorders>
              <w:top w:val="nil"/>
              <w:left w:val="nil"/>
              <w:bottom w:val="nil"/>
              <w:right w:val="nil"/>
            </w:tcBorders>
            <w:shd w:val="clear" w:color="000000" w:fill="FFFFFF"/>
            <w:noWrap/>
            <w:hideMark/>
          </w:tcPr>
          <w:p w14:paraId="58FBE95F"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560</w:t>
            </w:r>
          </w:p>
        </w:tc>
      </w:tr>
      <w:tr w:rsidR="0024491B" w:rsidRPr="0024491B" w14:paraId="7A51D55A" w14:textId="77777777" w:rsidTr="0024491B">
        <w:trPr>
          <w:trHeight w:val="290"/>
        </w:trPr>
        <w:tc>
          <w:tcPr>
            <w:tcW w:w="2996" w:type="dxa"/>
            <w:tcBorders>
              <w:top w:val="nil"/>
              <w:left w:val="nil"/>
              <w:bottom w:val="nil"/>
              <w:right w:val="nil"/>
            </w:tcBorders>
            <w:shd w:val="clear" w:color="auto" w:fill="auto"/>
            <w:noWrap/>
            <w:hideMark/>
          </w:tcPr>
          <w:p w14:paraId="2A742CD1"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Undiscovered</w:t>
            </w:r>
          </w:p>
        </w:tc>
        <w:tc>
          <w:tcPr>
            <w:tcW w:w="1056" w:type="dxa"/>
            <w:tcBorders>
              <w:top w:val="nil"/>
              <w:left w:val="nil"/>
              <w:bottom w:val="nil"/>
              <w:right w:val="nil"/>
            </w:tcBorders>
            <w:shd w:val="clear" w:color="000000" w:fill="FFFFFF"/>
            <w:noWrap/>
            <w:hideMark/>
          </w:tcPr>
          <w:p w14:paraId="45E80A8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802</w:t>
            </w:r>
          </w:p>
        </w:tc>
        <w:tc>
          <w:tcPr>
            <w:tcW w:w="1116" w:type="dxa"/>
            <w:tcBorders>
              <w:top w:val="nil"/>
              <w:left w:val="nil"/>
              <w:bottom w:val="nil"/>
              <w:right w:val="nil"/>
            </w:tcBorders>
            <w:shd w:val="clear" w:color="000000" w:fill="FFFFFF"/>
            <w:noWrap/>
            <w:vAlign w:val="bottom"/>
            <w:hideMark/>
          </w:tcPr>
          <w:p w14:paraId="71E94E4F"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346</w:t>
            </w:r>
          </w:p>
        </w:tc>
        <w:tc>
          <w:tcPr>
            <w:tcW w:w="1036" w:type="dxa"/>
            <w:tcBorders>
              <w:top w:val="nil"/>
              <w:left w:val="nil"/>
              <w:bottom w:val="nil"/>
              <w:right w:val="nil"/>
            </w:tcBorders>
            <w:shd w:val="clear" w:color="000000" w:fill="FFFFFF"/>
            <w:noWrap/>
            <w:hideMark/>
          </w:tcPr>
          <w:p w14:paraId="1E6E2869"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233</w:t>
            </w:r>
          </w:p>
        </w:tc>
        <w:tc>
          <w:tcPr>
            <w:tcW w:w="1156" w:type="dxa"/>
            <w:tcBorders>
              <w:top w:val="nil"/>
              <w:left w:val="nil"/>
              <w:bottom w:val="nil"/>
              <w:right w:val="nil"/>
            </w:tcBorders>
            <w:shd w:val="clear" w:color="000000" w:fill="FFFFFF"/>
            <w:noWrap/>
            <w:vAlign w:val="bottom"/>
            <w:hideMark/>
          </w:tcPr>
          <w:p w14:paraId="0310F36E"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102</w:t>
            </w:r>
          </w:p>
        </w:tc>
        <w:tc>
          <w:tcPr>
            <w:tcW w:w="1096" w:type="dxa"/>
            <w:tcBorders>
              <w:top w:val="nil"/>
              <w:left w:val="nil"/>
              <w:bottom w:val="nil"/>
              <w:right w:val="nil"/>
            </w:tcBorders>
            <w:shd w:val="clear" w:color="000000" w:fill="FFFFFF"/>
            <w:noWrap/>
            <w:hideMark/>
          </w:tcPr>
          <w:p w14:paraId="3C5767AD"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49</w:t>
            </w:r>
          </w:p>
        </w:tc>
        <w:tc>
          <w:tcPr>
            <w:tcW w:w="1196" w:type="dxa"/>
            <w:tcBorders>
              <w:top w:val="nil"/>
              <w:left w:val="nil"/>
              <w:bottom w:val="nil"/>
              <w:right w:val="nil"/>
            </w:tcBorders>
            <w:shd w:val="clear" w:color="000000" w:fill="FFFFFF"/>
            <w:noWrap/>
            <w:hideMark/>
          </w:tcPr>
          <w:p w14:paraId="003131D8"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16</w:t>
            </w:r>
          </w:p>
        </w:tc>
      </w:tr>
      <w:tr w:rsidR="0024491B" w:rsidRPr="0024491B" w14:paraId="60E64206" w14:textId="77777777" w:rsidTr="0024491B">
        <w:trPr>
          <w:trHeight w:val="290"/>
        </w:trPr>
        <w:tc>
          <w:tcPr>
            <w:tcW w:w="2996" w:type="dxa"/>
            <w:tcBorders>
              <w:top w:val="nil"/>
              <w:left w:val="nil"/>
              <w:bottom w:val="nil"/>
              <w:right w:val="nil"/>
            </w:tcBorders>
            <w:shd w:val="clear" w:color="auto" w:fill="auto"/>
            <w:noWrap/>
            <w:hideMark/>
          </w:tcPr>
          <w:p w14:paraId="3072CC24"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Prenatal Diagnosis</w:t>
            </w:r>
          </w:p>
        </w:tc>
        <w:tc>
          <w:tcPr>
            <w:tcW w:w="1056" w:type="dxa"/>
            <w:tcBorders>
              <w:top w:val="nil"/>
              <w:left w:val="nil"/>
              <w:bottom w:val="nil"/>
              <w:right w:val="nil"/>
            </w:tcBorders>
            <w:shd w:val="clear" w:color="000000" w:fill="FFFFFF"/>
            <w:noWrap/>
            <w:hideMark/>
          </w:tcPr>
          <w:p w14:paraId="3F0E5F43"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116" w:type="dxa"/>
            <w:tcBorders>
              <w:top w:val="nil"/>
              <w:left w:val="nil"/>
              <w:bottom w:val="nil"/>
              <w:right w:val="nil"/>
            </w:tcBorders>
            <w:shd w:val="clear" w:color="000000" w:fill="FFFFFF"/>
            <w:noWrap/>
            <w:vAlign w:val="bottom"/>
            <w:hideMark/>
          </w:tcPr>
          <w:p w14:paraId="2569738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313</w:t>
            </w:r>
          </w:p>
        </w:tc>
        <w:tc>
          <w:tcPr>
            <w:tcW w:w="1036" w:type="dxa"/>
            <w:tcBorders>
              <w:top w:val="nil"/>
              <w:left w:val="nil"/>
              <w:bottom w:val="nil"/>
              <w:right w:val="nil"/>
            </w:tcBorders>
            <w:shd w:val="clear" w:color="000000" w:fill="FFFFFF"/>
            <w:noWrap/>
            <w:hideMark/>
          </w:tcPr>
          <w:p w14:paraId="59826C0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156" w:type="dxa"/>
            <w:tcBorders>
              <w:top w:val="nil"/>
              <w:left w:val="nil"/>
              <w:bottom w:val="nil"/>
              <w:right w:val="nil"/>
            </w:tcBorders>
            <w:shd w:val="clear" w:color="000000" w:fill="FFFFFF"/>
            <w:noWrap/>
            <w:vAlign w:val="bottom"/>
            <w:hideMark/>
          </w:tcPr>
          <w:p w14:paraId="7B77C5F2"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313</w:t>
            </w:r>
          </w:p>
        </w:tc>
        <w:tc>
          <w:tcPr>
            <w:tcW w:w="1096" w:type="dxa"/>
            <w:tcBorders>
              <w:top w:val="nil"/>
              <w:left w:val="nil"/>
              <w:bottom w:val="nil"/>
              <w:right w:val="nil"/>
            </w:tcBorders>
            <w:shd w:val="clear" w:color="000000" w:fill="FFFFFF"/>
            <w:noWrap/>
            <w:hideMark/>
          </w:tcPr>
          <w:p w14:paraId="3CF1E0F5"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511</w:t>
            </w:r>
          </w:p>
        </w:tc>
        <w:tc>
          <w:tcPr>
            <w:tcW w:w="1196" w:type="dxa"/>
            <w:tcBorders>
              <w:top w:val="nil"/>
              <w:left w:val="nil"/>
              <w:bottom w:val="nil"/>
              <w:right w:val="nil"/>
            </w:tcBorders>
            <w:shd w:val="clear" w:color="000000" w:fill="FFFFFF"/>
            <w:noWrap/>
            <w:hideMark/>
          </w:tcPr>
          <w:p w14:paraId="264FDD37"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511</w:t>
            </w:r>
          </w:p>
        </w:tc>
      </w:tr>
      <w:tr w:rsidR="0024491B" w:rsidRPr="0024491B" w14:paraId="398EF04B" w14:textId="77777777" w:rsidTr="0024491B">
        <w:trPr>
          <w:trHeight w:val="290"/>
        </w:trPr>
        <w:tc>
          <w:tcPr>
            <w:tcW w:w="2996" w:type="dxa"/>
            <w:tcBorders>
              <w:top w:val="nil"/>
              <w:left w:val="nil"/>
              <w:bottom w:val="nil"/>
              <w:right w:val="nil"/>
            </w:tcBorders>
            <w:shd w:val="clear" w:color="auto" w:fill="auto"/>
            <w:noWrap/>
            <w:hideMark/>
          </w:tcPr>
          <w:p w14:paraId="7C7FBF1C"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Postnatal Diagnosis</w:t>
            </w:r>
          </w:p>
        </w:tc>
        <w:tc>
          <w:tcPr>
            <w:tcW w:w="1056" w:type="dxa"/>
            <w:tcBorders>
              <w:top w:val="nil"/>
              <w:left w:val="nil"/>
              <w:bottom w:val="nil"/>
              <w:right w:val="nil"/>
            </w:tcBorders>
            <w:shd w:val="clear" w:color="000000" w:fill="FFFFFF"/>
            <w:noWrap/>
            <w:hideMark/>
          </w:tcPr>
          <w:p w14:paraId="4BD39AB2"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116" w:type="dxa"/>
            <w:tcBorders>
              <w:top w:val="nil"/>
              <w:left w:val="nil"/>
              <w:bottom w:val="nil"/>
              <w:right w:val="nil"/>
            </w:tcBorders>
            <w:shd w:val="clear" w:color="000000" w:fill="FFFFFF"/>
            <w:noWrap/>
            <w:vAlign w:val="bottom"/>
            <w:hideMark/>
          </w:tcPr>
          <w:p w14:paraId="0FE26C85"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036" w:type="dxa"/>
            <w:tcBorders>
              <w:top w:val="nil"/>
              <w:left w:val="nil"/>
              <w:bottom w:val="nil"/>
              <w:right w:val="nil"/>
            </w:tcBorders>
            <w:shd w:val="clear" w:color="000000" w:fill="FFFFFF"/>
            <w:noWrap/>
            <w:hideMark/>
          </w:tcPr>
          <w:p w14:paraId="7C69D339"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569</w:t>
            </w:r>
          </w:p>
        </w:tc>
        <w:tc>
          <w:tcPr>
            <w:tcW w:w="1156" w:type="dxa"/>
            <w:tcBorders>
              <w:top w:val="nil"/>
              <w:left w:val="nil"/>
              <w:bottom w:val="nil"/>
              <w:right w:val="nil"/>
            </w:tcBorders>
            <w:shd w:val="clear" w:color="000000" w:fill="FFFFFF"/>
            <w:noWrap/>
            <w:vAlign w:val="bottom"/>
            <w:hideMark/>
          </w:tcPr>
          <w:p w14:paraId="02D938A8"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244</w:t>
            </w:r>
          </w:p>
        </w:tc>
        <w:tc>
          <w:tcPr>
            <w:tcW w:w="1096" w:type="dxa"/>
            <w:tcBorders>
              <w:top w:val="nil"/>
              <w:left w:val="nil"/>
              <w:bottom w:val="nil"/>
              <w:right w:val="nil"/>
            </w:tcBorders>
            <w:shd w:val="clear" w:color="000000" w:fill="FFFFFF"/>
            <w:noWrap/>
            <w:hideMark/>
          </w:tcPr>
          <w:p w14:paraId="625F3DC0"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196" w:type="dxa"/>
            <w:tcBorders>
              <w:top w:val="nil"/>
              <w:left w:val="nil"/>
              <w:bottom w:val="nil"/>
              <w:right w:val="nil"/>
            </w:tcBorders>
            <w:shd w:val="clear" w:color="000000" w:fill="FFFFFF"/>
            <w:noWrap/>
            <w:hideMark/>
          </w:tcPr>
          <w:p w14:paraId="7AD0DBD8"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33</w:t>
            </w:r>
          </w:p>
        </w:tc>
      </w:tr>
      <w:tr w:rsidR="0024491B" w:rsidRPr="0024491B" w14:paraId="1916225E" w14:textId="77777777" w:rsidTr="0024491B">
        <w:trPr>
          <w:trHeight w:val="290"/>
        </w:trPr>
        <w:tc>
          <w:tcPr>
            <w:tcW w:w="2996" w:type="dxa"/>
            <w:tcBorders>
              <w:top w:val="nil"/>
              <w:left w:val="nil"/>
              <w:bottom w:val="nil"/>
              <w:right w:val="nil"/>
            </w:tcBorders>
            <w:shd w:val="clear" w:color="auto" w:fill="auto"/>
            <w:noWrap/>
            <w:hideMark/>
          </w:tcPr>
          <w:p w14:paraId="3BA54CC8"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Diagnosed (% of live births)</w:t>
            </w:r>
          </w:p>
        </w:tc>
        <w:tc>
          <w:tcPr>
            <w:tcW w:w="1056" w:type="dxa"/>
            <w:tcBorders>
              <w:top w:val="nil"/>
              <w:left w:val="nil"/>
              <w:bottom w:val="nil"/>
              <w:right w:val="nil"/>
            </w:tcBorders>
            <w:shd w:val="clear" w:color="000000" w:fill="FFFFFF"/>
            <w:noWrap/>
            <w:hideMark/>
          </w:tcPr>
          <w:p w14:paraId="4F7F5ED6"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116" w:type="dxa"/>
            <w:tcBorders>
              <w:top w:val="nil"/>
              <w:left w:val="nil"/>
              <w:bottom w:val="nil"/>
              <w:right w:val="nil"/>
            </w:tcBorders>
            <w:shd w:val="clear" w:color="000000" w:fill="FFFFFF"/>
            <w:noWrap/>
            <w:vAlign w:val="bottom"/>
            <w:hideMark/>
          </w:tcPr>
          <w:p w14:paraId="64660AD6"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47%</w:t>
            </w:r>
          </w:p>
        </w:tc>
        <w:tc>
          <w:tcPr>
            <w:tcW w:w="1036" w:type="dxa"/>
            <w:tcBorders>
              <w:top w:val="nil"/>
              <w:left w:val="nil"/>
              <w:bottom w:val="nil"/>
              <w:right w:val="nil"/>
            </w:tcBorders>
            <w:shd w:val="clear" w:color="000000" w:fill="FFFFFF"/>
            <w:noWrap/>
            <w:hideMark/>
          </w:tcPr>
          <w:p w14:paraId="39BA9E71"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71%</w:t>
            </w:r>
          </w:p>
        </w:tc>
        <w:tc>
          <w:tcPr>
            <w:tcW w:w="1156" w:type="dxa"/>
            <w:tcBorders>
              <w:top w:val="nil"/>
              <w:left w:val="nil"/>
              <w:bottom w:val="nil"/>
              <w:right w:val="nil"/>
            </w:tcBorders>
            <w:shd w:val="clear" w:color="000000" w:fill="FFFFFF"/>
            <w:noWrap/>
            <w:vAlign w:val="bottom"/>
            <w:hideMark/>
          </w:tcPr>
          <w:p w14:paraId="475D21B4"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85%</w:t>
            </w:r>
          </w:p>
        </w:tc>
        <w:tc>
          <w:tcPr>
            <w:tcW w:w="1096" w:type="dxa"/>
            <w:tcBorders>
              <w:top w:val="nil"/>
              <w:left w:val="nil"/>
              <w:bottom w:val="nil"/>
              <w:right w:val="nil"/>
            </w:tcBorders>
            <w:shd w:val="clear" w:color="000000" w:fill="FFFFFF"/>
            <w:noWrap/>
            <w:hideMark/>
          </w:tcPr>
          <w:p w14:paraId="5AE2C943"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91%</w:t>
            </w:r>
          </w:p>
        </w:tc>
        <w:tc>
          <w:tcPr>
            <w:tcW w:w="1196" w:type="dxa"/>
            <w:tcBorders>
              <w:top w:val="nil"/>
              <w:left w:val="nil"/>
              <w:bottom w:val="nil"/>
              <w:right w:val="nil"/>
            </w:tcBorders>
            <w:shd w:val="clear" w:color="000000" w:fill="FFFFFF"/>
            <w:noWrap/>
            <w:hideMark/>
          </w:tcPr>
          <w:p w14:paraId="494FE522"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97%</w:t>
            </w:r>
          </w:p>
        </w:tc>
      </w:tr>
      <w:tr w:rsidR="0024491B" w:rsidRPr="0024491B" w14:paraId="77D415EB" w14:textId="77777777" w:rsidTr="0024491B">
        <w:trPr>
          <w:trHeight w:val="290"/>
        </w:trPr>
        <w:tc>
          <w:tcPr>
            <w:tcW w:w="2996" w:type="dxa"/>
            <w:tcBorders>
              <w:top w:val="nil"/>
              <w:left w:val="nil"/>
              <w:bottom w:val="nil"/>
              <w:right w:val="nil"/>
            </w:tcBorders>
            <w:shd w:val="clear" w:color="auto" w:fill="auto"/>
            <w:noWrap/>
            <w:hideMark/>
          </w:tcPr>
          <w:p w14:paraId="1691A065" w14:textId="77777777" w:rsid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Cost per diagnosis (nis)</w:t>
            </w:r>
          </w:p>
          <w:p w14:paraId="013141E6" w14:textId="77777777" w:rsidR="0024491B" w:rsidRPr="0024491B" w:rsidRDefault="0024491B" w:rsidP="0024491B">
            <w:pPr>
              <w:spacing w:after="0" w:line="240" w:lineRule="auto"/>
              <w:rPr>
                <w:rFonts w:ascii="Calibri" w:eastAsia="Times New Roman" w:hAnsi="Calibri" w:cs="Calibri"/>
                <w:color w:val="000000"/>
                <w:lang w:bidi="he-IL"/>
              </w:rPr>
            </w:pPr>
          </w:p>
        </w:tc>
        <w:tc>
          <w:tcPr>
            <w:tcW w:w="1056" w:type="dxa"/>
            <w:tcBorders>
              <w:top w:val="nil"/>
              <w:left w:val="nil"/>
              <w:bottom w:val="nil"/>
              <w:right w:val="nil"/>
            </w:tcBorders>
            <w:shd w:val="clear" w:color="000000" w:fill="FFFFFF"/>
            <w:noWrap/>
            <w:hideMark/>
          </w:tcPr>
          <w:p w14:paraId="59B9CE8C"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16" w:type="dxa"/>
            <w:tcBorders>
              <w:top w:val="nil"/>
              <w:left w:val="nil"/>
              <w:bottom w:val="nil"/>
              <w:right w:val="nil"/>
            </w:tcBorders>
            <w:shd w:val="clear" w:color="000000" w:fill="FFFFFF"/>
            <w:noWrap/>
            <w:vAlign w:val="bottom"/>
            <w:hideMark/>
          </w:tcPr>
          <w:p w14:paraId="4835C154"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xml:space="preserve">     866,922 </w:t>
            </w:r>
          </w:p>
        </w:tc>
        <w:tc>
          <w:tcPr>
            <w:tcW w:w="1036" w:type="dxa"/>
            <w:tcBorders>
              <w:top w:val="nil"/>
              <w:left w:val="nil"/>
              <w:bottom w:val="nil"/>
              <w:right w:val="nil"/>
            </w:tcBorders>
            <w:shd w:val="clear" w:color="000000" w:fill="FFFFFF"/>
            <w:noWrap/>
            <w:hideMark/>
          </w:tcPr>
          <w:p w14:paraId="51468B1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xml:space="preserve">   348,298 </w:t>
            </w:r>
          </w:p>
        </w:tc>
        <w:tc>
          <w:tcPr>
            <w:tcW w:w="1156" w:type="dxa"/>
            <w:tcBorders>
              <w:top w:val="nil"/>
              <w:left w:val="nil"/>
              <w:bottom w:val="nil"/>
              <w:right w:val="nil"/>
            </w:tcBorders>
            <w:shd w:val="clear" w:color="000000" w:fill="FFFFFF"/>
            <w:noWrap/>
            <w:vAlign w:val="bottom"/>
            <w:hideMark/>
          </w:tcPr>
          <w:p w14:paraId="1A53719D"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xml:space="preserve">      505,494 </w:t>
            </w:r>
          </w:p>
        </w:tc>
        <w:tc>
          <w:tcPr>
            <w:tcW w:w="1096" w:type="dxa"/>
            <w:tcBorders>
              <w:top w:val="nil"/>
              <w:left w:val="nil"/>
              <w:bottom w:val="nil"/>
              <w:right w:val="nil"/>
            </w:tcBorders>
            <w:shd w:val="clear" w:color="000000" w:fill="FFFFFF"/>
            <w:noWrap/>
            <w:hideMark/>
          </w:tcPr>
          <w:p w14:paraId="0E3A4F9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xml:space="preserve">     683,018 </w:t>
            </w:r>
          </w:p>
        </w:tc>
        <w:tc>
          <w:tcPr>
            <w:tcW w:w="1196" w:type="dxa"/>
            <w:tcBorders>
              <w:top w:val="nil"/>
              <w:left w:val="nil"/>
              <w:bottom w:val="nil"/>
              <w:right w:val="nil"/>
            </w:tcBorders>
            <w:shd w:val="clear" w:color="000000" w:fill="FFFFFF"/>
            <w:noWrap/>
            <w:hideMark/>
          </w:tcPr>
          <w:p w14:paraId="6E0CB04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xml:space="preserve">       660,394 </w:t>
            </w:r>
          </w:p>
        </w:tc>
      </w:tr>
      <w:tr w:rsidR="0024491B" w:rsidRPr="0024491B" w14:paraId="6F04D22D" w14:textId="77777777" w:rsidTr="0024491B">
        <w:trPr>
          <w:trHeight w:val="290"/>
        </w:trPr>
        <w:tc>
          <w:tcPr>
            <w:tcW w:w="2996" w:type="dxa"/>
            <w:tcBorders>
              <w:top w:val="nil"/>
              <w:left w:val="nil"/>
              <w:bottom w:val="nil"/>
              <w:right w:val="nil"/>
            </w:tcBorders>
            <w:shd w:val="clear" w:color="auto" w:fill="auto"/>
            <w:noWrap/>
            <w:vAlign w:val="bottom"/>
            <w:hideMark/>
          </w:tcPr>
          <w:p w14:paraId="1E59CF23" w14:textId="77777777" w:rsidR="0024491B" w:rsidRPr="0024491B" w:rsidRDefault="0024491B" w:rsidP="0024491B">
            <w:pPr>
              <w:spacing w:after="0" w:line="240" w:lineRule="auto"/>
              <w:jc w:val="right"/>
              <w:rPr>
                <w:rFonts w:ascii="Calibri" w:eastAsia="Times New Roman" w:hAnsi="Calibri" w:cs="Calibri"/>
                <w:color w:val="000000"/>
                <w:lang w:bidi="he-IL"/>
              </w:rPr>
            </w:pPr>
          </w:p>
        </w:tc>
        <w:tc>
          <w:tcPr>
            <w:tcW w:w="1056" w:type="dxa"/>
            <w:tcBorders>
              <w:top w:val="nil"/>
              <w:left w:val="nil"/>
              <w:bottom w:val="nil"/>
              <w:right w:val="nil"/>
            </w:tcBorders>
            <w:shd w:val="clear" w:color="000000" w:fill="FFFFFF"/>
            <w:noWrap/>
            <w:hideMark/>
          </w:tcPr>
          <w:p w14:paraId="766C2171"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16" w:type="dxa"/>
            <w:tcBorders>
              <w:top w:val="nil"/>
              <w:left w:val="nil"/>
              <w:bottom w:val="nil"/>
              <w:right w:val="nil"/>
            </w:tcBorders>
            <w:shd w:val="clear" w:color="000000" w:fill="FFFFFF"/>
            <w:noWrap/>
            <w:vAlign w:val="bottom"/>
            <w:hideMark/>
          </w:tcPr>
          <w:p w14:paraId="2D4BE0F1"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036" w:type="dxa"/>
            <w:tcBorders>
              <w:top w:val="nil"/>
              <w:left w:val="nil"/>
              <w:bottom w:val="nil"/>
              <w:right w:val="nil"/>
            </w:tcBorders>
            <w:shd w:val="clear" w:color="000000" w:fill="FFFFFF"/>
            <w:noWrap/>
            <w:hideMark/>
          </w:tcPr>
          <w:p w14:paraId="53013ED0"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56" w:type="dxa"/>
            <w:tcBorders>
              <w:top w:val="nil"/>
              <w:left w:val="nil"/>
              <w:bottom w:val="nil"/>
              <w:right w:val="nil"/>
            </w:tcBorders>
            <w:shd w:val="clear" w:color="000000" w:fill="FFFFFF"/>
            <w:noWrap/>
            <w:vAlign w:val="bottom"/>
            <w:hideMark/>
          </w:tcPr>
          <w:p w14:paraId="71D3936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096" w:type="dxa"/>
            <w:tcBorders>
              <w:top w:val="nil"/>
              <w:left w:val="nil"/>
              <w:bottom w:val="nil"/>
              <w:right w:val="nil"/>
            </w:tcBorders>
            <w:shd w:val="clear" w:color="000000" w:fill="FFFFFF"/>
            <w:noWrap/>
            <w:hideMark/>
          </w:tcPr>
          <w:p w14:paraId="5CCB5240"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96" w:type="dxa"/>
            <w:tcBorders>
              <w:top w:val="nil"/>
              <w:left w:val="nil"/>
              <w:bottom w:val="nil"/>
              <w:right w:val="nil"/>
            </w:tcBorders>
            <w:shd w:val="clear" w:color="000000" w:fill="FFFFFF"/>
            <w:noWrap/>
            <w:hideMark/>
          </w:tcPr>
          <w:p w14:paraId="7F1F4E1E"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r>
      <w:tr w:rsidR="0024491B" w:rsidRPr="0024491B" w14:paraId="54DA77D0" w14:textId="77777777" w:rsidTr="0024491B">
        <w:trPr>
          <w:trHeight w:val="290"/>
        </w:trPr>
        <w:tc>
          <w:tcPr>
            <w:tcW w:w="2996" w:type="dxa"/>
            <w:tcBorders>
              <w:top w:val="nil"/>
              <w:left w:val="nil"/>
              <w:bottom w:val="nil"/>
              <w:right w:val="nil"/>
            </w:tcBorders>
            <w:shd w:val="clear" w:color="auto" w:fill="auto"/>
            <w:noWrap/>
            <w:hideMark/>
          </w:tcPr>
          <w:p w14:paraId="26FFFD2A" w14:textId="77777777" w:rsidR="0024491B" w:rsidRPr="0024491B" w:rsidRDefault="0024491B" w:rsidP="0024491B">
            <w:pPr>
              <w:spacing w:after="0" w:line="240" w:lineRule="auto"/>
              <w:jc w:val="right"/>
              <w:rPr>
                <w:rFonts w:ascii="Calibri" w:eastAsia="Times New Roman" w:hAnsi="Calibri" w:cs="Calibri"/>
                <w:color w:val="000000"/>
                <w:lang w:bidi="he-IL"/>
              </w:rPr>
            </w:pPr>
          </w:p>
        </w:tc>
        <w:tc>
          <w:tcPr>
            <w:tcW w:w="1056" w:type="dxa"/>
            <w:tcBorders>
              <w:top w:val="nil"/>
              <w:left w:val="nil"/>
              <w:bottom w:val="nil"/>
              <w:right w:val="nil"/>
            </w:tcBorders>
            <w:shd w:val="clear" w:color="000000" w:fill="FFFFFF"/>
            <w:noWrap/>
            <w:hideMark/>
          </w:tcPr>
          <w:p w14:paraId="459FEEA0"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16" w:type="dxa"/>
            <w:tcBorders>
              <w:top w:val="nil"/>
              <w:left w:val="nil"/>
              <w:bottom w:val="nil"/>
              <w:right w:val="nil"/>
            </w:tcBorders>
            <w:shd w:val="clear" w:color="000000" w:fill="FFFFFF"/>
            <w:noWrap/>
            <w:vAlign w:val="bottom"/>
            <w:hideMark/>
          </w:tcPr>
          <w:p w14:paraId="23925D13"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036" w:type="dxa"/>
            <w:tcBorders>
              <w:top w:val="nil"/>
              <w:left w:val="nil"/>
              <w:bottom w:val="nil"/>
              <w:right w:val="nil"/>
            </w:tcBorders>
            <w:shd w:val="clear" w:color="000000" w:fill="FFFFFF"/>
            <w:noWrap/>
            <w:hideMark/>
          </w:tcPr>
          <w:p w14:paraId="4109596D"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56" w:type="dxa"/>
            <w:tcBorders>
              <w:top w:val="nil"/>
              <w:left w:val="nil"/>
              <w:bottom w:val="nil"/>
              <w:right w:val="nil"/>
            </w:tcBorders>
            <w:shd w:val="clear" w:color="000000" w:fill="FFFFFF"/>
            <w:noWrap/>
            <w:vAlign w:val="bottom"/>
            <w:hideMark/>
          </w:tcPr>
          <w:p w14:paraId="1EB874EE"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096" w:type="dxa"/>
            <w:tcBorders>
              <w:top w:val="nil"/>
              <w:left w:val="nil"/>
              <w:bottom w:val="nil"/>
              <w:right w:val="nil"/>
            </w:tcBorders>
            <w:shd w:val="clear" w:color="000000" w:fill="FFFFFF"/>
            <w:noWrap/>
            <w:hideMark/>
          </w:tcPr>
          <w:p w14:paraId="256A8922"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96" w:type="dxa"/>
            <w:tcBorders>
              <w:top w:val="nil"/>
              <w:left w:val="nil"/>
              <w:bottom w:val="nil"/>
              <w:right w:val="nil"/>
            </w:tcBorders>
            <w:shd w:val="clear" w:color="000000" w:fill="FFFFFF"/>
            <w:noWrap/>
            <w:hideMark/>
          </w:tcPr>
          <w:p w14:paraId="031B9973"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r>
      <w:tr w:rsidR="0024491B" w:rsidRPr="0024491B" w14:paraId="524D3648" w14:textId="77777777" w:rsidTr="0024491B">
        <w:trPr>
          <w:trHeight w:val="290"/>
        </w:trPr>
        <w:tc>
          <w:tcPr>
            <w:tcW w:w="2996" w:type="dxa"/>
            <w:tcBorders>
              <w:top w:val="nil"/>
              <w:left w:val="nil"/>
              <w:bottom w:val="nil"/>
              <w:right w:val="nil"/>
            </w:tcBorders>
            <w:shd w:val="clear" w:color="auto" w:fill="auto"/>
            <w:noWrap/>
            <w:hideMark/>
          </w:tcPr>
          <w:p w14:paraId="5C3358C1" w14:textId="77777777" w:rsidR="0024491B" w:rsidRPr="0024491B" w:rsidRDefault="0024491B" w:rsidP="00914122">
            <w:pPr>
              <w:spacing w:after="0" w:line="240" w:lineRule="auto"/>
              <w:rPr>
                <w:rFonts w:ascii="Calibri" w:eastAsia="Times New Roman" w:hAnsi="Calibri" w:cs="Calibri"/>
                <w:b/>
                <w:bCs/>
                <w:color w:val="000000"/>
                <w:lang w:bidi="he-IL"/>
              </w:rPr>
            </w:pPr>
            <w:r w:rsidRPr="0024491B">
              <w:rPr>
                <w:rFonts w:ascii="Calibri" w:eastAsia="Times New Roman" w:hAnsi="Calibri" w:cs="Calibri"/>
                <w:b/>
                <w:bCs/>
                <w:color w:val="000000"/>
                <w:lang w:bidi="he-IL"/>
              </w:rPr>
              <w:t>Minor CHD (mCHD)</w:t>
            </w:r>
          </w:p>
        </w:tc>
        <w:tc>
          <w:tcPr>
            <w:tcW w:w="1056" w:type="dxa"/>
            <w:tcBorders>
              <w:top w:val="nil"/>
              <w:left w:val="nil"/>
              <w:bottom w:val="nil"/>
              <w:right w:val="nil"/>
            </w:tcBorders>
            <w:shd w:val="clear" w:color="000000" w:fill="FFFFFF"/>
            <w:noWrap/>
            <w:hideMark/>
          </w:tcPr>
          <w:p w14:paraId="38E0CE10"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16" w:type="dxa"/>
            <w:tcBorders>
              <w:top w:val="nil"/>
              <w:left w:val="nil"/>
              <w:bottom w:val="nil"/>
              <w:right w:val="nil"/>
            </w:tcBorders>
            <w:shd w:val="clear" w:color="000000" w:fill="FFFFFF"/>
            <w:noWrap/>
            <w:vAlign w:val="bottom"/>
            <w:hideMark/>
          </w:tcPr>
          <w:p w14:paraId="234E0F82"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036" w:type="dxa"/>
            <w:tcBorders>
              <w:top w:val="nil"/>
              <w:left w:val="nil"/>
              <w:bottom w:val="nil"/>
              <w:right w:val="nil"/>
            </w:tcBorders>
            <w:shd w:val="clear" w:color="000000" w:fill="FFFFFF"/>
            <w:noWrap/>
            <w:hideMark/>
          </w:tcPr>
          <w:p w14:paraId="04B5C3F3"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56" w:type="dxa"/>
            <w:tcBorders>
              <w:top w:val="nil"/>
              <w:left w:val="nil"/>
              <w:bottom w:val="nil"/>
              <w:right w:val="nil"/>
            </w:tcBorders>
            <w:shd w:val="clear" w:color="000000" w:fill="FFFFFF"/>
            <w:noWrap/>
            <w:vAlign w:val="bottom"/>
            <w:hideMark/>
          </w:tcPr>
          <w:p w14:paraId="4C2AECF6"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096" w:type="dxa"/>
            <w:tcBorders>
              <w:top w:val="nil"/>
              <w:left w:val="nil"/>
              <w:bottom w:val="nil"/>
              <w:right w:val="nil"/>
            </w:tcBorders>
            <w:shd w:val="clear" w:color="000000" w:fill="FFFFFF"/>
            <w:noWrap/>
            <w:hideMark/>
          </w:tcPr>
          <w:p w14:paraId="25D16F3D"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96" w:type="dxa"/>
            <w:tcBorders>
              <w:top w:val="nil"/>
              <w:left w:val="nil"/>
              <w:bottom w:val="nil"/>
              <w:right w:val="nil"/>
            </w:tcBorders>
            <w:shd w:val="clear" w:color="000000" w:fill="FFFFFF"/>
            <w:noWrap/>
            <w:hideMark/>
          </w:tcPr>
          <w:p w14:paraId="6EA530C7"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r>
      <w:tr w:rsidR="0024491B" w:rsidRPr="0024491B" w14:paraId="74229EEE" w14:textId="77777777" w:rsidTr="0024491B">
        <w:trPr>
          <w:trHeight w:val="290"/>
        </w:trPr>
        <w:tc>
          <w:tcPr>
            <w:tcW w:w="2996" w:type="dxa"/>
            <w:tcBorders>
              <w:top w:val="nil"/>
              <w:left w:val="nil"/>
              <w:bottom w:val="nil"/>
              <w:right w:val="nil"/>
            </w:tcBorders>
            <w:shd w:val="clear" w:color="auto" w:fill="auto"/>
            <w:noWrap/>
            <w:hideMark/>
          </w:tcPr>
          <w:p w14:paraId="772848E3"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Viable at 12 weeks</w:t>
            </w:r>
          </w:p>
        </w:tc>
        <w:tc>
          <w:tcPr>
            <w:tcW w:w="1056" w:type="dxa"/>
            <w:tcBorders>
              <w:top w:val="nil"/>
              <w:left w:val="nil"/>
              <w:bottom w:val="nil"/>
              <w:right w:val="nil"/>
            </w:tcBorders>
            <w:shd w:val="clear" w:color="000000" w:fill="FFFFFF"/>
            <w:noWrap/>
            <w:hideMark/>
          </w:tcPr>
          <w:p w14:paraId="5F811969"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1561</w:t>
            </w:r>
          </w:p>
        </w:tc>
        <w:tc>
          <w:tcPr>
            <w:tcW w:w="1116" w:type="dxa"/>
            <w:tcBorders>
              <w:top w:val="nil"/>
              <w:left w:val="nil"/>
              <w:bottom w:val="nil"/>
              <w:right w:val="nil"/>
            </w:tcBorders>
            <w:shd w:val="clear" w:color="000000" w:fill="FFFFFF"/>
            <w:noWrap/>
            <w:vAlign w:val="bottom"/>
            <w:hideMark/>
          </w:tcPr>
          <w:p w14:paraId="76B8AF2D" w14:textId="03ABB23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1,561</w:t>
            </w:r>
          </w:p>
        </w:tc>
        <w:tc>
          <w:tcPr>
            <w:tcW w:w="1036" w:type="dxa"/>
            <w:tcBorders>
              <w:top w:val="nil"/>
              <w:left w:val="nil"/>
              <w:bottom w:val="nil"/>
              <w:right w:val="nil"/>
            </w:tcBorders>
            <w:shd w:val="clear" w:color="000000" w:fill="FFFFFF"/>
            <w:noWrap/>
            <w:hideMark/>
          </w:tcPr>
          <w:p w14:paraId="26254FFA"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1561</w:t>
            </w:r>
          </w:p>
        </w:tc>
        <w:tc>
          <w:tcPr>
            <w:tcW w:w="1156" w:type="dxa"/>
            <w:tcBorders>
              <w:top w:val="nil"/>
              <w:left w:val="nil"/>
              <w:bottom w:val="nil"/>
              <w:right w:val="nil"/>
            </w:tcBorders>
            <w:shd w:val="clear" w:color="000000" w:fill="FFFFFF"/>
            <w:noWrap/>
            <w:vAlign w:val="bottom"/>
            <w:hideMark/>
          </w:tcPr>
          <w:p w14:paraId="007A02C4" w14:textId="023C8C36"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1,561</w:t>
            </w:r>
          </w:p>
        </w:tc>
        <w:tc>
          <w:tcPr>
            <w:tcW w:w="1096" w:type="dxa"/>
            <w:tcBorders>
              <w:top w:val="nil"/>
              <w:left w:val="nil"/>
              <w:bottom w:val="nil"/>
              <w:right w:val="nil"/>
            </w:tcBorders>
            <w:shd w:val="clear" w:color="000000" w:fill="FFFFFF"/>
            <w:noWrap/>
            <w:hideMark/>
          </w:tcPr>
          <w:p w14:paraId="63C8BD9E"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1561</w:t>
            </w:r>
          </w:p>
        </w:tc>
        <w:tc>
          <w:tcPr>
            <w:tcW w:w="1196" w:type="dxa"/>
            <w:tcBorders>
              <w:top w:val="nil"/>
              <w:left w:val="nil"/>
              <w:bottom w:val="nil"/>
              <w:right w:val="nil"/>
            </w:tcBorders>
            <w:shd w:val="clear" w:color="000000" w:fill="FFFFFF"/>
            <w:noWrap/>
            <w:hideMark/>
          </w:tcPr>
          <w:p w14:paraId="271F3AE1"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1561</w:t>
            </w:r>
          </w:p>
        </w:tc>
      </w:tr>
      <w:tr w:rsidR="0024491B" w:rsidRPr="0024491B" w14:paraId="5E331FF1" w14:textId="77777777" w:rsidTr="0024491B">
        <w:trPr>
          <w:trHeight w:val="290"/>
        </w:trPr>
        <w:tc>
          <w:tcPr>
            <w:tcW w:w="2996" w:type="dxa"/>
            <w:tcBorders>
              <w:top w:val="nil"/>
              <w:left w:val="nil"/>
              <w:bottom w:val="nil"/>
              <w:right w:val="nil"/>
            </w:tcBorders>
            <w:shd w:val="clear" w:color="auto" w:fill="auto"/>
            <w:noWrap/>
            <w:hideMark/>
          </w:tcPr>
          <w:p w14:paraId="6F37FE74"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Abortions (a)</w:t>
            </w:r>
          </w:p>
        </w:tc>
        <w:tc>
          <w:tcPr>
            <w:tcW w:w="1056" w:type="dxa"/>
            <w:tcBorders>
              <w:top w:val="nil"/>
              <w:left w:val="nil"/>
              <w:bottom w:val="nil"/>
              <w:right w:val="nil"/>
            </w:tcBorders>
            <w:shd w:val="clear" w:color="000000" w:fill="FFFFFF"/>
            <w:noWrap/>
            <w:hideMark/>
          </w:tcPr>
          <w:p w14:paraId="52299AD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24</w:t>
            </w:r>
          </w:p>
        </w:tc>
        <w:tc>
          <w:tcPr>
            <w:tcW w:w="1116" w:type="dxa"/>
            <w:tcBorders>
              <w:top w:val="nil"/>
              <w:left w:val="nil"/>
              <w:bottom w:val="nil"/>
              <w:right w:val="nil"/>
            </w:tcBorders>
            <w:shd w:val="clear" w:color="000000" w:fill="FFFFFF"/>
            <w:noWrap/>
            <w:vAlign w:val="bottom"/>
            <w:hideMark/>
          </w:tcPr>
          <w:p w14:paraId="2126A0FF" w14:textId="703E9A0C"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41</w:t>
            </w:r>
          </w:p>
        </w:tc>
        <w:tc>
          <w:tcPr>
            <w:tcW w:w="1036" w:type="dxa"/>
            <w:tcBorders>
              <w:top w:val="nil"/>
              <w:left w:val="nil"/>
              <w:bottom w:val="nil"/>
              <w:right w:val="nil"/>
            </w:tcBorders>
            <w:shd w:val="clear" w:color="000000" w:fill="FFFFFF"/>
            <w:noWrap/>
            <w:hideMark/>
          </w:tcPr>
          <w:p w14:paraId="61FB1D84"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24</w:t>
            </w:r>
          </w:p>
        </w:tc>
        <w:tc>
          <w:tcPr>
            <w:tcW w:w="1156" w:type="dxa"/>
            <w:tcBorders>
              <w:top w:val="nil"/>
              <w:left w:val="nil"/>
              <w:bottom w:val="nil"/>
              <w:right w:val="nil"/>
            </w:tcBorders>
            <w:shd w:val="clear" w:color="000000" w:fill="FFFFFF"/>
            <w:noWrap/>
            <w:vAlign w:val="bottom"/>
            <w:hideMark/>
          </w:tcPr>
          <w:p w14:paraId="79A84AB5" w14:textId="5D817011"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41</w:t>
            </w:r>
          </w:p>
        </w:tc>
        <w:tc>
          <w:tcPr>
            <w:tcW w:w="1096" w:type="dxa"/>
            <w:tcBorders>
              <w:top w:val="nil"/>
              <w:left w:val="nil"/>
              <w:bottom w:val="nil"/>
              <w:right w:val="nil"/>
            </w:tcBorders>
            <w:shd w:val="clear" w:color="000000" w:fill="FFFFFF"/>
            <w:noWrap/>
            <w:hideMark/>
          </w:tcPr>
          <w:p w14:paraId="48470853"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41</w:t>
            </w:r>
          </w:p>
        </w:tc>
        <w:tc>
          <w:tcPr>
            <w:tcW w:w="1196" w:type="dxa"/>
            <w:tcBorders>
              <w:top w:val="nil"/>
              <w:left w:val="nil"/>
              <w:bottom w:val="nil"/>
              <w:right w:val="nil"/>
            </w:tcBorders>
            <w:shd w:val="clear" w:color="000000" w:fill="FFFFFF"/>
            <w:noWrap/>
            <w:hideMark/>
          </w:tcPr>
          <w:p w14:paraId="68173AAE"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41</w:t>
            </w:r>
          </w:p>
        </w:tc>
      </w:tr>
      <w:tr w:rsidR="0024491B" w:rsidRPr="0024491B" w14:paraId="40AAF6ED" w14:textId="77777777" w:rsidTr="0024491B">
        <w:trPr>
          <w:trHeight w:val="290"/>
        </w:trPr>
        <w:tc>
          <w:tcPr>
            <w:tcW w:w="2996" w:type="dxa"/>
            <w:tcBorders>
              <w:top w:val="nil"/>
              <w:left w:val="nil"/>
              <w:bottom w:val="nil"/>
              <w:right w:val="nil"/>
            </w:tcBorders>
            <w:shd w:val="clear" w:color="auto" w:fill="auto"/>
            <w:noWrap/>
            <w:hideMark/>
          </w:tcPr>
          <w:p w14:paraId="6A5D4E9E"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Miscarried</w:t>
            </w:r>
          </w:p>
        </w:tc>
        <w:tc>
          <w:tcPr>
            <w:tcW w:w="1056" w:type="dxa"/>
            <w:tcBorders>
              <w:top w:val="nil"/>
              <w:left w:val="nil"/>
              <w:bottom w:val="nil"/>
              <w:right w:val="nil"/>
            </w:tcBorders>
            <w:shd w:val="clear" w:color="000000" w:fill="FFFFFF"/>
            <w:noWrap/>
            <w:hideMark/>
          </w:tcPr>
          <w:p w14:paraId="189DFD16"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48</w:t>
            </w:r>
          </w:p>
        </w:tc>
        <w:tc>
          <w:tcPr>
            <w:tcW w:w="1116" w:type="dxa"/>
            <w:tcBorders>
              <w:top w:val="nil"/>
              <w:left w:val="nil"/>
              <w:bottom w:val="nil"/>
              <w:right w:val="nil"/>
            </w:tcBorders>
            <w:shd w:val="clear" w:color="000000" w:fill="FFFFFF"/>
            <w:noWrap/>
            <w:vAlign w:val="bottom"/>
            <w:hideMark/>
          </w:tcPr>
          <w:p w14:paraId="0002E7DF"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48</w:t>
            </w:r>
          </w:p>
        </w:tc>
        <w:tc>
          <w:tcPr>
            <w:tcW w:w="1036" w:type="dxa"/>
            <w:tcBorders>
              <w:top w:val="nil"/>
              <w:left w:val="nil"/>
              <w:bottom w:val="nil"/>
              <w:right w:val="nil"/>
            </w:tcBorders>
            <w:shd w:val="clear" w:color="000000" w:fill="FFFFFF"/>
            <w:noWrap/>
            <w:hideMark/>
          </w:tcPr>
          <w:p w14:paraId="0A86164E"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48</w:t>
            </w:r>
          </w:p>
        </w:tc>
        <w:tc>
          <w:tcPr>
            <w:tcW w:w="1156" w:type="dxa"/>
            <w:tcBorders>
              <w:top w:val="nil"/>
              <w:left w:val="nil"/>
              <w:bottom w:val="nil"/>
              <w:right w:val="nil"/>
            </w:tcBorders>
            <w:shd w:val="clear" w:color="000000" w:fill="FFFFFF"/>
            <w:noWrap/>
            <w:vAlign w:val="bottom"/>
            <w:hideMark/>
          </w:tcPr>
          <w:p w14:paraId="55125BF8"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48</w:t>
            </w:r>
          </w:p>
        </w:tc>
        <w:tc>
          <w:tcPr>
            <w:tcW w:w="1096" w:type="dxa"/>
            <w:tcBorders>
              <w:top w:val="nil"/>
              <w:left w:val="nil"/>
              <w:bottom w:val="nil"/>
              <w:right w:val="nil"/>
            </w:tcBorders>
            <w:shd w:val="clear" w:color="000000" w:fill="FFFFFF"/>
            <w:noWrap/>
            <w:hideMark/>
          </w:tcPr>
          <w:p w14:paraId="3C5F1228"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48</w:t>
            </w:r>
          </w:p>
        </w:tc>
        <w:tc>
          <w:tcPr>
            <w:tcW w:w="1196" w:type="dxa"/>
            <w:tcBorders>
              <w:top w:val="nil"/>
              <w:left w:val="nil"/>
              <w:bottom w:val="nil"/>
              <w:right w:val="nil"/>
            </w:tcBorders>
            <w:shd w:val="clear" w:color="000000" w:fill="FFFFFF"/>
            <w:noWrap/>
            <w:hideMark/>
          </w:tcPr>
          <w:p w14:paraId="264859D5"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48</w:t>
            </w:r>
          </w:p>
        </w:tc>
      </w:tr>
      <w:tr w:rsidR="0024491B" w:rsidRPr="0024491B" w14:paraId="21B7DD16" w14:textId="77777777" w:rsidTr="0024491B">
        <w:trPr>
          <w:trHeight w:val="290"/>
        </w:trPr>
        <w:tc>
          <w:tcPr>
            <w:tcW w:w="2996" w:type="dxa"/>
            <w:tcBorders>
              <w:top w:val="nil"/>
              <w:left w:val="nil"/>
              <w:bottom w:val="nil"/>
              <w:right w:val="nil"/>
            </w:tcBorders>
            <w:shd w:val="clear" w:color="auto" w:fill="auto"/>
            <w:noWrap/>
            <w:hideMark/>
          </w:tcPr>
          <w:p w14:paraId="79CFC4ED"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Stillborn</w:t>
            </w:r>
          </w:p>
        </w:tc>
        <w:tc>
          <w:tcPr>
            <w:tcW w:w="1056" w:type="dxa"/>
            <w:tcBorders>
              <w:top w:val="nil"/>
              <w:left w:val="nil"/>
              <w:bottom w:val="nil"/>
              <w:right w:val="nil"/>
            </w:tcBorders>
            <w:shd w:val="clear" w:color="000000" w:fill="FFFFFF"/>
            <w:noWrap/>
            <w:hideMark/>
          </w:tcPr>
          <w:p w14:paraId="32C2A857"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5</w:t>
            </w:r>
          </w:p>
        </w:tc>
        <w:tc>
          <w:tcPr>
            <w:tcW w:w="1116" w:type="dxa"/>
            <w:tcBorders>
              <w:top w:val="nil"/>
              <w:left w:val="nil"/>
              <w:bottom w:val="nil"/>
              <w:right w:val="nil"/>
            </w:tcBorders>
            <w:shd w:val="clear" w:color="000000" w:fill="FFFFFF"/>
            <w:noWrap/>
            <w:vAlign w:val="bottom"/>
            <w:hideMark/>
          </w:tcPr>
          <w:p w14:paraId="70C0EF57"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5</w:t>
            </w:r>
          </w:p>
        </w:tc>
        <w:tc>
          <w:tcPr>
            <w:tcW w:w="1036" w:type="dxa"/>
            <w:tcBorders>
              <w:top w:val="nil"/>
              <w:left w:val="nil"/>
              <w:bottom w:val="nil"/>
              <w:right w:val="nil"/>
            </w:tcBorders>
            <w:shd w:val="clear" w:color="000000" w:fill="FFFFFF"/>
            <w:noWrap/>
            <w:hideMark/>
          </w:tcPr>
          <w:p w14:paraId="34AABF5D"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5</w:t>
            </w:r>
          </w:p>
        </w:tc>
        <w:tc>
          <w:tcPr>
            <w:tcW w:w="1156" w:type="dxa"/>
            <w:tcBorders>
              <w:top w:val="nil"/>
              <w:left w:val="nil"/>
              <w:bottom w:val="nil"/>
              <w:right w:val="nil"/>
            </w:tcBorders>
            <w:shd w:val="clear" w:color="000000" w:fill="FFFFFF"/>
            <w:noWrap/>
            <w:vAlign w:val="bottom"/>
            <w:hideMark/>
          </w:tcPr>
          <w:p w14:paraId="157C15D9"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5</w:t>
            </w:r>
          </w:p>
        </w:tc>
        <w:tc>
          <w:tcPr>
            <w:tcW w:w="1096" w:type="dxa"/>
            <w:tcBorders>
              <w:top w:val="nil"/>
              <w:left w:val="nil"/>
              <w:bottom w:val="nil"/>
              <w:right w:val="nil"/>
            </w:tcBorders>
            <w:shd w:val="clear" w:color="000000" w:fill="FFFFFF"/>
            <w:noWrap/>
            <w:hideMark/>
          </w:tcPr>
          <w:p w14:paraId="545EEF1C"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5</w:t>
            </w:r>
          </w:p>
        </w:tc>
        <w:tc>
          <w:tcPr>
            <w:tcW w:w="1196" w:type="dxa"/>
            <w:tcBorders>
              <w:top w:val="nil"/>
              <w:left w:val="nil"/>
              <w:bottom w:val="nil"/>
              <w:right w:val="nil"/>
            </w:tcBorders>
            <w:shd w:val="clear" w:color="000000" w:fill="FFFFFF"/>
            <w:noWrap/>
            <w:hideMark/>
          </w:tcPr>
          <w:p w14:paraId="5907F7BC"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5</w:t>
            </w:r>
          </w:p>
        </w:tc>
      </w:tr>
      <w:tr w:rsidR="0024491B" w:rsidRPr="0024491B" w14:paraId="15B76D66" w14:textId="77777777" w:rsidTr="0024491B">
        <w:trPr>
          <w:trHeight w:val="290"/>
        </w:trPr>
        <w:tc>
          <w:tcPr>
            <w:tcW w:w="2996" w:type="dxa"/>
            <w:tcBorders>
              <w:top w:val="nil"/>
              <w:left w:val="nil"/>
              <w:bottom w:val="nil"/>
              <w:right w:val="nil"/>
            </w:tcBorders>
            <w:shd w:val="clear" w:color="auto" w:fill="auto"/>
            <w:noWrap/>
            <w:hideMark/>
          </w:tcPr>
          <w:p w14:paraId="25A95D26"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Live Births</w:t>
            </w:r>
          </w:p>
        </w:tc>
        <w:tc>
          <w:tcPr>
            <w:tcW w:w="1056" w:type="dxa"/>
            <w:tcBorders>
              <w:top w:val="nil"/>
              <w:left w:val="nil"/>
              <w:bottom w:val="nil"/>
              <w:right w:val="nil"/>
            </w:tcBorders>
            <w:shd w:val="clear" w:color="000000" w:fill="FFFFFF"/>
            <w:noWrap/>
            <w:hideMark/>
          </w:tcPr>
          <w:p w14:paraId="6D675192"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1485</w:t>
            </w:r>
          </w:p>
        </w:tc>
        <w:tc>
          <w:tcPr>
            <w:tcW w:w="1116" w:type="dxa"/>
            <w:tcBorders>
              <w:top w:val="nil"/>
              <w:left w:val="nil"/>
              <w:bottom w:val="nil"/>
              <w:right w:val="nil"/>
            </w:tcBorders>
            <w:shd w:val="clear" w:color="000000" w:fill="FFFFFF"/>
            <w:noWrap/>
            <w:vAlign w:val="bottom"/>
            <w:hideMark/>
          </w:tcPr>
          <w:p w14:paraId="2FB134EB" w14:textId="42DE0BD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1,473</w:t>
            </w:r>
          </w:p>
        </w:tc>
        <w:tc>
          <w:tcPr>
            <w:tcW w:w="1036" w:type="dxa"/>
            <w:tcBorders>
              <w:top w:val="nil"/>
              <w:left w:val="nil"/>
              <w:bottom w:val="nil"/>
              <w:right w:val="nil"/>
            </w:tcBorders>
            <w:shd w:val="clear" w:color="000000" w:fill="FFFFFF"/>
            <w:noWrap/>
            <w:hideMark/>
          </w:tcPr>
          <w:p w14:paraId="3C47DDFC"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1485</w:t>
            </w:r>
          </w:p>
        </w:tc>
        <w:tc>
          <w:tcPr>
            <w:tcW w:w="1156" w:type="dxa"/>
            <w:tcBorders>
              <w:top w:val="nil"/>
              <w:left w:val="nil"/>
              <w:bottom w:val="nil"/>
              <w:right w:val="nil"/>
            </w:tcBorders>
            <w:shd w:val="clear" w:color="000000" w:fill="FFFFFF"/>
            <w:noWrap/>
            <w:vAlign w:val="bottom"/>
            <w:hideMark/>
          </w:tcPr>
          <w:p w14:paraId="2C1BD262" w14:textId="4FF3356B"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1,473</w:t>
            </w:r>
          </w:p>
        </w:tc>
        <w:tc>
          <w:tcPr>
            <w:tcW w:w="1096" w:type="dxa"/>
            <w:tcBorders>
              <w:top w:val="nil"/>
              <w:left w:val="nil"/>
              <w:bottom w:val="nil"/>
              <w:right w:val="nil"/>
            </w:tcBorders>
            <w:shd w:val="clear" w:color="000000" w:fill="FFFFFF"/>
            <w:noWrap/>
            <w:hideMark/>
          </w:tcPr>
          <w:p w14:paraId="4262B82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1473</w:t>
            </w:r>
          </w:p>
        </w:tc>
        <w:tc>
          <w:tcPr>
            <w:tcW w:w="1196" w:type="dxa"/>
            <w:tcBorders>
              <w:top w:val="nil"/>
              <w:left w:val="nil"/>
              <w:bottom w:val="nil"/>
              <w:right w:val="nil"/>
            </w:tcBorders>
            <w:shd w:val="clear" w:color="000000" w:fill="FFFFFF"/>
            <w:noWrap/>
            <w:hideMark/>
          </w:tcPr>
          <w:p w14:paraId="604016CC"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1473</w:t>
            </w:r>
          </w:p>
        </w:tc>
      </w:tr>
      <w:tr w:rsidR="0024491B" w:rsidRPr="0024491B" w14:paraId="7AF5B8F2" w14:textId="77777777" w:rsidTr="0024491B">
        <w:trPr>
          <w:trHeight w:val="290"/>
        </w:trPr>
        <w:tc>
          <w:tcPr>
            <w:tcW w:w="2996" w:type="dxa"/>
            <w:tcBorders>
              <w:top w:val="nil"/>
              <w:left w:val="nil"/>
              <w:bottom w:val="nil"/>
              <w:right w:val="nil"/>
            </w:tcBorders>
            <w:shd w:val="clear" w:color="auto" w:fill="auto"/>
            <w:noWrap/>
            <w:hideMark/>
          </w:tcPr>
          <w:p w14:paraId="38EC9B00"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Undiscovered</w:t>
            </w:r>
          </w:p>
        </w:tc>
        <w:tc>
          <w:tcPr>
            <w:tcW w:w="1056" w:type="dxa"/>
            <w:tcBorders>
              <w:top w:val="nil"/>
              <w:left w:val="nil"/>
              <w:bottom w:val="nil"/>
              <w:right w:val="nil"/>
            </w:tcBorders>
            <w:shd w:val="clear" w:color="000000" w:fill="FFFFFF"/>
            <w:noWrap/>
            <w:hideMark/>
          </w:tcPr>
          <w:p w14:paraId="68032AA3"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1485</w:t>
            </w:r>
          </w:p>
        </w:tc>
        <w:tc>
          <w:tcPr>
            <w:tcW w:w="1116" w:type="dxa"/>
            <w:tcBorders>
              <w:top w:val="nil"/>
              <w:left w:val="nil"/>
              <w:bottom w:val="nil"/>
              <w:right w:val="nil"/>
            </w:tcBorders>
            <w:shd w:val="clear" w:color="000000" w:fill="FFFFFF"/>
            <w:noWrap/>
            <w:vAlign w:val="bottom"/>
            <w:hideMark/>
          </w:tcPr>
          <w:p w14:paraId="5C878EAC" w14:textId="2080C9AD"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1,165</w:t>
            </w:r>
          </w:p>
        </w:tc>
        <w:tc>
          <w:tcPr>
            <w:tcW w:w="1036" w:type="dxa"/>
            <w:tcBorders>
              <w:top w:val="nil"/>
              <w:left w:val="nil"/>
              <w:bottom w:val="nil"/>
              <w:right w:val="nil"/>
            </w:tcBorders>
            <w:shd w:val="clear" w:color="000000" w:fill="FFFFFF"/>
            <w:noWrap/>
            <w:hideMark/>
          </w:tcPr>
          <w:p w14:paraId="5779460F"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1485</w:t>
            </w:r>
          </w:p>
        </w:tc>
        <w:tc>
          <w:tcPr>
            <w:tcW w:w="1156" w:type="dxa"/>
            <w:tcBorders>
              <w:top w:val="nil"/>
              <w:left w:val="nil"/>
              <w:bottom w:val="nil"/>
              <w:right w:val="nil"/>
            </w:tcBorders>
            <w:shd w:val="clear" w:color="000000" w:fill="FFFFFF"/>
            <w:noWrap/>
            <w:vAlign w:val="bottom"/>
            <w:hideMark/>
          </w:tcPr>
          <w:p w14:paraId="628184AA" w14:textId="454D0859"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1,165</w:t>
            </w:r>
          </w:p>
        </w:tc>
        <w:tc>
          <w:tcPr>
            <w:tcW w:w="1096" w:type="dxa"/>
            <w:tcBorders>
              <w:top w:val="nil"/>
              <w:left w:val="nil"/>
              <w:bottom w:val="nil"/>
              <w:right w:val="nil"/>
            </w:tcBorders>
            <w:shd w:val="clear" w:color="000000" w:fill="FFFFFF"/>
            <w:noWrap/>
            <w:hideMark/>
          </w:tcPr>
          <w:p w14:paraId="1DCB5815"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1165</w:t>
            </w:r>
          </w:p>
        </w:tc>
        <w:tc>
          <w:tcPr>
            <w:tcW w:w="1196" w:type="dxa"/>
            <w:tcBorders>
              <w:top w:val="nil"/>
              <w:left w:val="nil"/>
              <w:bottom w:val="nil"/>
              <w:right w:val="nil"/>
            </w:tcBorders>
            <w:shd w:val="clear" w:color="000000" w:fill="FFFFFF"/>
            <w:noWrap/>
            <w:hideMark/>
          </w:tcPr>
          <w:p w14:paraId="1CFEEDCE"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1165</w:t>
            </w:r>
          </w:p>
        </w:tc>
      </w:tr>
      <w:tr w:rsidR="0024491B" w:rsidRPr="0024491B" w14:paraId="1F3EB126" w14:textId="77777777" w:rsidTr="0024491B">
        <w:trPr>
          <w:trHeight w:val="290"/>
        </w:trPr>
        <w:tc>
          <w:tcPr>
            <w:tcW w:w="2996" w:type="dxa"/>
            <w:tcBorders>
              <w:top w:val="nil"/>
              <w:left w:val="nil"/>
              <w:bottom w:val="nil"/>
              <w:right w:val="nil"/>
            </w:tcBorders>
            <w:shd w:val="clear" w:color="auto" w:fill="auto"/>
            <w:noWrap/>
            <w:hideMark/>
          </w:tcPr>
          <w:p w14:paraId="3FC51633"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Prenatal Diagnosis</w:t>
            </w:r>
          </w:p>
        </w:tc>
        <w:tc>
          <w:tcPr>
            <w:tcW w:w="1056" w:type="dxa"/>
            <w:tcBorders>
              <w:top w:val="nil"/>
              <w:left w:val="nil"/>
              <w:bottom w:val="nil"/>
              <w:right w:val="nil"/>
            </w:tcBorders>
            <w:shd w:val="clear" w:color="000000" w:fill="FFFFFF"/>
            <w:noWrap/>
            <w:hideMark/>
          </w:tcPr>
          <w:p w14:paraId="06F166CA"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116" w:type="dxa"/>
            <w:tcBorders>
              <w:top w:val="nil"/>
              <w:left w:val="nil"/>
              <w:bottom w:val="nil"/>
              <w:right w:val="nil"/>
            </w:tcBorders>
            <w:shd w:val="clear" w:color="000000" w:fill="FFFFFF"/>
            <w:noWrap/>
            <w:vAlign w:val="bottom"/>
            <w:hideMark/>
          </w:tcPr>
          <w:p w14:paraId="76011910"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308</w:t>
            </w:r>
          </w:p>
        </w:tc>
        <w:tc>
          <w:tcPr>
            <w:tcW w:w="1036" w:type="dxa"/>
            <w:tcBorders>
              <w:top w:val="nil"/>
              <w:left w:val="nil"/>
              <w:bottom w:val="nil"/>
              <w:right w:val="nil"/>
            </w:tcBorders>
            <w:shd w:val="clear" w:color="000000" w:fill="FFFFFF"/>
            <w:noWrap/>
            <w:hideMark/>
          </w:tcPr>
          <w:p w14:paraId="232B782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156" w:type="dxa"/>
            <w:tcBorders>
              <w:top w:val="nil"/>
              <w:left w:val="nil"/>
              <w:bottom w:val="nil"/>
              <w:right w:val="nil"/>
            </w:tcBorders>
            <w:shd w:val="clear" w:color="000000" w:fill="FFFFFF"/>
            <w:noWrap/>
            <w:vAlign w:val="bottom"/>
            <w:hideMark/>
          </w:tcPr>
          <w:p w14:paraId="55ADDF1D"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308</w:t>
            </w:r>
          </w:p>
        </w:tc>
        <w:tc>
          <w:tcPr>
            <w:tcW w:w="1096" w:type="dxa"/>
            <w:tcBorders>
              <w:top w:val="nil"/>
              <w:left w:val="nil"/>
              <w:bottom w:val="nil"/>
              <w:right w:val="nil"/>
            </w:tcBorders>
            <w:shd w:val="clear" w:color="000000" w:fill="FFFFFF"/>
            <w:noWrap/>
            <w:hideMark/>
          </w:tcPr>
          <w:p w14:paraId="0A553F0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308</w:t>
            </w:r>
          </w:p>
        </w:tc>
        <w:tc>
          <w:tcPr>
            <w:tcW w:w="1196" w:type="dxa"/>
            <w:tcBorders>
              <w:top w:val="nil"/>
              <w:left w:val="nil"/>
              <w:bottom w:val="nil"/>
              <w:right w:val="nil"/>
            </w:tcBorders>
            <w:shd w:val="clear" w:color="000000" w:fill="FFFFFF"/>
            <w:noWrap/>
            <w:hideMark/>
          </w:tcPr>
          <w:p w14:paraId="036044DE"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308</w:t>
            </w:r>
          </w:p>
        </w:tc>
      </w:tr>
      <w:tr w:rsidR="0024491B" w:rsidRPr="0024491B" w14:paraId="0D202902" w14:textId="77777777" w:rsidTr="0024491B">
        <w:trPr>
          <w:trHeight w:val="290"/>
        </w:trPr>
        <w:tc>
          <w:tcPr>
            <w:tcW w:w="2996" w:type="dxa"/>
            <w:tcBorders>
              <w:top w:val="nil"/>
              <w:left w:val="nil"/>
              <w:bottom w:val="nil"/>
              <w:right w:val="nil"/>
            </w:tcBorders>
            <w:shd w:val="clear" w:color="auto" w:fill="auto"/>
            <w:noWrap/>
            <w:hideMark/>
          </w:tcPr>
          <w:p w14:paraId="431EB0A2"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Postnatal Diagnosis</w:t>
            </w:r>
          </w:p>
        </w:tc>
        <w:tc>
          <w:tcPr>
            <w:tcW w:w="1056" w:type="dxa"/>
            <w:tcBorders>
              <w:top w:val="nil"/>
              <w:left w:val="nil"/>
              <w:bottom w:val="nil"/>
              <w:right w:val="nil"/>
            </w:tcBorders>
            <w:shd w:val="clear" w:color="000000" w:fill="FFFFFF"/>
            <w:noWrap/>
            <w:hideMark/>
          </w:tcPr>
          <w:p w14:paraId="0B6B08AD"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116" w:type="dxa"/>
            <w:tcBorders>
              <w:top w:val="nil"/>
              <w:left w:val="nil"/>
              <w:bottom w:val="nil"/>
              <w:right w:val="nil"/>
            </w:tcBorders>
            <w:shd w:val="clear" w:color="000000" w:fill="FFFFFF"/>
            <w:noWrap/>
            <w:vAlign w:val="bottom"/>
            <w:hideMark/>
          </w:tcPr>
          <w:p w14:paraId="243895D0"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036" w:type="dxa"/>
            <w:tcBorders>
              <w:top w:val="nil"/>
              <w:left w:val="nil"/>
              <w:bottom w:val="nil"/>
              <w:right w:val="nil"/>
            </w:tcBorders>
            <w:shd w:val="clear" w:color="000000" w:fill="FFFFFF"/>
            <w:noWrap/>
            <w:hideMark/>
          </w:tcPr>
          <w:p w14:paraId="29D8128C"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156" w:type="dxa"/>
            <w:tcBorders>
              <w:top w:val="nil"/>
              <w:left w:val="nil"/>
              <w:bottom w:val="nil"/>
              <w:right w:val="nil"/>
            </w:tcBorders>
            <w:shd w:val="clear" w:color="000000" w:fill="FFFFFF"/>
            <w:noWrap/>
            <w:vAlign w:val="bottom"/>
            <w:hideMark/>
          </w:tcPr>
          <w:p w14:paraId="614C515C"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096" w:type="dxa"/>
            <w:tcBorders>
              <w:top w:val="nil"/>
              <w:left w:val="nil"/>
              <w:bottom w:val="nil"/>
              <w:right w:val="nil"/>
            </w:tcBorders>
            <w:shd w:val="clear" w:color="000000" w:fill="FFFFFF"/>
            <w:noWrap/>
            <w:hideMark/>
          </w:tcPr>
          <w:p w14:paraId="47DA21B8"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c>
          <w:tcPr>
            <w:tcW w:w="1196" w:type="dxa"/>
            <w:tcBorders>
              <w:top w:val="nil"/>
              <w:left w:val="nil"/>
              <w:bottom w:val="nil"/>
              <w:right w:val="nil"/>
            </w:tcBorders>
            <w:shd w:val="clear" w:color="000000" w:fill="FFFFFF"/>
            <w:noWrap/>
            <w:hideMark/>
          </w:tcPr>
          <w:p w14:paraId="164C6DE2"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0</w:t>
            </w:r>
          </w:p>
        </w:tc>
      </w:tr>
      <w:tr w:rsidR="0024491B" w:rsidRPr="0024491B" w14:paraId="0643B8AF" w14:textId="77777777" w:rsidTr="0024491B">
        <w:trPr>
          <w:trHeight w:val="290"/>
        </w:trPr>
        <w:tc>
          <w:tcPr>
            <w:tcW w:w="2996" w:type="dxa"/>
            <w:tcBorders>
              <w:top w:val="nil"/>
              <w:left w:val="nil"/>
              <w:bottom w:val="nil"/>
              <w:right w:val="nil"/>
            </w:tcBorders>
            <w:shd w:val="clear" w:color="auto" w:fill="auto"/>
            <w:noWrap/>
            <w:hideMark/>
          </w:tcPr>
          <w:p w14:paraId="25D1E428"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Diagnosed (% of live births)</w:t>
            </w:r>
          </w:p>
        </w:tc>
        <w:tc>
          <w:tcPr>
            <w:tcW w:w="1056" w:type="dxa"/>
            <w:tcBorders>
              <w:top w:val="nil"/>
              <w:left w:val="nil"/>
              <w:bottom w:val="nil"/>
              <w:right w:val="nil"/>
            </w:tcBorders>
            <w:shd w:val="clear" w:color="000000" w:fill="FFFFFF"/>
            <w:noWrap/>
            <w:hideMark/>
          </w:tcPr>
          <w:p w14:paraId="002A8F61" w14:textId="37462330" w:rsidR="0024491B" w:rsidRPr="0024491B" w:rsidRDefault="0024491B" w:rsidP="0024491B">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000000" w:fill="FFFFFF"/>
            <w:noWrap/>
            <w:vAlign w:val="bottom"/>
            <w:hideMark/>
          </w:tcPr>
          <w:p w14:paraId="7BCB1C3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21%</w:t>
            </w:r>
          </w:p>
        </w:tc>
        <w:tc>
          <w:tcPr>
            <w:tcW w:w="1036" w:type="dxa"/>
            <w:tcBorders>
              <w:top w:val="nil"/>
              <w:left w:val="nil"/>
              <w:bottom w:val="nil"/>
              <w:right w:val="nil"/>
            </w:tcBorders>
            <w:shd w:val="clear" w:color="000000" w:fill="FFFFFF"/>
            <w:noWrap/>
            <w:hideMark/>
          </w:tcPr>
          <w:p w14:paraId="3A06F2C7" w14:textId="18C0AEA6" w:rsidR="0024491B" w:rsidRPr="0024491B" w:rsidRDefault="0024491B" w:rsidP="0024491B">
            <w:pPr>
              <w:spacing w:after="0" w:line="240" w:lineRule="auto"/>
              <w:jc w:val="right"/>
              <w:rPr>
                <w:rFonts w:ascii="Calibri" w:eastAsia="Times New Roman" w:hAnsi="Calibri" w:cs="Calibri"/>
                <w:color w:val="000000"/>
                <w:lang w:bidi="he-IL"/>
              </w:rPr>
            </w:pPr>
          </w:p>
        </w:tc>
        <w:tc>
          <w:tcPr>
            <w:tcW w:w="1156" w:type="dxa"/>
            <w:tcBorders>
              <w:top w:val="nil"/>
              <w:left w:val="nil"/>
              <w:bottom w:val="nil"/>
              <w:right w:val="nil"/>
            </w:tcBorders>
            <w:shd w:val="clear" w:color="000000" w:fill="FFFFFF"/>
            <w:noWrap/>
            <w:vAlign w:val="bottom"/>
            <w:hideMark/>
          </w:tcPr>
          <w:p w14:paraId="379CA15F"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21%</w:t>
            </w:r>
          </w:p>
        </w:tc>
        <w:tc>
          <w:tcPr>
            <w:tcW w:w="1096" w:type="dxa"/>
            <w:tcBorders>
              <w:top w:val="nil"/>
              <w:left w:val="nil"/>
              <w:bottom w:val="nil"/>
              <w:right w:val="nil"/>
            </w:tcBorders>
            <w:shd w:val="clear" w:color="000000" w:fill="FFFFFF"/>
            <w:noWrap/>
            <w:hideMark/>
          </w:tcPr>
          <w:p w14:paraId="0EE794A1"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21%</w:t>
            </w:r>
          </w:p>
        </w:tc>
        <w:tc>
          <w:tcPr>
            <w:tcW w:w="1196" w:type="dxa"/>
            <w:tcBorders>
              <w:top w:val="nil"/>
              <w:left w:val="nil"/>
              <w:bottom w:val="nil"/>
              <w:right w:val="nil"/>
            </w:tcBorders>
            <w:shd w:val="clear" w:color="000000" w:fill="FFFFFF"/>
            <w:noWrap/>
            <w:hideMark/>
          </w:tcPr>
          <w:p w14:paraId="653D932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21%</w:t>
            </w:r>
          </w:p>
        </w:tc>
      </w:tr>
      <w:tr w:rsidR="0024491B" w:rsidRPr="0024491B" w14:paraId="3EF6E939" w14:textId="77777777" w:rsidTr="0024491B">
        <w:trPr>
          <w:trHeight w:val="290"/>
        </w:trPr>
        <w:tc>
          <w:tcPr>
            <w:tcW w:w="2996" w:type="dxa"/>
            <w:tcBorders>
              <w:top w:val="nil"/>
              <w:left w:val="nil"/>
              <w:bottom w:val="nil"/>
              <w:right w:val="nil"/>
            </w:tcBorders>
            <w:shd w:val="clear" w:color="auto" w:fill="auto"/>
            <w:noWrap/>
            <w:hideMark/>
          </w:tcPr>
          <w:p w14:paraId="6F10BFCD" w14:textId="77777777" w:rsidR="0024491B" w:rsidRPr="0024491B" w:rsidRDefault="0024491B" w:rsidP="0024491B">
            <w:pPr>
              <w:spacing w:after="0" w:line="240" w:lineRule="auto"/>
              <w:rPr>
                <w:rFonts w:ascii="Calibri" w:eastAsia="Times New Roman" w:hAnsi="Calibri" w:cs="Calibri"/>
                <w:color w:val="000000"/>
                <w:lang w:bidi="he-IL"/>
              </w:rPr>
            </w:pPr>
            <w:r w:rsidRPr="0024491B">
              <w:rPr>
                <w:rFonts w:ascii="Calibri" w:eastAsia="Times New Roman" w:hAnsi="Calibri" w:cs="Calibri"/>
                <w:color w:val="000000"/>
                <w:lang w:bidi="he-IL"/>
              </w:rPr>
              <w:t>Cost per diagnosis (nis)</w:t>
            </w:r>
          </w:p>
        </w:tc>
        <w:tc>
          <w:tcPr>
            <w:tcW w:w="1056" w:type="dxa"/>
            <w:tcBorders>
              <w:top w:val="nil"/>
              <w:left w:val="nil"/>
              <w:bottom w:val="nil"/>
              <w:right w:val="nil"/>
            </w:tcBorders>
            <w:shd w:val="clear" w:color="000000" w:fill="FFFFFF"/>
            <w:noWrap/>
            <w:hideMark/>
          </w:tcPr>
          <w:p w14:paraId="709B1E72"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16" w:type="dxa"/>
            <w:tcBorders>
              <w:top w:val="nil"/>
              <w:left w:val="nil"/>
              <w:bottom w:val="nil"/>
              <w:right w:val="nil"/>
            </w:tcBorders>
            <w:shd w:val="clear" w:color="000000" w:fill="FFFFFF"/>
            <w:noWrap/>
            <w:vAlign w:val="bottom"/>
            <w:hideMark/>
          </w:tcPr>
          <w:p w14:paraId="09EBE8BD"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xml:space="preserve">     879,171 </w:t>
            </w:r>
          </w:p>
        </w:tc>
        <w:tc>
          <w:tcPr>
            <w:tcW w:w="1036" w:type="dxa"/>
            <w:tcBorders>
              <w:top w:val="nil"/>
              <w:left w:val="nil"/>
              <w:bottom w:val="nil"/>
              <w:right w:val="nil"/>
            </w:tcBorders>
            <w:shd w:val="clear" w:color="000000" w:fill="FFFFFF"/>
            <w:noWrap/>
            <w:hideMark/>
          </w:tcPr>
          <w:p w14:paraId="3A4C4EBC"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56" w:type="dxa"/>
            <w:tcBorders>
              <w:top w:val="nil"/>
              <w:left w:val="nil"/>
              <w:bottom w:val="nil"/>
              <w:right w:val="nil"/>
            </w:tcBorders>
            <w:shd w:val="clear" w:color="000000" w:fill="FFFFFF"/>
            <w:noWrap/>
            <w:vAlign w:val="bottom"/>
            <w:hideMark/>
          </w:tcPr>
          <w:p w14:paraId="1C75655B"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xml:space="preserve">      913,207 </w:t>
            </w:r>
          </w:p>
        </w:tc>
        <w:tc>
          <w:tcPr>
            <w:tcW w:w="1096" w:type="dxa"/>
            <w:tcBorders>
              <w:top w:val="nil"/>
              <w:left w:val="nil"/>
              <w:bottom w:val="nil"/>
              <w:right w:val="nil"/>
            </w:tcBorders>
            <w:shd w:val="clear" w:color="000000" w:fill="FFFFFF"/>
            <w:noWrap/>
            <w:hideMark/>
          </w:tcPr>
          <w:p w14:paraId="5EBE0C7A"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c>
          <w:tcPr>
            <w:tcW w:w="1196" w:type="dxa"/>
            <w:tcBorders>
              <w:top w:val="nil"/>
              <w:left w:val="nil"/>
              <w:bottom w:val="nil"/>
              <w:right w:val="nil"/>
            </w:tcBorders>
            <w:shd w:val="clear" w:color="000000" w:fill="FFFFFF"/>
            <w:noWrap/>
            <w:hideMark/>
          </w:tcPr>
          <w:p w14:paraId="3BF19BE8" w14:textId="77777777" w:rsidR="0024491B" w:rsidRPr="0024491B" w:rsidRDefault="0024491B" w:rsidP="0024491B">
            <w:pPr>
              <w:spacing w:after="0" w:line="240" w:lineRule="auto"/>
              <w:jc w:val="right"/>
              <w:rPr>
                <w:rFonts w:ascii="Calibri" w:eastAsia="Times New Roman" w:hAnsi="Calibri" w:cs="Calibri"/>
                <w:color w:val="000000"/>
                <w:lang w:bidi="he-IL"/>
              </w:rPr>
            </w:pPr>
            <w:r w:rsidRPr="0024491B">
              <w:rPr>
                <w:rFonts w:ascii="Calibri" w:eastAsia="Times New Roman" w:hAnsi="Calibri" w:cs="Calibri"/>
                <w:color w:val="000000"/>
                <w:lang w:bidi="he-IL"/>
              </w:rPr>
              <w:t> </w:t>
            </w:r>
          </w:p>
        </w:tc>
      </w:tr>
    </w:tbl>
    <w:p w14:paraId="747E6BB5" w14:textId="77777777" w:rsidR="001E2BE8" w:rsidRDefault="001E2BE8" w:rsidP="0024491B">
      <w:pPr>
        <w:autoSpaceDE w:val="0"/>
        <w:autoSpaceDN w:val="0"/>
        <w:adjustRightInd w:val="0"/>
        <w:spacing w:after="0" w:line="240" w:lineRule="auto"/>
        <w:jc w:val="right"/>
        <w:rPr>
          <w:rFonts w:asciiTheme="majorBidi" w:hAnsiTheme="majorBidi" w:cstheme="majorBidi"/>
          <w:sz w:val="24"/>
          <w:szCs w:val="24"/>
        </w:rPr>
      </w:pPr>
    </w:p>
    <w:p w14:paraId="5784BF72" w14:textId="77777777" w:rsidR="000270B0" w:rsidRDefault="000270B0" w:rsidP="0024491B">
      <w:pPr>
        <w:autoSpaceDE w:val="0"/>
        <w:autoSpaceDN w:val="0"/>
        <w:adjustRightInd w:val="0"/>
        <w:spacing w:after="0" w:line="240" w:lineRule="auto"/>
        <w:jc w:val="right"/>
        <w:rPr>
          <w:rFonts w:asciiTheme="majorBidi" w:hAnsiTheme="majorBidi" w:cstheme="majorBidi"/>
          <w:sz w:val="24"/>
          <w:szCs w:val="24"/>
        </w:rPr>
      </w:pPr>
    </w:p>
    <w:p w14:paraId="21CF8F1A" w14:textId="77777777" w:rsidR="000270B0" w:rsidRDefault="000270B0" w:rsidP="0024491B">
      <w:pPr>
        <w:autoSpaceDE w:val="0"/>
        <w:autoSpaceDN w:val="0"/>
        <w:adjustRightInd w:val="0"/>
        <w:spacing w:after="0" w:line="240" w:lineRule="auto"/>
        <w:jc w:val="right"/>
        <w:rPr>
          <w:rFonts w:asciiTheme="majorBidi" w:hAnsiTheme="majorBidi" w:cstheme="majorBidi"/>
          <w:sz w:val="24"/>
          <w:szCs w:val="24"/>
        </w:rPr>
      </w:pPr>
    </w:p>
    <w:p w14:paraId="62EC9067" w14:textId="77777777" w:rsidR="000270B0" w:rsidRDefault="000270B0" w:rsidP="0024491B">
      <w:pPr>
        <w:autoSpaceDE w:val="0"/>
        <w:autoSpaceDN w:val="0"/>
        <w:adjustRightInd w:val="0"/>
        <w:spacing w:after="0" w:line="240" w:lineRule="auto"/>
        <w:jc w:val="right"/>
        <w:rPr>
          <w:rFonts w:asciiTheme="majorBidi" w:hAnsiTheme="majorBidi" w:cstheme="majorBidi"/>
          <w:sz w:val="24"/>
          <w:szCs w:val="24"/>
        </w:rPr>
      </w:pPr>
    </w:p>
    <w:p w14:paraId="69A20640" w14:textId="77777777" w:rsidR="000270B0" w:rsidRDefault="000270B0" w:rsidP="0024491B">
      <w:pPr>
        <w:autoSpaceDE w:val="0"/>
        <w:autoSpaceDN w:val="0"/>
        <w:adjustRightInd w:val="0"/>
        <w:spacing w:after="0" w:line="240" w:lineRule="auto"/>
        <w:jc w:val="right"/>
        <w:rPr>
          <w:rFonts w:asciiTheme="majorBidi" w:hAnsiTheme="majorBidi" w:cstheme="majorBidi"/>
          <w:sz w:val="24"/>
          <w:szCs w:val="24"/>
        </w:rPr>
      </w:pPr>
    </w:p>
    <w:p w14:paraId="1B629FA8" w14:textId="77777777" w:rsidR="00327D6C" w:rsidRDefault="00327D6C" w:rsidP="00327D6C">
      <w:pPr>
        <w:ind w:firstLine="720"/>
      </w:pPr>
    </w:p>
    <w:p w14:paraId="336DBCFA" w14:textId="77777777" w:rsidR="00327D6C" w:rsidRDefault="00327D6C" w:rsidP="00327D6C">
      <w:pPr>
        <w:ind w:firstLine="720"/>
      </w:pPr>
    </w:p>
    <w:p w14:paraId="1E3BE5D1" w14:textId="77777777" w:rsidR="00327D6C" w:rsidRDefault="00327D6C" w:rsidP="00327D6C">
      <w:pPr>
        <w:ind w:firstLine="720"/>
      </w:pPr>
    </w:p>
    <w:p w14:paraId="56A1948A" w14:textId="77777777" w:rsidR="00327D6C" w:rsidRDefault="00327D6C" w:rsidP="00327D6C">
      <w:pPr>
        <w:ind w:firstLine="720"/>
      </w:pPr>
    </w:p>
    <w:p w14:paraId="2F45B632" w14:textId="77777777" w:rsidR="00327D6C" w:rsidRDefault="00327D6C" w:rsidP="00327D6C">
      <w:pPr>
        <w:ind w:firstLine="720"/>
      </w:pPr>
    </w:p>
    <w:p w14:paraId="3193B232" w14:textId="77777777" w:rsidR="00327D6C" w:rsidRDefault="00327D6C" w:rsidP="00327D6C"/>
    <w:tbl>
      <w:tblPr>
        <w:tblW w:w="10961" w:type="dxa"/>
        <w:tblLook w:val="04A0" w:firstRow="1" w:lastRow="0" w:firstColumn="1" w:lastColumn="0" w:noHBand="0" w:noVBand="1"/>
      </w:tblPr>
      <w:tblGrid>
        <w:gridCol w:w="3955"/>
        <w:gridCol w:w="365"/>
        <w:gridCol w:w="720"/>
        <w:gridCol w:w="445"/>
        <w:gridCol w:w="990"/>
        <w:gridCol w:w="721"/>
        <w:gridCol w:w="900"/>
        <w:gridCol w:w="200"/>
        <w:gridCol w:w="660"/>
        <w:gridCol w:w="1000"/>
        <w:gridCol w:w="1005"/>
      </w:tblGrid>
      <w:tr w:rsidR="00327D6C" w:rsidRPr="00212B34" w14:paraId="385DFA84" w14:textId="77777777" w:rsidTr="008925F5">
        <w:trPr>
          <w:gridAfter w:val="3"/>
          <w:wAfter w:w="2665" w:type="dxa"/>
          <w:trHeight w:val="290"/>
        </w:trPr>
        <w:tc>
          <w:tcPr>
            <w:tcW w:w="8296" w:type="dxa"/>
            <w:gridSpan w:val="8"/>
            <w:tcBorders>
              <w:top w:val="nil"/>
              <w:left w:val="nil"/>
              <w:bottom w:val="nil"/>
              <w:right w:val="nil"/>
            </w:tcBorders>
            <w:shd w:val="clear" w:color="auto" w:fill="auto"/>
            <w:noWrap/>
            <w:vAlign w:val="bottom"/>
            <w:hideMark/>
          </w:tcPr>
          <w:p w14:paraId="0A27EA8E" w14:textId="77777777" w:rsidR="00327D6C" w:rsidRPr="00212B34" w:rsidRDefault="00327D6C" w:rsidP="008925F5">
            <w:pPr>
              <w:spacing w:after="0" w:line="240" w:lineRule="auto"/>
              <w:rPr>
                <w:rFonts w:ascii="Calibri" w:eastAsia="Times New Roman" w:hAnsi="Calibri" w:cs="Calibri"/>
                <w:color w:val="000000"/>
                <w:lang w:bidi="he-IL"/>
              </w:rPr>
            </w:pPr>
            <w:r w:rsidRPr="003F05A5">
              <w:rPr>
                <w:rFonts w:ascii="Calibri" w:eastAsia="Times New Roman" w:hAnsi="Calibri" w:cs="Calibri"/>
                <w:b/>
                <w:bCs/>
                <w:color w:val="000000"/>
                <w:lang w:bidi="he-IL"/>
              </w:rPr>
              <w:lastRenderedPageBreak/>
              <w:t>Appendix IX</w:t>
            </w:r>
            <w:r w:rsidRPr="00212B34">
              <w:rPr>
                <w:rFonts w:ascii="Calibri" w:eastAsia="Times New Roman" w:hAnsi="Calibri" w:cs="Calibri"/>
                <w:color w:val="000000"/>
                <w:lang w:bidi="he-IL"/>
              </w:rPr>
              <w:t>:</w:t>
            </w:r>
            <w:r>
              <w:rPr>
                <w:rFonts w:ascii="Calibri" w:eastAsia="Times New Roman" w:hAnsi="Calibri" w:cs="Calibri"/>
                <w:color w:val="000000"/>
                <w:lang w:bidi="he-IL"/>
              </w:rPr>
              <w:t xml:space="preserve"> </w:t>
            </w:r>
            <w:proofErr w:type="gramStart"/>
            <w:r w:rsidRPr="00212B34">
              <w:rPr>
                <w:rFonts w:ascii="Calibri" w:eastAsia="Times New Roman" w:hAnsi="Calibri" w:cs="Calibri"/>
                <w:color w:val="000000"/>
                <w:lang w:bidi="he-IL"/>
              </w:rPr>
              <w:t>Additional  Cost</w:t>
            </w:r>
            <w:proofErr w:type="gramEnd"/>
            <w:r w:rsidRPr="00212B34">
              <w:rPr>
                <w:rFonts w:ascii="Calibri" w:eastAsia="Times New Roman" w:hAnsi="Calibri" w:cs="Calibri"/>
                <w:color w:val="000000"/>
                <w:lang w:bidi="he-IL"/>
              </w:rPr>
              <w:t xml:space="preserve"> (million </w:t>
            </w:r>
            <w:r>
              <w:rPr>
                <w:rFonts w:ascii="Calibri" w:eastAsia="Times New Roman" w:hAnsi="Calibri" w:cs="Calibri"/>
                <w:color w:val="000000"/>
                <w:lang w:bidi="he-IL"/>
              </w:rPr>
              <w:t>USD</w:t>
            </w:r>
            <w:r w:rsidRPr="00212B34">
              <w:rPr>
                <w:rFonts w:ascii="Calibri" w:eastAsia="Times New Roman" w:hAnsi="Calibri" w:cs="Calibri"/>
                <w:color w:val="000000"/>
                <w:lang w:bidi="he-IL"/>
              </w:rPr>
              <w:t xml:space="preserve"> at 2022 prices) of DL</w:t>
            </w:r>
            <w:r>
              <w:rPr>
                <w:rFonts w:ascii="Calibri" w:eastAsia="Times New Roman" w:hAnsi="Calibri" w:cs="Calibri"/>
                <w:color w:val="000000"/>
                <w:lang w:bidi="he-IL"/>
              </w:rPr>
              <w:t>-US</w:t>
            </w:r>
            <w:r w:rsidRPr="00212B34">
              <w:rPr>
                <w:rFonts w:ascii="Calibri" w:eastAsia="Times New Roman" w:hAnsi="Calibri" w:cs="Calibri"/>
                <w:color w:val="000000"/>
                <w:lang w:bidi="he-IL"/>
              </w:rPr>
              <w:t xml:space="preserve"> (&amp; POX) vs US (&amp; POX) </w:t>
            </w:r>
          </w:p>
        </w:tc>
      </w:tr>
      <w:tr w:rsidR="00327D6C" w:rsidRPr="00212B34" w14:paraId="41C50605" w14:textId="77777777" w:rsidTr="008925F5">
        <w:trPr>
          <w:gridAfter w:val="3"/>
          <w:wAfter w:w="2665" w:type="dxa"/>
          <w:trHeight w:val="290"/>
        </w:trPr>
        <w:tc>
          <w:tcPr>
            <w:tcW w:w="8296" w:type="dxa"/>
            <w:gridSpan w:val="8"/>
            <w:tcBorders>
              <w:top w:val="nil"/>
              <w:left w:val="nil"/>
              <w:bottom w:val="nil"/>
              <w:right w:val="nil"/>
            </w:tcBorders>
            <w:shd w:val="clear" w:color="auto" w:fill="auto"/>
            <w:noWrap/>
            <w:vAlign w:val="bottom"/>
            <w:hideMark/>
          </w:tcPr>
          <w:p w14:paraId="086064E3" w14:textId="77777777" w:rsidR="00327D6C" w:rsidRDefault="00327D6C" w:rsidP="008925F5">
            <w:pPr>
              <w:spacing w:after="0" w:line="240" w:lineRule="auto"/>
              <w:rPr>
                <w:rFonts w:ascii="Calibri" w:eastAsia="Times New Roman" w:hAnsi="Calibri" w:cs="Calibri"/>
                <w:color w:val="000000"/>
                <w:lang w:bidi="he-IL"/>
              </w:rPr>
            </w:pPr>
            <w:r>
              <w:rPr>
                <w:rFonts w:ascii="Calibri" w:eastAsia="Times New Roman" w:hAnsi="Calibri" w:cs="Calibri"/>
                <w:color w:val="000000"/>
                <w:lang w:bidi="he-IL"/>
              </w:rPr>
              <w:t xml:space="preserve">          </w:t>
            </w:r>
          </w:p>
          <w:p w14:paraId="750AFE27" w14:textId="77777777" w:rsidR="00327D6C" w:rsidRPr="00212B34" w:rsidRDefault="00327D6C" w:rsidP="008925F5">
            <w:pPr>
              <w:spacing w:after="0" w:line="240" w:lineRule="auto"/>
              <w:rPr>
                <w:rFonts w:ascii="Calibri" w:eastAsia="Times New Roman" w:hAnsi="Calibri" w:cs="Calibri"/>
                <w:color w:val="000000"/>
                <w:lang w:bidi="he-IL"/>
              </w:rPr>
            </w:pPr>
            <w:r>
              <w:rPr>
                <w:rFonts w:ascii="Calibri" w:eastAsia="Times New Roman" w:hAnsi="Calibri" w:cs="Calibri"/>
                <w:color w:val="000000"/>
                <w:lang w:bidi="he-IL"/>
              </w:rPr>
              <w:t xml:space="preserve"> </w:t>
            </w:r>
            <w:r w:rsidRPr="00212B34">
              <w:rPr>
                <w:rFonts w:ascii="Calibri" w:eastAsia="Times New Roman" w:hAnsi="Calibri" w:cs="Calibri"/>
                <w:color w:val="000000"/>
                <w:lang w:bidi="he-IL"/>
              </w:rPr>
              <w:t xml:space="preserve"> (based on US </w:t>
            </w:r>
            <w:r>
              <w:rPr>
                <w:rFonts w:ascii="Calibri" w:eastAsia="Times New Roman" w:hAnsi="Calibri" w:cs="Calibri"/>
                <w:color w:val="000000"/>
                <w:lang w:bidi="he-IL"/>
              </w:rPr>
              <w:t>“routine reports”</w:t>
            </w:r>
            <w:r w:rsidRPr="00212B34">
              <w:rPr>
                <w:rFonts w:ascii="Calibri" w:eastAsia="Times New Roman" w:hAnsi="Calibri" w:cs="Calibri"/>
                <w:color w:val="000000"/>
                <w:lang w:bidi="he-IL"/>
              </w:rPr>
              <w:t>:</w:t>
            </w:r>
            <w:r>
              <w:rPr>
                <w:rFonts w:ascii="Calibri" w:eastAsia="Times New Roman" w:hAnsi="Calibri" w:cs="Calibri"/>
                <w:color w:val="000000"/>
                <w:lang w:bidi="he-IL"/>
              </w:rPr>
              <w:t xml:space="preserve"> </w:t>
            </w:r>
            <w:r w:rsidRPr="00212B34">
              <w:rPr>
                <w:rFonts w:ascii="Calibri" w:eastAsia="Times New Roman" w:hAnsi="Calibri" w:cs="Calibri"/>
                <w:color w:val="000000"/>
                <w:lang w:bidi="he-IL"/>
              </w:rPr>
              <w:t>Sensitivity 58.1%, Specificity 100%)</w:t>
            </w:r>
          </w:p>
        </w:tc>
      </w:tr>
      <w:tr w:rsidR="00327D6C" w:rsidRPr="00212B34" w14:paraId="3C6AC626" w14:textId="77777777" w:rsidTr="008925F5">
        <w:trPr>
          <w:trHeight w:val="290"/>
        </w:trPr>
        <w:tc>
          <w:tcPr>
            <w:tcW w:w="39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84BE5D"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A</w:t>
            </w:r>
            <w:r>
              <w:rPr>
                <w:rFonts w:ascii="Calibri" w:eastAsia="Times New Roman" w:hAnsi="Calibri" w:cs="Calibri"/>
                <w:color w:val="000000"/>
                <w:lang w:bidi="he-IL"/>
              </w:rPr>
              <w:t>: Routine</w:t>
            </w:r>
          </w:p>
        </w:tc>
        <w:tc>
          <w:tcPr>
            <w:tcW w:w="1530"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0587D9BE"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DL</w:t>
            </w:r>
            <w:r>
              <w:rPr>
                <w:rFonts w:ascii="Calibri" w:eastAsia="Times New Roman" w:hAnsi="Calibri" w:cs="Calibri"/>
                <w:color w:val="000000"/>
                <w:lang w:bidi="he-IL"/>
              </w:rPr>
              <w:t>-US</w:t>
            </w:r>
            <w:r w:rsidRPr="00212B34">
              <w:rPr>
                <w:rFonts w:ascii="Calibri" w:eastAsia="Times New Roman" w:hAnsi="Calibri" w:cs="Calibri"/>
                <w:color w:val="000000"/>
                <w:lang w:bidi="he-IL"/>
              </w:rPr>
              <w:t xml:space="preserve"> Specificity</w:t>
            </w:r>
          </w:p>
        </w:tc>
        <w:tc>
          <w:tcPr>
            <w:tcW w:w="990" w:type="dxa"/>
            <w:tcBorders>
              <w:top w:val="single" w:sz="4" w:space="0" w:color="auto"/>
              <w:left w:val="nil"/>
              <w:bottom w:val="single" w:sz="4" w:space="0" w:color="auto"/>
              <w:right w:val="single" w:sz="4" w:space="0" w:color="auto"/>
            </w:tcBorders>
            <w:shd w:val="clear" w:color="000000" w:fill="FFFFFF"/>
            <w:noWrap/>
            <w:vAlign w:val="bottom"/>
            <w:hideMark/>
          </w:tcPr>
          <w:p w14:paraId="47B90D56"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721" w:type="dxa"/>
            <w:tcBorders>
              <w:top w:val="single" w:sz="4" w:space="0" w:color="auto"/>
              <w:left w:val="nil"/>
              <w:bottom w:val="single" w:sz="4" w:space="0" w:color="auto"/>
              <w:right w:val="single" w:sz="4" w:space="0" w:color="auto"/>
            </w:tcBorders>
            <w:shd w:val="clear" w:color="000000" w:fill="FFFFFF"/>
            <w:noWrap/>
            <w:vAlign w:val="bottom"/>
            <w:hideMark/>
          </w:tcPr>
          <w:p w14:paraId="214188BE"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6A279519"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860"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B8FC324"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0" w:type="dxa"/>
            <w:tcBorders>
              <w:top w:val="single" w:sz="4" w:space="0" w:color="auto"/>
              <w:left w:val="nil"/>
              <w:bottom w:val="single" w:sz="4" w:space="0" w:color="auto"/>
              <w:right w:val="single" w:sz="4" w:space="0" w:color="auto"/>
            </w:tcBorders>
            <w:shd w:val="clear" w:color="000000" w:fill="FFFFFF"/>
            <w:noWrap/>
            <w:vAlign w:val="bottom"/>
            <w:hideMark/>
          </w:tcPr>
          <w:p w14:paraId="253DF480"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5" w:type="dxa"/>
            <w:tcBorders>
              <w:top w:val="single" w:sz="4" w:space="0" w:color="auto"/>
              <w:left w:val="nil"/>
              <w:bottom w:val="single" w:sz="4" w:space="0" w:color="auto"/>
              <w:right w:val="single" w:sz="4" w:space="0" w:color="auto"/>
            </w:tcBorders>
            <w:shd w:val="clear" w:color="000000" w:fill="FFFFFF"/>
            <w:noWrap/>
            <w:vAlign w:val="bottom"/>
            <w:hideMark/>
          </w:tcPr>
          <w:p w14:paraId="54D9A3B9"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r>
      <w:tr w:rsidR="00327D6C" w:rsidRPr="00212B34" w14:paraId="37B1344C"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674086C1"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DL</w:t>
            </w:r>
            <w:r>
              <w:rPr>
                <w:rFonts w:ascii="Calibri" w:eastAsia="Times New Roman" w:hAnsi="Calibri" w:cs="Calibri"/>
                <w:color w:val="000000"/>
                <w:lang w:bidi="he-IL"/>
              </w:rPr>
              <w:t>-US</w:t>
            </w:r>
            <w:r w:rsidRPr="00212B34">
              <w:rPr>
                <w:rFonts w:ascii="Calibri" w:eastAsia="Times New Roman" w:hAnsi="Calibri" w:cs="Calibri"/>
                <w:color w:val="000000"/>
                <w:lang w:bidi="he-IL"/>
              </w:rPr>
              <w:t xml:space="preserve"> Sensitivity</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317E89FC"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90%</w:t>
            </w:r>
          </w:p>
        </w:tc>
        <w:tc>
          <w:tcPr>
            <w:tcW w:w="990" w:type="dxa"/>
            <w:tcBorders>
              <w:top w:val="nil"/>
              <w:left w:val="nil"/>
              <w:bottom w:val="single" w:sz="4" w:space="0" w:color="auto"/>
              <w:right w:val="single" w:sz="4" w:space="0" w:color="auto"/>
            </w:tcBorders>
            <w:shd w:val="clear" w:color="000000" w:fill="FFFFFF"/>
            <w:noWrap/>
            <w:vAlign w:val="bottom"/>
            <w:hideMark/>
          </w:tcPr>
          <w:p w14:paraId="5E80434A"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92%</w:t>
            </w:r>
          </w:p>
        </w:tc>
        <w:tc>
          <w:tcPr>
            <w:tcW w:w="721" w:type="dxa"/>
            <w:tcBorders>
              <w:top w:val="nil"/>
              <w:left w:val="nil"/>
              <w:bottom w:val="single" w:sz="4" w:space="0" w:color="auto"/>
              <w:right w:val="single" w:sz="4" w:space="0" w:color="auto"/>
            </w:tcBorders>
            <w:shd w:val="clear" w:color="000000" w:fill="FFFFFF"/>
            <w:noWrap/>
            <w:vAlign w:val="bottom"/>
            <w:hideMark/>
          </w:tcPr>
          <w:p w14:paraId="79A2574E"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94%</w:t>
            </w:r>
          </w:p>
        </w:tc>
        <w:tc>
          <w:tcPr>
            <w:tcW w:w="900" w:type="dxa"/>
            <w:tcBorders>
              <w:top w:val="nil"/>
              <w:left w:val="nil"/>
              <w:bottom w:val="single" w:sz="4" w:space="0" w:color="auto"/>
              <w:right w:val="single" w:sz="4" w:space="0" w:color="auto"/>
            </w:tcBorders>
            <w:shd w:val="clear" w:color="000000" w:fill="FFFFFF"/>
            <w:noWrap/>
            <w:vAlign w:val="bottom"/>
            <w:hideMark/>
          </w:tcPr>
          <w:p w14:paraId="63FC3AFA"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96%</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5E6F7B89"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98%</w:t>
            </w:r>
          </w:p>
        </w:tc>
        <w:tc>
          <w:tcPr>
            <w:tcW w:w="1000" w:type="dxa"/>
            <w:tcBorders>
              <w:top w:val="nil"/>
              <w:left w:val="nil"/>
              <w:bottom w:val="single" w:sz="4" w:space="0" w:color="auto"/>
              <w:right w:val="single" w:sz="4" w:space="0" w:color="auto"/>
            </w:tcBorders>
            <w:shd w:val="clear" w:color="000000" w:fill="FFFFFF"/>
            <w:noWrap/>
            <w:vAlign w:val="bottom"/>
            <w:hideMark/>
          </w:tcPr>
          <w:p w14:paraId="75E31421"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99%</w:t>
            </w:r>
          </w:p>
        </w:tc>
        <w:tc>
          <w:tcPr>
            <w:tcW w:w="1005" w:type="dxa"/>
            <w:tcBorders>
              <w:top w:val="nil"/>
              <w:left w:val="nil"/>
              <w:bottom w:val="single" w:sz="4" w:space="0" w:color="auto"/>
              <w:right w:val="single" w:sz="4" w:space="0" w:color="auto"/>
            </w:tcBorders>
            <w:shd w:val="clear" w:color="000000" w:fill="FFFFFF"/>
            <w:noWrap/>
            <w:vAlign w:val="bottom"/>
            <w:hideMark/>
          </w:tcPr>
          <w:p w14:paraId="23881C44"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100%</w:t>
            </w:r>
          </w:p>
        </w:tc>
      </w:tr>
      <w:tr w:rsidR="00327D6C" w:rsidRPr="00212B34" w14:paraId="1E205FA8"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2430080D"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80%</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61B1964A"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40.2</w:t>
            </w:r>
          </w:p>
        </w:tc>
        <w:tc>
          <w:tcPr>
            <w:tcW w:w="990" w:type="dxa"/>
            <w:tcBorders>
              <w:top w:val="nil"/>
              <w:left w:val="nil"/>
              <w:bottom w:val="single" w:sz="4" w:space="0" w:color="auto"/>
              <w:right w:val="single" w:sz="4" w:space="0" w:color="auto"/>
            </w:tcBorders>
            <w:shd w:val="clear" w:color="000000" w:fill="FFFFFF"/>
            <w:noWrap/>
            <w:vAlign w:val="bottom"/>
            <w:hideMark/>
          </w:tcPr>
          <w:p w14:paraId="74DF7E3B"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30.4</w:t>
            </w:r>
          </w:p>
        </w:tc>
        <w:tc>
          <w:tcPr>
            <w:tcW w:w="721" w:type="dxa"/>
            <w:tcBorders>
              <w:top w:val="nil"/>
              <w:left w:val="nil"/>
              <w:bottom w:val="single" w:sz="4" w:space="0" w:color="auto"/>
              <w:right w:val="single" w:sz="4" w:space="0" w:color="auto"/>
            </w:tcBorders>
            <w:shd w:val="clear" w:color="000000" w:fill="FFFFFF"/>
            <w:noWrap/>
            <w:vAlign w:val="bottom"/>
            <w:hideMark/>
          </w:tcPr>
          <w:p w14:paraId="3CFA861C"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20.5</w:t>
            </w:r>
          </w:p>
        </w:tc>
        <w:tc>
          <w:tcPr>
            <w:tcW w:w="900" w:type="dxa"/>
            <w:tcBorders>
              <w:top w:val="nil"/>
              <w:left w:val="nil"/>
              <w:bottom w:val="single" w:sz="4" w:space="0" w:color="auto"/>
              <w:right w:val="single" w:sz="4" w:space="0" w:color="auto"/>
            </w:tcBorders>
            <w:shd w:val="clear" w:color="000000" w:fill="FFFFFF"/>
            <w:noWrap/>
            <w:vAlign w:val="bottom"/>
            <w:hideMark/>
          </w:tcPr>
          <w:p w14:paraId="71F7B091"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10.7</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463DA70F"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0.9</w:t>
            </w:r>
          </w:p>
        </w:tc>
        <w:tc>
          <w:tcPr>
            <w:tcW w:w="1000" w:type="dxa"/>
            <w:tcBorders>
              <w:top w:val="nil"/>
              <w:left w:val="nil"/>
              <w:bottom w:val="single" w:sz="4" w:space="0" w:color="auto"/>
              <w:right w:val="single" w:sz="4" w:space="0" w:color="auto"/>
            </w:tcBorders>
            <w:shd w:val="clear" w:color="000000" w:fill="92D050"/>
            <w:noWrap/>
            <w:vAlign w:val="bottom"/>
            <w:hideMark/>
          </w:tcPr>
          <w:p w14:paraId="463EB201"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4.2</w:t>
            </w:r>
          </w:p>
        </w:tc>
        <w:tc>
          <w:tcPr>
            <w:tcW w:w="1005" w:type="dxa"/>
            <w:tcBorders>
              <w:top w:val="nil"/>
              <w:left w:val="nil"/>
              <w:bottom w:val="single" w:sz="4" w:space="0" w:color="auto"/>
              <w:right w:val="single" w:sz="4" w:space="0" w:color="auto"/>
            </w:tcBorders>
            <w:shd w:val="clear" w:color="000000" w:fill="92D050"/>
            <w:noWrap/>
            <w:vAlign w:val="bottom"/>
            <w:hideMark/>
          </w:tcPr>
          <w:p w14:paraId="6E3FBC1C"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8.9</w:t>
            </w:r>
          </w:p>
        </w:tc>
      </w:tr>
      <w:tr w:rsidR="00327D6C" w:rsidRPr="00212B34" w14:paraId="6F7C746E"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5B026FA5"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84%</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0781EEF4"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37.8</w:t>
            </w:r>
          </w:p>
        </w:tc>
        <w:tc>
          <w:tcPr>
            <w:tcW w:w="990" w:type="dxa"/>
            <w:tcBorders>
              <w:top w:val="nil"/>
              <w:left w:val="nil"/>
              <w:bottom w:val="single" w:sz="4" w:space="0" w:color="auto"/>
              <w:right w:val="single" w:sz="4" w:space="0" w:color="auto"/>
            </w:tcBorders>
            <w:shd w:val="clear" w:color="000000" w:fill="FFFFFF"/>
            <w:noWrap/>
            <w:vAlign w:val="bottom"/>
            <w:hideMark/>
          </w:tcPr>
          <w:p w14:paraId="1EB8AA3C"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28.0</w:t>
            </w:r>
          </w:p>
        </w:tc>
        <w:tc>
          <w:tcPr>
            <w:tcW w:w="721" w:type="dxa"/>
            <w:tcBorders>
              <w:top w:val="nil"/>
              <w:left w:val="nil"/>
              <w:bottom w:val="single" w:sz="4" w:space="0" w:color="auto"/>
              <w:right w:val="single" w:sz="4" w:space="0" w:color="auto"/>
            </w:tcBorders>
            <w:shd w:val="clear" w:color="000000" w:fill="FFFFFF"/>
            <w:noWrap/>
            <w:vAlign w:val="bottom"/>
            <w:hideMark/>
          </w:tcPr>
          <w:p w14:paraId="2D677DFD"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18.2</w:t>
            </w:r>
          </w:p>
        </w:tc>
        <w:tc>
          <w:tcPr>
            <w:tcW w:w="900" w:type="dxa"/>
            <w:tcBorders>
              <w:top w:val="nil"/>
              <w:left w:val="nil"/>
              <w:bottom w:val="single" w:sz="4" w:space="0" w:color="auto"/>
              <w:right w:val="single" w:sz="4" w:space="0" w:color="auto"/>
            </w:tcBorders>
            <w:shd w:val="clear" w:color="000000" w:fill="FFFFFF"/>
            <w:noWrap/>
            <w:vAlign w:val="bottom"/>
            <w:hideMark/>
          </w:tcPr>
          <w:p w14:paraId="7659239B"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8.3</w:t>
            </w:r>
          </w:p>
        </w:tc>
        <w:tc>
          <w:tcPr>
            <w:tcW w:w="860" w:type="dxa"/>
            <w:gridSpan w:val="2"/>
            <w:tcBorders>
              <w:top w:val="nil"/>
              <w:left w:val="nil"/>
              <w:bottom w:val="single" w:sz="4" w:space="0" w:color="auto"/>
              <w:right w:val="single" w:sz="4" w:space="0" w:color="auto"/>
            </w:tcBorders>
            <w:shd w:val="clear" w:color="000000" w:fill="92D050"/>
            <w:noWrap/>
            <w:vAlign w:val="bottom"/>
            <w:hideMark/>
          </w:tcPr>
          <w:p w14:paraId="54B7E333"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1.5</w:t>
            </w:r>
          </w:p>
        </w:tc>
        <w:tc>
          <w:tcPr>
            <w:tcW w:w="1000" w:type="dxa"/>
            <w:tcBorders>
              <w:top w:val="nil"/>
              <w:left w:val="nil"/>
              <w:bottom w:val="single" w:sz="4" w:space="0" w:color="auto"/>
              <w:right w:val="single" w:sz="4" w:space="0" w:color="auto"/>
            </w:tcBorders>
            <w:shd w:val="clear" w:color="000000" w:fill="92D050"/>
            <w:noWrap/>
            <w:vAlign w:val="bottom"/>
            <w:hideMark/>
          </w:tcPr>
          <w:p w14:paraId="2D93F8F7"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6.5</w:t>
            </w:r>
          </w:p>
        </w:tc>
        <w:tc>
          <w:tcPr>
            <w:tcW w:w="1005" w:type="dxa"/>
            <w:tcBorders>
              <w:top w:val="nil"/>
              <w:left w:val="nil"/>
              <w:bottom w:val="single" w:sz="4" w:space="0" w:color="auto"/>
              <w:right w:val="single" w:sz="4" w:space="0" w:color="auto"/>
            </w:tcBorders>
            <w:shd w:val="clear" w:color="000000" w:fill="92D050"/>
            <w:noWrap/>
            <w:vAlign w:val="bottom"/>
            <w:hideMark/>
          </w:tcPr>
          <w:p w14:paraId="20C2E29D"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11.3</w:t>
            </w:r>
          </w:p>
        </w:tc>
      </w:tr>
      <w:tr w:rsidR="00327D6C" w:rsidRPr="00212B34" w14:paraId="51457AAF"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148B802C"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88%</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46C0D427"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35.4</w:t>
            </w:r>
          </w:p>
        </w:tc>
        <w:tc>
          <w:tcPr>
            <w:tcW w:w="990" w:type="dxa"/>
            <w:tcBorders>
              <w:top w:val="nil"/>
              <w:left w:val="nil"/>
              <w:bottom w:val="single" w:sz="4" w:space="0" w:color="auto"/>
              <w:right w:val="single" w:sz="4" w:space="0" w:color="auto"/>
            </w:tcBorders>
            <w:shd w:val="clear" w:color="000000" w:fill="FFFFFF"/>
            <w:noWrap/>
            <w:vAlign w:val="bottom"/>
            <w:hideMark/>
          </w:tcPr>
          <w:p w14:paraId="6E97B089"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25.6</w:t>
            </w:r>
          </w:p>
        </w:tc>
        <w:tc>
          <w:tcPr>
            <w:tcW w:w="721" w:type="dxa"/>
            <w:tcBorders>
              <w:top w:val="nil"/>
              <w:left w:val="nil"/>
              <w:bottom w:val="single" w:sz="4" w:space="0" w:color="auto"/>
              <w:right w:val="single" w:sz="4" w:space="0" w:color="auto"/>
            </w:tcBorders>
            <w:shd w:val="clear" w:color="000000" w:fill="FFFFFF"/>
            <w:noWrap/>
            <w:vAlign w:val="bottom"/>
            <w:hideMark/>
          </w:tcPr>
          <w:p w14:paraId="4C5C65D7"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15.8</w:t>
            </w:r>
          </w:p>
        </w:tc>
        <w:tc>
          <w:tcPr>
            <w:tcW w:w="900" w:type="dxa"/>
            <w:tcBorders>
              <w:top w:val="nil"/>
              <w:left w:val="nil"/>
              <w:bottom w:val="single" w:sz="4" w:space="0" w:color="auto"/>
              <w:right w:val="single" w:sz="4" w:space="0" w:color="auto"/>
            </w:tcBorders>
            <w:shd w:val="clear" w:color="000000" w:fill="FFFFFF"/>
            <w:noWrap/>
            <w:vAlign w:val="bottom"/>
            <w:hideMark/>
          </w:tcPr>
          <w:p w14:paraId="0FBBBC81"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6.0</w:t>
            </w:r>
          </w:p>
        </w:tc>
        <w:tc>
          <w:tcPr>
            <w:tcW w:w="860" w:type="dxa"/>
            <w:gridSpan w:val="2"/>
            <w:tcBorders>
              <w:top w:val="nil"/>
              <w:left w:val="nil"/>
              <w:bottom w:val="single" w:sz="4" w:space="0" w:color="auto"/>
              <w:right w:val="single" w:sz="4" w:space="0" w:color="auto"/>
            </w:tcBorders>
            <w:shd w:val="clear" w:color="000000" w:fill="92D050"/>
            <w:noWrap/>
            <w:vAlign w:val="bottom"/>
            <w:hideMark/>
          </w:tcPr>
          <w:p w14:paraId="303B5AB6"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3.9</w:t>
            </w:r>
          </w:p>
        </w:tc>
        <w:tc>
          <w:tcPr>
            <w:tcW w:w="1000" w:type="dxa"/>
            <w:tcBorders>
              <w:top w:val="nil"/>
              <w:left w:val="nil"/>
              <w:bottom w:val="single" w:sz="4" w:space="0" w:color="auto"/>
              <w:right w:val="single" w:sz="4" w:space="0" w:color="auto"/>
            </w:tcBorders>
            <w:shd w:val="clear" w:color="000000" w:fill="92D050"/>
            <w:noWrap/>
            <w:vAlign w:val="bottom"/>
            <w:hideMark/>
          </w:tcPr>
          <w:p w14:paraId="7013B448"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8.9</w:t>
            </w:r>
          </w:p>
        </w:tc>
        <w:tc>
          <w:tcPr>
            <w:tcW w:w="1005" w:type="dxa"/>
            <w:tcBorders>
              <w:top w:val="nil"/>
              <w:left w:val="nil"/>
              <w:bottom w:val="single" w:sz="4" w:space="0" w:color="auto"/>
              <w:right w:val="single" w:sz="4" w:space="0" w:color="auto"/>
            </w:tcBorders>
            <w:shd w:val="clear" w:color="000000" w:fill="92D050"/>
            <w:noWrap/>
            <w:vAlign w:val="bottom"/>
            <w:hideMark/>
          </w:tcPr>
          <w:p w14:paraId="3EF828E4"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13.7</w:t>
            </w:r>
          </w:p>
        </w:tc>
      </w:tr>
      <w:tr w:rsidR="00327D6C" w:rsidRPr="00212B34" w14:paraId="24379A3B"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71806CD4"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92%</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66DBF860"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33.0</w:t>
            </w:r>
          </w:p>
        </w:tc>
        <w:tc>
          <w:tcPr>
            <w:tcW w:w="990" w:type="dxa"/>
            <w:tcBorders>
              <w:top w:val="nil"/>
              <w:left w:val="nil"/>
              <w:bottom w:val="single" w:sz="4" w:space="0" w:color="auto"/>
              <w:right w:val="single" w:sz="4" w:space="0" w:color="auto"/>
            </w:tcBorders>
            <w:shd w:val="clear" w:color="000000" w:fill="FFFFFF"/>
            <w:noWrap/>
            <w:vAlign w:val="bottom"/>
            <w:hideMark/>
          </w:tcPr>
          <w:p w14:paraId="1FD4625A"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23.2</w:t>
            </w:r>
          </w:p>
        </w:tc>
        <w:tc>
          <w:tcPr>
            <w:tcW w:w="721" w:type="dxa"/>
            <w:tcBorders>
              <w:top w:val="nil"/>
              <w:left w:val="nil"/>
              <w:bottom w:val="single" w:sz="4" w:space="0" w:color="auto"/>
              <w:right w:val="single" w:sz="4" w:space="0" w:color="auto"/>
            </w:tcBorders>
            <w:shd w:val="clear" w:color="000000" w:fill="FFFFFF"/>
            <w:noWrap/>
            <w:vAlign w:val="bottom"/>
            <w:hideMark/>
          </w:tcPr>
          <w:p w14:paraId="31CDEA9E"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13.4</w:t>
            </w:r>
          </w:p>
        </w:tc>
        <w:tc>
          <w:tcPr>
            <w:tcW w:w="900" w:type="dxa"/>
            <w:tcBorders>
              <w:top w:val="nil"/>
              <w:left w:val="nil"/>
              <w:bottom w:val="single" w:sz="4" w:space="0" w:color="auto"/>
              <w:right w:val="single" w:sz="4" w:space="0" w:color="auto"/>
            </w:tcBorders>
            <w:shd w:val="clear" w:color="000000" w:fill="FFFFFF"/>
            <w:noWrap/>
            <w:vAlign w:val="bottom"/>
            <w:hideMark/>
          </w:tcPr>
          <w:p w14:paraId="43AE73A9"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3.6</w:t>
            </w:r>
          </w:p>
        </w:tc>
        <w:tc>
          <w:tcPr>
            <w:tcW w:w="860" w:type="dxa"/>
            <w:gridSpan w:val="2"/>
            <w:tcBorders>
              <w:top w:val="nil"/>
              <w:left w:val="nil"/>
              <w:bottom w:val="single" w:sz="4" w:space="0" w:color="auto"/>
              <w:right w:val="single" w:sz="4" w:space="0" w:color="auto"/>
            </w:tcBorders>
            <w:shd w:val="clear" w:color="000000" w:fill="92D050"/>
            <w:noWrap/>
            <w:vAlign w:val="bottom"/>
            <w:hideMark/>
          </w:tcPr>
          <w:p w14:paraId="1697E015"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6.3</w:t>
            </w:r>
          </w:p>
        </w:tc>
        <w:tc>
          <w:tcPr>
            <w:tcW w:w="1000" w:type="dxa"/>
            <w:tcBorders>
              <w:top w:val="nil"/>
              <w:left w:val="nil"/>
              <w:bottom w:val="single" w:sz="4" w:space="0" w:color="auto"/>
              <w:right w:val="single" w:sz="4" w:space="0" w:color="auto"/>
            </w:tcBorders>
            <w:shd w:val="clear" w:color="000000" w:fill="92D050"/>
            <w:noWrap/>
            <w:vAlign w:val="bottom"/>
            <w:hideMark/>
          </w:tcPr>
          <w:p w14:paraId="5B7C3642"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11.0</w:t>
            </w:r>
          </w:p>
        </w:tc>
        <w:tc>
          <w:tcPr>
            <w:tcW w:w="1005" w:type="dxa"/>
            <w:tcBorders>
              <w:top w:val="nil"/>
              <w:left w:val="nil"/>
              <w:bottom w:val="single" w:sz="4" w:space="0" w:color="auto"/>
              <w:right w:val="single" w:sz="4" w:space="0" w:color="auto"/>
            </w:tcBorders>
            <w:shd w:val="clear" w:color="000000" w:fill="92D050"/>
            <w:noWrap/>
            <w:vAlign w:val="bottom"/>
            <w:hideMark/>
          </w:tcPr>
          <w:p w14:paraId="473A5765"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16.1</w:t>
            </w:r>
          </w:p>
        </w:tc>
      </w:tr>
      <w:tr w:rsidR="00327D6C" w:rsidRPr="00212B34" w14:paraId="4FDBDD7E"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0424896D"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96%</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08B8D2B9"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30.7</w:t>
            </w:r>
          </w:p>
        </w:tc>
        <w:tc>
          <w:tcPr>
            <w:tcW w:w="990" w:type="dxa"/>
            <w:tcBorders>
              <w:top w:val="nil"/>
              <w:left w:val="nil"/>
              <w:bottom w:val="single" w:sz="4" w:space="0" w:color="auto"/>
              <w:right w:val="single" w:sz="4" w:space="0" w:color="auto"/>
            </w:tcBorders>
            <w:shd w:val="clear" w:color="000000" w:fill="FFFFFF"/>
            <w:noWrap/>
            <w:vAlign w:val="bottom"/>
            <w:hideMark/>
          </w:tcPr>
          <w:p w14:paraId="3578B88F"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20.8</w:t>
            </w:r>
          </w:p>
        </w:tc>
        <w:tc>
          <w:tcPr>
            <w:tcW w:w="721" w:type="dxa"/>
            <w:tcBorders>
              <w:top w:val="nil"/>
              <w:left w:val="nil"/>
              <w:bottom w:val="single" w:sz="4" w:space="0" w:color="auto"/>
              <w:right w:val="single" w:sz="4" w:space="0" w:color="auto"/>
            </w:tcBorders>
            <w:shd w:val="clear" w:color="000000" w:fill="FFFFFF"/>
            <w:noWrap/>
            <w:vAlign w:val="bottom"/>
            <w:hideMark/>
          </w:tcPr>
          <w:p w14:paraId="734D0603"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11.0</w:t>
            </w:r>
          </w:p>
        </w:tc>
        <w:tc>
          <w:tcPr>
            <w:tcW w:w="900" w:type="dxa"/>
            <w:tcBorders>
              <w:top w:val="nil"/>
              <w:left w:val="nil"/>
              <w:bottom w:val="single" w:sz="4" w:space="0" w:color="auto"/>
              <w:right w:val="single" w:sz="4" w:space="0" w:color="auto"/>
            </w:tcBorders>
            <w:shd w:val="clear" w:color="000000" w:fill="FFFFFF"/>
            <w:noWrap/>
            <w:vAlign w:val="bottom"/>
            <w:hideMark/>
          </w:tcPr>
          <w:p w14:paraId="6CEC868A"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1.2</w:t>
            </w:r>
          </w:p>
        </w:tc>
        <w:tc>
          <w:tcPr>
            <w:tcW w:w="860" w:type="dxa"/>
            <w:gridSpan w:val="2"/>
            <w:tcBorders>
              <w:top w:val="nil"/>
              <w:left w:val="nil"/>
              <w:bottom w:val="single" w:sz="4" w:space="0" w:color="auto"/>
              <w:right w:val="single" w:sz="4" w:space="0" w:color="auto"/>
            </w:tcBorders>
            <w:shd w:val="clear" w:color="000000" w:fill="92D050"/>
            <w:noWrap/>
            <w:vAlign w:val="bottom"/>
            <w:hideMark/>
          </w:tcPr>
          <w:p w14:paraId="48F25A3D"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8.6</w:t>
            </w:r>
          </w:p>
        </w:tc>
        <w:tc>
          <w:tcPr>
            <w:tcW w:w="1000" w:type="dxa"/>
            <w:tcBorders>
              <w:top w:val="nil"/>
              <w:left w:val="nil"/>
              <w:bottom w:val="single" w:sz="4" w:space="0" w:color="auto"/>
              <w:right w:val="single" w:sz="4" w:space="0" w:color="auto"/>
            </w:tcBorders>
            <w:shd w:val="clear" w:color="000000" w:fill="92D050"/>
            <w:noWrap/>
            <w:vAlign w:val="bottom"/>
            <w:hideMark/>
          </w:tcPr>
          <w:p w14:paraId="147CA49D"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13.4</w:t>
            </w:r>
          </w:p>
        </w:tc>
        <w:tc>
          <w:tcPr>
            <w:tcW w:w="1005" w:type="dxa"/>
            <w:tcBorders>
              <w:top w:val="nil"/>
              <w:left w:val="nil"/>
              <w:bottom w:val="single" w:sz="4" w:space="0" w:color="auto"/>
              <w:right w:val="single" w:sz="4" w:space="0" w:color="auto"/>
            </w:tcBorders>
            <w:shd w:val="clear" w:color="000000" w:fill="92D050"/>
            <w:noWrap/>
            <w:vAlign w:val="bottom"/>
            <w:hideMark/>
          </w:tcPr>
          <w:p w14:paraId="0CC3D555"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18.5</w:t>
            </w:r>
          </w:p>
        </w:tc>
      </w:tr>
      <w:tr w:rsidR="00327D6C" w:rsidRPr="00212B34" w14:paraId="1648652B"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40CD0CC8"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99%</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15701E9D"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28.9</w:t>
            </w:r>
          </w:p>
        </w:tc>
        <w:tc>
          <w:tcPr>
            <w:tcW w:w="990" w:type="dxa"/>
            <w:tcBorders>
              <w:top w:val="nil"/>
              <w:left w:val="nil"/>
              <w:bottom w:val="single" w:sz="4" w:space="0" w:color="auto"/>
              <w:right w:val="single" w:sz="4" w:space="0" w:color="auto"/>
            </w:tcBorders>
            <w:shd w:val="clear" w:color="000000" w:fill="FFFFFF"/>
            <w:noWrap/>
            <w:vAlign w:val="bottom"/>
            <w:hideMark/>
          </w:tcPr>
          <w:p w14:paraId="09532B3B"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19.0</w:t>
            </w:r>
          </w:p>
        </w:tc>
        <w:tc>
          <w:tcPr>
            <w:tcW w:w="721" w:type="dxa"/>
            <w:tcBorders>
              <w:top w:val="nil"/>
              <w:left w:val="nil"/>
              <w:bottom w:val="single" w:sz="4" w:space="0" w:color="auto"/>
              <w:right w:val="single" w:sz="4" w:space="0" w:color="auto"/>
            </w:tcBorders>
            <w:shd w:val="clear" w:color="000000" w:fill="FFFFFF"/>
            <w:noWrap/>
            <w:vAlign w:val="bottom"/>
            <w:hideMark/>
          </w:tcPr>
          <w:p w14:paraId="56AE20C4"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9.2</w:t>
            </w:r>
          </w:p>
        </w:tc>
        <w:tc>
          <w:tcPr>
            <w:tcW w:w="900" w:type="dxa"/>
            <w:tcBorders>
              <w:top w:val="nil"/>
              <w:left w:val="nil"/>
              <w:bottom w:val="single" w:sz="4" w:space="0" w:color="auto"/>
              <w:right w:val="single" w:sz="4" w:space="0" w:color="auto"/>
            </w:tcBorders>
            <w:shd w:val="clear" w:color="000000" w:fill="92D050"/>
            <w:noWrap/>
            <w:vAlign w:val="bottom"/>
            <w:hideMark/>
          </w:tcPr>
          <w:p w14:paraId="712BF117"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0.6</w:t>
            </w:r>
          </w:p>
        </w:tc>
        <w:tc>
          <w:tcPr>
            <w:tcW w:w="860" w:type="dxa"/>
            <w:gridSpan w:val="2"/>
            <w:tcBorders>
              <w:top w:val="nil"/>
              <w:left w:val="nil"/>
              <w:bottom w:val="single" w:sz="4" w:space="0" w:color="auto"/>
              <w:right w:val="single" w:sz="4" w:space="0" w:color="auto"/>
            </w:tcBorders>
            <w:shd w:val="clear" w:color="000000" w:fill="92D050"/>
            <w:noWrap/>
            <w:vAlign w:val="bottom"/>
            <w:hideMark/>
          </w:tcPr>
          <w:p w14:paraId="3DCD0328"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10.4</w:t>
            </w:r>
          </w:p>
        </w:tc>
        <w:tc>
          <w:tcPr>
            <w:tcW w:w="1000" w:type="dxa"/>
            <w:tcBorders>
              <w:top w:val="nil"/>
              <w:left w:val="nil"/>
              <w:bottom w:val="single" w:sz="4" w:space="0" w:color="auto"/>
              <w:right w:val="single" w:sz="4" w:space="0" w:color="auto"/>
            </w:tcBorders>
            <w:shd w:val="clear" w:color="000000" w:fill="92D050"/>
            <w:noWrap/>
            <w:vAlign w:val="bottom"/>
            <w:hideMark/>
          </w:tcPr>
          <w:p w14:paraId="7CFEDC7C"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15.2</w:t>
            </w:r>
          </w:p>
        </w:tc>
        <w:tc>
          <w:tcPr>
            <w:tcW w:w="1005" w:type="dxa"/>
            <w:tcBorders>
              <w:top w:val="nil"/>
              <w:left w:val="nil"/>
              <w:bottom w:val="single" w:sz="4" w:space="0" w:color="auto"/>
              <w:right w:val="single" w:sz="4" w:space="0" w:color="auto"/>
            </w:tcBorders>
            <w:shd w:val="clear" w:color="000000" w:fill="92D050"/>
            <w:noWrap/>
            <w:vAlign w:val="bottom"/>
            <w:hideMark/>
          </w:tcPr>
          <w:p w14:paraId="585D81C6"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20.2</w:t>
            </w:r>
          </w:p>
        </w:tc>
      </w:tr>
      <w:tr w:rsidR="00327D6C" w:rsidRPr="00212B34" w14:paraId="332D2670"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725DED19"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185DC70E"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90" w:type="dxa"/>
            <w:tcBorders>
              <w:top w:val="nil"/>
              <w:left w:val="nil"/>
              <w:bottom w:val="single" w:sz="4" w:space="0" w:color="auto"/>
              <w:right w:val="single" w:sz="4" w:space="0" w:color="auto"/>
            </w:tcBorders>
            <w:shd w:val="clear" w:color="000000" w:fill="FFFFFF"/>
            <w:noWrap/>
            <w:vAlign w:val="bottom"/>
            <w:hideMark/>
          </w:tcPr>
          <w:p w14:paraId="60AA1802"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721" w:type="dxa"/>
            <w:tcBorders>
              <w:top w:val="nil"/>
              <w:left w:val="nil"/>
              <w:bottom w:val="single" w:sz="4" w:space="0" w:color="auto"/>
              <w:right w:val="single" w:sz="4" w:space="0" w:color="auto"/>
            </w:tcBorders>
            <w:shd w:val="clear" w:color="000000" w:fill="FFFFFF"/>
            <w:noWrap/>
            <w:vAlign w:val="bottom"/>
            <w:hideMark/>
          </w:tcPr>
          <w:p w14:paraId="78680035"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00" w:type="dxa"/>
            <w:tcBorders>
              <w:top w:val="nil"/>
              <w:left w:val="nil"/>
              <w:bottom w:val="single" w:sz="4" w:space="0" w:color="auto"/>
              <w:right w:val="single" w:sz="4" w:space="0" w:color="auto"/>
            </w:tcBorders>
            <w:shd w:val="clear" w:color="000000" w:fill="FFFFFF"/>
            <w:noWrap/>
            <w:vAlign w:val="bottom"/>
            <w:hideMark/>
          </w:tcPr>
          <w:p w14:paraId="48DCD848"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5B6212B4"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0" w:type="dxa"/>
            <w:tcBorders>
              <w:top w:val="nil"/>
              <w:left w:val="nil"/>
              <w:bottom w:val="single" w:sz="4" w:space="0" w:color="auto"/>
              <w:right w:val="single" w:sz="4" w:space="0" w:color="auto"/>
            </w:tcBorders>
            <w:shd w:val="clear" w:color="000000" w:fill="FFFFFF"/>
            <w:noWrap/>
            <w:vAlign w:val="bottom"/>
            <w:hideMark/>
          </w:tcPr>
          <w:p w14:paraId="5C746758"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5" w:type="dxa"/>
            <w:tcBorders>
              <w:top w:val="nil"/>
              <w:left w:val="nil"/>
              <w:bottom w:val="single" w:sz="4" w:space="0" w:color="auto"/>
              <w:right w:val="single" w:sz="4" w:space="0" w:color="auto"/>
            </w:tcBorders>
            <w:shd w:val="clear" w:color="000000" w:fill="FFFFFF"/>
            <w:noWrap/>
            <w:vAlign w:val="bottom"/>
            <w:hideMark/>
          </w:tcPr>
          <w:p w14:paraId="78AD80A5"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r>
      <w:tr w:rsidR="00327D6C" w:rsidRPr="00212B34" w14:paraId="63CE737D" w14:textId="77777777" w:rsidTr="008925F5">
        <w:trPr>
          <w:trHeight w:val="290"/>
        </w:trPr>
        <w:tc>
          <w:tcPr>
            <w:tcW w:w="3955" w:type="dxa"/>
            <w:tcBorders>
              <w:top w:val="nil"/>
              <w:left w:val="nil"/>
              <w:bottom w:val="nil"/>
              <w:right w:val="nil"/>
            </w:tcBorders>
            <w:shd w:val="clear" w:color="auto" w:fill="auto"/>
            <w:noWrap/>
            <w:vAlign w:val="bottom"/>
            <w:hideMark/>
          </w:tcPr>
          <w:p w14:paraId="66287120"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xml:space="preserve">Screening </w:t>
            </w:r>
            <w:proofErr w:type="gramStart"/>
            <w:r w:rsidRPr="00212B34">
              <w:rPr>
                <w:rFonts w:ascii="Calibri" w:eastAsia="Times New Roman" w:hAnsi="Calibri" w:cs="Calibri"/>
                <w:color w:val="000000"/>
                <w:lang w:bidi="he-IL"/>
              </w:rPr>
              <w:t>Costs :</w:t>
            </w:r>
            <w:proofErr w:type="gramEnd"/>
            <w:r w:rsidRPr="00212B34">
              <w:rPr>
                <w:rFonts w:ascii="Calibri" w:eastAsia="Times New Roman" w:hAnsi="Calibri" w:cs="Calibri"/>
                <w:color w:val="000000"/>
                <w:lang w:bidi="he-IL"/>
              </w:rPr>
              <w:t xml:space="preserve"> US (</w:t>
            </w:r>
            <w:r>
              <w:rPr>
                <w:rFonts w:ascii="Calibri" w:eastAsia="Times New Roman" w:hAnsi="Calibri" w:cs="Calibri"/>
                <w:color w:val="000000"/>
                <w:lang w:bidi="he-IL"/>
              </w:rPr>
              <w:t>$124</w:t>
            </w:r>
            <w:r w:rsidRPr="00212B34">
              <w:rPr>
                <w:rFonts w:ascii="Calibri" w:eastAsia="Times New Roman" w:hAnsi="Calibri" w:cs="Calibri"/>
                <w:color w:val="000000"/>
                <w:lang w:bidi="he-IL"/>
              </w:rPr>
              <w:t>) DL (</w:t>
            </w:r>
            <w:r>
              <w:rPr>
                <w:rFonts w:ascii="Calibri" w:eastAsia="Times New Roman" w:hAnsi="Calibri" w:cs="Calibri"/>
                <w:color w:val="000000"/>
                <w:lang w:bidi="he-IL"/>
              </w:rPr>
              <w:t>$143</w:t>
            </w:r>
            <w:r w:rsidRPr="00212B34">
              <w:rPr>
                <w:rFonts w:ascii="Calibri" w:eastAsia="Times New Roman" w:hAnsi="Calibri" w:cs="Calibri"/>
                <w:color w:val="000000"/>
                <w:lang w:bidi="he-IL"/>
              </w:rPr>
              <w:t>)</w:t>
            </w:r>
          </w:p>
        </w:tc>
        <w:tc>
          <w:tcPr>
            <w:tcW w:w="1530"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3888BBAE"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90" w:type="dxa"/>
            <w:tcBorders>
              <w:top w:val="nil"/>
              <w:left w:val="nil"/>
              <w:bottom w:val="single" w:sz="4" w:space="0" w:color="auto"/>
              <w:right w:val="single" w:sz="4" w:space="0" w:color="auto"/>
            </w:tcBorders>
            <w:shd w:val="clear" w:color="000000" w:fill="FFFFFF"/>
            <w:noWrap/>
            <w:vAlign w:val="bottom"/>
            <w:hideMark/>
          </w:tcPr>
          <w:p w14:paraId="7094E0FE"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721" w:type="dxa"/>
            <w:tcBorders>
              <w:top w:val="nil"/>
              <w:left w:val="nil"/>
              <w:bottom w:val="single" w:sz="4" w:space="0" w:color="auto"/>
              <w:right w:val="single" w:sz="4" w:space="0" w:color="auto"/>
            </w:tcBorders>
            <w:shd w:val="clear" w:color="000000" w:fill="FFFFFF"/>
            <w:noWrap/>
            <w:vAlign w:val="bottom"/>
            <w:hideMark/>
          </w:tcPr>
          <w:p w14:paraId="1A8867DD"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00" w:type="dxa"/>
            <w:tcBorders>
              <w:top w:val="nil"/>
              <w:left w:val="nil"/>
              <w:bottom w:val="single" w:sz="4" w:space="0" w:color="auto"/>
              <w:right w:val="single" w:sz="4" w:space="0" w:color="auto"/>
            </w:tcBorders>
            <w:shd w:val="clear" w:color="000000" w:fill="FFFFFF"/>
            <w:noWrap/>
            <w:vAlign w:val="bottom"/>
            <w:hideMark/>
          </w:tcPr>
          <w:p w14:paraId="7E0538DC"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29635D3D"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0" w:type="dxa"/>
            <w:tcBorders>
              <w:top w:val="nil"/>
              <w:left w:val="nil"/>
              <w:bottom w:val="single" w:sz="4" w:space="0" w:color="auto"/>
              <w:right w:val="single" w:sz="4" w:space="0" w:color="auto"/>
            </w:tcBorders>
            <w:shd w:val="clear" w:color="000000" w:fill="FFFFFF"/>
            <w:noWrap/>
            <w:vAlign w:val="bottom"/>
            <w:hideMark/>
          </w:tcPr>
          <w:p w14:paraId="63FCB6D0"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5" w:type="dxa"/>
            <w:tcBorders>
              <w:top w:val="nil"/>
              <w:left w:val="nil"/>
              <w:bottom w:val="single" w:sz="4" w:space="0" w:color="auto"/>
              <w:right w:val="single" w:sz="4" w:space="0" w:color="auto"/>
            </w:tcBorders>
            <w:shd w:val="clear" w:color="000000" w:fill="FFFFFF"/>
            <w:noWrap/>
            <w:vAlign w:val="bottom"/>
            <w:hideMark/>
          </w:tcPr>
          <w:p w14:paraId="70FE389B"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r>
      <w:tr w:rsidR="00327D6C" w:rsidRPr="00212B34" w14:paraId="5CEC06EB" w14:textId="77777777" w:rsidTr="008925F5">
        <w:trPr>
          <w:trHeight w:val="290"/>
        </w:trPr>
        <w:tc>
          <w:tcPr>
            <w:tcW w:w="3955"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23172E2" w14:textId="77777777" w:rsidR="00327D6C" w:rsidRDefault="00327D6C" w:rsidP="008925F5">
            <w:pPr>
              <w:spacing w:after="0" w:line="240" w:lineRule="auto"/>
              <w:rPr>
                <w:rFonts w:ascii="Calibri" w:eastAsia="Times New Roman" w:hAnsi="Calibri" w:cs="Calibri"/>
                <w:color w:val="000000"/>
                <w:lang w:bidi="he-IL"/>
              </w:rPr>
            </w:pPr>
          </w:p>
          <w:p w14:paraId="3E10EDDE" w14:textId="77777777" w:rsidR="00327D6C" w:rsidRPr="00212B34" w:rsidRDefault="00327D6C" w:rsidP="008925F5">
            <w:pPr>
              <w:spacing w:after="0" w:line="240" w:lineRule="auto"/>
              <w:rPr>
                <w:rFonts w:ascii="Calibri" w:eastAsia="Times New Roman" w:hAnsi="Calibri" w:cs="Calibri"/>
                <w:color w:val="000000"/>
                <w:lang w:bidi="he-IL"/>
              </w:rPr>
            </w:pPr>
          </w:p>
        </w:tc>
        <w:tc>
          <w:tcPr>
            <w:tcW w:w="1530" w:type="dxa"/>
            <w:gridSpan w:val="3"/>
            <w:tcBorders>
              <w:top w:val="nil"/>
              <w:left w:val="nil"/>
              <w:bottom w:val="single" w:sz="4" w:space="0" w:color="auto"/>
              <w:right w:val="single" w:sz="4" w:space="0" w:color="auto"/>
            </w:tcBorders>
            <w:shd w:val="clear" w:color="000000" w:fill="FFFFFF"/>
            <w:noWrap/>
            <w:vAlign w:val="bottom"/>
          </w:tcPr>
          <w:p w14:paraId="2A82261C" w14:textId="77777777" w:rsidR="00327D6C" w:rsidRPr="00212B34" w:rsidRDefault="00327D6C" w:rsidP="008925F5">
            <w:pPr>
              <w:spacing w:after="0" w:line="240" w:lineRule="auto"/>
              <w:rPr>
                <w:rFonts w:ascii="Calibri" w:eastAsia="Times New Roman" w:hAnsi="Calibri" w:cs="Calibri"/>
                <w:color w:val="000000"/>
                <w:lang w:bidi="he-IL"/>
              </w:rPr>
            </w:pPr>
          </w:p>
        </w:tc>
        <w:tc>
          <w:tcPr>
            <w:tcW w:w="990" w:type="dxa"/>
            <w:tcBorders>
              <w:top w:val="nil"/>
              <w:left w:val="nil"/>
              <w:bottom w:val="single" w:sz="4" w:space="0" w:color="auto"/>
              <w:right w:val="single" w:sz="4" w:space="0" w:color="auto"/>
            </w:tcBorders>
            <w:shd w:val="clear" w:color="000000" w:fill="FFFFFF"/>
            <w:noWrap/>
            <w:vAlign w:val="bottom"/>
          </w:tcPr>
          <w:p w14:paraId="5DFCBD16" w14:textId="77777777" w:rsidR="00327D6C" w:rsidRPr="00212B34" w:rsidRDefault="00327D6C" w:rsidP="008925F5">
            <w:pPr>
              <w:spacing w:after="0" w:line="240" w:lineRule="auto"/>
              <w:rPr>
                <w:rFonts w:ascii="Calibri" w:eastAsia="Times New Roman" w:hAnsi="Calibri" w:cs="Calibri"/>
                <w:color w:val="000000"/>
                <w:lang w:bidi="he-IL"/>
              </w:rPr>
            </w:pPr>
          </w:p>
        </w:tc>
        <w:tc>
          <w:tcPr>
            <w:tcW w:w="721" w:type="dxa"/>
            <w:tcBorders>
              <w:top w:val="nil"/>
              <w:left w:val="nil"/>
              <w:bottom w:val="single" w:sz="4" w:space="0" w:color="auto"/>
              <w:right w:val="single" w:sz="4" w:space="0" w:color="auto"/>
            </w:tcBorders>
            <w:shd w:val="clear" w:color="000000" w:fill="FFFFFF"/>
            <w:noWrap/>
            <w:vAlign w:val="bottom"/>
          </w:tcPr>
          <w:p w14:paraId="43EEE8AE" w14:textId="77777777" w:rsidR="00327D6C" w:rsidRPr="00212B34" w:rsidRDefault="00327D6C" w:rsidP="008925F5">
            <w:pPr>
              <w:spacing w:after="0" w:line="240" w:lineRule="auto"/>
              <w:rPr>
                <w:rFonts w:ascii="Calibri" w:eastAsia="Times New Roman" w:hAnsi="Calibri" w:cs="Calibri"/>
                <w:color w:val="000000"/>
                <w:lang w:bidi="he-IL"/>
              </w:rPr>
            </w:pPr>
          </w:p>
        </w:tc>
        <w:tc>
          <w:tcPr>
            <w:tcW w:w="900" w:type="dxa"/>
            <w:tcBorders>
              <w:top w:val="nil"/>
              <w:left w:val="nil"/>
              <w:bottom w:val="single" w:sz="4" w:space="0" w:color="auto"/>
              <w:right w:val="single" w:sz="4" w:space="0" w:color="auto"/>
            </w:tcBorders>
            <w:shd w:val="clear" w:color="000000" w:fill="FFFFFF"/>
            <w:noWrap/>
            <w:vAlign w:val="bottom"/>
          </w:tcPr>
          <w:p w14:paraId="3F61466F" w14:textId="77777777" w:rsidR="00327D6C" w:rsidRPr="00212B34" w:rsidRDefault="00327D6C" w:rsidP="008925F5">
            <w:pPr>
              <w:spacing w:after="0" w:line="240" w:lineRule="auto"/>
              <w:rPr>
                <w:rFonts w:ascii="Calibri" w:eastAsia="Times New Roman" w:hAnsi="Calibri" w:cs="Calibri"/>
                <w:color w:val="000000"/>
                <w:lang w:bidi="he-IL"/>
              </w:rPr>
            </w:pPr>
          </w:p>
        </w:tc>
        <w:tc>
          <w:tcPr>
            <w:tcW w:w="860" w:type="dxa"/>
            <w:gridSpan w:val="2"/>
            <w:tcBorders>
              <w:top w:val="nil"/>
              <w:left w:val="nil"/>
              <w:bottom w:val="single" w:sz="4" w:space="0" w:color="auto"/>
              <w:right w:val="single" w:sz="4" w:space="0" w:color="auto"/>
            </w:tcBorders>
            <w:shd w:val="clear" w:color="000000" w:fill="FFFFFF"/>
            <w:noWrap/>
            <w:vAlign w:val="bottom"/>
          </w:tcPr>
          <w:p w14:paraId="11D7E765" w14:textId="77777777" w:rsidR="00327D6C" w:rsidRPr="00212B34" w:rsidRDefault="00327D6C" w:rsidP="008925F5">
            <w:pPr>
              <w:spacing w:after="0" w:line="240" w:lineRule="auto"/>
              <w:rPr>
                <w:rFonts w:ascii="Calibri" w:eastAsia="Times New Roman" w:hAnsi="Calibri" w:cs="Calibri"/>
                <w:color w:val="000000"/>
                <w:lang w:bidi="he-IL"/>
              </w:rPr>
            </w:pPr>
          </w:p>
        </w:tc>
        <w:tc>
          <w:tcPr>
            <w:tcW w:w="1000" w:type="dxa"/>
            <w:tcBorders>
              <w:top w:val="nil"/>
              <w:left w:val="nil"/>
              <w:bottom w:val="single" w:sz="4" w:space="0" w:color="auto"/>
              <w:right w:val="single" w:sz="4" w:space="0" w:color="auto"/>
            </w:tcBorders>
            <w:shd w:val="clear" w:color="000000" w:fill="FFFFFF"/>
            <w:noWrap/>
            <w:vAlign w:val="bottom"/>
          </w:tcPr>
          <w:p w14:paraId="22D4C3B8" w14:textId="77777777" w:rsidR="00327D6C" w:rsidRPr="00212B34" w:rsidRDefault="00327D6C" w:rsidP="008925F5">
            <w:pPr>
              <w:spacing w:after="0" w:line="240" w:lineRule="auto"/>
              <w:rPr>
                <w:rFonts w:ascii="Calibri" w:eastAsia="Times New Roman" w:hAnsi="Calibri" w:cs="Calibri"/>
                <w:color w:val="000000"/>
                <w:lang w:bidi="he-IL"/>
              </w:rPr>
            </w:pPr>
          </w:p>
        </w:tc>
        <w:tc>
          <w:tcPr>
            <w:tcW w:w="1005" w:type="dxa"/>
            <w:tcBorders>
              <w:top w:val="nil"/>
              <w:left w:val="nil"/>
              <w:bottom w:val="single" w:sz="4" w:space="0" w:color="auto"/>
              <w:right w:val="single" w:sz="4" w:space="0" w:color="auto"/>
            </w:tcBorders>
            <w:shd w:val="clear" w:color="000000" w:fill="FFFFFF"/>
            <w:noWrap/>
            <w:vAlign w:val="bottom"/>
          </w:tcPr>
          <w:p w14:paraId="57651BE5" w14:textId="77777777" w:rsidR="00327D6C" w:rsidRPr="00212B34" w:rsidRDefault="00327D6C" w:rsidP="008925F5">
            <w:pPr>
              <w:spacing w:after="0" w:line="240" w:lineRule="auto"/>
              <w:rPr>
                <w:rFonts w:ascii="Calibri" w:eastAsia="Times New Roman" w:hAnsi="Calibri" w:cs="Calibri"/>
                <w:color w:val="000000"/>
                <w:lang w:bidi="he-IL"/>
              </w:rPr>
            </w:pPr>
          </w:p>
        </w:tc>
      </w:tr>
      <w:tr w:rsidR="00327D6C" w:rsidRPr="00212B34" w14:paraId="4DD18C5A" w14:textId="77777777" w:rsidTr="008925F5">
        <w:trPr>
          <w:trHeight w:val="290"/>
        </w:trPr>
        <w:tc>
          <w:tcPr>
            <w:tcW w:w="39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D24055"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4DFAEA59" w14:textId="77777777" w:rsidR="00327D6C" w:rsidRPr="00212B34" w:rsidRDefault="00327D6C" w:rsidP="008925F5">
            <w:pPr>
              <w:spacing w:after="0" w:line="240" w:lineRule="auto"/>
              <w:rPr>
                <w:rFonts w:ascii="Calibri" w:eastAsia="Times New Roman" w:hAnsi="Calibri" w:cs="Calibri"/>
                <w:color w:val="000000"/>
                <w:lang w:bidi="he-IL"/>
              </w:rPr>
            </w:pPr>
          </w:p>
        </w:tc>
        <w:tc>
          <w:tcPr>
            <w:tcW w:w="990" w:type="dxa"/>
            <w:tcBorders>
              <w:top w:val="nil"/>
              <w:left w:val="nil"/>
              <w:bottom w:val="single" w:sz="4" w:space="0" w:color="auto"/>
              <w:right w:val="single" w:sz="4" w:space="0" w:color="auto"/>
            </w:tcBorders>
            <w:shd w:val="clear" w:color="000000" w:fill="FFFFFF"/>
            <w:noWrap/>
            <w:vAlign w:val="bottom"/>
            <w:hideMark/>
          </w:tcPr>
          <w:p w14:paraId="2DFD40A2"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721" w:type="dxa"/>
            <w:tcBorders>
              <w:top w:val="nil"/>
              <w:left w:val="nil"/>
              <w:bottom w:val="single" w:sz="4" w:space="0" w:color="auto"/>
              <w:right w:val="single" w:sz="4" w:space="0" w:color="auto"/>
            </w:tcBorders>
            <w:shd w:val="clear" w:color="000000" w:fill="FFFFFF"/>
            <w:noWrap/>
            <w:vAlign w:val="bottom"/>
            <w:hideMark/>
          </w:tcPr>
          <w:p w14:paraId="67A55AB2"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00" w:type="dxa"/>
            <w:tcBorders>
              <w:top w:val="nil"/>
              <w:left w:val="nil"/>
              <w:bottom w:val="single" w:sz="4" w:space="0" w:color="auto"/>
              <w:right w:val="single" w:sz="4" w:space="0" w:color="auto"/>
            </w:tcBorders>
            <w:shd w:val="clear" w:color="000000" w:fill="FFFFFF"/>
            <w:noWrap/>
            <w:vAlign w:val="bottom"/>
            <w:hideMark/>
          </w:tcPr>
          <w:p w14:paraId="4D954251"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721E0D97"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0" w:type="dxa"/>
            <w:tcBorders>
              <w:top w:val="nil"/>
              <w:left w:val="nil"/>
              <w:bottom w:val="single" w:sz="4" w:space="0" w:color="auto"/>
              <w:right w:val="single" w:sz="4" w:space="0" w:color="auto"/>
            </w:tcBorders>
            <w:shd w:val="clear" w:color="000000" w:fill="FFFFFF"/>
            <w:noWrap/>
            <w:vAlign w:val="bottom"/>
            <w:hideMark/>
          </w:tcPr>
          <w:p w14:paraId="05FC56D7"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5" w:type="dxa"/>
            <w:tcBorders>
              <w:top w:val="nil"/>
              <w:left w:val="nil"/>
              <w:bottom w:val="single" w:sz="4" w:space="0" w:color="auto"/>
              <w:right w:val="single" w:sz="4" w:space="0" w:color="auto"/>
            </w:tcBorders>
            <w:shd w:val="clear" w:color="000000" w:fill="FFFFFF"/>
            <w:noWrap/>
            <w:vAlign w:val="bottom"/>
            <w:hideMark/>
          </w:tcPr>
          <w:p w14:paraId="3C9C28AF"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r>
      <w:tr w:rsidR="00327D6C" w:rsidRPr="00212B34" w14:paraId="51389BE0"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7B023D2C"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B.</w:t>
            </w:r>
            <w:r>
              <w:rPr>
                <w:rFonts w:ascii="Calibri" w:eastAsia="Times New Roman" w:hAnsi="Calibri" w:cs="Calibri"/>
                <w:color w:val="000000"/>
                <w:lang w:bidi="he-IL"/>
              </w:rPr>
              <w:t xml:space="preserve"> Routine high Cost</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1FF1B114"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DL</w:t>
            </w:r>
            <w:r>
              <w:rPr>
                <w:rFonts w:ascii="Calibri" w:eastAsia="Times New Roman" w:hAnsi="Calibri" w:cs="Calibri"/>
                <w:color w:val="000000"/>
                <w:lang w:bidi="he-IL"/>
              </w:rPr>
              <w:t>-US</w:t>
            </w:r>
            <w:r w:rsidRPr="00212B34">
              <w:rPr>
                <w:rFonts w:ascii="Calibri" w:eastAsia="Times New Roman" w:hAnsi="Calibri" w:cs="Calibri"/>
                <w:color w:val="000000"/>
                <w:lang w:bidi="he-IL"/>
              </w:rPr>
              <w:t xml:space="preserve"> Specificity</w:t>
            </w:r>
          </w:p>
        </w:tc>
        <w:tc>
          <w:tcPr>
            <w:tcW w:w="990" w:type="dxa"/>
            <w:tcBorders>
              <w:top w:val="nil"/>
              <w:left w:val="nil"/>
              <w:bottom w:val="single" w:sz="4" w:space="0" w:color="auto"/>
              <w:right w:val="single" w:sz="4" w:space="0" w:color="auto"/>
            </w:tcBorders>
            <w:shd w:val="clear" w:color="000000" w:fill="FFFFFF"/>
            <w:noWrap/>
            <w:vAlign w:val="bottom"/>
            <w:hideMark/>
          </w:tcPr>
          <w:p w14:paraId="16231BEB"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721" w:type="dxa"/>
            <w:tcBorders>
              <w:top w:val="nil"/>
              <w:left w:val="nil"/>
              <w:bottom w:val="single" w:sz="4" w:space="0" w:color="auto"/>
              <w:right w:val="single" w:sz="4" w:space="0" w:color="auto"/>
            </w:tcBorders>
            <w:shd w:val="clear" w:color="000000" w:fill="FFFFFF"/>
            <w:noWrap/>
            <w:vAlign w:val="bottom"/>
            <w:hideMark/>
          </w:tcPr>
          <w:p w14:paraId="5BF2BD11"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00" w:type="dxa"/>
            <w:tcBorders>
              <w:top w:val="nil"/>
              <w:left w:val="nil"/>
              <w:bottom w:val="single" w:sz="4" w:space="0" w:color="auto"/>
              <w:right w:val="single" w:sz="4" w:space="0" w:color="auto"/>
            </w:tcBorders>
            <w:shd w:val="clear" w:color="000000" w:fill="FFFFFF"/>
            <w:noWrap/>
            <w:vAlign w:val="bottom"/>
            <w:hideMark/>
          </w:tcPr>
          <w:p w14:paraId="0A4C25F2"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2658768E"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0" w:type="dxa"/>
            <w:tcBorders>
              <w:top w:val="nil"/>
              <w:left w:val="nil"/>
              <w:bottom w:val="single" w:sz="4" w:space="0" w:color="auto"/>
              <w:right w:val="single" w:sz="4" w:space="0" w:color="auto"/>
            </w:tcBorders>
            <w:shd w:val="clear" w:color="000000" w:fill="FFFFFF"/>
            <w:noWrap/>
            <w:vAlign w:val="bottom"/>
            <w:hideMark/>
          </w:tcPr>
          <w:p w14:paraId="2AC8DD8F"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5" w:type="dxa"/>
            <w:tcBorders>
              <w:top w:val="nil"/>
              <w:left w:val="nil"/>
              <w:bottom w:val="single" w:sz="4" w:space="0" w:color="auto"/>
              <w:right w:val="single" w:sz="4" w:space="0" w:color="auto"/>
            </w:tcBorders>
            <w:shd w:val="clear" w:color="000000" w:fill="FFFFFF"/>
            <w:noWrap/>
            <w:vAlign w:val="bottom"/>
            <w:hideMark/>
          </w:tcPr>
          <w:p w14:paraId="76E884B9"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r>
      <w:tr w:rsidR="00327D6C" w:rsidRPr="00212B34" w14:paraId="43065670"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03C0C528"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DL</w:t>
            </w:r>
            <w:r>
              <w:rPr>
                <w:rFonts w:ascii="Calibri" w:eastAsia="Times New Roman" w:hAnsi="Calibri" w:cs="Calibri"/>
                <w:color w:val="000000"/>
                <w:lang w:bidi="he-IL"/>
              </w:rPr>
              <w:t>-US</w:t>
            </w:r>
            <w:r w:rsidRPr="00212B34">
              <w:rPr>
                <w:rFonts w:ascii="Calibri" w:eastAsia="Times New Roman" w:hAnsi="Calibri" w:cs="Calibri"/>
                <w:color w:val="000000"/>
                <w:lang w:bidi="he-IL"/>
              </w:rPr>
              <w:t xml:space="preserve"> Sensitivity</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15584EC6"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90%</w:t>
            </w:r>
          </w:p>
        </w:tc>
        <w:tc>
          <w:tcPr>
            <w:tcW w:w="990" w:type="dxa"/>
            <w:tcBorders>
              <w:top w:val="nil"/>
              <w:left w:val="nil"/>
              <w:bottom w:val="single" w:sz="4" w:space="0" w:color="auto"/>
              <w:right w:val="single" w:sz="4" w:space="0" w:color="auto"/>
            </w:tcBorders>
            <w:shd w:val="clear" w:color="000000" w:fill="FFFFFF"/>
            <w:noWrap/>
            <w:vAlign w:val="bottom"/>
            <w:hideMark/>
          </w:tcPr>
          <w:p w14:paraId="77D2C117"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92%</w:t>
            </w:r>
          </w:p>
        </w:tc>
        <w:tc>
          <w:tcPr>
            <w:tcW w:w="721" w:type="dxa"/>
            <w:tcBorders>
              <w:top w:val="nil"/>
              <w:left w:val="nil"/>
              <w:bottom w:val="single" w:sz="4" w:space="0" w:color="auto"/>
              <w:right w:val="single" w:sz="4" w:space="0" w:color="auto"/>
            </w:tcBorders>
            <w:shd w:val="clear" w:color="000000" w:fill="FFFFFF"/>
            <w:noWrap/>
            <w:vAlign w:val="bottom"/>
            <w:hideMark/>
          </w:tcPr>
          <w:p w14:paraId="6B469447"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94%</w:t>
            </w:r>
          </w:p>
        </w:tc>
        <w:tc>
          <w:tcPr>
            <w:tcW w:w="900" w:type="dxa"/>
            <w:tcBorders>
              <w:top w:val="nil"/>
              <w:left w:val="nil"/>
              <w:bottom w:val="single" w:sz="4" w:space="0" w:color="auto"/>
              <w:right w:val="single" w:sz="4" w:space="0" w:color="auto"/>
            </w:tcBorders>
            <w:shd w:val="clear" w:color="000000" w:fill="FFFFFF"/>
            <w:noWrap/>
            <w:vAlign w:val="bottom"/>
            <w:hideMark/>
          </w:tcPr>
          <w:p w14:paraId="0DB34AA0"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96%</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3242A615"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98%</w:t>
            </w:r>
          </w:p>
        </w:tc>
        <w:tc>
          <w:tcPr>
            <w:tcW w:w="1000" w:type="dxa"/>
            <w:tcBorders>
              <w:top w:val="nil"/>
              <w:left w:val="nil"/>
              <w:bottom w:val="single" w:sz="4" w:space="0" w:color="auto"/>
              <w:right w:val="single" w:sz="4" w:space="0" w:color="auto"/>
            </w:tcBorders>
            <w:shd w:val="clear" w:color="000000" w:fill="FFFFFF"/>
            <w:noWrap/>
            <w:vAlign w:val="bottom"/>
            <w:hideMark/>
          </w:tcPr>
          <w:p w14:paraId="41EA31D2"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99%</w:t>
            </w:r>
          </w:p>
        </w:tc>
        <w:tc>
          <w:tcPr>
            <w:tcW w:w="1005" w:type="dxa"/>
            <w:tcBorders>
              <w:top w:val="nil"/>
              <w:left w:val="nil"/>
              <w:bottom w:val="single" w:sz="4" w:space="0" w:color="auto"/>
              <w:right w:val="single" w:sz="4" w:space="0" w:color="auto"/>
            </w:tcBorders>
            <w:shd w:val="clear" w:color="000000" w:fill="FFFFFF"/>
            <w:noWrap/>
            <w:vAlign w:val="bottom"/>
            <w:hideMark/>
          </w:tcPr>
          <w:p w14:paraId="508615FC"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100%</w:t>
            </w:r>
          </w:p>
        </w:tc>
      </w:tr>
      <w:tr w:rsidR="00327D6C" w:rsidRPr="00212B34" w14:paraId="1AA407A5"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652EE41F"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80%</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52F26682"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60.1</w:t>
            </w:r>
          </w:p>
        </w:tc>
        <w:tc>
          <w:tcPr>
            <w:tcW w:w="990" w:type="dxa"/>
            <w:tcBorders>
              <w:top w:val="nil"/>
              <w:left w:val="nil"/>
              <w:bottom w:val="single" w:sz="4" w:space="0" w:color="auto"/>
              <w:right w:val="single" w:sz="4" w:space="0" w:color="auto"/>
            </w:tcBorders>
            <w:shd w:val="clear" w:color="000000" w:fill="FFFFFF"/>
            <w:noWrap/>
            <w:vAlign w:val="bottom"/>
            <w:hideMark/>
          </w:tcPr>
          <w:p w14:paraId="38535C9F"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50.0</w:t>
            </w:r>
          </w:p>
        </w:tc>
        <w:tc>
          <w:tcPr>
            <w:tcW w:w="721" w:type="dxa"/>
            <w:tcBorders>
              <w:top w:val="nil"/>
              <w:left w:val="nil"/>
              <w:bottom w:val="single" w:sz="4" w:space="0" w:color="auto"/>
              <w:right w:val="single" w:sz="4" w:space="0" w:color="auto"/>
            </w:tcBorders>
            <w:shd w:val="clear" w:color="000000" w:fill="FFFFFF"/>
            <w:noWrap/>
            <w:vAlign w:val="bottom"/>
            <w:hideMark/>
          </w:tcPr>
          <w:p w14:paraId="71151FF8"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40.2</w:t>
            </w:r>
          </w:p>
        </w:tc>
        <w:tc>
          <w:tcPr>
            <w:tcW w:w="900" w:type="dxa"/>
            <w:tcBorders>
              <w:top w:val="nil"/>
              <w:left w:val="nil"/>
              <w:bottom w:val="single" w:sz="4" w:space="0" w:color="auto"/>
              <w:right w:val="single" w:sz="4" w:space="0" w:color="auto"/>
            </w:tcBorders>
            <w:shd w:val="clear" w:color="000000" w:fill="FFFFFF"/>
            <w:noWrap/>
            <w:vAlign w:val="bottom"/>
            <w:hideMark/>
          </w:tcPr>
          <w:p w14:paraId="52784FA0"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30.4</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6C938191"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20.5</w:t>
            </w:r>
          </w:p>
        </w:tc>
        <w:tc>
          <w:tcPr>
            <w:tcW w:w="1000" w:type="dxa"/>
            <w:tcBorders>
              <w:top w:val="nil"/>
              <w:left w:val="nil"/>
              <w:bottom w:val="single" w:sz="4" w:space="0" w:color="auto"/>
              <w:right w:val="single" w:sz="4" w:space="0" w:color="auto"/>
            </w:tcBorders>
            <w:shd w:val="clear" w:color="000000" w:fill="FFFFFF"/>
            <w:noWrap/>
            <w:vAlign w:val="bottom"/>
            <w:hideMark/>
          </w:tcPr>
          <w:p w14:paraId="71DE8CB6"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16.5</w:t>
            </w:r>
          </w:p>
        </w:tc>
        <w:tc>
          <w:tcPr>
            <w:tcW w:w="1005" w:type="dxa"/>
            <w:tcBorders>
              <w:top w:val="nil"/>
              <w:left w:val="nil"/>
              <w:bottom w:val="single" w:sz="4" w:space="0" w:color="auto"/>
              <w:right w:val="single" w:sz="4" w:space="0" w:color="auto"/>
            </w:tcBorders>
            <w:shd w:val="clear" w:color="000000" w:fill="FFFFFF"/>
            <w:noWrap/>
            <w:vAlign w:val="bottom"/>
            <w:hideMark/>
          </w:tcPr>
          <w:p w14:paraId="01C917D5"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11.2</w:t>
            </w:r>
          </w:p>
        </w:tc>
      </w:tr>
      <w:tr w:rsidR="00327D6C" w:rsidRPr="00212B34" w14:paraId="39F9B37A"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21C60070"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84%</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440B9BB5"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57.7</w:t>
            </w:r>
          </w:p>
        </w:tc>
        <w:tc>
          <w:tcPr>
            <w:tcW w:w="990" w:type="dxa"/>
            <w:tcBorders>
              <w:top w:val="nil"/>
              <w:left w:val="nil"/>
              <w:bottom w:val="single" w:sz="4" w:space="0" w:color="auto"/>
              <w:right w:val="single" w:sz="4" w:space="0" w:color="auto"/>
            </w:tcBorders>
            <w:shd w:val="clear" w:color="000000" w:fill="FFFFFF"/>
            <w:noWrap/>
            <w:vAlign w:val="bottom"/>
            <w:hideMark/>
          </w:tcPr>
          <w:p w14:paraId="0C61527D"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47.9</w:t>
            </w:r>
          </w:p>
        </w:tc>
        <w:tc>
          <w:tcPr>
            <w:tcW w:w="721" w:type="dxa"/>
            <w:tcBorders>
              <w:top w:val="nil"/>
              <w:left w:val="nil"/>
              <w:bottom w:val="single" w:sz="4" w:space="0" w:color="auto"/>
              <w:right w:val="single" w:sz="4" w:space="0" w:color="auto"/>
            </w:tcBorders>
            <w:shd w:val="clear" w:color="000000" w:fill="FFFFFF"/>
            <w:noWrap/>
            <w:vAlign w:val="bottom"/>
            <w:hideMark/>
          </w:tcPr>
          <w:p w14:paraId="0CA62FD3"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37.8</w:t>
            </w:r>
          </w:p>
        </w:tc>
        <w:tc>
          <w:tcPr>
            <w:tcW w:w="900" w:type="dxa"/>
            <w:tcBorders>
              <w:top w:val="nil"/>
              <w:left w:val="nil"/>
              <w:bottom w:val="single" w:sz="4" w:space="0" w:color="auto"/>
              <w:right w:val="single" w:sz="4" w:space="0" w:color="auto"/>
            </w:tcBorders>
            <w:shd w:val="clear" w:color="000000" w:fill="FFFFFF"/>
            <w:noWrap/>
            <w:vAlign w:val="bottom"/>
            <w:hideMark/>
          </w:tcPr>
          <w:p w14:paraId="5E855DC9"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28.0</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3D6BC156"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18.2</w:t>
            </w:r>
          </w:p>
        </w:tc>
        <w:tc>
          <w:tcPr>
            <w:tcW w:w="1000" w:type="dxa"/>
            <w:tcBorders>
              <w:top w:val="nil"/>
              <w:left w:val="nil"/>
              <w:bottom w:val="single" w:sz="4" w:space="0" w:color="auto"/>
              <w:right w:val="single" w:sz="4" w:space="0" w:color="auto"/>
            </w:tcBorders>
            <w:shd w:val="clear" w:color="000000" w:fill="FFFFFF"/>
            <w:noWrap/>
            <w:vAlign w:val="bottom"/>
            <w:hideMark/>
          </w:tcPr>
          <w:p w14:paraId="69E4C77F"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14.0</w:t>
            </w:r>
          </w:p>
        </w:tc>
        <w:tc>
          <w:tcPr>
            <w:tcW w:w="1005" w:type="dxa"/>
            <w:tcBorders>
              <w:top w:val="nil"/>
              <w:left w:val="nil"/>
              <w:bottom w:val="single" w:sz="4" w:space="0" w:color="auto"/>
              <w:right w:val="single" w:sz="4" w:space="0" w:color="auto"/>
            </w:tcBorders>
            <w:shd w:val="clear" w:color="000000" w:fill="FFFFFF"/>
            <w:noWrap/>
            <w:vAlign w:val="bottom"/>
            <w:hideMark/>
          </w:tcPr>
          <w:p w14:paraId="08C64961"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8.7</w:t>
            </w:r>
          </w:p>
        </w:tc>
      </w:tr>
      <w:tr w:rsidR="00327D6C" w:rsidRPr="00212B34" w14:paraId="7C328828"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3B6733BA"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88%</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01382956"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55.4</w:t>
            </w:r>
          </w:p>
        </w:tc>
        <w:tc>
          <w:tcPr>
            <w:tcW w:w="990" w:type="dxa"/>
            <w:tcBorders>
              <w:top w:val="nil"/>
              <w:left w:val="nil"/>
              <w:bottom w:val="single" w:sz="4" w:space="0" w:color="auto"/>
              <w:right w:val="single" w:sz="4" w:space="0" w:color="auto"/>
            </w:tcBorders>
            <w:shd w:val="clear" w:color="000000" w:fill="FFFFFF"/>
            <w:noWrap/>
            <w:vAlign w:val="bottom"/>
            <w:hideMark/>
          </w:tcPr>
          <w:p w14:paraId="629675A6"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45.5</w:t>
            </w:r>
          </w:p>
        </w:tc>
        <w:tc>
          <w:tcPr>
            <w:tcW w:w="721" w:type="dxa"/>
            <w:tcBorders>
              <w:top w:val="nil"/>
              <w:left w:val="nil"/>
              <w:bottom w:val="single" w:sz="4" w:space="0" w:color="auto"/>
              <w:right w:val="single" w:sz="4" w:space="0" w:color="auto"/>
            </w:tcBorders>
            <w:shd w:val="clear" w:color="000000" w:fill="FFFFFF"/>
            <w:noWrap/>
            <w:vAlign w:val="bottom"/>
            <w:hideMark/>
          </w:tcPr>
          <w:p w14:paraId="412C3DFE"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35.7</w:t>
            </w:r>
          </w:p>
        </w:tc>
        <w:tc>
          <w:tcPr>
            <w:tcW w:w="900" w:type="dxa"/>
            <w:tcBorders>
              <w:top w:val="nil"/>
              <w:left w:val="nil"/>
              <w:bottom w:val="single" w:sz="4" w:space="0" w:color="auto"/>
              <w:right w:val="single" w:sz="4" w:space="0" w:color="auto"/>
            </w:tcBorders>
            <w:shd w:val="clear" w:color="000000" w:fill="FFFFFF"/>
            <w:noWrap/>
            <w:vAlign w:val="bottom"/>
            <w:hideMark/>
          </w:tcPr>
          <w:p w14:paraId="595312A9"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25.9</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62FFD1FB"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15.8</w:t>
            </w:r>
          </w:p>
        </w:tc>
        <w:tc>
          <w:tcPr>
            <w:tcW w:w="1000" w:type="dxa"/>
            <w:tcBorders>
              <w:top w:val="nil"/>
              <w:left w:val="nil"/>
              <w:bottom w:val="single" w:sz="4" w:space="0" w:color="auto"/>
              <w:right w:val="single" w:sz="4" w:space="0" w:color="auto"/>
            </w:tcBorders>
            <w:shd w:val="clear" w:color="000000" w:fill="FFFFFF"/>
            <w:noWrap/>
            <w:vAlign w:val="bottom"/>
            <w:hideMark/>
          </w:tcPr>
          <w:p w14:paraId="0B277C4E"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11.5</w:t>
            </w:r>
          </w:p>
        </w:tc>
        <w:tc>
          <w:tcPr>
            <w:tcW w:w="1005" w:type="dxa"/>
            <w:tcBorders>
              <w:top w:val="nil"/>
              <w:left w:val="nil"/>
              <w:bottom w:val="single" w:sz="4" w:space="0" w:color="auto"/>
              <w:right w:val="single" w:sz="4" w:space="0" w:color="auto"/>
            </w:tcBorders>
            <w:shd w:val="clear" w:color="000000" w:fill="FFFFFF"/>
            <w:noWrap/>
            <w:vAlign w:val="bottom"/>
            <w:hideMark/>
          </w:tcPr>
          <w:p w14:paraId="04D861F4"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6.2</w:t>
            </w:r>
          </w:p>
        </w:tc>
      </w:tr>
      <w:tr w:rsidR="00327D6C" w:rsidRPr="00212B34" w14:paraId="0AF04504"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399E616A"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92%</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0C0BF528"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53.0</w:t>
            </w:r>
          </w:p>
        </w:tc>
        <w:tc>
          <w:tcPr>
            <w:tcW w:w="990" w:type="dxa"/>
            <w:tcBorders>
              <w:top w:val="nil"/>
              <w:left w:val="nil"/>
              <w:bottom w:val="single" w:sz="4" w:space="0" w:color="auto"/>
              <w:right w:val="single" w:sz="4" w:space="0" w:color="auto"/>
            </w:tcBorders>
            <w:shd w:val="clear" w:color="000000" w:fill="FFFFFF"/>
            <w:noWrap/>
            <w:vAlign w:val="bottom"/>
            <w:hideMark/>
          </w:tcPr>
          <w:p w14:paraId="41C8A43F"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43.2</w:t>
            </w:r>
          </w:p>
        </w:tc>
        <w:tc>
          <w:tcPr>
            <w:tcW w:w="721" w:type="dxa"/>
            <w:tcBorders>
              <w:top w:val="nil"/>
              <w:left w:val="nil"/>
              <w:bottom w:val="single" w:sz="4" w:space="0" w:color="auto"/>
              <w:right w:val="single" w:sz="4" w:space="0" w:color="auto"/>
            </w:tcBorders>
            <w:shd w:val="clear" w:color="000000" w:fill="FFFFFF"/>
            <w:noWrap/>
            <w:vAlign w:val="bottom"/>
            <w:hideMark/>
          </w:tcPr>
          <w:p w14:paraId="4951DEE0"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33.3</w:t>
            </w:r>
          </w:p>
        </w:tc>
        <w:tc>
          <w:tcPr>
            <w:tcW w:w="900" w:type="dxa"/>
            <w:tcBorders>
              <w:top w:val="nil"/>
              <w:left w:val="nil"/>
              <w:bottom w:val="single" w:sz="4" w:space="0" w:color="auto"/>
              <w:right w:val="single" w:sz="4" w:space="0" w:color="auto"/>
            </w:tcBorders>
            <w:shd w:val="clear" w:color="000000" w:fill="FFFFFF"/>
            <w:noWrap/>
            <w:vAlign w:val="bottom"/>
            <w:hideMark/>
          </w:tcPr>
          <w:p w14:paraId="64E016FB"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23.5</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03DE92B3"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14.3</w:t>
            </w:r>
          </w:p>
        </w:tc>
        <w:tc>
          <w:tcPr>
            <w:tcW w:w="1000" w:type="dxa"/>
            <w:tcBorders>
              <w:top w:val="nil"/>
              <w:left w:val="nil"/>
              <w:bottom w:val="single" w:sz="4" w:space="0" w:color="auto"/>
              <w:right w:val="single" w:sz="4" w:space="0" w:color="auto"/>
            </w:tcBorders>
            <w:shd w:val="clear" w:color="000000" w:fill="FFFFFF"/>
            <w:noWrap/>
            <w:vAlign w:val="bottom"/>
            <w:hideMark/>
          </w:tcPr>
          <w:p w14:paraId="0CAE85A4"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9.0</w:t>
            </w:r>
          </w:p>
        </w:tc>
        <w:tc>
          <w:tcPr>
            <w:tcW w:w="1005" w:type="dxa"/>
            <w:tcBorders>
              <w:top w:val="nil"/>
              <w:left w:val="nil"/>
              <w:bottom w:val="single" w:sz="4" w:space="0" w:color="auto"/>
              <w:right w:val="single" w:sz="4" w:space="0" w:color="auto"/>
            </w:tcBorders>
            <w:shd w:val="clear" w:color="000000" w:fill="FFFFFF"/>
            <w:noWrap/>
            <w:vAlign w:val="bottom"/>
            <w:hideMark/>
          </w:tcPr>
          <w:p w14:paraId="1E49A94A"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4.0</w:t>
            </w:r>
          </w:p>
        </w:tc>
      </w:tr>
      <w:tr w:rsidR="00327D6C" w:rsidRPr="00212B34" w14:paraId="2699E9FE"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3E9468B8"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96%</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5E823282"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50.6</w:t>
            </w:r>
          </w:p>
        </w:tc>
        <w:tc>
          <w:tcPr>
            <w:tcW w:w="990" w:type="dxa"/>
            <w:tcBorders>
              <w:top w:val="nil"/>
              <w:left w:val="nil"/>
              <w:bottom w:val="single" w:sz="4" w:space="0" w:color="auto"/>
              <w:right w:val="single" w:sz="4" w:space="0" w:color="auto"/>
            </w:tcBorders>
            <w:shd w:val="clear" w:color="000000" w:fill="FFFFFF"/>
            <w:noWrap/>
            <w:vAlign w:val="bottom"/>
            <w:hideMark/>
          </w:tcPr>
          <w:p w14:paraId="43D892FF"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40.8</w:t>
            </w:r>
          </w:p>
        </w:tc>
        <w:tc>
          <w:tcPr>
            <w:tcW w:w="721" w:type="dxa"/>
            <w:tcBorders>
              <w:top w:val="nil"/>
              <w:left w:val="nil"/>
              <w:bottom w:val="single" w:sz="4" w:space="0" w:color="auto"/>
              <w:right w:val="single" w:sz="4" w:space="0" w:color="auto"/>
            </w:tcBorders>
            <w:shd w:val="clear" w:color="000000" w:fill="FFFFFF"/>
            <w:noWrap/>
            <w:vAlign w:val="bottom"/>
            <w:hideMark/>
          </w:tcPr>
          <w:p w14:paraId="668C1E72"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31.0</w:t>
            </w:r>
          </w:p>
        </w:tc>
        <w:tc>
          <w:tcPr>
            <w:tcW w:w="900" w:type="dxa"/>
            <w:tcBorders>
              <w:top w:val="nil"/>
              <w:left w:val="nil"/>
              <w:bottom w:val="single" w:sz="4" w:space="0" w:color="auto"/>
              <w:right w:val="single" w:sz="4" w:space="0" w:color="auto"/>
            </w:tcBorders>
            <w:shd w:val="clear" w:color="000000" w:fill="FFFFFF"/>
            <w:noWrap/>
            <w:vAlign w:val="bottom"/>
            <w:hideMark/>
          </w:tcPr>
          <w:p w14:paraId="2878E524"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21.1</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40FB54DE"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11.8</w:t>
            </w:r>
          </w:p>
        </w:tc>
        <w:tc>
          <w:tcPr>
            <w:tcW w:w="1000" w:type="dxa"/>
            <w:tcBorders>
              <w:top w:val="nil"/>
              <w:left w:val="nil"/>
              <w:bottom w:val="single" w:sz="4" w:space="0" w:color="auto"/>
              <w:right w:val="single" w:sz="4" w:space="0" w:color="auto"/>
            </w:tcBorders>
            <w:shd w:val="clear" w:color="000000" w:fill="FFFFFF"/>
            <w:noWrap/>
            <w:vAlign w:val="bottom"/>
            <w:hideMark/>
          </w:tcPr>
          <w:p w14:paraId="04F3AABC"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6.5</w:t>
            </w:r>
          </w:p>
        </w:tc>
        <w:tc>
          <w:tcPr>
            <w:tcW w:w="1005" w:type="dxa"/>
            <w:tcBorders>
              <w:top w:val="nil"/>
              <w:left w:val="nil"/>
              <w:bottom w:val="single" w:sz="4" w:space="0" w:color="auto"/>
              <w:right w:val="single" w:sz="4" w:space="0" w:color="auto"/>
            </w:tcBorders>
            <w:shd w:val="clear" w:color="000000" w:fill="FFFFFF"/>
            <w:noWrap/>
            <w:vAlign w:val="bottom"/>
            <w:hideMark/>
          </w:tcPr>
          <w:p w14:paraId="12E998DC"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1.6</w:t>
            </w:r>
          </w:p>
        </w:tc>
      </w:tr>
      <w:tr w:rsidR="00327D6C" w:rsidRPr="00212B34" w14:paraId="3CCBF779"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79B28658"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99%</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50D8CC56"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48.8</w:t>
            </w:r>
          </w:p>
        </w:tc>
        <w:tc>
          <w:tcPr>
            <w:tcW w:w="990" w:type="dxa"/>
            <w:tcBorders>
              <w:top w:val="nil"/>
              <w:left w:val="nil"/>
              <w:bottom w:val="single" w:sz="4" w:space="0" w:color="auto"/>
              <w:right w:val="single" w:sz="4" w:space="0" w:color="auto"/>
            </w:tcBorders>
            <w:shd w:val="clear" w:color="000000" w:fill="FFFFFF"/>
            <w:noWrap/>
            <w:vAlign w:val="bottom"/>
            <w:hideMark/>
          </w:tcPr>
          <w:p w14:paraId="2823EE83"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39.0</w:t>
            </w:r>
          </w:p>
        </w:tc>
        <w:tc>
          <w:tcPr>
            <w:tcW w:w="721" w:type="dxa"/>
            <w:tcBorders>
              <w:top w:val="nil"/>
              <w:left w:val="nil"/>
              <w:bottom w:val="single" w:sz="4" w:space="0" w:color="auto"/>
              <w:right w:val="single" w:sz="4" w:space="0" w:color="auto"/>
            </w:tcBorders>
            <w:shd w:val="clear" w:color="000000" w:fill="FFFFFF"/>
            <w:noWrap/>
            <w:vAlign w:val="bottom"/>
            <w:hideMark/>
          </w:tcPr>
          <w:p w14:paraId="0581E751"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29.2</w:t>
            </w:r>
          </w:p>
        </w:tc>
        <w:tc>
          <w:tcPr>
            <w:tcW w:w="900" w:type="dxa"/>
            <w:tcBorders>
              <w:top w:val="nil"/>
              <w:left w:val="nil"/>
              <w:bottom w:val="single" w:sz="4" w:space="0" w:color="auto"/>
              <w:right w:val="single" w:sz="4" w:space="0" w:color="auto"/>
            </w:tcBorders>
            <w:shd w:val="clear" w:color="000000" w:fill="FFFFFF"/>
            <w:noWrap/>
            <w:vAlign w:val="bottom"/>
            <w:hideMark/>
          </w:tcPr>
          <w:p w14:paraId="6393CC17"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19.3</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38097B01"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9.9</w:t>
            </w:r>
          </w:p>
        </w:tc>
        <w:tc>
          <w:tcPr>
            <w:tcW w:w="1000" w:type="dxa"/>
            <w:tcBorders>
              <w:top w:val="nil"/>
              <w:left w:val="nil"/>
              <w:bottom w:val="single" w:sz="4" w:space="0" w:color="auto"/>
              <w:right w:val="single" w:sz="4" w:space="0" w:color="auto"/>
            </w:tcBorders>
            <w:shd w:val="clear" w:color="000000" w:fill="FFFFFF"/>
            <w:noWrap/>
            <w:vAlign w:val="bottom"/>
            <w:hideMark/>
          </w:tcPr>
          <w:p w14:paraId="5EC09760"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4.7</w:t>
            </w:r>
          </w:p>
        </w:tc>
        <w:tc>
          <w:tcPr>
            <w:tcW w:w="1005" w:type="dxa"/>
            <w:tcBorders>
              <w:top w:val="nil"/>
              <w:left w:val="nil"/>
              <w:bottom w:val="single" w:sz="4" w:space="0" w:color="auto"/>
              <w:right w:val="single" w:sz="4" w:space="0" w:color="auto"/>
            </w:tcBorders>
            <w:shd w:val="clear" w:color="000000" w:fill="92D050"/>
            <w:noWrap/>
            <w:vAlign w:val="bottom"/>
            <w:hideMark/>
          </w:tcPr>
          <w:p w14:paraId="1D7C18B1"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0.3</w:t>
            </w:r>
          </w:p>
        </w:tc>
      </w:tr>
      <w:tr w:rsidR="00327D6C" w:rsidRPr="00212B34" w14:paraId="1D63FF22"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77E1A722"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26D5BCD0"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90" w:type="dxa"/>
            <w:tcBorders>
              <w:top w:val="nil"/>
              <w:left w:val="nil"/>
              <w:bottom w:val="single" w:sz="4" w:space="0" w:color="auto"/>
              <w:right w:val="single" w:sz="4" w:space="0" w:color="auto"/>
            </w:tcBorders>
            <w:shd w:val="clear" w:color="000000" w:fill="FFFFFF"/>
            <w:noWrap/>
            <w:vAlign w:val="bottom"/>
            <w:hideMark/>
          </w:tcPr>
          <w:p w14:paraId="70B93BF8"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721" w:type="dxa"/>
            <w:tcBorders>
              <w:top w:val="nil"/>
              <w:left w:val="nil"/>
              <w:bottom w:val="single" w:sz="4" w:space="0" w:color="auto"/>
              <w:right w:val="single" w:sz="4" w:space="0" w:color="auto"/>
            </w:tcBorders>
            <w:shd w:val="clear" w:color="000000" w:fill="FFFFFF"/>
            <w:noWrap/>
            <w:vAlign w:val="bottom"/>
            <w:hideMark/>
          </w:tcPr>
          <w:p w14:paraId="0D3E9315"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00" w:type="dxa"/>
            <w:tcBorders>
              <w:top w:val="nil"/>
              <w:left w:val="nil"/>
              <w:bottom w:val="single" w:sz="4" w:space="0" w:color="auto"/>
              <w:right w:val="single" w:sz="4" w:space="0" w:color="auto"/>
            </w:tcBorders>
            <w:shd w:val="clear" w:color="000000" w:fill="FFFFFF"/>
            <w:noWrap/>
            <w:vAlign w:val="bottom"/>
            <w:hideMark/>
          </w:tcPr>
          <w:p w14:paraId="349D3504"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0E07B0A0"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0" w:type="dxa"/>
            <w:tcBorders>
              <w:top w:val="nil"/>
              <w:left w:val="nil"/>
              <w:bottom w:val="single" w:sz="4" w:space="0" w:color="auto"/>
              <w:right w:val="single" w:sz="4" w:space="0" w:color="auto"/>
            </w:tcBorders>
            <w:shd w:val="clear" w:color="000000" w:fill="FFFFFF"/>
            <w:noWrap/>
            <w:vAlign w:val="bottom"/>
            <w:hideMark/>
          </w:tcPr>
          <w:p w14:paraId="580F9941"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5" w:type="dxa"/>
            <w:tcBorders>
              <w:top w:val="nil"/>
              <w:left w:val="nil"/>
              <w:bottom w:val="single" w:sz="4" w:space="0" w:color="auto"/>
              <w:right w:val="single" w:sz="4" w:space="0" w:color="auto"/>
            </w:tcBorders>
            <w:shd w:val="clear" w:color="000000" w:fill="FFFFFF"/>
            <w:noWrap/>
            <w:vAlign w:val="bottom"/>
            <w:hideMark/>
          </w:tcPr>
          <w:p w14:paraId="6977361E"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r>
      <w:tr w:rsidR="00327D6C" w:rsidRPr="00212B34" w14:paraId="4F767C35" w14:textId="77777777" w:rsidTr="008925F5">
        <w:trPr>
          <w:trHeight w:val="290"/>
        </w:trPr>
        <w:tc>
          <w:tcPr>
            <w:tcW w:w="3955" w:type="dxa"/>
            <w:tcBorders>
              <w:top w:val="nil"/>
              <w:left w:val="nil"/>
              <w:bottom w:val="nil"/>
              <w:right w:val="nil"/>
            </w:tcBorders>
            <w:shd w:val="clear" w:color="auto" w:fill="auto"/>
            <w:noWrap/>
            <w:vAlign w:val="bottom"/>
            <w:hideMark/>
          </w:tcPr>
          <w:p w14:paraId="203F73DA"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xml:space="preserve">Screening </w:t>
            </w:r>
            <w:proofErr w:type="gramStart"/>
            <w:r w:rsidRPr="00212B34">
              <w:rPr>
                <w:rFonts w:ascii="Calibri" w:eastAsia="Times New Roman" w:hAnsi="Calibri" w:cs="Calibri"/>
                <w:color w:val="000000"/>
                <w:lang w:bidi="he-IL"/>
              </w:rPr>
              <w:t>Costs :</w:t>
            </w:r>
            <w:proofErr w:type="gramEnd"/>
            <w:r w:rsidRPr="00212B34">
              <w:rPr>
                <w:rFonts w:ascii="Calibri" w:eastAsia="Times New Roman" w:hAnsi="Calibri" w:cs="Calibri"/>
                <w:color w:val="000000"/>
                <w:lang w:bidi="he-IL"/>
              </w:rPr>
              <w:t xml:space="preserve"> US (</w:t>
            </w:r>
            <w:r>
              <w:rPr>
                <w:rFonts w:ascii="Calibri" w:eastAsia="Times New Roman" w:hAnsi="Calibri" w:cs="Calibri"/>
                <w:color w:val="000000"/>
                <w:lang w:bidi="he-IL"/>
              </w:rPr>
              <w:t>$124</w:t>
            </w:r>
            <w:r w:rsidRPr="00212B34">
              <w:rPr>
                <w:rFonts w:ascii="Calibri" w:eastAsia="Times New Roman" w:hAnsi="Calibri" w:cs="Calibri"/>
                <w:color w:val="000000"/>
                <w:lang w:bidi="he-IL"/>
              </w:rPr>
              <w:t>) DL</w:t>
            </w:r>
            <w:r>
              <w:rPr>
                <w:rFonts w:ascii="Calibri" w:eastAsia="Times New Roman" w:hAnsi="Calibri" w:cs="Calibri"/>
                <w:color w:val="000000"/>
                <w:lang w:bidi="he-IL"/>
              </w:rPr>
              <w:t>-US</w:t>
            </w:r>
            <w:r w:rsidRPr="00212B34">
              <w:rPr>
                <w:rFonts w:ascii="Calibri" w:eastAsia="Times New Roman" w:hAnsi="Calibri" w:cs="Calibri"/>
                <w:color w:val="000000"/>
                <w:lang w:bidi="he-IL"/>
              </w:rPr>
              <w:t xml:space="preserve"> (</w:t>
            </w:r>
            <w:r>
              <w:rPr>
                <w:rFonts w:ascii="Calibri" w:eastAsia="Times New Roman" w:hAnsi="Calibri" w:cs="Calibri"/>
                <w:color w:val="000000"/>
                <w:lang w:bidi="he-IL"/>
              </w:rPr>
              <w:t>$248</w:t>
            </w:r>
            <w:r w:rsidRPr="00212B34">
              <w:rPr>
                <w:rFonts w:ascii="Calibri" w:eastAsia="Times New Roman" w:hAnsi="Calibri" w:cs="Calibri"/>
                <w:color w:val="000000"/>
                <w:lang w:bidi="he-IL"/>
              </w:rPr>
              <w:t>)</w:t>
            </w:r>
          </w:p>
        </w:tc>
        <w:tc>
          <w:tcPr>
            <w:tcW w:w="1530"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3D4C2406"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90" w:type="dxa"/>
            <w:tcBorders>
              <w:top w:val="nil"/>
              <w:left w:val="nil"/>
              <w:bottom w:val="single" w:sz="4" w:space="0" w:color="auto"/>
              <w:right w:val="single" w:sz="4" w:space="0" w:color="auto"/>
            </w:tcBorders>
            <w:shd w:val="clear" w:color="000000" w:fill="FFFFFF"/>
            <w:noWrap/>
            <w:vAlign w:val="bottom"/>
            <w:hideMark/>
          </w:tcPr>
          <w:p w14:paraId="2D0ECC01"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721" w:type="dxa"/>
            <w:tcBorders>
              <w:top w:val="nil"/>
              <w:left w:val="nil"/>
              <w:bottom w:val="single" w:sz="4" w:space="0" w:color="auto"/>
              <w:right w:val="single" w:sz="4" w:space="0" w:color="auto"/>
            </w:tcBorders>
            <w:shd w:val="clear" w:color="000000" w:fill="FFFFFF"/>
            <w:noWrap/>
            <w:vAlign w:val="bottom"/>
            <w:hideMark/>
          </w:tcPr>
          <w:p w14:paraId="2BB50354"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00" w:type="dxa"/>
            <w:tcBorders>
              <w:top w:val="nil"/>
              <w:left w:val="nil"/>
              <w:bottom w:val="single" w:sz="4" w:space="0" w:color="auto"/>
              <w:right w:val="single" w:sz="4" w:space="0" w:color="auto"/>
            </w:tcBorders>
            <w:shd w:val="clear" w:color="000000" w:fill="FFFFFF"/>
            <w:noWrap/>
            <w:vAlign w:val="bottom"/>
            <w:hideMark/>
          </w:tcPr>
          <w:p w14:paraId="5A4D737F"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6854C200"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0" w:type="dxa"/>
            <w:tcBorders>
              <w:top w:val="nil"/>
              <w:left w:val="nil"/>
              <w:bottom w:val="single" w:sz="4" w:space="0" w:color="auto"/>
              <w:right w:val="single" w:sz="4" w:space="0" w:color="auto"/>
            </w:tcBorders>
            <w:shd w:val="clear" w:color="000000" w:fill="FFFFFF"/>
            <w:noWrap/>
            <w:vAlign w:val="bottom"/>
            <w:hideMark/>
          </w:tcPr>
          <w:p w14:paraId="16A3654D"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5" w:type="dxa"/>
            <w:tcBorders>
              <w:top w:val="nil"/>
              <w:left w:val="nil"/>
              <w:bottom w:val="single" w:sz="4" w:space="0" w:color="auto"/>
              <w:right w:val="single" w:sz="4" w:space="0" w:color="auto"/>
            </w:tcBorders>
            <w:shd w:val="clear" w:color="000000" w:fill="FFFFFF"/>
            <w:noWrap/>
            <w:vAlign w:val="bottom"/>
            <w:hideMark/>
          </w:tcPr>
          <w:p w14:paraId="1571F2A6"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r>
      <w:tr w:rsidR="00327D6C" w:rsidRPr="00212B34" w14:paraId="63CC441B" w14:textId="77777777" w:rsidTr="008925F5">
        <w:trPr>
          <w:trHeight w:val="290"/>
        </w:trPr>
        <w:tc>
          <w:tcPr>
            <w:tcW w:w="3955" w:type="dxa"/>
            <w:tcBorders>
              <w:top w:val="nil"/>
              <w:left w:val="nil"/>
              <w:bottom w:val="nil"/>
              <w:right w:val="nil"/>
            </w:tcBorders>
            <w:shd w:val="clear" w:color="auto" w:fill="auto"/>
            <w:noWrap/>
            <w:vAlign w:val="bottom"/>
            <w:hideMark/>
          </w:tcPr>
          <w:p w14:paraId="0F87D60C" w14:textId="77777777" w:rsidR="00327D6C" w:rsidRDefault="00327D6C" w:rsidP="008925F5">
            <w:pPr>
              <w:spacing w:after="0" w:line="240" w:lineRule="auto"/>
              <w:rPr>
                <w:rFonts w:ascii="Calibri" w:eastAsia="Times New Roman" w:hAnsi="Calibri" w:cs="Calibri"/>
                <w:color w:val="000000"/>
                <w:lang w:bidi="he-IL"/>
              </w:rPr>
            </w:pPr>
          </w:p>
          <w:p w14:paraId="692B4733" w14:textId="77777777" w:rsidR="00327D6C" w:rsidRPr="00212B34" w:rsidRDefault="00327D6C" w:rsidP="008925F5">
            <w:pPr>
              <w:spacing w:after="0" w:line="240" w:lineRule="auto"/>
              <w:rPr>
                <w:rFonts w:ascii="Calibri" w:eastAsia="Times New Roman" w:hAnsi="Calibri" w:cs="Calibri"/>
                <w:color w:val="000000"/>
                <w:lang w:bidi="he-IL"/>
              </w:rPr>
            </w:pPr>
            <w:r>
              <w:rPr>
                <w:rFonts w:ascii="Calibri" w:eastAsia="Times New Roman" w:hAnsi="Calibri" w:cs="Calibri"/>
                <w:color w:val="000000"/>
                <w:lang w:bidi="he-IL"/>
              </w:rPr>
              <w:t xml:space="preserve"> </w:t>
            </w:r>
            <w:r w:rsidRPr="00212B34">
              <w:rPr>
                <w:rFonts w:ascii="Calibri" w:eastAsia="Times New Roman" w:hAnsi="Calibri" w:cs="Calibri"/>
                <w:color w:val="000000"/>
                <w:lang w:bidi="he-IL"/>
              </w:rPr>
              <w:t xml:space="preserve"> (based on US </w:t>
            </w:r>
            <w:r>
              <w:rPr>
                <w:rFonts w:ascii="Calibri" w:eastAsia="Times New Roman" w:hAnsi="Calibri" w:cs="Calibri"/>
                <w:color w:val="000000"/>
                <w:lang w:bidi="he-IL"/>
              </w:rPr>
              <w:t>“research studies”</w:t>
            </w:r>
            <w:r w:rsidRPr="00212B34">
              <w:rPr>
                <w:rFonts w:ascii="Calibri" w:eastAsia="Times New Roman" w:hAnsi="Calibri" w:cs="Calibri"/>
                <w:color w:val="000000"/>
                <w:lang w:bidi="he-IL"/>
              </w:rPr>
              <w:t>:</w:t>
            </w:r>
            <w:r>
              <w:rPr>
                <w:rFonts w:ascii="Calibri" w:eastAsia="Times New Roman" w:hAnsi="Calibri" w:cs="Calibri"/>
                <w:color w:val="000000"/>
                <w:lang w:bidi="he-IL"/>
              </w:rPr>
              <w:t xml:space="preserve"> </w:t>
            </w:r>
            <w:r w:rsidRPr="00212B34">
              <w:rPr>
                <w:rFonts w:ascii="Calibri" w:eastAsia="Times New Roman" w:hAnsi="Calibri" w:cs="Calibri"/>
                <w:color w:val="000000"/>
                <w:lang w:bidi="he-IL"/>
              </w:rPr>
              <w:t xml:space="preserve">Sensitivity </w:t>
            </w:r>
            <w:r>
              <w:rPr>
                <w:rFonts w:ascii="Calibri" w:eastAsia="Times New Roman" w:hAnsi="Calibri" w:cs="Calibri"/>
                <w:color w:val="000000"/>
                <w:lang w:bidi="he-IL"/>
              </w:rPr>
              <w:t>79.9</w:t>
            </w:r>
            <w:r w:rsidRPr="00212B34">
              <w:rPr>
                <w:rFonts w:ascii="Calibri" w:eastAsia="Times New Roman" w:hAnsi="Calibri" w:cs="Calibri"/>
                <w:color w:val="000000"/>
                <w:lang w:bidi="he-IL"/>
              </w:rPr>
              <w:t xml:space="preserve">%, Specificity </w:t>
            </w:r>
            <w:r>
              <w:rPr>
                <w:rFonts w:ascii="Calibri" w:eastAsia="Times New Roman" w:hAnsi="Calibri" w:cs="Calibri"/>
                <w:color w:val="000000"/>
                <w:lang w:bidi="he-IL"/>
              </w:rPr>
              <w:t>99.95</w:t>
            </w:r>
            <w:r w:rsidRPr="00212B34">
              <w:rPr>
                <w:rFonts w:ascii="Calibri" w:eastAsia="Times New Roman" w:hAnsi="Calibri" w:cs="Calibri"/>
                <w:color w:val="000000"/>
                <w:lang w:bidi="he-IL"/>
              </w:rPr>
              <w:t>%)</w:t>
            </w:r>
          </w:p>
        </w:tc>
        <w:tc>
          <w:tcPr>
            <w:tcW w:w="1530" w:type="dxa"/>
            <w:gridSpan w:val="3"/>
            <w:tcBorders>
              <w:top w:val="nil"/>
              <w:left w:val="single" w:sz="4" w:space="0" w:color="auto"/>
              <w:bottom w:val="single" w:sz="4" w:space="0" w:color="auto"/>
              <w:right w:val="single" w:sz="4" w:space="0" w:color="auto"/>
            </w:tcBorders>
            <w:shd w:val="clear" w:color="000000" w:fill="FFFFFF"/>
            <w:noWrap/>
            <w:vAlign w:val="bottom"/>
            <w:hideMark/>
          </w:tcPr>
          <w:p w14:paraId="3C575C40"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90" w:type="dxa"/>
            <w:tcBorders>
              <w:top w:val="nil"/>
              <w:left w:val="nil"/>
              <w:bottom w:val="single" w:sz="4" w:space="0" w:color="auto"/>
              <w:right w:val="single" w:sz="4" w:space="0" w:color="auto"/>
            </w:tcBorders>
            <w:shd w:val="clear" w:color="000000" w:fill="FFFFFF"/>
            <w:noWrap/>
            <w:vAlign w:val="bottom"/>
            <w:hideMark/>
          </w:tcPr>
          <w:p w14:paraId="7E7ACC3A"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721" w:type="dxa"/>
            <w:tcBorders>
              <w:top w:val="nil"/>
              <w:left w:val="nil"/>
              <w:bottom w:val="single" w:sz="4" w:space="0" w:color="auto"/>
              <w:right w:val="single" w:sz="4" w:space="0" w:color="auto"/>
            </w:tcBorders>
            <w:shd w:val="clear" w:color="000000" w:fill="FFFFFF"/>
            <w:noWrap/>
            <w:vAlign w:val="bottom"/>
            <w:hideMark/>
          </w:tcPr>
          <w:p w14:paraId="47F9CA20"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00" w:type="dxa"/>
            <w:tcBorders>
              <w:top w:val="nil"/>
              <w:left w:val="nil"/>
              <w:bottom w:val="single" w:sz="4" w:space="0" w:color="auto"/>
              <w:right w:val="single" w:sz="4" w:space="0" w:color="auto"/>
            </w:tcBorders>
            <w:shd w:val="clear" w:color="000000" w:fill="FFFFFF"/>
            <w:noWrap/>
            <w:vAlign w:val="bottom"/>
            <w:hideMark/>
          </w:tcPr>
          <w:p w14:paraId="54CC0D9B"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3332E74C"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0" w:type="dxa"/>
            <w:tcBorders>
              <w:top w:val="nil"/>
              <w:left w:val="nil"/>
              <w:bottom w:val="single" w:sz="4" w:space="0" w:color="auto"/>
              <w:right w:val="single" w:sz="4" w:space="0" w:color="auto"/>
            </w:tcBorders>
            <w:shd w:val="clear" w:color="000000" w:fill="FFFFFF"/>
            <w:noWrap/>
            <w:vAlign w:val="bottom"/>
            <w:hideMark/>
          </w:tcPr>
          <w:p w14:paraId="42E02F58"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5" w:type="dxa"/>
            <w:tcBorders>
              <w:top w:val="nil"/>
              <w:left w:val="nil"/>
              <w:bottom w:val="single" w:sz="4" w:space="0" w:color="auto"/>
              <w:right w:val="single" w:sz="4" w:space="0" w:color="auto"/>
            </w:tcBorders>
            <w:shd w:val="clear" w:color="000000" w:fill="FFFFFF"/>
            <w:noWrap/>
            <w:vAlign w:val="bottom"/>
            <w:hideMark/>
          </w:tcPr>
          <w:p w14:paraId="2D85098D"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r>
      <w:tr w:rsidR="00327D6C" w:rsidRPr="00212B34" w14:paraId="1BF03E3D" w14:textId="77777777" w:rsidTr="008925F5">
        <w:trPr>
          <w:trHeight w:val="290"/>
        </w:trPr>
        <w:tc>
          <w:tcPr>
            <w:tcW w:w="39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5DB081"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C.</w:t>
            </w:r>
            <w:r>
              <w:rPr>
                <w:rFonts w:ascii="Calibri" w:eastAsia="Times New Roman" w:hAnsi="Calibri" w:cs="Calibri"/>
                <w:color w:val="000000"/>
                <w:lang w:bidi="he-IL"/>
              </w:rPr>
              <w:t xml:space="preserve"> Routine High Performance &amp; Costs</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5B48FF88"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DL</w:t>
            </w:r>
            <w:r>
              <w:rPr>
                <w:rFonts w:ascii="Calibri" w:eastAsia="Times New Roman" w:hAnsi="Calibri" w:cs="Calibri"/>
                <w:color w:val="000000"/>
                <w:lang w:bidi="he-IL"/>
              </w:rPr>
              <w:t>-US</w:t>
            </w:r>
            <w:r w:rsidRPr="00212B34">
              <w:rPr>
                <w:rFonts w:ascii="Calibri" w:eastAsia="Times New Roman" w:hAnsi="Calibri" w:cs="Calibri"/>
                <w:color w:val="000000"/>
                <w:lang w:bidi="he-IL"/>
              </w:rPr>
              <w:t xml:space="preserve"> Specificity</w:t>
            </w:r>
          </w:p>
        </w:tc>
        <w:tc>
          <w:tcPr>
            <w:tcW w:w="990" w:type="dxa"/>
            <w:tcBorders>
              <w:top w:val="nil"/>
              <w:left w:val="nil"/>
              <w:bottom w:val="single" w:sz="4" w:space="0" w:color="auto"/>
              <w:right w:val="single" w:sz="4" w:space="0" w:color="auto"/>
            </w:tcBorders>
            <w:shd w:val="clear" w:color="000000" w:fill="FFFFFF"/>
            <w:noWrap/>
            <w:vAlign w:val="bottom"/>
            <w:hideMark/>
          </w:tcPr>
          <w:p w14:paraId="1A7FE6DD"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721" w:type="dxa"/>
            <w:tcBorders>
              <w:top w:val="nil"/>
              <w:left w:val="nil"/>
              <w:bottom w:val="single" w:sz="4" w:space="0" w:color="auto"/>
              <w:right w:val="single" w:sz="4" w:space="0" w:color="auto"/>
            </w:tcBorders>
            <w:shd w:val="clear" w:color="000000" w:fill="FFFFFF"/>
            <w:noWrap/>
            <w:vAlign w:val="bottom"/>
            <w:hideMark/>
          </w:tcPr>
          <w:p w14:paraId="37C879B0"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900" w:type="dxa"/>
            <w:tcBorders>
              <w:top w:val="nil"/>
              <w:left w:val="nil"/>
              <w:bottom w:val="single" w:sz="4" w:space="0" w:color="auto"/>
              <w:right w:val="single" w:sz="4" w:space="0" w:color="auto"/>
            </w:tcBorders>
            <w:shd w:val="clear" w:color="000000" w:fill="FFFFFF"/>
            <w:noWrap/>
            <w:vAlign w:val="bottom"/>
            <w:hideMark/>
          </w:tcPr>
          <w:p w14:paraId="20F120C4"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5D82D226"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0" w:type="dxa"/>
            <w:tcBorders>
              <w:top w:val="nil"/>
              <w:left w:val="nil"/>
              <w:bottom w:val="single" w:sz="4" w:space="0" w:color="auto"/>
              <w:right w:val="single" w:sz="4" w:space="0" w:color="auto"/>
            </w:tcBorders>
            <w:shd w:val="clear" w:color="000000" w:fill="FFFFFF"/>
            <w:noWrap/>
            <w:vAlign w:val="bottom"/>
            <w:hideMark/>
          </w:tcPr>
          <w:p w14:paraId="7EC4D890"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1005" w:type="dxa"/>
            <w:tcBorders>
              <w:top w:val="nil"/>
              <w:left w:val="nil"/>
              <w:bottom w:val="single" w:sz="4" w:space="0" w:color="auto"/>
              <w:right w:val="single" w:sz="4" w:space="0" w:color="auto"/>
            </w:tcBorders>
            <w:shd w:val="clear" w:color="000000" w:fill="FFFFFF"/>
            <w:noWrap/>
            <w:vAlign w:val="bottom"/>
            <w:hideMark/>
          </w:tcPr>
          <w:p w14:paraId="60B50791"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r>
      <w:tr w:rsidR="00327D6C" w:rsidRPr="00212B34" w14:paraId="3B666A6B"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6A906799"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DL</w:t>
            </w:r>
            <w:r>
              <w:rPr>
                <w:rFonts w:ascii="Calibri" w:eastAsia="Times New Roman" w:hAnsi="Calibri" w:cs="Calibri"/>
                <w:color w:val="000000"/>
                <w:lang w:bidi="he-IL"/>
              </w:rPr>
              <w:t>-US</w:t>
            </w:r>
            <w:r w:rsidRPr="00212B34">
              <w:rPr>
                <w:rFonts w:ascii="Calibri" w:eastAsia="Times New Roman" w:hAnsi="Calibri" w:cs="Calibri"/>
                <w:color w:val="000000"/>
                <w:lang w:bidi="he-IL"/>
              </w:rPr>
              <w:t xml:space="preserve"> Sensitivity</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40E356B0"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90%</w:t>
            </w:r>
          </w:p>
        </w:tc>
        <w:tc>
          <w:tcPr>
            <w:tcW w:w="990" w:type="dxa"/>
            <w:tcBorders>
              <w:top w:val="nil"/>
              <w:left w:val="nil"/>
              <w:bottom w:val="single" w:sz="4" w:space="0" w:color="auto"/>
              <w:right w:val="single" w:sz="4" w:space="0" w:color="auto"/>
            </w:tcBorders>
            <w:shd w:val="clear" w:color="000000" w:fill="FFFFFF"/>
            <w:noWrap/>
            <w:vAlign w:val="bottom"/>
            <w:hideMark/>
          </w:tcPr>
          <w:p w14:paraId="6C816C4F"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92%</w:t>
            </w:r>
          </w:p>
        </w:tc>
        <w:tc>
          <w:tcPr>
            <w:tcW w:w="721" w:type="dxa"/>
            <w:tcBorders>
              <w:top w:val="nil"/>
              <w:left w:val="nil"/>
              <w:bottom w:val="single" w:sz="4" w:space="0" w:color="auto"/>
              <w:right w:val="single" w:sz="4" w:space="0" w:color="auto"/>
            </w:tcBorders>
            <w:shd w:val="clear" w:color="000000" w:fill="FFFFFF"/>
            <w:noWrap/>
            <w:vAlign w:val="bottom"/>
            <w:hideMark/>
          </w:tcPr>
          <w:p w14:paraId="3C2512C1"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94%</w:t>
            </w:r>
          </w:p>
        </w:tc>
        <w:tc>
          <w:tcPr>
            <w:tcW w:w="900" w:type="dxa"/>
            <w:tcBorders>
              <w:top w:val="nil"/>
              <w:left w:val="nil"/>
              <w:bottom w:val="single" w:sz="4" w:space="0" w:color="auto"/>
              <w:right w:val="single" w:sz="4" w:space="0" w:color="auto"/>
            </w:tcBorders>
            <w:shd w:val="clear" w:color="000000" w:fill="FFFFFF"/>
            <w:noWrap/>
            <w:vAlign w:val="bottom"/>
            <w:hideMark/>
          </w:tcPr>
          <w:p w14:paraId="754D39EC"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96%</w:t>
            </w:r>
          </w:p>
        </w:tc>
        <w:tc>
          <w:tcPr>
            <w:tcW w:w="860" w:type="dxa"/>
            <w:gridSpan w:val="2"/>
            <w:tcBorders>
              <w:top w:val="nil"/>
              <w:left w:val="nil"/>
              <w:bottom w:val="single" w:sz="4" w:space="0" w:color="auto"/>
              <w:right w:val="single" w:sz="4" w:space="0" w:color="auto"/>
            </w:tcBorders>
            <w:shd w:val="clear" w:color="000000" w:fill="FFFFFF"/>
            <w:noWrap/>
            <w:vAlign w:val="bottom"/>
            <w:hideMark/>
          </w:tcPr>
          <w:p w14:paraId="2EB3FB56"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98%</w:t>
            </w:r>
          </w:p>
        </w:tc>
        <w:tc>
          <w:tcPr>
            <w:tcW w:w="1000" w:type="dxa"/>
            <w:tcBorders>
              <w:top w:val="nil"/>
              <w:left w:val="nil"/>
              <w:bottom w:val="single" w:sz="4" w:space="0" w:color="auto"/>
              <w:right w:val="single" w:sz="4" w:space="0" w:color="auto"/>
            </w:tcBorders>
            <w:shd w:val="clear" w:color="000000" w:fill="FFFFFF"/>
            <w:noWrap/>
            <w:vAlign w:val="bottom"/>
            <w:hideMark/>
          </w:tcPr>
          <w:p w14:paraId="49BDDB99"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99%</w:t>
            </w:r>
          </w:p>
        </w:tc>
        <w:tc>
          <w:tcPr>
            <w:tcW w:w="1005" w:type="dxa"/>
            <w:tcBorders>
              <w:top w:val="nil"/>
              <w:left w:val="nil"/>
              <w:bottom w:val="single" w:sz="4" w:space="0" w:color="auto"/>
              <w:right w:val="single" w:sz="4" w:space="0" w:color="auto"/>
            </w:tcBorders>
            <w:shd w:val="clear" w:color="000000" w:fill="FFFFFF"/>
            <w:noWrap/>
            <w:vAlign w:val="bottom"/>
            <w:hideMark/>
          </w:tcPr>
          <w:p w14:paraId="139E4FC1"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100%</w:t>
            </w:r>
          </w:p>
        </w:tc>
      </w:tr>
      <w:tr w:rsidR="00327D6C" w:rsidRPr="00212B34" w14:paraId="17E34F97"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630D5366"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80%</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114569AB"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54.2</w:t>
            </w:r>
          </w:p>
        </w:tc>
        <w:tc>
          <w:tcPr>
            <w:tcW w:w="990" w:type="dxa"/>
            <w:tcBorders>
              <w:top w:val="nil"/>
              <w:left w:val="nil"/>
              <w:bottom w:val="single" w:sz="4" w:space="0" w:color="auto"/>
              <w:right w:val="single" w:sz="4" w:space="0" w:color="auto"/>
            </w:tcBorders>
            <w:shd w:val="clear" w:color="000000" w:fill="FFFFFF"/>
            <w:noWrap/>
            <w:vAlign w:val="bottom"/>
          </w:tcPr>
          <w:p w14:paraId="2EF37108"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44.4</w:t>
            </w:r>
          </w:p>
        </w:tc>
        <w:tc>
          <w:tcPr>
            <w:tcW w:w="721" w:type="dxa"/>
            <w:tcBorders>
              <w:top w:val="nil"/>
              <w:left w:val="nil"/>
              <w:bottom w:val="single" w:sz="4" w:space="0" w:color="auto"/>
              <w:right w:val="single" w:sz="4" w:space="0" w:color="auto"/>
            </w:tcBorders>
            <w:shd w:val="clear" w:color="000000" w:fill="FFFFFF"/>
            <w:noWrap/>
            <w:vAlign w:val="bottom"/>
          </w:tcPr>
          <w:p w14:paraId="4C440451"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34.5</w:t>
            </w:r>
          </w:p>
        </w:tc>
        <w:tc>
          <w:tcPr>
            <w:tcW w:w="900" w:type="dxa"/>
            <w:tcBorders>
              <w:top w:val="nil"/>
              <w:left w:val="nil"/>
              <w:bottom w:val="single" w:sz="4" w:space="0" w:color="auto"/>
              <w:right w:val="single" w:sz="4" w:space="0" w:color="auto"/>
            </w:tcBorders>
            <w:shd w:val="clear" w:color="000000" w:fill="FFFFFF"/>
            <w:noWrap/>
            <w:vAlign w:val="bottom"/>
          </w:tcPr>
          <w:p w14:paraId="68666B0B"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24.7</w:t>
            </w:r>
          </w:p>
        </w:tc>
        <w:tc>
          <w:tcPr>
            <w:tcW w:w="860" w:type="dxa"/>
            <w:gridSpan w:val="2"/>
            <w:tcBorders>
              <w:top w:val="nil"/>
              <w:left w:val="nil"/>
              <w:bottom w:val="single" w:sz="4" w:space="0" w:color="auto"/>
              <w:right w:val="single" w:sz="4" w:space="0" w:color="auto"/>
            </w:tcBorders>
            <w:shd w:val="clear" w:color="000000" w:fill="FFFFFF"/>
            <w:noWrap/>
            <w:vAlign w:val="bottom"/>
          </w:tcPr>
          <w:p w14:paraId="3C257A1C"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14.9</w:t>
            </w:r>
          </w:p>
        </w:tc>
        <w:tc>
          <w:tcPr>
            <w:tcW w:w="1000" w:type="dxa"/>
            <w:tcBorders>
              <w:top w:val="nil"/>
              <w:left w:val="nil"/>
              <w:bottom w:val="single" w:sz="4" w:space="0" w:color="auto"/>
              <w:right w:val="single" w:sz="4" w:space="0" w:color="auto"/>
            </w:tcBorders>
            <w:shd w:val="clear" w:color="000000" w:fill="FFFFFF"/>
            <w:noWrap/>
            <w:vAlign w:val="bottom"/>
            <w:hideMark/>
          </w:tcPr>
          <w:p w14:paraId="04CA5A58"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9.8</w:t>
            </w:r>
          </w:p>
        </w:tc>
        <w:tc>
          <w:tcPr>
            <w:tcW w:w="1005" w:type="dxa"/>
            <w:tcBorders>
              <w:top w:val="nil"/>
              <w:left w:val="nil"/>
              <w:bottom w:val="single" w:sz="4" w:space="0" w:color="auto"/>
              <w:right w:val="single" w:sz="4" w:space="0" w:color="auto"/>
            </w:tcBorders>
            <w:shd w:val="clear" w:color="000000" w:fill="FFFFFF"/>
            <w:noWrap/>
            <w:vAlign w:val="bottom"/>
            <w:hideMark/>
          </w:tcPr>
          <w:p w14:paraId="61F89119"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5.1</w:t>
            </w:r>
          </w:p>
        </w:tc>
      </w:tr>
      <w:tr w:rsidR="00327D6C" w:rsidRPr="00212B34" w14:paraId="5981A23D"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06710FBA"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84%</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3A750B11"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51.8</w:t>
            </w:r>
          </w:p>
        </w:tc>
        <w:tc>
          <w:tcPr>
            <w:tcW w:w="990" w:type="dxa"/>
            <w:tcBorders>
              <w:top w:val="nil"/>
              <w:left w:val="nil"/>
              <w:bottom w:val="single" w:sz="4" w:space="0" w:color="auto"/>
              <w:right w:val="single" w:sz="4" w:space="0" w:color="auto"/>
            </w:tcBorders>
            <w:shd w:val="clear" w:color="000000" w:fill="FFFFFF"/>
            <w:noWrap/>
            <w:vAlign w:val="bottom"/>
          </w:tcPr>
          <w:p w14:paraId="3736635E"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42.0</w:t>
            </w:r>
          </w:p>
        </w:tc>
        <w:tc>
          <w:tcPr>
            <w:tcW w:w="721" w:type="dxa"/>
            <w:tcBorders>
              <w:top w:val="nil"/>
              <w:left w:val="nil"/>
              <w:bottom w:val="single" w:sz="4" w:space="0" w:color="auto"/>
              <w:right w:val="single" w:sz="4" w:space="0" w:color="auto"/>
            </w:tcBorders>
            <w:shd w:val="clear" w:color="000000" w:fill="FFFFFF"/>
            <w:noWrap/>
            <w:vAlign w:val="bottom"/>
          </w:tcPr>
          <w:p w14:paraId="3C8EDEF8"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32.1</w:t>
            </w:r>
          </w:p>
        </w:tc>
        <w:tc>
          <w:tcPr>
            <w:tcW w:w="900" w:type="dxa"/>
            <w:tcBorders>
              <w:top w:val="nil"/>
              <w:left w:val="nil"/>
              <w:bottom w:val="single" w:sz="4" w:space="0" w:color="auto"/>
              <w:right w:val="single" w:sz="4" w:space="0" w:color="auto"/>
            </w:tcBorders>
            <w:shd w:val="clear" w:color="000000" w:fill="FFFFFF"/>
            <w:noWrap/>
            <w:vAlign w:val="bottom"/>
          </w:tcPr>
          <w:p w14:paraId="500CB76B"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22.3</w:t>
            </w:r>
          </w:p>
        </w:tc>
        <w:tc>
          <w:tcPr>
            <w:tcW w:w="860" w:type="dxa"/>
            <w:gridSpan w:val="2"/>
            <w:tcBorders>
              <w:top w:val="nil"/>
              <w:left w:val="nil"/>
              <w:bottom w:val="single" w:sz="4" w:space="0" w:color="auto"/>
              <w:right w:val="single" w:sz="4" w:space="0" w:color="auto"/>
            </w:tcBorders>
            <w:shd w:val="clear" w:color="000000" w:fill="FFFFFF"/>
            <w:noWrap/>
            <w:vAlign w:val="bottom"/>
          </w:tcPr>
          <w:p w14:paraId="12E57038"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12.5</w:t>
            </w:r>
          </w:p>
        </w:tc>
        <w:tc>
          <w:tcPr>
            <w:tcW w:w="1000" w:type="dxa"/>
            <w:tcBorders>
              <w:top w:val="nil"/>
              <w:left w:val="nil"/>
              <w:bottom w:val="single" w:sz="4" w:space="0" w:color="auto"/>
              <w:right w:val="single" w:sz="4" w:space="0" w:color="auto"/>
            </w:tcBorders>
            <w:shd w:val="clear" w:color="000000" w:fill="FFFFFF"/>
            <w:noWrap/>
            <w:vAlign w:val="bottom"/>
            <w:hideMark/>
          </w:tcPr>
          <w:p w14:paraId="070EE0D9"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7.4</w:t>
            </w:r>
          </w:p>
        </w:tc>
        <w:tc>
          <w:tcPr>
            <w:tcW w:w="1005" w:type="dxa"/>
            <w:tcBorders>
              <w:top w:val="nil"/>
              <w:left w:val="nil"/>
              <w:bottom w:val="single" w:sz="4" w:space="0" w:color="auto"/>
              <w:right w:val="single" w:sz="4" w:space="0" w:color="auto"/>
            </w:tcBorders>
            <w:shd w:val="clear" w:color="000000" w:fill="FFFFFF"/>
            <w:noWrap/>
            <w:vAlign w:val="bottom"/>
            <w:hideMark/>
          </w:tcPr>
          <w:p w14:paraId="60D4A9C4"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2.7</w:t>
            </w:r>
          </w:p>
        </w:tc>
      </w:tr>
      <w:tr w:rsidR="00327D6C" w:rsidRPr="00212B34" w14:paraId="64532C8F"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5D39D66D"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88%</w:t>
            </w:r>
          </w:p>
        </w:tc>
        <w:tc>
          <w:tcPr>
            <w:tcW w:w="1530" w:type="dxa"/>
            <w:gridSpan w:val="3"/>
            <w:tcBorders>
              <w:top w:val="nil"/>
              <w:left w:val="nil"/>
              <w:bottom w:val="single" w:sz="4" w:space="0" w:color="auto"/>
              <w:right w:val="single" w:sz="4" w:space="0" w:color="auto"/>
            </w:tcBorders>
            <w:shd w:val="clear" w:color="000000" w:fill="FFFFFF"/>
            <w:noWrap/>
            <w:vAlign w:val="bottom"/>
          </w:tcPr>
          <w:p w14:paraId="0EE3EC64"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49.4</w:t>
            </w:r>
          </w:p>
        </w:tc>
        <w:tc>
          <w:tcPr>
            <w:tcW w:w="990" w:type="dxa"/>
            <w:tcBorders>
              <w:top w:val="nil"/>
              <w:left w:val="nil"/>
              <w:bottom w:val="single" w:sz="4" w:space="0" w:color="auto"/>
              <w:right w:val="single" w:sz="4" w:space="0" w:color="auto"/>
            </w:tcBorders>
            <w:shd w:val="clear" w:color="000000" w:fill="FFFFFF"/>
            <w:noWrap/>
            <w:vAlign w:val="bottom"/>
          </w:tcPr>
          <w:p w14:paraId="58F0752B"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39.6</w:t>
            </w:r>
          </w:p>
        </w:tc>
        <w:tc>
          <w:tcPr>
            <w:tcW w:w="721" w:type="dxa"/>
            <w:tcBorders>
              <w:top w:val="nil"/>
              <w:left w:val="nil"/>
              <w:bottom w:val="single" w:sz="4" w:space="0" w:color="auto"/>
              <w:right w:val="single" w:sz="4" w:space="0" w:color="auto"/>
            </w:tcBorders>
            <w:shd w:val="clear" w:color="000000" w:fill="FFFFFF"/>
            <w:noWrap/>
            <w:vAlign w:val="bottom"/>
          </w:tcPr>
          <w:p w14:paraId="1BCBDF58"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29.8</w:t>
            </w:r>
          </w:p>
        </w:tc>
        <w:tc>
          <w:tcPr>
            <w:tcW w:w="900" w:type="dxa"/>
            <w:tcBorders>
              <w:top w:val="nil"/>
              <w:left w:val="nil"/>
              <w:bottom w:val="single" w:sz="4" w:space="0" w:color="auto"/>
              <w:right w:val="single" w:sz="4" w:space="0" w:color="auto"/>
            </w:tcBorders>
            <w:shd w:val="clear" w:color="000000" w:fill="FFFFFF"/>
            <w:noWrap/>
            <w:vAlign w:val="bottom"/>
          </w:tcPr>
          <w:p w14:paraId="7743FBF2"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19.9</w:t>
            </w:r>
          </w:p>
        </w:tc>
        <w:tc>
          <w:tcPr>
            <w:tcW w:w="860" w:type="dxa"/>
            <w:gridSpan w:val="2"/>
            <w:tcBorders>
              <w:top w:val="nil"/>
              <w:left w:val="nil"/>
              <w:bottom w:val="single" w:sz="4" w:space="0" w:color="auto"/>
              <w:right w:val="single" w:sz="4" w:space="0" w:color="auto"/>
            </w:tcBorders>
            <w:shd w:val="clear" w:color="000000" w:fill="FFFFFF"/>
            <w:noWrap/>
            <w:vAlign w:val="bottom"/>
          </w:tcPr>
          <w:p w14:paraId="06256FF9"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10.1</w:t>
            </w:r>
          </w:p>
        </w:tc>
        <w:tc>
          <w:tcPr>
            <w:tcW w:w="1000" w:type="dxa"/>
            <w:tcBorders>
              <w:top w:val="nil"/>
              <w:left w:val="nil"/>
              <w:bottom w:val="single" w:sz="4" w:space="0" w:color="auto"/>
              <w:right w:val="single" w:sz="4" w:space="0" w:color="auto"/>
            </w:tcBorders>
            <w:shd w:val="clear" w:color="000000" w:fill="FFFFFF"/>
            <w:noWrap/>
            <w:vAlign w:val="bottom"/>
            <w:hideMark/>
          </w:tcPr>
          <w:p w14:paraId="65455D13"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5.1</w:t>
            </w:r>
          </w:p>
        </w:tc>
        <w:tc>
          <w:tcPr>
            <w:tcW w:w="1005" w:type="dxa"/>
            <w:tcBorders>
              <w:top w:val="nil"/>
              <w:left w:val="nil"/>
              <w:bottom w:val="single" w:sz="4" w:space="0" w:color="auto"/>
              <w:right w:val="single" w:sz="4" w:space="0" w:color="auto"/>
            </w:tcBorders>
            <w:shd w:val="clear" w:color="000000" w:fill="FFFFFF"/>
            <w:noWrap/>
            <w:vAlign w:val="bottom"/>
            <w:hideMark/>
          </w:tcPr>
          <w:p w14:paraId="311095E4"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0.3</w:t>
            </w:r>
          </w:p>
        </w:tc>
      </w:tr>
      <w:tr w:rsidR="00327D6C" w:rsidRPr="00212B34" w14:paraId="5993FC36"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65E156E5"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92%</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10CF6D14"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47.0</w:t>
            </w:r>
          </w:p>
        </w:tc>
        <w:tc>
          <w:tcPr>
            <w:tcW w:w="990" w:type="dxa"/>
            <w:tcBorders>
              <w:top w:val="nil"/>
              <w:left w:val="nil"/>
              <w:bottom w:val="single" w:sz="4" w:space="0" w:color="auto"/>
              <w:right w:val="single" w:sz="4" w:space="0" w:color="auto"/>
            </w:tcBorders>
            <w:shd w:val="clear" w:color="000000" w:fill="FFFFFF"/>
            <w:noWrap/>
            <w:vAlign w:val="bottom"/>
          </w:tcPr>
          <w:p w14:paraId="00986299"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37.2</w:t>
            </w:r>
          </w:p>
        </w:tc>
        <w:tc>
          <w:tcPr>
            <w:tcW w:w="721" w:type="dxa"/>
            <w:tcBorders>
              <w:top w:val="nil"/>
              <w:left w:val="nil"/>
              <w:bottom w:val="single" w:sz="4" w:space="0" w:color="auto"/>
              <w:right w:val="single" w:sz="4" w:space="0" w:color="auto"/>
            </w:tcBorders>
            <w:shd w:val="clear" w:color="000000" w:fill="FFFFFF"/>
            <w:noWrap/>
            <w:vAlign w:val="bottom"/>
          </w:tcPr>
          <w:p w14:paraId="710B4240"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27.4</w:t>
            </w:r>
          </w:p>
        </w:tc>
        <w:tc>
          <w:tcPr>
            <w:tcW w:w="900" w:type="dxa"/>
            <w:tcBorders>
              <w:top w:val="nil"/>
              <w:left w:val="nil"/>
              <w:bottom w:val="single" w:sz="4" w:space="0" w:color="auto"/>
              <w:right w:val="single" w:sz="4" w:space="0" w:color="auto"/>
            </w:tcBorders>
            <w:shd w:val="clear" w:color="000000" w:fill="FFFFFF"/>
            <w:noWrap/>
            <w:vAlign w:val="bottom"/>
          </w:tcPr>
          <w:p w14:paraId="57F973B5"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17.6</w:t>
            </w:r>
          </w:p>
        </w:tc>
        <w:tc>
          <w:tcPr>
            <w:tcW w:w="860" w:type="dxa"/>
            <w:gridSpan w:val="2"/>
            <w:tcBorders>
              <w:top w:val="nil"/>
              <w:left w:val="nil"/>
              <w:bottom w:val="single" w:sz="4" w:space="0" w:color="auto"/>
              <w:right w:val="single" w:sz="4" w:space="0" w:color="auto"/>
            </w:tcBorders>
            <w:shd w:val="clear" w:color="000000" w:fill="FFFFFF"/>
            <w:noWrap/>
            <w:vAlign w:val="bottom"/>
          </w:tcPr>
          <w:p w14:paraId="17D8BFB2"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7.7</w:t>
            </w:r>
          </w:p>
        </w:tc>
        <w:tc>
          <w:tcPr>
            <w:tcW w:w="1000" w:type="dxa"/>
            <w:tcBorders>
              <w:top w:val="nil"/>
              <w:left w:val="nil"/>
              <w:bottom w:val="single" w:sz="4" w:space="0" w:color="auto"/>
              <w:right w:val="single" w:sz="4" w:space="0" w:color="auto"/>
            </w:tcBorders>
            <w:shd w:val="clear" w:color="000000" w:fill="FFFFFF"/>
            <w:noWrap/>
            <w:vAlign w:val="bottom"/>
            <w:hideMark/>
          </w:tcPr>
          <w:p w14:paraId="713EDA71"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2.7</w:t>
            </w:r>
          </w:p>
        </w:tc>
        <w:tc>
          <w:tcPr>
            <w:tcW w:w="1005" w:type="dxa"/>
            <w:tcBorders>
              <w:top w:val="nil"/>
              <w:left w:val="nil"/>
              <w:bottom w:val="single" w:sz="4" w:space="0" w:color="auto"/>
              <w:right w:val="single" w:sz="4" w:space="0" w:color="auto"/>
            </w:tcBorders>
            <w:shd w:val="clear" w:color="auto" w:fill="92D050"/>
            <w:noWrap/>
            <w:vAlign w:val="bottom"/>
            <w:hideMark/>
          </w:tcPr>
          <w:p w14:paraId="134F0588"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2.1</w:t>
            </w:r>
          </w:p>
        </w:tc>
      </w:tr>
      <w:tr w:rsidR="00327D6C" w:rsidRPr="00212B34" w14:paraId="15E5C9B4"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1D3F7A3D"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96%</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274128BD"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44.6</w:t>
            </w:r>
          </w:p>
        </w:tc>
        <w:tc>
          <w:tcPr>
            <w:tcW w:w="990" w:type="dxa"/>
            <w:tcBorders>
              <w:top w:val="nil"/>
              <w:left w:val="nil"/>
              <w:bottom w:val="single" w:sz="4" w:space="0" w:color="auto"/>
              <w:right w:val="single" w:sz="4" w:space="0" w:color="auto"/>
            </w:tcBorders>
            <w:shd w:val="clear" w:color="000000" w:fill="FFFFFF"/>
            <w:noWrap/>
            <w:vAlign w:val="bottom"/>
          </w:tcPr>
          <w:p w14:paraId="09C4A571"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34.8</w:t>
            </w:r>
          </w:p>
        </w:tc>
        <w:tc>
          <w:tcPr>
            <w:tcW w:w="721" w:type="dxa"/>
            <w:tcBorders>
              <w:top w:val="nil"/>
              <w:left w:val="nil"/>
              <w:bottom w:val="single" w:sz="4" w:space="0" w:color="auto"/>
              <w:right w:val="single" w:sz="4" w:space="0" w:color="auto"/>
            </w:tcBorders>
            <w:shd w:val="clear" w:color="000000" w:fill="FFFFFF"/>
            <w:noWrap/>
            <w:vAlign w:val="bottom"/>
          </w:tcPr>
          <w:p w14:paraId="580B9E2A"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25.0</w:t>
            </w:r>
          </w:p>
        </w:tc>
        <w:tc>
          <w:tcPr>
            <w:tcW w:w="900" w:type="dxa"/>
            <w:tcBorders>
              <w:top w:val="nil"/>
              <w:left w:val="nil"/>
              <w:bottom w:val="single" w:sz="4" w:space="0" w:color="auto"/>
              <w:right w:val="single" w:sz="4" w:space="0" w:color="auto"/>
            </w:tcBorders>
            <w:shd w:val="clear" w:color="000000" w:fill="FFFFFF"/>
            <w:noWrap/>
            <w:vAlign w:val="bottom"/>
          </w:tcPr>
          <w:p w14:paraId="50BFA15A"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15.2</w:t>
            </w:r>
          </w:p>
        </w:tc>
        <w:tc>
          <w:tcPr>
            <w:tcW w:w="860" w:type="dxa"/>
            <w:gridSpan w:val="2"/>
            <w:tcBorders>
              <w:top w:val="nil"/>
              <w:left w:val="nil"/>
              <w:bottom w:val="single" w:sz="4" w:space="0" w:color="auto"/>
              <w:right w:val="single" w:sz="4" w:space="0" w:color="auto"/>
            </w:tcBorders>
            <w:shd w:val="clear" w:color="000000" w:fill="FFFFFF"/>
            <w:noWrap/>
            <w:vAlign w:val="bottom"/>
          </w:tcPr>
          <w:p w14:paraId="629DC958"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5.4</w:t>
            </w:r>
          </w:p>
        </w:tc>
        <w:tc>
          <w:tcPr>
            <w:tcW w:w="1000" w:type="dxa"/>
            <w:tcBorders>
              <w:top w:val="nil"/>
              <w:left w:val="nil"/>
              <w:bottom w:val="single" w:sz="4" w:space="0" w:color="auto"/>
              <w:right w:val="single" w:sz="4" w:space="0" w:color="auto"/>
            </w:tcBorders>
            <w:shd w:val="clear" w:color="000000" w:fill="FFFFFF"/>
            <w:noWrap/>
            <w:vAlign w:val="bottom"/>
            <w:hideMark/>
          </w:tcPr>
          <w:p w14:paraId="5A421207"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0.3</w:t>
            </w:r>
          </w:p>
        </w:tc>
        <w:tc>
          <w:tcPr>
            <w:tcW w:w="1005" w:type="dxa"/>
            <w:tcBorders>
              <w:top w:val="nil"/>
              <w:left w:val="nil"/>
              <w:bottom w:val="single" w:sz="4" w:space="0" w:color="auto"/>
              <w:right w:val="single" w:sz="4" w:space="0" w:color="auto"/>
            </w:tcBorders>
            <w:shd w:val="clear" w:color="000000" w:fill="92D050"/>
            <w:noWrap/>
            <w:vAlign w:val="bottom"/>
            <w:hideMark/>
          </w:tcPr>
          <w:p w14:paraId="33BA8750"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4.5</w:t>
            </w:r>
          </w:p>
        </w:tc>
      </w:tr>
      <w:tr w:rsidR="00327D6C" w:rsidRPr="00212B34" w14:paraId="33A51D1D" w14:textId="77777777" w:rsidTr="008925F5">
        <w:trPr>
          <w:trHeight w:val="290"/>
        </w:trPr>
        <w:tc>
          <w:tcPr>
            <w:tcW w:w="3955" w:type="dxa"/>
            <w:tcBorders>
              <w:top w:val="nil"/>
              <w:left w:val="single" w:sz="4" w:space="0" w:color="auto"/>
              <w:bottom w:val="single" w:sz="4" w:space="0" w:color="auto"/>
              <w:right w:val="single" w:sz="4" w:space="0" w:color="auto"/>
            </w:tcBorders>
            <w:shd w:val="clear" w:color="000000" w:fill="FFFFFF"/>
            <w:noWrap/>
            <w:vAlign w:val="bottom"/>
            <w:hideMark/>
          </w:tcPr>
          <w:p w14:paraId="2B77B65D" w14:textId="77777777" w:rsidR="00327D6C" w:rsidRPr="00212B34" w:rsidRDefault="00327D6C" w:rsidP="008925F5">
            <w:pPr>
              <w:spacing w:after="0" w:line="240" w:lineRule="auto"/>
              <w:jc w:val="right"/>
              <w:rPr>
                <w:rFonts w:ascii="Calibri" w:eastAsia="Times New Roman" w:hAnsi="Calibri" w:cs="Calibri"/>
                <w:b/>
                <w:bCs/>
                <w:color w:val="000000"/>
                <w:lang w:bidi="he-IL"/>
              </w:rPr>
            </w:pPr>
            <w:r w:rsidRPr="00212B34">
              <w:rPr>
                <w:rFonts w:ascii="Calibri" w:eastAsia="Times New Roman" w:hAnsi="Calibri" w:cs="Calibri"/>
                <w:b/>
                <w:bCs/>
                <w:color w:val="000000"/>
                <w:lang w:bidi="he-IL"/>
              </w:rPr>
              <w:t>99%</w:t>
            </w:r>
          </w:p>
        </w:tc>
        <w:tc>
          <w:tcPr>
            <w:tcW w:w="1530" w:type="dxa"/>
            <w:gridSpan w:val="3"/>
            <w:tcBorders>
              <w:top w:val="nil"/>
              <w:left w:val="nil"/>
              <w:bottom w:val="single" w:sz="4" w:space="0" w:color="auto"/>
              <w:right w:val="single" w:sz="4" w:space="0" w:color="auto"/>
            </w:tcBorders>
            <w:shd w:val="clear" w:color="000000" w:fill="FFFFFF"/>
            <w:noWrap/>
            <w:vAlign w:val="bottom"/>
            <w:hideMark/>
          </w:tcPr>
          <w:p w14:paraId="2A9BDB90"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42.9</w:t>
            </w:r>
          </w:p>
        </w:tc>
        <w:tc>
          <w:tcPr>
            <w:tcW w:w="990" w:type="dxa"/>
            <w:tcBorders>
              <w:top w:val="nil"/>
              <w:left w:val="nil"/>
              <w:bottom w:val="single" w:sz="4" w:space="0" w:color="auto"/>
              <w:right w:val="single" w:sz="4" w:space="0" w:color="auto"/>
            </w:tcBorders>
            <w:shd w:val="clear" w:color="000000" w:fill="FFFFFF"/>
            <w:noWrap/>
            <w:vAlign w:val="bottom"/>
          </w:tcPr>
          <w:p w14:paraId="3842EB9E"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33.0</w:t>
            </w:r>
          </w:p>
        </w:tc>
        <w:tc>
          <w:tcPr>
            <w:tcW w:w="721" w:type="dxa"/>
            <w:tcBorders>
              <w:top w:val="nil"/>
              <w:left w:val="nil"/>
              <w:bottom w:val="single" w:sz="4" w:space="0" w:color="auto"/>
              <w:right w:val="single" w:sz="4" w:space="0" w:color="auto"/>
            </w:tcBorders>
            <w:shd w:val="clear" w:color="000000" w:fill="FFFFFF"/>
            <w:noWrap/>
            <w:vAlign w:val="bottom"/>
          </w:tcPr>
          <w:p w14:paraId="7A55F119"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23.2</w:t>
            </w:r>
          </w:p>
        </w:tc>
        <w:tc>
          <w:tcPr>
            <w:tcW w:w="900" w:type="dxa"/>
            <w:tcBorders>
              <w:top w:val="nil"/>
              <w:left w:val="nil"/>
              <w:bottom w:val="single" w:sz="4" w:space="0" w:color="auto"/>
              <w:right w:val="single" w:sz="4" w:space="0" w:color="auto"/>
            </w:tcBorders>
            <w:shd w:val="clear" w:color="000000" w:fill="FFFFFF"/>
            <w:noWrap/>
            <w:vAlign w:val="bottom"/>
          </w:tcPr>
          <w:p w14:paraId="4E0F5114"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13.4</w:t>
            </w:r>
          </w:p>
        </w:tc>
        <w:tc>
          <w:tcPr>
            <w:tcW w:w="860" w:type="dxa"/>
            <w:gridSpan w:val="2"/>
            <w:tcBorders>
              <w:top w:val="nil"/>
              <w:left w:val="nil"/>
              <w:bottom w:val="single" w:sz="4" w:space="0" w:color="auto"/>
              <w:right w:val="single" w:sz="4" w:space="0" w:color="auto"/>
            </w:tcBorders>
            <w:shd w:val="clear" w:color="000000" w:fill="FFFFFF"/>
            <w:noWrap/>
            <w:vAlign w:val="bottom"/>
          </w:tcPr>
          <w:p w14:paraId="3CA655FD" w14:textId="77777777" w:rsidR="00327D6C" w:rsidRPr="00212B34" w:rsidRDefault="00327D6C" w:rsidP="008925F5">
            <w:pPr>
              <w:spacing w:after="0" w:line="240" w:lineRule="auto"/>
              <w:jc w:val="right"/>
              <w:rPr>
                <w:rFonts w:ascii="Calibri" w:eastAsia="Times New Roman" w:hAnsi="Calibri" w:cs="Calibri"/>
                <w:color w:val="000000"/>
                <w:lang w:bidi="he-IL"/>
              </w:rPr>
            </w:pPr>
            <w:r>
              <w:rPr>
                <w:rFonts w:ascii="Calibri" w:eastAsia="Times New Roman" w:hAnsi="Calibri" w:cs="Calibri"/>
                <w:color w:val="000000"/>
                <w:lang w:bidi="he-IL"/>
              </w:rPr>
              <w:t>3.6</w:t>
            </w:r>
          </w:p>
        </w:tc>
        <w:tc>
          <w:tcPr>
            <w:tcW w:w="1000" w:type="dxa"/>
            <w:tcBorders>
              <w:top w:val="nil"/>
              <w:left w:val="nil"/>
              <w:bottom w:val="single" w:sz="4" w:space="0" w:color="auto"/>
              <w:right w:val="single" w:sz="4" w:space="0" w:color="auto"/>
            </w:tcBorders>
            <w:shd w:val="clear" w:color="000000" w:fill="92D050"/>
            <w:noWrap/>
            <w:vAlign w:val="bottom"/>
            <w:hideMark/>
          </w:tcPr>
          <w:p w14:paraId="543DB010"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1.8</w:t>
            </w:r>
          </w:p>
        </w:tc>
        <w:tc>
          <w:tcPr>
            <w:tcW w:w="1005" w:type="dxa"/>
            <w:tcBorders>
              <w:top w:val="nil"/>
              <w:left w:val="nil"/>
              <w:bottom w:val="single" w:sz="4" w:space="0" w:color="auto"/>
              <w:right w:val="single" w:sz="4" w:space="0" w:color="auto"/>
            </w:tcBorders>
            <w:shd w:val="clear" w:color="000000" w:fill="92D050"/>
            <w:noWrap/>
            <w:vAlign w:val="bottom"/>
            <w:hideMark/>
          </w:tcPr>
          <w:p w14:paraId="5D9837E4" w14:textId="77777777" w:rsidR="00327D6C" w:rsidRPr="00212B34" w:rsidRDefault="00327D6C" w:rsidP="008925F5">
            <w:pPr>
              <w:spacing w:after="0" w:line="240" w:lineRule="auto"/>
              <w:jc w:val="right"/>
              <w:rPr>
                <w:rFonts w:ascii="Calibri" w:eastAsia="Times New Roman" w:hAnsi="Calibri" w:cs="Calibri"/>
                <w:color w:val="000000"/>
                <w:lang w:bidi="he-IL"/>
              </w:rPr>
            </w:pPr>
            <w:r w:rsidRPr="00212B34">
              <w:rPr>
                <w:rFonts w:ascii="Calibri" w:eastAsia="Times New Roman" w:hAnsi="Calibri" w:cs="Calibri"/>
                <w:color w:val="000000"/>
                <w:lang w:bidi="he-IL"/>
              </w:rPr>
              <w:t>-</w:t>
            </w:r>
            <w:r>
              <w:rPr>
                <w:rFonts w:ascii="Calibri" w:eastAsia="Times New Roman" w:hAnsi="Calibri" w:cs="Calibri"/>
                <w:color w:val="000000"/>
                <w:lang w:bidi="he-IL"/>
              </w:rPr>
              <w:t>6.3</w:t>
            </w:r>
          </w:p>
        </w:tc>
      </w:tr>
      <w:tr w:rsidR="00327D6C" w:rsidRPr="00212B34" w14:paraId="2CB17652" w14:textId="77777777" w:rsidTr="008925F5">
        <w:trPr>
          <w:gridAfter w:val="8"/>
          <w:wAfter w:w="5921" w:type="dxa"/>
          <w:trHeight w:val="290"/>
        </w:trPr>
        <w:tc>
          <w:tcPr>
            <w:tcW w:w="4320" w:type="dxa"/>
            <w:gridSpan w:val="2"/>
            <w:tcBorders>
              <w:top w:val="nil"/>
              <w:left w:val="nil"/>
              <w:bottom w:val="nil"/>
              <w:right w:val="nil"/>
            </w:tcBorders>
            <w:shd w:val="clear" w:color="auto" w:fill="auto"/>
            <w:noWrap/>
            <w:vAlign w:val="bottom"/>
            <w:hideMark/>
          </w:tcPr>
          <w:p w14:paraId="605AC1F7" w14:textId="77777777" w:rsidR="00327D6C" w:rsidRDefault="00327D6C" w:rsidP="008925F5">
            <w:pPr>
              <w:spacing w:after="0" w:line="240" w:lineRule="auto"/>
              <w:rPr>
                <w:rFonts w:ascii="Calibri" w:eastAsia="Times New Roman" w:hAnsi="Calibri" w:cs="Calibri"/>
                <w:color w:val="000000"/>
                <w:lang w:bidi="he-IL"/>
              </w:rPr>
            </w:pPr>
          </w:p>
          <w:p w14:paraId="14D0182B"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xml:space="preserve">Screening </w:t>
            </w:r>
            <w:proofErr w:type="gramStart"/>
            <w:r w:rsidRPr="00212B34">
              <w:rPr>
                <w:rFonts w:ascii="Calibri" w:eastAsia="Times New Roman" w:hAnsi="Calibri" w:cs="Calibri"/>
                <w:color w:val="000000"/>
                <w:lang w:bidi="he-IL"/>
              </w:rPr>
              <w:t>Costs :</w:t>
            </w:r>
            <w:proofErr w:type="gramEnd"/>
            <w:r w:rsidRPr="00212B34">
              <w:rPr>
                <w:rFonts w:ascii="Calibri" w:eastAsia="Times New Roman" w:hAnsi="Calibri" w:cs="Calibri"/>
                <w:color w:val="000000"/>
                <w:lang w:bidi="he-IL"/>
              </w:rPr>
              <w:t xml:space="preserve"> US (</w:t>
            </w:r>
            <w:r>
              <w:rPr>
                <w:rFonts w:ascii="Calibri" w:eastAsia="Times New Roman" w:hAnsi="Calibri" w:cs="Calibri"/>
                <w:color w:val="000000"/>
                <w:lang w:bidi="he-IL"/>
              </w:rPr>
              <w:t>$280</w:t>
            </w:r>
            <w:r w:rsidRPr="00212B34">
              <w:rPr>
                <w:rFonts w:ascii="Calibri" w:eastAsia="Times New Roman" w:hAnsi="Calibri" w:cs="Calibri"/>
                <w:color w:val="000000"/>
                <w:lang w:bidi="he-IL"/>
              </w:rPr>
              <w:t>) DL</w:t>
            </w:r>
            <w:r>
              <w:rPr>
                <w:rFonts w:ascii="Calibri" w:eastAsia="Times New Roman" w:hAnsi="Calibri" w:cs="Calibri"/>
                <w:color w:val="000000"/>
                <w:lang w:bidi="he-IL"/>
              </w:rPr>
              <w:t>-US</w:t>
            </w:r>
            <w:r w:rsidRPr="00212B34">
              <w:rPr>
                <w:rFonts w:ascii="Calibri" w:eastAsia="Times New Roman" w:hAnsi="Calibri" w:cs="Calibri"/>
                <w:color w:val="000000"/>
                <w:lang w:bidi="he-IL"/>
              </w:rPr>
              <w:t xml:space="preserve"> (</w:t>
            </w:r>
            <w:r>
              <w:rPr>
                <w:rFonts w:ascii="Calibri" w:eastAsia="Times New Roman" w:hAnsi="Calibri" w:cs="Calibri"/>
                <w:color w:val="000000"/>
                <w:lang w:bidi="he-IL"/>
              </w:rPr>
              <w:t>$301</w:t>
            </w:r>
            <w:r w:rsidRPr="00212B34">
              <w:rPr>
                <w:rFonts w:ascii="Calibri" w:eastAsia="Times New Roman" w:hAnsi="Calibri" w:cs="Calibri"/>
                <w:color w:val="000000"/>
                <w:lang w:bidi="he-IL"/>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3BF1A1"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r>
      <w:tr w:rsidR="00327D6C" w:rsidRPr="00212B34" w14:paraId="74EF6236" w14:textId="77777777" w:rsidTr="008925F5">
        <w:trPr>
          <w:gridAfter w:val="8"/>
          <w:wAfter w:w="5921" w:type="dxa"/>
          <w:trHeight w:val="290"/>
        </w:trPr>
        <w:tc>
          <w:tcPr>
            <w:tcW w:w="432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14F08C"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c>
          <w:tcPr>
            <w:tcW w:w="720" w:type="dxa"/>
            <w:tcBorders>
              <w:top w:val="nil"/>
              <w:left w:val="nil"/>
              <w:bottom w:val="single" w:sz="4" w:space="0" w:color="auto"/>
              <w:right w:val="single" w:sz="4" w:space="0" w:color="auto"/>
            </w:tcBorders>
            <w:shd w:val="clear" w:color="000000" w:fill="FFFFFF"/>
            <w:noWrap/>
            <w:vAlign w:val="bottom"/>
            <w:hideMark/>
          </w:tcPr>
          <w:p w14:paraId="515CECA5"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r>
      <w:tr w:rsidR="00327D6C" w:rsidRPr="00212B34" w14:paraId="625B1C63" w14:textId="77777777" w:rsidTr="008925F5">
        <w:trPr>
          <w:gridAfter w:val="8"/>
          <w:wAfter w:w="5921" w:type="dxa"/>
          <w:trHeight w:val="290"/>
        </w:trPr>
        <w:tc>
          <w:tcPr>
            <w:tcW w:w="4320"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E979D84"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DL</w:t>
            </w:r>
            <w:r>
              <w:rPr>
                <w:rFonts w:ascii="Calibri" w:eastAsia="Times New Roman" w:hAnsi="Calibri" w:cs="Calibri"/>
                <w:color w:val="000000"/>
                <w:lang w:bidi="he-IL"/>
              </w:rPr>
              <w:t>-US</w:t>
            </w:r>
            <w:r w:rsidRPr="00212B34">
              <w:rPr>
                <w:rFonts w:ascii="Calibri" w:eastAsia="Times New Roman" w:hAnsi="Calibri" w:cs="Calibri"/>
                <w:color w:val="000000"/>
                <w:lang w:bidi="he-IL"/>
              </w:rPr>
              <w:t xml:space="preserve"> (&amp; POX) costs less than US (&amp; POX)</w:t>
            </w:r>
          </w:p>
        </w:tc>
        <w:tc>
          <w:tcPr>
            <w:tcW w:w="720" w:type="dxa"/>
            <w:tcBorders>
              <w:top w:val="nil"/>
              <w:left w:val="nil"/>
              <w:bottom w:val="single" w:sz="4" w:space="0" w:color="auto"/>
              <w:right w:val="single" w:sz="4" w:space="0" w:color="auto"/>
            </w:tcBorders>
            <w:shd w:val="clear" w:color="000000" w:fill="92D050"/>
            <w:noWrap/>
            <w:vAlign w:val="bottom"/>
            <w:hideMark/>
          </w:tcPr>
          <w:p w14:paraId="39829A02" w14:textId="77777777" w:rsidR="00327D6C" w:rsidRPr="00212B34" w:rsidRDefault="00327D6C" w:rsidP="008925F5">
            <w:pPr>
              <w:spacing w:after="0" w:line="240" w:lineRule="auto"/>
              <w:rPr>
                <w:rFonts w:ascii="Calibri" w:eastAsia="Times New Roman" w:hAnsi="Calibri" w:cs="Calibri"/>
                <w:color w:val="000000"/>
                <w:lang w:bidi="he-IL"/>
              </w:rPr>
            </w:pPr>
            <w:r w:rsidRPr="00212B34">
              <w:rPr>
                <w:rFonts w:ascii="Calibri" w:eastAsia="Times New Roman" w:hAnsi="Calibri" w:cs="Calibri"/>
                <w:color w:val="000000"/>
                <w:lang w:bidi="he-IL"/>
              </w:rPr>
              <w:t> </w:t>
            </w:r>
          </w:p>
        </w:tc>
      </w:tr>
    </w:tbl>
    <w:p w14:paraId="5C5CDDC0" w14:textId="77777777" w:rsidR="00327D6C" w:rsidRDefault="00327D6C" w:rsidP="00327D6C"/>
    <w:p w14:paraId="71B3FC25" w14:textId="77777777" w:rsidR="00327D6C" w:rsidRDefault="00327D6C" w:rsidP="00327D6C"/>
    <w:p w14:paraId="20DCF8C7" w14:textId="77777777" w:rsidR="00327D6C" w:rsidRDefault="00327D6C" w:rsidP="00327D6C"/>
    <w:p w14:paraId="58409BF8" w14:textId="77777777" w:rsidR="00327D6C" w:rsidRDefault="00327D6C" w:rsidP="00327D6C"/>
    <w:tbl>
      <w:tblPr>
        <w:tblW w:w="8296" w:type="dxa"/>
        <w:tblLook w:val="04A0" w:firstRow="1" w:lastRow="0" w:firstColumn="1" w:lastColumn="0" w:noHBand="0" w:noVBand="1"/>
      </w:tblPr>
      <w:tblGrid>
        <w:gridCol w:w="10800"/>
      </w:tblGrid>
      <w:tr w:rsidR="00327D6C" w:rsidRPr="00A10D8D" w14:paraId="0D6BF02D" w14:textId="77777777" w:rsidTr="008925F5">
        <w:trPr>
          <w:trHeight w:val="290"/>
        </w:trPr>
        <w:tc>
          <w:tcPr>
            <w:tcW w:w="8296" w:type="dxa"/>
            <w:tcBorders>
              <w:top w:val="nil"/>
              <w:left w:val="nil"/>
              <w:bottom w:val="nil"/>
              <w:right w:val="nil"/>
            </w:tcBorders>
            <w:shd w:val="clear" w:color="auto" w:fill="auto"/>
            <w:noWrap/>
            <w:vAlign w:val="bottom"/>
            <w:hideMark/>
          </w:tcPr>
          <w:p w14:paraId="41AC6358" w14:textId="77777777" w:rsidR="00327D6C" w:rsidRPr="00A10D8D" w:rsidRDefault="00327D6C" w:rsidP="008925F5">
            <w:pPr>
              <w:spacing w:after="0" w:line="240" w:lineRule="auto"/>
              <w:rPr>
                <w:rFonts w:ascii="Calibri" w:eastAsia="Times New Roman" w:hAnsi="Calibri" w:cs="Calibri"/>
                <w:color w:val="000000"/>
                <w:lang w:bidi="he-IL"/>
              </w:rPr>
            </w:pPr>
            <w:r w:rsidRPr="003F05A5">
              <w:rPr>
                <w:rFonts w:ascii="Calibri" w:eastAsia="Times New Roman" w:hAnsi="Calibri" w:cs="Calibri"/>
                <w:b/>
                <w:bCs/>
                <w:color w:val="000000"/>
                <w:lang w:bidi="he-IL"/>
              </w:rPr>
              <w:t xml:space="preserve">Appendix </w:t>
            </w:r>
            <w:r>
              <w:rPr>
                <w:rFonts w:ascii="Calibri" w:eastAsia="Times New Roman" w:hAnsi="Calibri" w:cs="Calibri"/>
                <w:b/>
                <w:bCs/>
                <w:color w:val="000000"/>
                <w:lang w:bidi="he-IL"/>
              </w:rPr>
              <w:t>X</w:t>
            </w:r>
            <w:r w:rsidRPr="00A10D8D">
              <w:rPr>
                <w:rFonts w:ascii="Calibri" w:eastAsia="Times New Roman" w:hAnsi="Calibri" w:cs="Calibri"/>
                <w:color w:val="000000"/>
                <w:lang w:bidi="he-IL"/>
              </w:rPr>
              <w:t xml:space="preserve">: </w:t>
            </w:r>
            <w:proofErr w:type="gramStart"/>
            <w:r w:rsidRPr="00A10D8D">
              <w:rPr>
                <w:rFonts w:ascii="Calibri" w:eastAsia="Times New Roman" w:hAnsi="Calibri" w:cs="Calibri"/>
                <w:color w:val="000000"/>
                <w:lang w:bidi="he-IL"/>
              </w:rPr>
              <w:t>Additional  QALYS</w:t>
            </w:r>
            <w:proofErr w:type="gramEnd"/>
            <w:r w:rsidRPr="00A10D8D">
              <w:rPr>
                <w:rFonts w:ascii="Calibri" w:eastAsia="Times New Roman" w:hAnsi="Calibri" w:cs="Calibri"/>
                <w:color w:val="000000"/>
                <w:lang w:bidi="he-IL"/>
              </w:rPr>
              <w:t xml:space="preserve"> using DL</w:t>
            </w:r>
            <w:r>
              <w:rPr>
                <w:rFonts w:ascii="Calibri" w:eastAsia="Times New Roman" w:hAnsi="Calibri" w:cs="Calibri"/>
                <w:color w:val="000000"/>
                <w:lang w:bidi="he-IL"/>
              </w:rPr>
              <w:t>-US</w:t>
            </w:r>
            <w:r w:rsidRPr="00A10D8D">
              <w:rPr>
                <w:rFonts w:ascii="Calibri" w:eastAsia="Times New Roman" w:hAnsi="Calibri" w:cs="Calibri"/>
                <w:color w:val="000000"/>
                <w:lang w:bidi="he-IL"/>
              </w:rPr>
              <w:t xml:space="preserve"> (&amp; POX) vs US (&amp; POX) </w:t>
            </w:r>
          </w:p>
        </w:tc>
      </w:tr>
      <w:tr w:rsidR="00327D6C" w:rsidRPr="00A10D8D" w14:paraId="072F44B2" w14:textId="77777777" w:rsidTr="008925F5">
        <w:trPr>
          <w:trHeight w:val="290"/>
        </w:trPr>
        <w:tc>
          <w:tcPr>
            <w:tcW w:w="8296" w:type="dxa"/>
            <w:tcBorders>
              <w:top w:val="nil"/>
              <w:left w:val="nil"/>
              <w:bottom w:val="nil"/>
              <w:right w:val="nil"/>
            </w:tcBorders>
            <w:shd w:val="clear" w:color="auto" w:fill="auto"/>
            <w:noWrap/>
            <w:vAlign w:val="bottom"/>
          </w:tcPr>
          <w:p w14:paraId="00E9B396" w14:textId="77777777" w:rsidR="00327D6C" w:rsidRDefault="00327D6C" w:rsidP="008925F5">
            <w:pPr>
              <w:spacing w:after="0" w:line="240" w:lineRule="auto"/>
              <w:rPr>
                <w:rFonts w:ascii="Calibri" w:eastAsia="Times New Roman" w:hAnsi="Calibri" w:cs="Calibri"/>
                <w:color w:val="000000"/>
                <w:lang w:bidi="he-IL"/>
              </w:rPr>
            </w:pPr>
          </w:p>
          <w:p w14:paraId="209B2EAD" w14:textId="77777777" w:rsidR="00327D6C" w:rsidRDefault="00327D6C" w:rsidP="008925F5">
            <w:pPr>
              <w:spacing w:after="0" w:line="240" w:lineRule="auto"/>
              <w:rPr>
                <w:rFonts w:ascii="Calibri" w:eastAsia="Times New Roman" w:hAnsi="Calibri" w:cs="Calibri"/>
                <w:color w:val="000000"/>
                <w:lang w:bidi="he-IL"/>
              </w:rPr>
            </w:pPr>
          </w:p>
          <w:p w14:paraId="7C5A6AA0" w14:textId="77777777" w:rsidR="00327D6C" w:rsidRDefault="00327D6C" w:rsidP="008925F5">
            <w:pPr>
              <w:rPr>
                <w:rFonts w:ascii="Calibri" w:hAnsi="Calibri" w:cs="Calibri"/>
                <w:color w:val="000000"/>
              </w:rPr>
            </w:pPr>
            <w:r>
              <w:rPr>
                <w:rFonts w:ascii="Calibri" w:hAnsi="Calibri" w:cs="Calibri"/>
                <w:color w:val="000000"/>
              </w:rPr>
              <w:t>(based on US “routine reports” data: sensitivity 58.1%, specificity 100%)</w:t>
            </w:r>
          </w:p>
          <w:tbl>
            <w:tblPr>
              <w:tblW w:w="10574" w:type="dxa"/>
              <w:tblLook w:val="04A0" w:firstRow="1" w:lastRow="0" w:firstColumn="1" w:lastColumn="0" w:noHBand="0" w:noVBand="1"/>
            </w:tblPr>
            <w:tblGrid>
              <w:gridCol w:w="2135"/>
              <w:gridCol w:w="1440"/>
              <w:gridCol w:w="1170"/>
              <w:gridCol w:w="1170"/>
              <w:gridCol w:w="1350"/>
              <w:gridCol w:w="1080"/>
              <w:gridCol w:w="1080"/>
              <w:gridCol w:w="1149"/>
            </w:tblGrid>
            <w:tr w:rsidR="00327D6C" w:rsidRPr="00A10D8D" w14:paraId="1D76107D" w14:textId="77777777" w:rsidTr="008925F5">
              <w:trPr>
                <w:trHeight w:val="290"/>
              </w:trPr>
              <w:tc>
                <w:tcPr>
                  <w:tcW w:w="213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B98848" w14:textId="77777777" w:rsidR="00327D6C" w:rsidRPr="00A10D8D" w:rsidRDefault="00327D6C" w:rsidP="008925F5">
                  <w:pPr>
                    <w:spacing w:after="0" w:line="240" w:lineRule="auto"/>
                    <w:rPr>
                      <w:rFonts w:ascii="Calibri" w:eastAsia="Times New Roman" w:hAnsi="Calibri" w:cs="Calibri"/>
                      <w:b/>
                      <w:bCs/>
                      <w:color w:val="000000"/>
                      <w:lang w:bidi="he-IL"/>
                    </w:rPr>
                  </w:pPr>
                  <w:r w:rsidRPr="00A10D8D">
                    <w:rPr>
                      <w:rFonts w:ascii="Calibri" w:eastAsia="Times New Roman" w:hAnsi="Calibri" w:cs="Calibri"/>
                      <w:b/>
                      <w:bCs/>
                      <w:color w:val="000000"/>
                      <w:lang w:bidi="he-IL"/>
                    </w:rPr>
                    <w:t xml:space="preserve">A &amp; B. </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14:paraId="6FADEFAB" w14:textId="77777777" w:rsidR="00327D6C" w:rsidRPr="00A10D8D" w:rsidRDefault="00327D6C" w:rsidP="008925F5">
                  <w:pPr>
                    <w:spacing w:after="0" w:line="240" w:lineRule="auto"/>
                    <w:rPr>
                      <w:rFonts w:ascii="Calibri" w:eastAsia="Times New Roman" w:hAnsi="Calibri" w:cs="Calibri"/>
                      <w:color w:val="000000"/>
                      <w:lang w:bidi="he-IL"/>
                    </w:rPr>
                  </w:pPr>
                  <w:r w:rsidRPr="00A10D8D">
                    <w:rPr>
                      <w:rFonts w:ascii="Calibri" w:eastAsia="Times New Roman" w:hAnsi="Calibri" w:cs="Calibri"/>
                      <w:color w:val="000000"/>
                      <w:lang w:bidi="he-IL"/>
                    </w:rPr>
                    <w:t>DL</w:t>
                  </w:r>
                  <w:r>
                    <w:rPr>
                      <w:rFonts w:ascii="Calibri" w:eastAsia="Times New Roman" w:hAnsi="Calibri" w:cs="Calibri"/>
                      <w:color w:val="000000"/>
                      <w:lang w:bidi="he-IL"/>
                    </w:rPr>
                    <w:t>-US</w:t>
                  </w:r>
                  <w:r w:rsidRPr="00A10D8D">
                    <w:rPr>
                      <w:rFonts w:ascii="Calibri" w:eastAsia="Times New Roman" w:hAnsi="Calibri" w:cs="Calibri"/>
                      <w:color w:val="000000"/>
                      <w:lang w:bidi="he-IL"/>
                    </w:rPr>
                    <w:t xml:space="preserve"> Specificity</w:t>
                  </w:r>
                </w:p>
              </w:tc>
              <w:tc>
                <w:tcPr>
                  <w:tcW w:w="1170" w:type="dxa"/>
                  <w:tcBorders>
                    <w:top w:val="single" w:sz="4" w:space="0" w:color="auto"/>
                    <w:left w:val="nil"/>
                    <w:bottom w:val="single" w:sz="4" w:space="0" w:color="auto"/>
                    <w:right w:val="single" w:sz="4" w:space="0" w:color="auto"/>
                  </w:tcBorders>
                  <w:shd w:val="clear" w:color="000000" w:fill="FFFFFF"/>
                  <w:noWrap/>
                  <w:vAlign w:val="bottom"/>
                  <w:hideMark/>
                </w:tcPr>
                <w:p w14:paraId="7ED07831" w14:textId="77777777" w:rsidR="00327D6C" w:rsidRPr="00A10D8D" w:rsidRDefault="00327D6C" w:rsidP="008925F5">
                  <w:pPr>
                    <w:spacing w:after="0" w:line="240" w:lineRule="auto"/>
                    <w:rPr>
                      <w:rFonts w:ascii="Calibri" w:eastAsia="Times New Roman" w:hAnsi="Calibri" w:cs="Calibri"/>
                      <w:color w:val="000000"/>
                      <w:lang w:bidi="he-IL"/>
                    </w:rPr>
                  </w:pPr>
                  <w:r w:rsidRPr="00A10D8D">
                    <w:rPr>
                      <w:rFonts w:ascii="Calibri" w:eastAsia="Times New Roman" w:hAnsi="Calibri" w:cs="Calibri"/>
                      <w:color w:val="000000"/>
                      <w:lang w:bidi="he-IL"/>
                    </w:rPr>
                    <w:t> </w:t>
                  </w:r>
                </w:p>
              </w:tc>
              <w:tc>
                <w:tcPr>
                  <w:tcW w:w="1170" w:type="dxa"/>
                  <w:tcBorders>
                    <w:top w:val="single" w:sz="4" w:space="0" w:color="auto"/>
                    <w:left w:val="nil"/>
                    <w:bottom w:val="single" w:sz="4" w:space="0" w:color="auto"/>
                    <w:right w:val="single" w:sz="4" w:space="0" w:color="auto"/>
                  </w:tcBorders>
                  <w:shd w:val="clear" w:color="000000" w:fill="FFFFFF"/>
                  <w:noWrap/>
                  <w:vAlign w:val="bottom"/>
                  <w:hideMark/>
                </w:tcPr>
                <w:p w14:paraId="1E9FE06C" w14:textId="77777777" w:rsidR="00327D6C" w:rsidRPr="00A10D8D" w:rsidRDefault="00327D6C" w:rsidP="008925F5">
                  <w:pPr>
                    <w:spacing w:after="0" w:line="240" w:lineRule="auto"/>
                    <w:rPr>
                      <w:rFonts w:ascii="Calibri" w:eastAsia="Times New Roman" w:hAnsi="Calibri" w:cs="Calibri"/>
                      <w:color w:val="000000"/>
                      <w:lang w:bidi="he-IL"/>
                    </w:rPr>
                  </w:pPr>
                  <w:r w:rsidRPr="00A10D8D">
                    <w:rPr>
                      <w:rFonts w:ascii="Calibri" w:eastAsia="Times New Roman" w:hAnsi="Calibri" w:cs="Calibri"/>
                      <w:color w:val="000000"/>
                      <w:lang w:bidi="he-IL"/>
                    </w:rPr>
                    <w:t> </w:t>
                  </w:r>
                </w:p>
              </w:tc>
              <w:tc>
                <w:tcPr>
                  <w:tcW w:w="1350" w:type="dxa"/>
                  <w:tcBorders>
                    <w:top w:val="single" w:sz="4" w:space="0" w:color="auto"/>
                    <w:left w:val="nil"/>
                    <w:bottom w:val="single" w:sz="4" w:space="0" w:color="auto"/>
                    <w:right w:val="single" w:sz="4" w:space="0" w:color="auto"/>
                  </w:tcBorders>
                  <w:shd w:val="clear" w:color="000000" w:fill="FFFFFF"/>
                  <w:noWrap/>
                  <w:vAlign w:val="bottom"/>
                  <w:hideMark/>
                </w:tcPr>
                <w:p w14:paraId="76714302" w14:textId="77777777" w:rsidR="00327D6C" w:rsidRPr="00A10D8D" w:rsidRDefault="00327D6C" w:rsidP="008925F5">
                  <w:pPr>
                    <w:spacing w:after="0" w:line="240" w:lineRule="auto"/>
                    <w:rPr>
                      <w:rFonts w:ascii="Calibri" w:eastAsia="Times New Roman" w:hAnsi="Calibri" w:cs="Calibri"/>
                      <w:color w:val="000000"/>
                      <w:lang w:bidi="he-IL"/>
                    </w:rPr>
                  </w:pPr>
                  <w:r w:rsidRPr="00A10D8D">
                    <w:rPr>
                      <w:rFonts w:ascii="Calibri" w:eastAsia="Times New Roman" w:hAnsi="Calibri" w:cs="Calibri"/>
                      <w:color w:val="000000"/>
                      <w:lang w:bidi="he-IL"/>
                    </w:rPr>
                    <w:t> </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14:paraId="72249145" w14:textId="77777777" w:rsidR="00327D6C" w:rsidRPr="00A10D8D" w:rsidRDefault="00327D6C" w:rsidP="008925F5">
                  <w:pPr>
                    <w:spacing w:after="0" w:line="240" w:lineRule="auto"/>
                    <w:rPr>
                      <w:rFonts w:ascii="Calibri" w:eastAsia="Times New Roman" w:hAnsi="Calibri" w:cs="Calibri"/>
                      <w:color w:val="000000"/>
                      <w:lang w:bidi="he-IL"/>
                    </w:rPr>
                  </w:pPr>
                  <w:r w:rsidRPr="00A10D8D">
                    <w:rPr>
                      <w:rFonts w:ascii="Calibri" w:eastAsia="Times New Roman" w:hAnsi="Calibri" w:cs="Calibri"/>
                      <w:color w:val="000000"/>
                      <w:lang w:bidi="he-IL"/>
                    </w:rPr>
                    <w:t> </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14:paraId="7FE5F37B" w14:textId="77777777" w:rsidR="00327D6C" w:rsidRPr="00A10D8D" w:rsidRDefault="00327D6C" w:rsidP="008925F5">
                  <w:pPr>
                    <w:spacing w:after="0" w:line="240" w:lineRule="auto"/>
                    <w:rPr>
                      <w:rFonts w:ascii="Calibri" w:eastAsia="Times New Roman" w:hAnsi="Calibri" w:cs="Calibri"/>
                      <w:color w:val="000000"/>
                      <w:lang w:bidi="he-IL"/>
                    </w:rPr>
                  </w:pPr>
                  <w:r w:rsidRPr="00A10D8D">
                    <w:rPr>
                      <w:rFonts w:ascii="Calibri" w:eastAsia="Times New Roman" w:hAnsi="Calibri" w:cs="Calibri"/>
                      <w:color w:val="000000"/>
                      <w:lang w:bidi="he-IL"/>
                    </w:rPr>
                    <w:t> </w:t>
                  </w:r>
                </w:p>
              </w:tc>
              <w:tc>
                <w:tcPr>
                  <w:tcW w:w="1149" w:type="dxa"/>
                  <w:tcBorders>
                    <w:top w:val="single" w:sz="4" w:space="0" w:color="auto"/>
                    <w:left w:val="nil"/>
                    <w:bottom w:val="single" w:sz="4" w:space="0" w:color="auto"/>
                    <w:right w:val="single" w:sz="4" w:space="0" w:color="auto"/>
                  </w:tcBorders>
                  <w:shd w:val="clear" w:color="000000" w:fill="FFFFFF"/>
                  <w:noWrap/>
                  <w:vAlign w:val="bottom"/>
                  <w:hideMark/>
                </w:tcPr>
                <w:p w14:paraId="33BAB9C9" w14:textId="77777777" w:rsidR="00327D6C" w:rsidRPr="00A10D8D" w:rsidRDefault="00327D6C" w:rsidP="008925F5">
                  <w:pPr>
                    <w:spacing w:after="0" w:line="240" w:lineRule="auto"/>
                    <w:rPr>
                      <w:rFonts w:ascii="Calibri" w:eastAsia="Times New Roman" w:hAnsi="Calibri" w:cs="Calibri"/>
                      <w:color w:val="000000"/>
                      <w:lang w:bidi="he-IL"/>
                    </w:rPr>
                  </w:pPr>
                  <w:r w:rsidRPr="00A10D8D">
                    <w:rPr>
                      <w:rFonts w:ascii="Calibri" w:eastAsia="Times New Roman" w:hAnsi="Calibri" w:cs="Calibri"/>
                      <w:color w:val="000000"/>
                      <w:lang w:bidi="he-IL"/>
                    </w:rPr>
                    <w:t> </w:t>
                  </w:r>
                </w:p>
              </w:tc>
            </w:tr>
            <w:tr w:rsidR="00327D6C" w:rsidRPr="00A10D8D" w14:paraId="2CF03ED0" w14:textId="77777777" w:rsidTr="008925F5">
              <w:trPr>
                <w:trHeight w:val="300"/>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5563554A" w14:textId="77777777" w:rsidR="00327D6C" w:rsidRPr="00A10D8D" w:rsidRDefault="00327D6C" w:rsidP="008925F5">
                  <w:pPr>
                    <w:spacing w:after="0" w:line="240" w:lineRule="auto"/>
                    <w:rPr>
                      <w:rFonts w:ascii="Calibri" w:eastAsia="Times New Roman" w:hAnsi="Calibri" w:cs="Calibri"/>
                      <w:color w:val="000000"/>
                      <w:lang w:bidi="he-IL"/>
                    </w:rPr>
                  </w:pPr>
                  <w:r w:rsidRPr="00A10D8D">
                    <w:rPr>
                      <w:rFonts w:ascii="Calibri" w:eastAsia="Times New Roman" w:hAnsi="Calibri" w:cs="Calibri"/>
                      <w:color w:val="000000"/>
                      <w:lang w:bidi="he-IL"/>
                    </w:rPr>
                    <w:t>DL</w:t>
                  </w:r>
                  <w:r>
                    <w:rPr>
                      <w:rFonts w:ascii="Calibri" w:eastAsia="Times New Roman" w:hAnsi="Calibri" w:cs="Calibri"/>
                      <w:color w:val="000000"/>
                      <w:lang w:bidi="he-IL"/>
                    </w:rPr>
                    <w:t>-US</w:t>
                  </w:r>
                  <w:r w:rsidRPr="00A10D8D">
                    <w:rPr>
                      <w:rFonts w:ascii="Calibri" w:eastAsia="Times New Roman" w:hAnsi="Calibri" w:cs="Calibri"/>
                      <w:color w:val="000000"/>
                      <w:lang w:bidi="he-IL"/>
                    </w:rPr>
                    <w:t xml:space="preserve"> Sensitivity</w:t>
                  </w:r>
                </w:p>
              </w:tc>
              <w:tc>
                <w:tcPr>
                  <w:tcW w:w="1440" w:type="dxa"/>
                  <w:tcBorders>
                    <w:top w:val="nil"/>
                    <w:left w:val="nil"/>
                    <w:bottom w:val="single" w:sz="8" w:space="0" w:color="auto"/>
                    <w:right w:val="single" w:sz="4" w:space="0" w:color="auto"/>
                  </w:tcBorders>
                  <w:shd w:val="clear" w:color="000000" w:fill="FFFFFF"/>
                  <w:noWrap/>
                  <w:vAlign w:val="bottom"/>
                  <w:hideMark/>
                </w:tcPr>
                <w:p w14:paraId="5ECBD577"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90%</w:t>
                  </w:r>
                </w:p>
              </w:tc>
              <w:tc>
                <w:tcPr>
                  <w:tcW w:w="1170" w:type="dxa"/>
                  <w:tcBorders>
                    <w:top w:val="nil"/>
                    <w:left w:val="nil"/>
                    <w:bottom w:val="single" w:sz="8" w:space="0" w:color="auto"/>
                    <w:right w:val="single" w:sz="4" w:space="0" w:color="auto"/>
                  </w:tcBorders>
                  <w:shd w:val="clear" w:color="000000" w:fill="FFFFFF"/>
                  <w:noWrap/>
                  <w:vAlign w:val="bottom"/>
                  <w:hideMark/>
                </w:tcPr>
                <w:p w14:paraId="4CC9316A"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92%</w:t>
                  </w:r>
                </w:p>
              </w:tc>
              <w:tc>
                <w:tcPr>
                  <w:tcW w:w="1170" w:type="dxa"/>
                  <w:tcBorders>
                    <w:top w:val="nil"/>
                    <w:left w:val="nil"/>
                    <w:bottom w:val="single" w:sz="8" w:space="0" w:color="auto"/>
                    <w:right w:val="single" w:sz="4" w:space="0" w:color="auto"/>
                  </w:tcBorders>
                  <w:shd w:val="clear" w:color="000000" w:fill="FFFFFF"/>
                  <w:noWrap/>
                  <w:vAlign w:val="bottom"/>
                  <w:hideMark/>
                </w:tcPr>
                <w:p w14:paraId="5D797AA9"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94%</w:t>
                  </w:r>
                </w:p>
              </w:tc>
              <w:tc>
                <w:tcPr>
                  <w:tcW w:w="1350" w:type="dxa"/>
                  <w:tcBorders>
                    <w:top w:val="nil"/>
                    <w:left w:val="nil"/>
                    <w:bottom w:val="single" w:sz="8" w:space="0" w:color="auto"/>
                    <w:right w:val="single" w:sz="4" w:space="0" w:color="auto"/>
                  </w:tcBorders>
                  <w:shd w:val="clear" w:color="000000" w:fill="FFFFFF"/>
                  <w:noWrap/>
                  <w:vAlign w:val="bottom"/>
                  <w:hideMark/>
                </w:tcPr>
                <w:p w14:paraId="1863865B"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96%</w:t>
                  </w:r>
                </w:p>
              </w:tc>
              <w:tc>
                <w:tcPr>
                  <w:tcW w:w="1080" w:type="dxa"/>
                  <w:tcBorders>
                    <w:top w:val="nil"/>
                    <w:left w:val="nil"/>
                    <w:bottom w:val="single" w:sz="8" w:space="0" w:color="auto"/>
                    <w:right w:val="single" w:sz="4" w:space="0" w:color="auto"/>
                  </w:tcBorders>
                  <w:shd w:val="clear" w:color="000000" w:fill="FFFFFF"/>
                  <w:noWrap/>
                  <w:vAlign w:val="bottom"/>
                  <w:hideMark/>
                </w:tcPr>
                <w:p w14:paraId="3D26062F"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98%</w:t>
                  </w:r>
                </w:p>
              </w:tc>
              <w:tc>
                <w:tcPr>
                  <w:tcW w:w="1080" w:type="dxa"/>
                  <w:tcBorders>
                    <w:top w:val="nil"/>
                    <w:left w:val="nil"/>
                    <w:bottom w:val="single" w:sz="8" w:space="0" w:color="auto"/>
                    <w:right w:val="single" w:sz="4" w:space="0" w:color="auto"/>
                  </w:tcBorders>
                  <w:shd w:val="clear" w:color="000000" w:fill="FFFFFF"/>
                  <w:noWrap/>
                  <w:vAlign w:val="bottom"/>
                  <w:hideMark/>
                </w:tcPr>
                <w:p w14:paraId="76C80A98"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99%</w:t>
                  </w:r>
                </w:p>
              </w:tc>
              <w:tc>
                <w:tcPr>
                  <w:tcW w:w="1149" w:type="dxa"/>
                  <w:tcBorders>
                    <w:top w:val="nil"/>
                    <w:left w:val="nil"/>
                    <w:bottom w:val="single" w:sz="8" w:space="0" w:color="auto"/>
                    <w:right w:val="single" w:sz="4" w:space="0" w:color="auto"/>
                  </w:tcBorders>
                  <w:shd w:val="clear" w:color="000000" w:fill="FFFFFF"/>
                  <w:noWrap/>
                  <w:vAlign w:val="bottom"/>
                  <w:hideMark/>
                </w:tcPr>
                <w:p w14:paraId="734B5B08"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100%</w:t>
                  </w:r>
                </w:p>
              </w:tc>
            </w:tr>
            <w:tr w:rsidR="00327D6C" w:rsidRPr="00A10D8D" w14:paraId="5D78FD3A" w14:textId="77777777" w:rsidTr="008925F5">
              <w:trPr>
                <w:trHeight w:val="290"/>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17A6839D"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80%</w:t>
                  </w:r>
                </w:p>
              </w:tc>
              <w:tc>
                <w:tcPr>
                  <w:tcW w:w="1440" w:type="dxa"/>
                  <w:tcBorders>
                    <w:top w:val="nil"/>
                    <w:left w:val="nil"/>
                    <w:bottom w:val="single" w:sz="4" w:space="0" w:color="auto"/>
                    <w:right w:val="single" w:sz="4" w:space="0" w:color="auto"/>
                  </w:tcBorders>
                  <w:shd w:val="clear" w:color="auto" w:fill="auto"/>
                  <w:noWrap/>
                  <w:vAlign w:val="bottom"/>
                  <w:hideMark/>
                </w:tcPr>
                <w:p w14:paraId="6A13CD8A"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4</w:t>
                  </w:r>
                </w:p>
              </w:tc>
              <w:tc>
                <w:tcPr>
                  <w:tcW w:w="1170" w:type="dxa"/>
                  <w:tcBorders>
                    <w:top w:val="nil"/>
                    <w:left w:val="nil"/>
                    <w:bottom w:val="single" w:sz="4" w:space="0" w:color="auto"/>
                    <w:right w:val="single" w:sz="4" w:space="0" w:color="auto"/>
                  </w:tcBorders>
                  <w:shd w:val="clear" w:color="auto" w:fill="auto"/>
                  <w:noWrap/>
                  <w:vAlign w:val="bottom"/>
                  <w:hideMark/>
                </w:tcPr>
                <w:p w14:paraId="14C1071E"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202</w:t>
                  </w:r>
                </w:p>
              </w:tc>
              <w:tc>
                <w:tcPr>
                  <w:tcW w:w="1170" w:type="dxa"/>
                  <w:tcBorders>
                    <w:top w:val="nil"/>
                    <w:left w:val="nil"/>
                    <w:bottom w:val="single" w:sz="4" w:space="0" w:color="auto"/>
                    <w:right w:val="single" w:sz="4" w:space="0" w:color="auto"/>
                  </w:tcBorders>
                  <w:shd w:val="clear" w:color="auto" w:fill="auto"/>
                  <w:noWrap/>
                  <w:vAlign w:val="bottom"/>
                  <w:hideMark/>
                </w:tcPr>
                <w:p w14:paraId="4C3AD786"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400</w:t>
                  </w:r>
                </w:p>
              </w:tc>
              <w:tc>
                <w:tcPr>
                  <w:tcW w:w="1350" w:type="dxa"/>
                  <w:tcBorders>
                    <w:top w:val="nil"/>
                    <w:left w:val="nil"/>
                    <w:bottom w:val="single" w:sz="4" w:space="0" w:color="auto"/>
                    <w:right w:val="single" w:sz="4" w:space="0" w:color="auto"/>
                  </w:tcBorders>
                  <w:shd w:val="clear" w:color="auto" w:fill="auto"/>
                  <w:noWrap/>
                  <w:vAlign w:val="bottom"/>
                  <w:hideMark/>
                </w:tcPr>
                <w:p w14:paraId="086B106A"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599</w:t>
                  </w:r>
                </w:p>
              </w:tc>
              <w:tc>
                <w:tcPr>
                  <w:tcW w:w="1080" w:type="dxa"/>
                  <w:tcBorders>
                    <w:top w:val="nil"/>
                    <w:left w:val="nil"/>
                    <w:bottom w:val="single" w:sz="4" w:space="0" w:color="auto"/>
                    <w:right w:val="single" w:sz="4" w:space="0" w:color="auto"/>
                  </w:tcBorders>
                  <w:shd w:val="clear" w:color="auto" w:fill="auto"/>
                  <w:noWrap/>
                  <w:vAlign w:val="bottom"/>
                  <w:hideMark/>
                </w:tcPr>
                <w:p w14:paraId="0E617918"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797</w:t>
                  </w:r>
                </w:p>
              </w:tc>
              <w:tc>
                <w:tcPr>
                  <w:tcW w:w="1080" w:type="dxa"/>
                  <w:tcBorders>
                    <w:top w:val="nil"/>
                    <w:left w:val="nil"/>
                    <w:bottom w:val="single" w:sz="4" w:space="0" w:color="auto"/>
                    <w:right w:val="single" w:sz="4" w:space="0" w:color="auto"/>
                  </w:tcBorders>
                  <w:shd w:val="clear" w:color="auto" w:fill="auto"/>
                  <w:noWrap/>
                  <w:vAlign w:val="bottom"/>
                  <w:hideMark/>
                </w:tcPr>
                <w:p w14:paraId="4C6F453D"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896</w:t>
                  </w:r>
                </w:p>
              </w:tc>
              <w:tc>
                <w:tcPr>
                  <w:tcW w:w="1149" w:type="dxa"/>
                  <w:tcBorders>
                    <w:top w:val="nil"/>
                    <w:left w:val="nil"/>
                    <w:bottom w:val="single" w:sz="4" w:space="0" w:color="auto"/>
                    <w:right w:val="single" w:sz="4" w:space="0" w:color="auto"/>
                  </w:tcBorders>
                  <w:shd w:val="clear" w:color="auto" w:fill="auto"/>
                  <w:noWrap/>
                  <w:vAlign w:val="bottom"/>
                  <w:hideMark/>
                </w:tcPr>
                <w:p w14:paraId="63C025DA"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995</w:t>
                  </w:r>
                </w:p>
              </w:tc>
            </w:tr>
            <w:tr w:rsidR="00327D6C" w:rsidRPr="00A10D8D" w14:paraId="30D37CC9" w14:textId="77777777" w:rsidTr="008925F5">
              <w:trPr>
                <w:trHeight w:val="290"/>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05977C88"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84%</w:t>
                  </w:r>
                </w:p>
              </w:tc>
              <w:tc>
                <w:tcPr>
                  <w:tcW w:w="1440" w:type="dxa"/>
                  <w:tcBorders>
                    <w:top w:val="nil"/>
                    <w:left w:val="nil"/>
                    <w:bottom w:val="single" w:sz="4" w:space="0" w:color="auto"/>
                    <w:right w:val="single" w:sz="4" w:space="0" w:color="auto"/>
                  </w:tcBorders>
                  <w:shd w:val="clear" w:color="auto" w:fill="auto"/>
                  <w:noWrap/>
                  <w:vAlign w:val="bottom"/>
                  <w:hideMark/>
                </w:tcPr>
                <w:p w14:paraId="1F911472"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185</w:t>
                  </w:r>
                </w:p>
              </w:tc>
              <w:tc>
                <w:tcPr>
                  <w:tcW w:w="1170" w:type="dxa"/>
                  <w:tcBorders>
                    <w:top w:val="nil"/>
                    <w:left w:val="nil"/>
                    <w:bottom w:val="single" w:sz="4" w:space="0" w:color="auto"/>
                    <w:right w:val="single" w:sz="4" w:space="0" w:color="auto"/>
                  </w:tcBorders>
                  <w:shd w:val="clear" w:color="auto" w:fill="auto"/>
                  <w:noWrap/>
                  <w:vAlign w:val="bottom"/>
                  <w:hideMark/>
                </w:tcPr>
                <w:p w14:paraId="1BCA253E"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344</w:t>
                  </w:r>
                </w:p>
              </w:tc>
              <w:tc>
                <w:tcPr>
                  <w:tcW w:w="1170" w:type="dxa"/>
                  <w:tcBorders>
                    <w:top w:val="nil"/>
                    <w:left w:val="nil"/>
                    <w:bottom w:val="single" w:sz="4" w:space="0" w:color="auto"/>
                    <w:right w:val="single" w:sz="4" w:space="0" w:color="auto"/>
                  </w:tcBorders>
                  <w:shd w:val="clear" w:color="auto" w:fill="auto"/>
                  <w:noWrap/>
                  <w:vAlign w:val="bottom"/>
                  <w:hideMark/>
                </w:tcPr>
                <w:p w14:paraId="35038E78"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582</w:t>
                  </w:r>
                </w:p>
              </w:tc>
              <w:tc>
                <w:tcPr>
                  <w:tcW w:w="1350" w:type="dxa"/>
                  <w:tcBorders>
                    <w:top w:val="nil"/>
                    <w:left w:val="nil"/>
                    <w:bottom w:val="single" w:sz="4" w:space="0" w:color="auto"/>
                    <w:right w:val="single" w:sz="4" w:space="0" w:color="auto"/>
                  </w:tcBorders>
                  <w:shd w:val="clear" w:color="auto" w:fill="auto"/>
                  <w:noWrap/>
                  <w:vAlign w:val="bottom"/>
                  <w:hideMark/>
                </w:tcPr>
                <w:p w14:paraId="647D6E5A"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781</w:t>
                  </w:r>
                </w:p>
              </w:tc>
              <w:tc>
                <w:tcPr>
                  <w:tcW w:w="1080" w:type="dxa"/>
                  <w:tcBorders>
                    <w:top w:val="nil"/>
                    <w:left w:val="nil"/>
                    <w:bottom w:val="single" w:sz="4" w:space="0" w:color="auto"/>
                    <w:right w:val="single" w:sz="4" w:space="0" w:color="auto"/>
                  </w:tcBorders>
                  <w:shd w:val="clear" w:color="auto" w:fill="auto"/>
                  <w:noWrap/>
                  <w:vAlign w:val="bottom"/>
                  <w:hideMark/>
                </w:tcPr>
                <w:p w14:paraId="3AFF6DF4"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979</w:t>
                  </w:r>
                </w:p>
              </w:tc>
              <w:tc>
                <w:tcPr>
                  <w:tcW w:w="1080" w:type="dxa"/>
                  <w:tcBorders>
                    <w:top w:val="nil"/>
                    <w:left w:val="nil"/>
                    <w:bottom w:val="single" w:sz="4" w:space="0" w:color="auto"/>
                    <w:right w:val="single" w:sz="4" w:space="0" w:color="auto"/>
                  </w:tcBorders>
                  <w:shd w:val="clear" w:color="auto" w:fill="auto"/>
                  <w:noWrap/>
                  <w:vAlign w:val="bottom"/>
                  <w:hideMark/>
                </w:tcPr>
                <w:p w14:paraId="7429FBC2"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1,078</w:t>
                  </w:r>
                </w:p>
              </w:tc>
              <w:tc>
                <w:tcPr>
                  <w:tcW w:w="1149" w:type="dxa"/>
                  <w:tcBorders>
                    <w:top w:val="nil"/>
                    <w:left w:val="nil"/>
                    <w:bottom w:val="single" w:sz="4" w:space="0" w:color="auto"/>
                    <w:right w:val="single" w:sz="4" w:space="0" w:color="auto"/>
                  </w:tcBorders>
                  <w:shd w:val="clear" w:color="auto" w:fill="auto"/>
                  <w:noWrap/>
                  <w:vAlign w:val="bottom"/>
                  <w:hideMark/>
                </w:tcPr>
                <w:p w14:paraId="09AC44AE"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1,177</w:t>
                  </w:r>
                </w:p>
              </w:tc>
            </w:tr>
            <w:tr w:rsidR="00327D6C" w:rsidRPr="00A10D8D" w14:paraId="026CBA56" w14:textId="77777777" w:rsidTr="008925F5">
              <w:trPr>
                <w:trHeight w:val="290"/>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3C66FFFD"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88%</w:t>
                  </w:r>
                </w:p>
              </w:tc>
              <w:tc>
                <w:tcPr>
                  <w:tcW w:w="1440" w:type="dxa"/>
                  <w:tcBorders>
                    <w:top w:val="nil"/>
                    <w:left w:val="nil"/>
                    <w:bottom w:val="single" w:sz="4" w:space="0" w:color="auto"/>
                    <w:right w:val="single" w:sz="4" w:space="0" w:color="auto"/>
                  </w:tcBorders>
                  <w:shd w:val="clear" w:color="auto" w:fill="auto"/>
                  <w:noWrap/>
                  <w:vAlign w:val="bottom"/>
                  <w:hideMark/>
                </w:tcPr>
                <w:p w14:paraId="56776600"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367</w:t>
                  </w:r>
                </w:p>
              </w:tc>
              <w:tc>
                <w:tcPr>
                  <w:tcW w:w="1170" w:type="dxa"/>
                  <w:tcBorders>
                    <w:top w:val="nil"/>
                    <w:left w:val="nil"/>
                    <w:bottom w:val="single" w:sz="4" w:space="0" w:color="auto"/>
                    <w:right w:val="single" w:sz="4" w:space="0" w:color="auto"/>
                  </w:tcBorders>
                  <w:shd w:val="clear" w:color="auto" w:fill="auto"/>
                  <w:noWrap/>
                  <w:vAlign w:val="bottom"/>
                  <w:hideMark/>
                </w:tcPr>
                <w:p w14:paraId="3D90E6B7"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566</w:t>
                  </w:r>
                </w:p>
              </w:tc>
              <w:tc>
                <w:tcPr>
                  <w:tcW w:w="1170" w:type="dxa"/>
                  <w:tcBorders>
                    <w:top w:val="nil"/>
                    <w:left w:val="nil"/>
                    <w:bottom w:val="single" w:sz="4" w:space="0" w:color="auto"/>
                    <w:right w:val="single" w:sz="4" w:space="0" w:color="auto"/>
                  </w:tcBorders>
                  <w:shd w:val="clear" w:color="auto" w:fill="auto"/>
                  <w:noWrap/>
                  <w:vAlign w:val="bottom"/>
                  <w:hideMark/>
                </w:tcPr>
                <w:p w14:paraId="7AEFD6B7"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764</w:t>
                  </w:r>
                </w:p>
              </w:tc>
              <w:tc>
                <w:tcPr>
                  <w:tcW w:w="1350" w:type="dxa"/>
                  <w:tcBorders>
                    <w:top w:val="nil"/>
                    <w:left w:val="nil"/>
                    <w:bottom w:val="single" w:sz="4" w:space="0" w:color="auto"/>
                    <w:right w:val="single" w:sz="4" w:space="0" w:color="auto"/>
                  </w:tcBorders>
                  <w:shd w:val="clear" w:color="auto" w:fill="auto"/>
                  <w:noWrap/>
                  <w:vAlign w:val="bottom"/>
                  <w:hideMark/>
                </w:tcPr>
                <w:p w14:paraId="5E0D1B52"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963</w:t>
                  </w:r>
                </w:p>
              </w:tc>
              <w:tc>
                <w:tcPr>
                  <w:tcW w:w="1080" w:type="dxa"/>
                  <w:tcBorders>
                    <w:top w:val="nil"/>
                    <w:left w:val="nil"/>
                    <w:bottom w:val="single" w:sz="4" w:space="0" w:color="auto"/>
                    <w:right w:val="single" w:sz="4" w:space="0" w:color="auto"/>
                  </w:tcBorders>
                  <w:shd w:val="clear" w:color="auto" w:fill="auto"/>
                  <w:noWrap/>
                  <w:vAlign w:val="bottom"/>
                  <w:hideMark/>
                </w:tcPr>
                <w:p w14:paraId="37DE07E9"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1,161</w:t>
                  </w:r>
                </w:p>
              </w:tc>
              <w:tc>
                <w:tcPr>
                  <w:tcW w:w="1080" w:type="dxa"/>
                  <w:tcBorders>
                    <w:top w:val="nil"/>
                    <w:left w:val="nil"/>
                    <w:bottom w:val="single" w:sz="4" w:space="0" w:color="auto"/>
                    <w:right w:val="single" w:sz="4" w:space="0" w:color="auto"/>
                  </w:tcBorders>
                  <w:shd w:val="clear" w:color="auto" w:fill="auto"/>
                  <w:noWrap/>
                  <w:vAlign w:val="bottom"/>
                  <w:hideMark/>
                </w:tcPr>
                <w:p w14:paraId="5BE2376E"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1,240</w:t>
                  </w:r>
                </w:p>
              </w:tc>
              <w:tc>
                <w:tcPr>
                  <w:tcW w:w="1149" w:type="dxa"/>
                  <w:tcBorders>
                    <w:top w:val="nil"/>
                    <w:left w:val="nil"/>
                    <w:bottom w:val="single" w:sz="4" w:space="0" w:color="auto"/>
                    <w:right w:val="single" w:sz="4" w:space="0" w:color="auto"/>
                  </w:tcBorders>
                  <w:shd w:val="clear" w:color="auto" w:fill="auto"/>
                  <w:noWrap/>
                  <w:vAlign w:val="bottom"/>
                  <w:hideMark/>
                </w:tcPr>
                <w:p w14:paraId="1075633C"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1,359</w:t>
                  </w:r>
                </w:p>
              </w:tc>
            </w:tr>
            <w:tr w:rsidR="00327D6C" w:rsidRPr="00A10D8D" w14:paraId="30AC66BD" w14:textId="77777777" w:rsidTr="008925F5">
              <w:trPr>
                <w:trHeight w:val="290"/>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203517F0"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92%</w:t>
                  </w:r>
                </w:p>
              </w:tc>
              <w:tc>
                <w:tcPr>
                  <w:tcW w:w="1440" w:type="dxa"/>
                  <w:tcBorders>
                    <w:top w:val="nil"/>
                    <w:left w:val="nil"/>
                    <w:bottom w:val="single" w:sz="4" w:space="0" w:color="auto"/>
                    <w:right w:val="single" w:sz="4" w:space="0" w:color="auto"/>
                  </w:tcBorders>
                  <w:shd w:val="clear" w:color="auto" w:fill="auto"/>
                  <w:noWrap/>
                  <w:vAlign w:val="bottom"/>
                  <w:hideMark/>
                </w:tcPr>
                <w:p w14:paraId="2FE4097D"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549</w:t>
                  </w:r>
                </w:p>
              </w:tc>
              <w:tc>
                <w:tcPr>
                  <w:tcW w:w="1170" w:type="dxa"/>
                  <w:tcBorders>
                    <w:top w:val="nil"/>
                    <w:left w:val="nil"/>
                    <w:bottom w:val="single" w:sz="4" w:space="0" w:color="auto"/>
                    <w:right w:val="single" w:sz="4" w:space="0" w:color="auto"/>
                  </w:tcBorders>
                  <w:shd w:val="clear" w:color="auto" w:fill="auto"/>
                  <w:noWrap/>
                  <w:vAlign w:val="bottom"/>
                  <w:hideMark/>
                </w:tcPr>
                <w:p w14:paraId="5A4CCCD6"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748</w:t>
                  </w:r>
                </w:p>
              </w:tc>
              <w:tc>
                <w:tcPr>
                  <w:tcW w:w="1170" w:type="dxa"/>
                  <w:tcBorders>
                    <w:top w:val="nil"/>
                    <w:left w:val="nil"/>
                    <w:bottom w:val="single" w:sz="4" w:space="0" w:color="auto"/>
                    <w:right w:val="single" w:sz="4" w:space="0" w:color="auto"/>
                  </w:tcBorders>
                  <w:shd w:val="clear" w:color="auto" w:fill="auto"/>
                  <w:noWrap/>
                  <w:vAlign w:val="bottom"/>
                  <w:hideMark/>
                </w:tcPr>
                <w:p w14:paraId="4F5B1212"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946</w:t>
                  </w:r>
                </w:p>
              </w:tc>
              <w:tc>
                <w:tcPr>
                  <w:tcW w:w="1350" w:type="dxa"/>
                  <w:tcBorders>
                    <w:top w:val="nil"/>
                    <w:left w:val="nil"/>
                    <w:bottom w:val="single" w:sz="4" w:space="0" w:color="auto"/>
                    <w:right w:val="single" w:sz="4" w:space="0" w:color="auto"/>
                  </w:tcBorders>
                  <w:shd w:val="clear" w:color="auto" w:fill="auto"/>
                  <w:noWrap/>
                  <w:vAlign w:val="bottom"/>
                  <w:hideMark/>
                </w:tcPr>
                <w:p w14:paraId="73D11EB1"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1,145</w:t>
                  </w:r>
                </w:p>
              </w:tc>
              <w:tc>
                <w:tcPr>
                  <w:tcW w:w="1080" w:type="dxa"/>
                  <w:tcBorders>
                    <w:top w:val="nil"/>
                    <w:left w:val="nil"/>
                    <w:bottom w:val="single" w:sz="4" w:space="0" w:color="auto"/>
                    <w:right w:val="single" w:sz="4" w:space="0" w:color="auto"/>
                  </w:tcBorders>
                  <w:shd w:val="clear" w:color="auto" w:fill="auto"/>
                  <w:noWrap/>
                  <w:vAlign w:val="bottom"/>
                  <w:hideMark/>
                </w:tcPr>
                <w:p w14:paraId="38936A8E"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1,343</w:t>
                  </w:r>
                </w:p>
              </w:tc>
              <w:tc>
                <w:tcPr>
                  <w:tcW w:w="1080" w:type="dxa"/>
                  <w:tcBorders>
                    <w:top w:val="nil"/>
                    <w:left w:val="nil"/>
                    <w:bottom w:val="single" w:sz="4" w:space="0" w:color="auto"/>
                    <w:right w:val="single" w:sz="4" w:space="0" w:color="auto"/>
                  </w:tcBorders>
                  <w:shd w:val="clear" w:color="auto" w:fill="auto"/>
                  <w:noWrap/>
                  <w:vAlign w:val="bottom"/>
                  <w:hideMark/>
                </w:tcPr>
                <w:p w14:paraId="0A6BA5FA"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1,442</w:t>
                  </w:r>
                </w:p>
              </w:tc>
              <w:tc>
                <w:tcPr>
                  <w:tcW w:w="1149" w:type="dxa"/>
                  <w:tcBorders>
                    <w:top w:val="nil"/>
                    <w:left w:val="nil"/>
                    <w:bottom w:val="single" w:sz="4" w:space="0" w:color="auto"/>
                    <w:right w:val="single" w:sz="4" w:space="0" w:color="auto"/>
                  </w:tcBorders>
                  <w:shd w:val="clear" w:color="auto" w:fill="auto"/>
                  <w:noWrap/>
                  <w:vAlign w:val="bottom"/>
                  <w:hideMark/>
                </w:tcPr>
                <w:p w14:paraId="5ECB19DF"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1,541</w:t>
                  </w:r>
                </w:p>
              </w:tc>
            </w:tr>
            <w:tr w:rsidR="00327D6C" w:rsidRPr="00A10D8D" w14:paraId="2FCBDD43" w14:textId="77777777" w:rsidTr="008925F5">
              <w:trPr>
                <w:trHeight w:val="290"/>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60EE3B9F"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96%</w:t>
                  </w:r>
                </w:p>
              </w:tc>
              <w:tc>
                <w:tcPr>
                  <w:tcW w:w="1440" w:type="dxa"/>
                  <w:tcBorders>
                    <w:top w:val="nil"/>
                    <w:left w:val="nil"/>
                    <w:bottom w:val="single" w:sz="4" w:space="0" w:color="auto"/>
                    <w:right w:val="single" w:sz="4" w:space="0" w:color="auto"/>
                  </w:tcBorders>
                  <w:shd w:val="clear" w:color="auto" w:fill="auto"/>
                  <w:noWrap/>
                  <w:vAlign w:val="bottom"/>
                  <w:hideMark/>
                </w:tcPr>
                <w:p w14:paraId="2E72303C"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731</w:t>
                  </w:r>
                </w:p>
              </w:tc>
              <w:tc>
                <w:tcPr>
                  <w:tcW w:w="1170" w:type="dxa"/>
                  <w:tcBorders>
                    <w:top w:val="nil"/>
                    <w:left w:val="nil"/>
                    <w:bottom w:val="single" w:sz="4" w:space="0" w:color="auto"/>
                    <w:right w:val="single" w:sz="4" w:space="0" w:color="auto"/>
                  </w:tcBorders>
                  <w:shd w:val="clear" w:color="auto" w:fill="auto"/>
                  <w:noWrap/>
                  <w:vAlign w:val="bottom"/>
                  <w:hideMark/>
                </w:tcPr>
                <w:p w14:paraId="6DB12FBB"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930</w:t>
                  </w:r>
                </w:p>
              </w:tc>
              <w:tc>
                <w:tcPr>
                  <w:tcW w:w="1170" w:type="dxa"/>
                  <w:tcBorders>
                    <w:top w:val="nil"/>
                    <w:left w:val="nil"/>
                    <w:bottom w:val="single" w:sz="4" w:space="0" w:color="auto"/>
                    <w:right w:val="single" w:sz="4" w:space="0" w:color="auto"/>
                  </w:tcBorders>
                  <w:shd w:val="clear" w:color="auto" w:fill="auto"/>
                  <w:noWrap/>
                  <w:vAlign w:val="bottom"/>
                  <w:hideMark/>
                </w:tcPr>
                <w:p w14:paraId="41811324"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1,128</w:t>
                  </w:r>
                </w:p>
              </w:tc>
              <w:tc>
                <w:tcPr>
                  <w:tcW w:w="1350" w:type="dxa"/>
                  <w:tcBorders>
                    <w:top w:val="nil"/>
                    <w:left w:val="nil"/>
                    <w:bottom w:val="single" w:sz="4" w:space="0" w:color="auto"/>
                    <w:right w:val="single" w:sz="4" w:space="0" w:color="auto"/>
                  </w:tcBorders>
                  <w:shd w:val="clear" w:color="auto" w:fill="auto"/>
                  <w:noWrap/>
                  <w:vAlign w:val="bottom"/>
                  <w:hideMark/>
                </w:tcPr>
                <w:p w14:paraId="0FC82FD0"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1,327</w:t>
                  </w:r>
                </w:p>
              </w:tc>
              <w:tc>
                <w:tcPr>
                  <w:tcW w:w="1080" w:type="dxa"/>
                  <w:tcBorders>
                    <w:top w:val="nil"/>
                    <w:left w:val="nil"/>
                    <w:bottom w:val="single" w:sz="4" w:space="0" w:color="auto"/>
                    <w:right w:val="single" w:sz="4" w:space="0" w:color="auto"/>
                  </w:tcBorders>
                  <w:shd w:val="clear" w:color="auto" w:fill="auto"/>
                  <w:noWrap/>
                  <w:vAlign w:val="bottom"/>
                  <w:hideMark/>
                </w:tcPr>
                <w:p w14:paraId="0DDEE8FA"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1,525</w:t>
                  </w:r>
                </w:p>
              </w:tc>
              <w:tc>
                <w:tcPr>
                  <w:tcW w:w="1080" w:type="dxa"/>
                  <w:tcBorders>
                    <w:top w:val="nil"/>
                    <w:left w:val="nil"/>
                    <w:bottom w:val="single" w:sz="4" w:space="0" w:color="auto"/>
                    <w:right w:val="single" w:sz="4" w:space="0" w:color="auto"/>
                  </w:tcBorders>
                  <w:shd w:val="clear" w:color="auto" w:fill="auto"/>
                  <w:noWrap/>
                  <w:vAlign w:val="bottom"/>
                  <w:hideMark/>
                </w:tcPr>
                <w:p w14:paraId="3B9C6AF4"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1,624</w:t>
                  </w:r>
                </w:p>
              </w:tc>
              <w:tc>
                <w:tcPr>
                  <w:tcW w:w="1149" w:type="dxa"/>
                  <w:tcBorders>
                    <w:top w:val="nil"/>
                    <w:left w:val="nil"/>
                    <w:bottom w:val="single" w:sz="4" w:space="0" w:color="auto"/>
                    <w:right w:val="single" w:sz="4" w:space="0" w:color="auto"/>
                  </w:tcBorders>
                  <w:shd w:val="clear" w:color="auto" w:fill="auto"/>
                  <w:noWrap/>
                  <w:vAlign w:val="bottom"/>
                  <w:hideMark/>
                </w:tcPr>
                <w:p w14:paraId="7ABFEBF4"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1,723</w:t>
                  </w:r>
                </w:p>
              </w:tc>
            </w:tr>
            <w:tr w:rsidR="00327D6C" w:rsidRPr="00A10D8D" w14:paraId="421DD152" w14:textId="77777777" w:rsidTr="008925F5">
              <w:trPr>
                <w:trHeight w:val="290"/>
              </w:trPr>
              <w:tc>
                <w:tcPr>
                  <w:tcW w:w="2135" w:type="dxa"/>
                  <w:tcBorders>
                    <w:top w:val="nil"/>
                    <w:left w:val="single" w:sz="4" w:space="0" w:color="auto"/>
                    <w:bottom w:val="single" w:sz="4" w:space="0" w:color="auto"/>
                    <w:right w:val="single" w:sz="4" w:space="0" w:color="auto"/>
                  </w:tcBorders>
                  <w:shd w:val="clear" w:color="000000" w:fill="FFFFFF"/>
                  <w:noWrap/>
                  <w:vAlign w:val="bottom"/>
                  <w:hideMark/>
                </w:tcPr>
                <w:p w14:paraId="3AF4234A" w14:textId="77777777" w:rsidR="00327D6C" w:rsidRPr="00A10D8D" w:rsidRDefault="00327D6C" w:rsidP="008925F5">
                  <w:pPr>
                    <w:spacing w:after="0" w:line="240" w:lineRule="auto"/>
                    <w:jc w:val="right"/>
                    <w:rPr>
                      <w:rFonts w:ascii="Calibri" w:eastAsia="Times New Roman" w:hAnsi="Calibri" w:cs="Calibri"/>
                      <w:b/>
                      <w:bCs/>
                      <w:color w:val="000000"/>
                      <w:lang w:bidi="he-IL"/>
                    </w:rPr>
                  </w:pPr>
                  <w:r w:rsidRPr="00A10D8D">
                    <w:rPr>
                      <w:rFonts w:ascii="Calibri" w:eastAsia="Times New Roman" w:hAnsi="Calibri" w:cs="Calibri"/>
                      <w:b/>
                      <w:bCs/>
                      <w:color w:val="000000"/>
                      <w:lang w:bidi="he-IL"/>
                    </w:rPr>
                    <w:t>99%</w:t>
                  </w:r>
                </w:p>
              </w:tc>
              <w:tc>
                <w:tcPr>
                  <w:tcW w:w="1440" w:type="dxa"/>
                  <w:tcBorders>
                    <w:top w:val="nil"/>
                    <w:left w:val="nil"/>
                    <w:bottom w:val="single" w:sz="4" w:space="0" w:color="auto"/>
                    <w:right w:val="single" w:sz="4" w:space="0" w:color="auto"/>
                  </w:tcBorders>
                  <w:shd w:val="clear" w:color="auto" w:fill="auto"/>
                  <w:noWrap/>
                  <w:vAlign w:val="bottom"/>
                  <w:hideMark/>
                </w:tcPr>
                <w:p w14:paraId="42FAA074"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868</w:t>
                  </w:r>
                </w:p>
              </w:tc>
              <w:tc>
                <w:tcPr>
                  <w:tcW w:w="1170" w:type="dxa"/>
                  <w:tcBorders>
                    <w:top w:val="nil"/>
                    <w:left w:val="nil"/>
                    <w:bottom w:val="single" w:sz="4" w:space="0" w:color="auto"/>
                    <w:right w:val="single" w:sz="4" w:space="0" w:color="auto"/>
                  </w:tcBorders>
                  <w:shd w:val="clear" w:color="auto" w:fill="auto"/>
                  <w:noWrap/>
                  <w:vAlign w:val="bottom"/>
                  <w:hideMark/>
                </w:tcPr>
                <w:p w14:paraId="23EA626D"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1,066</w:t>
                  </w:r>
                </w:p>
              </w:tc>
              <w:tc>
                <w:tcPr>
                  <w:tcW w:w="1170" w:type="dxa"/>
                  <w:tcBorders>
                    <w:top w:val="nil"/>
                    <w:left w:val="nil"/>
                    <w:bottom w:val="single" w:sz="4" w:space="0" w:color="auto"/>
                    <w:right w:val="single" w:sz="4" w:space="0" w:color="auto"/>
                  </w:tcBorders>
                  <w:shd w:val="clear" w:color="auto" w:fill="auto"/>
                  <w:noWrap/>
                  <w:vAlign w:val="bottom"/>
                  <w:hideMark/>
                </w:tcPr>
                <w:p w14:paraId="71CEB2BB"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1,265</w:t>
                  </w:r>
                </w:p>
              </w:tc>
              <w:tc>
                <w:tcPr>
                  <w:tcW w:w="1350" w:type="dxa"/>
                  <w:tcBorders>
                    <w:top w:val="nil"/>
                    <w:left w:val="nil"/>
                    <w:bottom w:val="single" w:sz="4" w:space="0" w:color="auto"/>
                    <w:right w:val="single" w:sz="4" w:space="0" w:color="auto"/>
                  </w:tcBorders>
                  <w:shd w:val="clear" w:color="auto" w:fill="auto"/>
                  <w:noWrap/>
                  <w:vAlign w:val="bottom"/>
                  <w:hideMark/>
                </w:tcPr>
                <w:p w14:paraId="21ABA68C"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1,463</w:t>
                  </w:r>
                </w:p>
              </w:tc>
              <w:tc>
                <w:tcPr>
                  <w:tcW w:w="1080" w:type="dxa"/>
                  <w:tcBorders>
                    <w:top w:val="nil"/>
                    <w:left w:val="nil"/>
                    <w:bottom w:val="single" w:sz="4" w:space="0" w:color="auto"/>
                    <w:right w:val="single" w:sz="4" w:space="0" w:color="auto"/>
                  </w:tcBorders>
                  <w:shd w:val="clear" w:color="auto" w:fill="auto"/>
                  <w:noWrap/>
                  <w:vAlign w:val="bottom"/>
                  <w:hideMark/>
                </w:tcPr>
                <w:p w14:paraId="51211104"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1,661</w:t>
                  </w:r>
                </w:p>
              </w:tc>
              <w:tc>
                <w:tcPr>
                  <w:tcW w:w="1080" w:type="dxa"/>
                  <w:tcBorders>
                    <w:top w:val="nil"/>
                    <w:left w:val="nil"/>
                    <w:bottom w:val="single" w:sz="4" w:space="0" w:color="auto"/>
                    <w:right w:val="single" w:sz="4" w:space="0" w:color="auto"/>
                  </w:tcBorders>
                  <w:shd w:val="clear" w:color="auto" w:fill="auto"/>
                  <w:noWrap/>
                  <w:vAlign w:val="bottom"/>
                  <w:hideMark/>
                </w:tcPr>
                <w:p w14:paraId="7C969D37"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1,761</w:t>
                  </w:r>
                </w:p>
              </w:tc>
              <w:tc>
                <w:tcPr>
                  <w:tcW w:w="1149" w:type="dxa"/>
                  <w:tcBorders>
                    <w:top w:val="nil"/>
                    <w:left w:val="nil"/>
                    <w:bottom w:val="single" w:sz="4" w:space="0" w:color="auto"/>
                    <w:right w:val="single" w:sz="4" w:space="0" w:color="auto"/>
                  </w:tcBorders>
                  <w:shd w:val="clear" w:color="auto" w:fill="auto"/>
                  <w:noWrap/>
                  <w:vAlign w:val="bottom"/>
                  <w:hideMark/>
                </w:tcPr>
                <w:p w14:paraId="391A5439" w14:textId="77777777" w:rsidR="00327D6C" w:rsidRPr="00A10D8D" w:rsidRDefault="00327D6C" w:rsidP="008925F5">
                  <w:pPr>
                    <w:spacing w:after="0" w:line="240" w:lineRule="auto"/>
                    <w:jc w:val="right"/>
                    <w:rPr>
                      <w:rFonts w:ascii="Calibri" w:eastAsia="Times New Roman" w:hAnsi="Calibri" w:cs="Calibri"/>
                      <w:color w:val="000000"/>
                      <w:lang w:bidi="he-IL"/>
                    </w:rPr>
                  </w:pPr>
                  <w:r w:rsidRPr="00A10D8D">
                    <w:rPr>
                      <w:rFonts w:ascii="Calibri" w:eastAsia="Times New Roman" w:hAnsi="Calibri" w:cs="Calibri"/>
                      <w:color w:val="000000"/>
                      <w:lang w:bidi="he-IL"/>
                    </w:rPr>
                    <w:t>1,860</w:t>
                  </w:r>
                </w:p>
              </w:tc>
            </w:tr>
          </w:tbl>
          <w:p w14:paraId="0CF3FCA0" w14:textId="77777777" w:rsidR="00327D6C" w:rsidRPr="00A10D8D" w:rsidRDefault="00327D6C" w:rsidP="008925F5">
            <w:pPr>
              <w:spacing w:after="0" w:line="240" w:lineRule="auto"/>
              <w:rPr>
                <w:rFonts w:ascii="Calibri" w:eastAsia="Times New Roman" w:hAnsi="Calibri" w:cs="Calibri"/>
                <w:color w:val="000000"/>
                <w:lang w:bidi="he-IL"/>
              </w:rPr>
            </w:pPr>
          </w:p>
        </w:tc>
      </w:tr>
    </w:tbl>
    <w:p w14:paraId="3B6B077A" w14:textId="77777777" w:rsidR="00327D6C" w:rsidRDefault="00327D6C" w:rsidP="00327D6C"/>
    <w:p w14:paraId="140AB09C" w14:textId="77777777" w:rsidR="00327D6C" w:rsidRDefault="00327D6C" w:rsidP="00327D6C"/>
    <w:p w14:paraId="7926099D" w14:textId="77777777" w:rsidR="00327D6C" w:rsidRPr="00A77BFE" w:rsidRDefault="00327D6C" w:rsidP="00327D6C">
      <w:pPr>
        <w:spacing w:after="0" w:line="240" w:lineRule="auto"/>
        <w:rPr>
          <w:rFonts w:ascii="Calibri" w:eastAsia="Times New Roman" w:hAnsi="Calibri" w:cs="Calibri"/>
          <w:color w:val="000000"/>
          <w:lang w:bidi="he-IL"/>
        </w:rPr>
      </w:pPr>
      <w:r w:rsidRPr="00A77BFE">
        <w:rPr>
          <w:rFonts w:ascii="Calibri" w:eastAsia="Times New Roman" w:hAnsi="Calibri" w:cs="Calibri"/>
          <w:color w:val="000000"/>
          <w:lang w:bidi="he-IL"/>
        </w:rPr>
        <w:t>(based on US research study data:</w:t>
      </w:r>
      <w:r>
        <w:rPr>
          <w:rFonts w:ascii="Calibri" w:eastAsia="Times New Roman" w:hAnsi="Calibri" w:cs="Calibri"/>
          <w:color w:val="000000"/>
          <w:lang w:bidi="he-IL"/>
        </w:rPr>
        <w:t xml:space="preserve"> </w:t>
      </w:r>
      <w:r w:rsidRPr="00A77BFE">
        <w:rPr>
          <w:rFonts w:ascii="Calibri" w:eastAsia="Times New Roman" w:hAnsi="Calibri" w:cs="Calibri"/>
          <w:color w:val="000000"/>
          <w:lang w:bidi="he-IL"/>
        </w:rPr>
        <w:t>sensitivity 79.9%, specificity 99.</w:t>
      </w:r>
      <w:r>
        <w:rPr>
          <w:rFonts w:ascii="Calibri" w:eastAsia="Times New Roman" w:hAnsi="Calibri" w:cs="Calibri"/>
          <w:color w:val="000000"/>
          <w:lang w:bidi="he-IL"/>
        </w:rPr>
        <w:t>9</w:t>
      </w:r>
      <w:r w:rsidRPr="00A77BFE">
        <w:rPr>
          <w:rFonts w:ascii="Calibri" w:eastAsia="Times New Roman" w:hAnsi="Calibri" w:cs="Calibri"/>
          <w:color w:val="000000"/>
          <w:lang w:bidi="he-IL"/>
        </w:rPr>
        <w:t>5%)</w:t>
      </w:r>
    </w:p>
    <w:p w14:paraId="434BCE09" w14:textId="77777777" w:rsidR="00327D6C" w:rsidRDefault="00327D6C" w:rsidP="00327D6C"/>
    <w:tbl>
      <w:tblPr>
        <w:tblW w:w="10520" w:type="dxa"/>
        <w:tblLook w:val="04A0" w:firstRow="1" w:lastRow="0" w:firstColumn="1" w:lastColumn="0" w:noHBand="0" w:noVBand="1"/>
      </w:tblPr>
      <w:tblGrid>
        <w:gridCol w:w="2245"/>
        <w:gridCol w:w="1440"/>
        <w:gridCol w:w="1170"/>
        <w:gridCol w:w="1170"/>
        <w:gridCol w:w="1350"/>
        <w:gridCol w:w="1080"/>
        <w:gridCol w:w="1065"/>
        <w:gridCol w:w="1000"/>
      </w:tblGrid>
      <w:tr w:rsidR="00327D6C" w:rsidRPr="00A77BFE" w14:paraId="66492B73" w14:textId="77777777" w:rsidTr="008925F5">
        <w:trPr>
          <w:trHeight w:val="290"/>
        </w:trPr>
        <w:tc>
          <w:tcPr>
            <w:tcW w:w="2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2C0ECD" w14:textId="77777777" w:rsidR="00327D6C" w:rsidRPr="00A77BFE" w:rsidRDefault="00327D6C" w:rsidP="008925F5">
            <w:pPr>
              <w:spacing w:after="0" w:line="240" w:lineRule="auto"/>
              <w:rPr>
                <w:rFonts w:ascii="Calibri" w:eastAsia="Times New Roman" w:hAnsi="Calibri" w:cs="Calibri"/>
                <w:b/>
                <w:bCs/>
                <w:color w:val="000000"/>
                <w:lang w:bidi="he-IL"/>
              </w:rPr>
            </w:pPr>
            <w:r w:rsidRPr="00A77BFE">
              <w:rPr>
                <w:rFonts w:ascii="Calibri" w:eastAsia="Times New Roman" w:hAnsi="Calibri" w:cs="Calibri"/>
                <w:b/>
                <w:bCs/>
                <w:color w:val="000000"/>
                <w:lang w:bidi="he-IL"/>
              </w:rPr>
              <w:t>C.</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14:paraId="0B40BF05" w14:textId="77777777" w:rsidR="00327D6C" w:rsidRPr="00A77BFE" w:rsidRDefault="00327D6C" w:rsidP="008925F5">
            <w:pPr>
              <w:spacing w:after="0" w:line="240" w:lineRule="auto"/>
              <w:rPr>
                <w:rFonts w:ascii="Calibri" w:eastAsia="Times New Roman" w:hAnsi="Calibri" w:cs="Calibri"/>
                <w:color w:val="000000"/>
                <w:lang w:bidi="he-IL"/>
              </w:rPr>
            </w:pPr>
            <w:r w:rsidRPr="00A77BFE">
              <w:rPr>
                <w:rFonts w:ascii="Calibri" w:eastAsia="Times New Roman" w:hAnsi="Calibri" w:cs="Calibri"/>
                <w:color w:val="000000"/>
                <w:lang w:bidi="he-IL"/>
              </w:rPr>
              <w:t>DL</w:t>
            </w:r>
            <w:r>
              <w:rPr>
                <w:rFonts w:ascii="Calibri" w:eastAsia="Times New Roman" w:hAnsi="Calibri" w:cs="Calibri"/>
                <w:color w:val="000000"/>
                <w:lang w:bidi="he-IL"/>
              </w:rPr>
              <w:t>-US</w:t>
            </w:r>
            <w:r w:rsidRPr="00A77BFE">
              <w:rPr>
                <w:rFonts w:ascii="Calibri" w:eastAsia="Times New Roman" w:hAnsi="Calibri" w:cs="Calibri"/>
                <w:color w:val="000000"/>
                <w:lang w:bidi="he-IL"/>
              </w:rPr>
              <w:t xml:space="preserve"> Specificity</w:t>
            </w:r>
          </w:p>
        </w:tc>
        <w:tc>
          <w:tcPr>
            <w:tcW w:w="1170" w:type="dxa"/>
            <w:tcBorders>
              <w:top w:val="single" w:sz="4" w:space="0" w:color="auto"/>
              <w:left w:val="nil"/>
              <w:bottom w:val="single" w:sz="4" w:space="0" w:color="auto"/>
              <w:right w:val="single" w:sz="4" w:space="0" w:color="auto"/>
            </w:tcBorders>
            <w:shd w:val="clear" w:color="000000" w:fill="FFFFFF"/>
            <w:noWrap/>
            <w:vAlign w:val="bottom"/>
            <w:hideMark/>
          </w:tcPr>
          <w:p w14:paraId="4DECCF8C" w14:textId="77777777" w:rsidR="00327D6C" w:rsidRPr="00A77BFE" w:rsidRDefault="00327D6C" w:rsidP="008925F5">
            <w:pPr>
              <w:spacing w:after="0" w:line="240" w:lineRule="auto"/>
              <w:rPr>
                <w:rFonts w:ascii="Calibri" w:eastAsia="Times New Roman" w:hAnsi="Calibri" w:cs="Calibri"/>
                <w:color w:val="000000"/>
                <w:lang w:bidi="he-IL"/>
              </w:rPr>
            </w:pPr>
            <w:r w:rsidRPr="00A77BFE">
              <w:rPr>
                <w:rFonts w:ascii="Calibri" w:eastAsia="Times New Roman" w:hAnsi="Calibri" w:cs="Calibri"/>
                <w:color w:val="000000"/>
                <w:lang w:bidi="he-IL"/>
              </w:rPr>
              <w:t> </w:t>
            </w:r>
          </w:p>
        </w:tc>
        <w:tc>
          <w:tcPr>
            <w:tcW w:w="1170" w:type="dxa"/>
            <w:tcBorders>
              <w:top w:val="single" w:sz="4" w:space="0" w:color="auto"/>
              <w:left w:val="nil"/>
              <w:bottom w:val="single" w:sz="4" w:space="0" w:color="auto"/>
              <w:right w:val="single" w:sz="4" w:space="0" w:color="auto"/>
            </w:tcBorders>
            <w:shd w:val="clear" w:color="000000" w:fill="FFFFFF"/>
            <w:noWrap/>
            <w:vAlign w:val="bottom"/>
            <w:hideMark/>
          </w:tcPr>
          <w:p w14:paraId="10E3188F" w14:textId="77777777" w:rsidR="00327D6C" w:rsidRPr="00A77BFE" w:rsidRDefault="00327D6C" w:rsidP="008925F5">
            <w:pPr>
              <w:spacing w:after="0" w:line="240" w:lineRule="auto"/>
              <w:rPr>
                <w:rFonts w:ascii="Calibri" w:eastAsia="Times New Roman" w:hAnsi="Calibri" w:cs="Calibri"/>
                <w:color w:val="000000"/>
                <w:lang w:bidi="he-IL"/>
              </w:rPr>
            </w:pPr>
            <w:r w:rsidRPr="00A77BFE">
              <w:rPr>
                <w:rFonts w:ascii="Calibri" w:eastAsia="Times New Roman" w:hAnsi="Calibri" w:cs="Calibri"/>
                <w:color w:val="000000"/>
                <w:lang w:bidi="he-IL"/>
              </w:rPr>
              <w:t> </w:t>
            </w:r>
          </w:p>
        </w:tc>
        <w:tc>
          <w:tcPr>
            <w:tcW w:w="1350" w:type="dxa"/>
            <w:tcBorders>
              <w:top w:val="single" w:sz="4" w:space="0" w:color="auto"/>
              <w:left w:val="nil"/>
              <w:bottom w:val="single" w:sz="4" w:space="0" w:color="auto"/>
              <w:right w:val="single" w:sz="4" w:space="0" w:color="auto"/>
            </w:tcBorders>
            <w:shd w:val="clear" w:color="000000" w:fill="FFFFFF"/>
            <w:noWrap/>
            <w:vAlign w:val="bottom"/>
            <w:hideMark/>
          </w:tcPr>
          <w:p w14:paraId="7331F299" w14:textId="77777777" w:rsidR="00327D6C" w:rsidRPr="00A77BFE" w:rsidRDefault="00327D6C" w:rsidP="008925F5">
            <w:pPr>
              <w:spacing w:after="0" w:line="240" w:lineRule="auto"/>
              <w:rPr>
                <w:rFonts w:ascii="Calibri" w:eastAsia="Times New Roman" w:hAnsi="Calibri" w:cs="Calibri"/>
                <w:color w:val="000000"/>
                <w:lang w:bidi="he-IL"/>
              </w:rPr>
            </w:pPr>
            <w:r w:rsidRPr="00A77BFE">
              <w:rPr>
                <w:rFonts w:ascii="Calibri" w:eastAsia="Times New Roman" w:hAnsi="Calibri" w:cs="Calibri"/>
                <w:color w:val="000000"/>
                <w:lang w:bidi="he-IL"/>
              </w:rPr>
              <w:t> </w:t>
            </w:r>
          </w:p>
        </w:tc>
        <w:tc>
          <w:tcPr>
            <w:tcW w:w="1080" w:type="dxa"/>
            <w:tcBorders>
              <w:top w:val="single" w:sz="4" w:space="0" w:color="auto"/>
              <w:left w:val="nil"/>
              <w:bottom w:val="single" w:sz="4" w:space="0" w:color="auto"/>
              <w:right w:val="single" w:sz="4" w:space="0" w:color="auto"/>
            </w:tcBorders>
            <w:shd w:val="clear" w:color="000000" w:fill="FFFFFF"/>
            <w:noWrap/>
            <w:vAlign w:val="bottom"/>
            <w:hideMark/>
          </w:tcPr>
          <w:p w14:paraId="5E34D0D1" w14:textId="77777777" w:rsidR="00327D6C" w:rsidRPr="00A77BFE" w:rsidRDefault="00327D6C" w:rsidP="008925F5">
            <w:pPr>
              <w:spacing w:after="0" w:line="240" w:lineRule="auto"/>
              <w:rPr>
                <w:rFonts w:ascii="Calibri" w:eastAsia="Times New Roman" w:hAnsi="Calibri" w:cs="Calibri"/>
                <w:color w:val="000000"/>
                <w:lang w:bidi="he-IL"/>
              </w:rPr>
            </w:pPr>
            <w:r w:rsidRPr="00A77BFE">
              <w:rPr>
                <w:rFonts w:ascii="Calibri" w:eastAsia="Times New Roman" w:hAnsi="Calibri" w:cs="Calibri"/>
                <w:color w:val="000000"/>
                <w:lang w:bidi="he-IL"/>
              </w:rPr>
              <w:t> </w:t>
            </w:r>
          </w:p>
        </w:tc>
        <w:tc>
          <w:tcPr>
            <w:tcW w:w="1065" w:type="dxa"/>
            <w:tcBorders>
              <w:top w:val="single" w:sz="4" w:space="0" w:color="auto"/>
              <w:left w:val="nil"/>
              <w:bottom w:val="single" w:sz="4" w:space="0" w:color="auto"/>
              <w:right w:val="single" w:sz="4" w:space="0" w:color="auto"/>
            </w:tcBorders>
            <w:shd w:val="clear" w:color="000000" w:fill="FFFFFF"/>
            <w:noWrap/>
            <w:vAlign w:val="bottom"/>
            <w:hideMark/>
          </w:tcPr>
          <w:p w14:paraId="2B3BB7DF" w14:textId="77777777" w:rsidR="00327D6C" w:rsidRPr="00A77BFE" w:rsidRDefault="00327D6C" w:rsidP="008925F5">
            <w:pPr>
              <w:spacing w:after="0" w:line="240" w:lineRule="auto"/>
              <w:rPr>
                <w:rFonts w:ascii="Calibri" w:eastAsia="Times New Roman" w:hAnsi="Calibri" w:cs="Calibri"/>
                <w:color w:val="000000"/>
                <w:lang w:bidi="he-IL"/>
              </w:rPr>
            </w:pPr>
            <w:r w:rsidRPr="00A77BFE">
              <w:rPr>
                <w:rFonts w:ascii="Calibri" w:eastAsia="Times New Roman" w:hAnsi="Calibri" w:cs="Calibri"/>
                <w:color w:val="000000"/>
                <w:lang w:bidi="he-IL"/>
              </w:rPr>
              <w:t> </w:t>
            </w:r>
          </w:p>
        </w:tc>
        <w:tc>
          <w:tcPr>
            <w:tcW w:w="1000" w:type="dxa"/>
            <w:tcBorders>
              <w:top w:val="single" w:sz="4" w:space="0" w:color="auto"/>
              <w:left w:val="nil"/>
              <w:bottom w:val="single" w:sz="4" w:space="0" w:color="auto"/>
              <w:right w:val="single" w:sz="4" w:space="0" w:color="auto"/>
            </w:tcBorders>
            <w:shd w:val="clear" w:color="000000" w:fill="FFFFFF"/>
            <w:noWrap/>
            <w:vAlign w:val="bottom"/>
            <w:hideMark/>
          </w:tcPr>
          <w:p w14:paraId="2D09A69A" w14:textId="77777777" w:rsidR="00327D6C" w:rsidRPr="00A77BFE" w:rsidRDefault="00327D6C" w:rsidP="008925F5">
            <w:pPr>
              <w:spacing w:after="0" w:line="240" w:lineRule="auto"/>
              <w:rPr>
                <w:rFonts w:ascii="Calibri" w:eastAsia="Times New Roman" w:hAnsi="Calibri" w:cs="Calibri"/>
                <w:color w:val="000000"/>
                <w:lang w:bidi="he-IL"/>
              </w:rPr>
            </w:pPr>
            <w:r w:rsidRPr="00A77BFE">
              <w:rPr>
                <w:rFonts w:ascii="Calibri" w:eastAsia="Times New Roman" w:hAnsi="Calibri" w:cs="Calibri"/>
                <w:color w:val="000000"/>
                <w:lang w:bidi="he-IL"/>
              </w:rPr>
              <w:t> </w:t>
            </w:r>
          </w:p>
        </w:tc>
      </w:tr>
      <w:tr w:rsidR="00327D6C" w:rsidRPr="00A77BFE" w14:paraId="423795B3" w14:textId="77777777" w:rsidTr="008925F5">
        <w:trPr>
          <w:trHeight w:val="300"/>
        </w:trPr>
        <w:tc>
          <w:tcPr>
            <w:tcW w:w="2245" w:type="dxa"/>
            <w:tcBorders>
              <w:top w:val="nil"/>
              <w:left w:val="single" w:sz="4" w:space="0" w:color="auto"/>
              <w:bottom w:val="single" w:sz="4" w:space="0" w:color="auto"/>
              <w:right w:val="single" w:sz="4" w:space="0" w:color="auto"/>
            </w:tcBorders>
            <w:shd w:val="clear" w:color="000000" w:fill="FFFFFF"/>
            <w:noWrap/>
            <w:vAlign w:val="bottom"/>
            <w:hideMark/>
          </w:tcPr>
          <w:p w14:paraId="2014BBE3" w14:textId="77777777" w:rsidR="00327D6C" w:rsidRPr="00A77BFE" w:rsidRDefault="00327D6C" w:rsidP="008925F5">
            <w:pPr>
              <w:spacing w:after="0" w:line="240" w:lineRule="auto"/>
              <w:rPr>
                <w:rFonts w:ascii="Calibri" w:eastAsia="Times New Roman" w:hAnsi="Calibri" w:cs="Calibri"/>
                <w:color w:val="000000"/>
                <w:lang w:bidi="he-IL"/>
              </w:rPr>
            </w:pPr>
            <w:r w:rsidRPr="00A77BFE">
              <w:rPr>
                <w:rFonts w:ascii="Calibri" w:eastAsia="Times New Roman" w:hAnsi="Calibri" w:cs="Calibri"/>
                <w:color w:val="000000"/>
                <w:lang w:bidi="he-IL"/>
              </w:rPr>
              <w:t>DL</w:t>
            </w:r>
            <w:r>
              <w:rPr>
                <w:rFonts w:ascii="Calibri" w:eastAsia="Times New Roman" w:hAnsi="Calibri" w:cs="Calibri"/>
                <w:color w:val="000000"/>
                <w:lang w:bidi="he-IL"/>
              </w:rPr>
              <w:t>-US</w:t>
            </w:r>
            <w:r w:rsidRPr="00A77BFE">
              <w:rPr>
                <w:rFonts w:ascii="Calibri" w:eastAsia="Times New Roman" w:hAnsi="Calibri" w:cs="Calibri"/>
                <w:color w:val="000000"/>
                <w:lang w:bidi="he-IL"/>
              </w:rPr>
              <w:t xml:space="preserve"> Sensitivity</w:t>
            </w:r>
          </w:p>
        </w:tc>
        <w:tc>
          <w:tcPr>
            <w:tcW w:w="1440" w:type="dxa"/>
            <w:tcBorders>
              <w:top w:val="nil"/>
              <w:left w:val="nil"/>
              <w:bottom w:val="single" w:sz="8" w:space="0" w:color="auto"/>
              <w:right w:val="single" w:sz="4" w:space="0" w:color="auto"/>
            </w:tcBorders>
            <w:shd w:val="clear" w:color="000000" w:fill="FFFFFF"/>
            <w:noWrap/>
            <w:vAlign w:val="bottom"/>
            <w:hideMark/>
          </w:tcPr>
          <w:p w14:paraId="5678B686"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90%</w:t>
            </w:r>
          </w:p>
        </w:tc>
        <w:tc>
          <w:tcPr>
            <w:tcW w:w="1170" w:type="dxa"/>
            <w:tcBorders>
              <w:top w:val="nil"/>
              <w:left w:val="nil"/>
              <w:bottom w:val="single" w:sz="8" w:space="0" w:color="auto"/>
              <w:right w:val="single" w:sz="4" w:space="0" w:color="auto"/>
            </w:tcBorders>
            <w:shd w:val="clear" w:color="000000" w:fill="FFFFFF"/>
            <w:noWrap/>
            <w:vAlign w:val="bottom"/>
            <w:hideMark/>
          </w:tcPr>
          <w:p w14:paraId="6FFF2252"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92%</w:t>
            </w:r>
          </w:p>
        </w:tc>
        <w:tc>
          <w:tcPr>
            <w:tcW w:w="1170" w:type="dxa"/>
            <w:tcBorders>
              <w:top w:val="nil"/>
              <w:left w:val="nil"/>
              <w:bottom w:val="single" w:sz="8" w:space="0" w:color="auto"/>
              <w:right w:val="single" w:sz="4" w:space="0" w:color="auto"/>
            </w:tcBorders>
            <w:shd w:val="clear" w:color="000000" w:fill="FFFFFF"/>
            <w:noWrap/>
            <w:vAlign w:val="bottom"/>
            <w:hideMark/>
          </w:tcPr>
          <w:p w14:paraId="29D4965B"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94%</w:t>
            </w:r>
          </w:p>
        </w:tc>
        <w:tc>
          <w:tcPr>
            <w:tcW w:w="1350" w:type="dxa"/>
            <w:tcBorders>
              <w:top w:val="nil"/>
              <w:left w:val="nil"/>
              <w:bottom w:val="single" w:sz="8" w:space="0" w:color="auto"/>
              <w:right w:val="single" w:sz="4" w:space="0" w:color="auto"/>
            </w:tcBorders>
            <w:shd w:val="clear" w:color="000000" w:fill="FFFFFF"/>
            <w:noWrap/>
            <w:vAlign w:val="bottom"/>
            <w:hideMark/>
          </w:tcPr>
          <w:p w14:paraId="5B98F08E"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96%</w:t>
            </w:r>
          </w:p>
        </w:tc>
        <w:tc>
          <w:tcPr>
            <w:tcW w:w="1080" w:type="dxa"/>
            <w:tcBorders>
              <w:top w:val="nil"/>
              <w:left w:val="nil"/>
              <w:bottom w:val="single" w:sz="8" w:space="0" w:color="auto"/>
              <w:right w:val="single" w:sz="4" w:space="0" w:color="auto"/>
            </w:tcBorders>
            <w:shd w:val="clear" w:color="000000" w:fill="FFFFFF"/>
            <w:noWrap/>
            <w:vAlign w:val="bottom"/>
            <w:hideMark/>
          </w:tcPr>
          <w:p w14:paraId="15516D14"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98%</w:t>
            </w:r>
          </w:p>
        </w:tc>
        <w:tc>
          <w:tcPr>
            <w:tcW w:w="1065" w:type="dxa"/>
            <w:tcBorders>
              <w:top w:val="nil"/>
              <w:left w:val="nil"/>
              <w:bottom w:val="single" w:sz="8" w:space="0" w:color="auto"/>
              <w:right w:val="single" w:sz="4" w:space="0" w:color="auto"/>
            </w:tcBorders>
            <w:shd w:val="clear" w:color="000000" w:fill="FFFFFF"/>
            <w:noWrap/>
            <w:vAlign w:val="bottom"/>
            <w:hideMark/>
          </w:tcPr>
          <w:p w14:paraId="6FD2448C"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99%</w:t>
            </w:r>
          </w:p>
        </w:tc>
        <w:tc>
          <w:tcPr>
            <w:tcW w:w="1000" w:type="dxa"/>
            <w:tcBorders>
              <w:top w:val="nil"/>
              <w:left w:val="nil"/>
              <w:bottom w:val="single" w:sz="8" w:space="0" w:color="auto"/>
              <w:right w:val="single" w:sz="4" w:space="0" w:color="auto"/>
            </w:tcBorders>
            <w:shd w:val="clear" w:color="000000" w:fill="FFFFFF"/>
            <w:noWrap/>
            <w:vAlign w:val="bottom"/>
            <w:hideMark/>
          </w:tcPr>
          <w:p w14:paraId="709C961C"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100%</w:t>
            </w:r>
          </w:p>
        </w:tc>
      </w:tr>
      <w:tr w:rsidR="00327D6C" w:rsidRPr="00A77BFE" w14:paraId="0ADD001B" w14:textId="77777777" w:rsidTr="008925F5">
        <w:trPr>
          <w:trHeight w:val="290"/>
        </w:trPr>
        <w:tc>
          <w:tcPr>
            <w:tcW w:w="2245" w:type="dxa"/>
            <w:tcBorders>
              <w:top w:val="nil"/>
              <w:left w:val="single" w:sz="4" w:space="0" w:color="auto"/>
              <w:bottom w:val="single" w:sz="4" w:space="0" w:color="auto"/>
              <w:right w:val="single" w:sz="4" w:space="0" w:color="auto"/>
            </w:tcBorders>
            <w:shd w:val="clear" w:color="000000" w:fill="FFFFFF"/>
            <w:noWrap/>
            <w:vAlign w:val="bottom"/>
            <w:hideMark/>
          </w:tcPr>
          <w:p w14:paraId="6976D2A9"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80%</w:t>
            </w:r>
          </w:p>
        </w:tc>
        <w:tc>
          <w:tcPr>
            <w:tcW w:w="1440" w:type="dxa"/>
            <w:tcBorders>
              <w:top w:val="nil"/>
              <w:left w:val="nil"/>
              <w:bottom w:val="single" w:sz="4" w:space="0" w:color="auto"/>
              <w:right w:val="single" w:sz="4" w:space="0" w:color="auto"/>
            </w:tcBorders>
            <w:shd w:val="clear" w:color="000000" w:fill="ECD2DB"/>
            <w:noWrap/>
            <w:vAlign w:val="bottom"/>
            <w:hideMark/>
          </w:tcPr>
          <w:p w14:paraId="0E7C870C"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-984</w:t>
            </w:r>
          </w:p>
        </w:tc>
        <w:tc>
          <w:tcPr>
            <w:tcW w:w="1170" w:type="dxa"/>
            <w:tcBorders>
              <w:top w:val="nil"/>
              <w:left w:val="nil"/>
              <w:bottom w:val="single" w:sz="4" w:space="0" w:color="auto"/>
              <w:right w:val="single" w:sz="4" w:space="0" w:color="auto"/>
            </w:tcBorders>
            <w:shd w:val="clear" w:color="000000" w:fill="ECD2DB"/>
            <w:noWrap/>
            <w:vAlign w:val="bottom"/>
            <w:hideMark/>
          </w:tcPr>
          <w:p w14:paraId="5A558F2E"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-786</w:t>
            </w:r>
          </w:p>
        </w:tc>
        <w:tc>
          <w:tcPr>
            <w:tcW w:w="1170" w:type="dxa"/>
            <w:tcBorders>
              <w:top w:val="nil"/>
              <w:left w:val="nil"/>
              <w:bottom w:val="single" w:sz="4" w:space="0" w:color="auto"/>
              <w:right w:val="single" w:sz="4" w:space="0" w:color="auto"/>
            </w:tcBorders>
            <w:shd w:val="clear" w:color="000000" w:fill="ECD2DB"/>
            <w:noWrap/>
            <w:vAlign w:val="bottom"/>
            <w:hideMark/>
          </w:tcPr>
          <w:p w14:paraId="1F62BDEA"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-587</w:t>
            </w:r>
          </w:p>
        </w:tc>
        <w:tc>
          <w:tcPr>
            <w:tcW w:w="1350" w:type="dxa"/>
            <w:tcBorders>
              <w:top w:val="nil"/>
              <w:left w:val="nil"/>
              <w:bottom w:val="single" w:sz="4" w:space="0" w:color="auto"/>
              <w:right w:val="single" w:sz="4" w:space="0" w:color="auto"/>
            </w:tcBorders>
            <w:shd w:val="clear" w:color="000000" w:fill="ECD2DB"/>
            <w:noWrap/>
            <w:vAlign w:val="bottom"/>
            <w:hideMark/>
          </w:tcPr>
          <w:p w14:paraId="2A1C8A8F"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-389</w:t>
            </w:r>
          </w:p>
        </w:tc>
        <w:tc>
          <w:tcPr>
            <w:tcW w:w="1080" w:type="dxa"/>
            <w:tcBorders>
              <w:top w:val="nil"/>
              <w:left w:val="nil"/>
              <w:bottom w:val="single" w:sz="4" w:space="0" w:color="auto"/>
              <w:right w:val="single" w:sz="4" w:space="0" w:color="auto"/>
            </w:tcBorders>
            <w:shd w:val="clear" w:color="000000" w:fill="ECD2DB"/>
            <w:noWrap/>
            <w:vAlign w:val="bottom"/>
            <w:hideMark/>
          </w:tcPr>
          <w:p w14:paraId="23FC4D8B"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-190</w:t>
            </w:r>
          </w:p>
        </w:tc>
        <w:tc>
          <w:tcPr>
            <w:tcW w:w="1065" w:type="dxa"/>
            <w:tcBorders>
              <w:top w:val="nil"/>
              <w:left w:val="nil"/>
              <w:bottom w:val="single" w:sz="4" w:space="0" w:color="auto"/>
              <w:right w:val="single" w:sz="4" w:space="0" w:color="auto"/>
            </w:tcBorders>
            <w:shd w:val="clear" w:color="000000" w:fill="ECD2DB"/>
            <w:noWrap/>
            <w:vAlign w:val="bottom"/>
            <w:hideMark/>
          </w:tcPr>
          <w:p w14:paraId="21378CD0"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-91</w:t>
            </w:r>
          </w:p>
        </w:tc>
        <w:tc>
          <w:tcPr>
            <w:tcW w:w="1000" w:type="dxa"/>
            <w:tcBorders>
              <w:top w:val="nil"/>
              <w:left w:val="nil"/>
              <w:bottom w:val="single" w:sz="4" w:space="0" w:color="auto"/>
              <w:right w:val="single" w:sz="4" w:space="0" w:color="auto"/>
            </w:tcBorders>
            <w:shd w:val="clear" w:color="auto" w:fill="auto"/>
            <w:noWrap/>
            <w:vAlign w:val="bottom"/>
            <w:hideMark/>
          </w:tcPr>
          <w:p w14:paraId="6B21CDB1"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8</w:t>
            </w:r>
          </w:p>
        </w:tc>
      </w:tr>
      <w:tr w:rsidR="00327D6C" w:rsidRPr="00A77BFE" w14:paraId="1BD1ABEB" w14:textId="77777777" w:rsidTr="008925F5">
        <w:trPr>
          <w:trHeight w:val="290"/>
        </w:trPr>
        <w:tc>
          <w:tcPr>
            <w:tcW w:w="2245" w:type="dxa"/>
            <w:tcBorders>
              <w:top w:val="nil"/>
              <w:left w:val="single" w:sz="4" w:space="0" w:color="auto"/>
              <w:bottom w:val="single" w:sz="4" w:space="0" w:color="auto"/>
              <w:right w:val="single" w:sz="4" w:space="0" w:color="auto"/>
            </w:tcBorders>
            <w:shd w:val="clear" w:color="000000" w:fill="FFFFFF"/>
            <w:noWrap/>
            <w:vAlign w:val="bottom"/>
            <w:hideMark/>
          </w:tcPr>
          <w:p w14:paraId="5B59C893"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84%</w:t>
            </w:r>
          </w:p>
        </w:tc>
        <w:tc>
          <w:tcPr>
            <w:tcW w:w="1440" w:type="dxa"/>
            <w:tcBorders>
              <w:top w:val="nil"/>
              <w:left w:val="nil"/>
              <w:bottom w:val="single" w:sz="4" w:space="0" w:color="auto"/>
              <w:right w:val="single" w:sz="4" w:space="0" w:color="auto"/>
            </w:tcBorders>
            <w:shd w:val="clear" w:color="000000" w:fill="ECD2DB"/>
            <w:noWrap/>
            <w:vAlign w:val="bottom"/>
            <w:hideMark/>
          </w:tcPr>
          <w:p w14:paraId="1E709528"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-802</w:t>
            </w:r>
          </w:p>
        </w:tc>
        <w:tc>
          <w:tcPr>
            <w:tcW w:w="1170" w:type="dxa"/>
            <w:tcBorders>
              <w:top w:val="nil"/>
              <w:left w:val="nil"/>
              <w:bottom w:val="single" w:sz="4" w:space="0" w:color="auto"/>
              <w:right w:val="single" w:sz="4" w:space="0" w:color="auto"/>
            </w:tcBorders>
            <w:shd w:val="clear" w:color="000000" w:fill="ECD2DB"/>
            <w:noWrap/>
            <w:vAlign w:val="bottom"/>
            <w:hideMark/>
          </w:tcPr>
          <w:p w14:paraId="6016ECA1"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-604</w:t>
            </w:r>
          </w:p>
        </w:tc>
        <w:tc>
          <w:tcPr>
            <w:tcW w:w="1170" w:type="dxa"/>
            <w:tcBorders>
              <w:top w:val="nil"/>
              <w:left w:val="nil"/>
              <w:bottom w:val="single" w:sz="4" w:space="0" w:color="auto"/>
              <w:right w:val="single" w:sz="4" w:space="0" w:color="auto"/>
            </w:tcBorders>
            <w:shd w:val="clear" w:color="000000" w:fill="ECD2DB"/>
            <w:noWrap/>
            <w:vAlign w:val="bottom"/>
            <w:hideMark/>
          </w:tcPr>
          <w:p w14:paraId="6A80D92B"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-405</w:t>
            </w:r>
          </w:p>
        </w:tc>
        <w:tc>
          <w:tcPr>
            <w:tcW w:w="1350" w:type="dxa"/>
            <w:tcBorders>
              <w:top w:val="nil"/>
              <w:left w:val="nil"/>
              <w:bottom w:val="single" w:sz="4" w:space="0" w:color="auto"/>
              <w:right w:val="single" w:sz="4" w:space="0" w:color="auto"/>
            </w:tcBorders>
            <w:shd w:val="clear" w:color="000000" w:fill="ECD2DB"/>
            <w:noWrap/>
            <w:vAlign w:val="bottom"/>
            <w:hideMark/>
          </w:tcPr>
          <w:p w14:paraId="6C182A0C"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-207</w:t>
            </w:r>
          </w:p>
        </w:tc>
        <w:tc>
          <w:tcPr>
            <w:tcW w:w="1080" w:type="dxa"/>
            <w:tcBorders>
              <w:top w:val="nil"/>
              <w:left w:val="nil"/>
              <w:bottom w:val="single" w:sz="4" w:space="0" w:color="auto"/>
              <w:right w:val="single" w:sz="4" w:space="0" w:color="auto"/>
            </w:tcBorders>
            <w:shd w:val="clear" w:color="000000" w:fill="ECD2DB"/>
            <w:noWrap/>
            <w:vAlign w:val="bottom"/>
            <w:hideMark/>
          </w:tcPr>
          <w:p w14:paraId="76120FFB"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-9</w:t>
            </w:r>
          </w:p>
        </w:tc>
        <w:tc>
          <w:tcPr>
            <w:tcW w:w="1065" w:type="dxa"/>
            <w:tcBorders>
              <w:top w:val="nil"/>
              <w:left w:val="nil"/>
              <w:bottom w:val="single" w:sz="4" w:space="0" w:color="auto"/>
              <w:right w:val="single" w:sz="4" w:space="0" w:color="auto"/>
            </w:tcBorders>
            <w:shd w:val="clear" w:color="auto" w:fill="auto"/>
            <w:noWrap/>
            <w:vAlign w:val="bottom"/>
            <w:hideMark/>
          </w:tcPr>
          <w:p w14:paraId="2DFC19AE"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91</w:t>
            </w:r>
          </w:p>
        </w:tc>
        <w:tc>
          <w:tcPr>
            <w:tcW w:w="1000" w:type="dxa"/>
            <w:tcBorders>
              <w:top w:val="nil"/>
              <w:left w:val="nil"/>
              <w:bottom w:val="single" w:sz="4" w:space="0" w:color="auto"/>
              <w:right w:val="single" w:sz="4" w:space="0" w:color="auto"/>
            </w:tcBorders>
            <w:shd w:val="clear" w:color="auto" w:fill="auto"/>
            <w:noWrap/>
            <w:vAlign w:val="bottom"/>
            <w:hideMark/>
          </w:tcPr>
          <w:p w14:paraId="3B71E7AD"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190</w:t>
            </w:r>
          </w:p>
        </w:tc>
      </w:tr>
      <w:tr w:rsidR="00327D6C" w:rsidRPr="00A77BFE" w14:paraId="12761703" w14:textId="77777777" w:rsidTr="008925F5">
        <w:trPr>
          <w:trHeight w:val="290"/>
        </w:trPr>
        <w:tc>
          <w:tcPr>
            <w:tcW w:w="2245" w:type="dxa"/>
            <w:tcBorders>
              <w:top w:val="nil"/>
              <w:left w:val="single" w:sz="4" w:space="0" w:color="auto"/>
              <w:bottom w:val="single" w:sz="4" w:space="0" w:color="auto"/>
              <w:right w:val="single" w:sz="4" w:space="0" w:color="auto"/>
            </w:tcBorders>
            <w:shd w:val="clear" w:color="000000" w:fill="FFFFFF"/>
            <w:noWrap/>
            <w:vAlign w:val="bottom"/>
            <w:hideMark/>
          </w:tcPr>
          <w:p w14:paraId="55BD2891"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88%</w:t>
            </w:r>
          </w:p>
        </w:tc>
        <w:tc>
          <w:tcPr>
            <w:tcW w:w="1440" w:type="dxa"/>
            <w:tcBorders>
              <w:top w:val="nil"/>
              <w:left w:val="nil"/>
              <w:bottom w:val="single" w:sz="4" w:space="0" w:color="auto"/>
              <w:right w:val="single" w:sz="4" w:space="0" w:color="auto"/>
            </w:tcBorders>
            <w:shd w:val="clear" w:color="000000" w:fill="ECD2DB"/>
            <w:noWrap/>
            <w:vAlign w:val="bottom"/>
            <w:hideMark/>
          </w:tcPr>
          <w:p w14:paraId="54CA267B"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-620</w:t>
            </w:r>
          </w:p>
        </w:tc>
        <w:tc>
          <w:tcPr>
            <w:tcW w:w="1170" w:type="dxa"/>
            <w:tcBorders>
              <w:top w:val="nil"/>
              <w:left w:val="nil"/>
              <w:bottom w:val="single" w:sz="4" w:space="0" w:color="auto"/>
              <w:right w:val="single" w:sz="4" w:space="0" w:color="auto"/>
            </w:tcBorders>
            <w:shd w:val="clear" w:color="000000" w:fill="ECD2DB"/>
            <w:noWrap/>
            <w:vAlign w:val="bottom"/>
            <w:hideMark/>
          </w:tcPr>
          <w:p w14:paraId="6A33146C"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-422</w:t>
            </w:r>
          </w:p>
        </w:tc>
        <w:tc>
          <w:tcPr>
            <w:tcW w:w="1170" w:type="dxa"/>
            <w:tcBorders>
              <w:top w:val="nil"/>
              <w:left w:val="nil"/>
              <w:bottom w:val="single" w:sz="4" w:space="0" w:color="auto"/>
              <w:right w:val="single" w:sz="4" w:space="0" w:color="auto"/>
            </w:tcBorders>
            <w:shd w:val="clear" w:color="000000" w:fill="ECD2DB"/>
            <w:noWrap/>
            <w:vAlign w:val="bottom"/>
            <w:hideMark/>
          </w:tcPr>
          <w:p w14:paraId="44A367F9"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-223</w:t>
            </w:r>
          </w:p>
        </w:tc>
        <w:tc>
          <w:tcPr>
            <w:tcW w:w="1350" w:type="dxa"/>
            <w:tcBorders>
              <w:top w:val="nil"/>
              <w:left w:val="nil"/>
              <w:bottom w:val="single" w:sz="4" w:space="0" w:color="auto"/>
              <w:right w:val="single" w:sz="4" w:space="0" w:color="auto"/>
            </w:tcBorders>
            <w:shd w:val="clear" w:color="000000" w:fill="ECD2DB"/>
            <w:noWrap/>
            <w:vAlign w:val="bottom"/>
            <w:hideMark/>
          </w:tcPr>
          <w:p w14:paraId="4BD89525"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-25</w:t>
            </w:r>
          </w:p>
        </w:tc>
        <w:tc>
          <w:tcPr>
            <w:tcW w:w="1080" w:type="dxa"/>
            <w:tcBorders>
              <w:top w:val="nil"/>
              <w:left w:val="nil"/>
              <w:bottom w:val="single" w:sz="4" w:space="0" w:color="auto"/>
              <w:right w:val="single" w:sz="4" w:space="0" w:color="auto"/>
            </w:tcBorders>
            <w:shd w:val="clear" w:color="auto" w:fill="auto"/>
            <w:noWrap/>
            <w:vAlign w:val="bottom"/>
            <w:hideMark/>
          </w:tcPr>
          <w:p w14:paraId="4EDE968A"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173</w:t>
            </w:r>
          </w:p>
        </w:tc>
        <w:tc>
          <w:tcPr>
            <w:tcW w:w="1065" w:type="dxa"/>
            <w:tcBorders>
              <w:top w:val="nil"/>
              <w:left w:val="nil"/>
              <w:bottom w:val="single" w:sz="4" w:space="0" w:color="auto"/>
              <w:right w:val="single" w:sz="4" w:space="0" w:color="auto"/>
            </w:tcBorders>
            <w:shd w:val="clear" w:color="auto" w:fill="auto"/>
            <w:noWrap/>
            <w:vAlign w:val="bottom"/>
            <w:hideMark/>
          </w:tcPr>
          <w:p w14:paraId="4C420DC4"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273</w:t>
            </w:r>
          </w:p>
        </w:tc>
        <w:tc>
          <w:tcPr>
            <w:tcW w:w="1000" w:type="dxa"/>
            <w:tcBorders>
              <w:top w:val="nil"/>
              <w:left w:val="nil"/>
              <w:bottom w:val="single" w:sz="4" w:space="0" w:color="auto"/>
              <w:right w:val="single" w:sz="4" w:space="0" w:color="auto"/>
            </w:tcBorders>
            <w:shd w:val="clear" w:color="auto" w:fill="auto"/>
            <w:noWrap/>
            <w:vAlign w:val="bottom"/>
            <w:hideMark/>
          </w:tcPr>
          <w:p w14:paraId="1D16E5AE"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372</w:t>
            </w:r>
          </w:p>
        </w:tc>
      </w:tr>
      <w:tr w:rsidR="00327D6C" w:rsidRPr="00A77BFE" w14:paraId="623CA455" w14:textId="77777777" w:rsidTr="008925F5">
        <w:trPr>
          <w:trHeight w:val="290"/>
        </w:trPr>
        <w:tc>
          <w:tcPr>
            <w:tcW w:w="2245" w:type="dxa"/>
            <w:tcBorders>
              <w:top w:val="nil"/>
              <w:left w:val="single" w:sz="4" w:space="0" w:color="auto"/>
              <w:bottom w:val="single" w:sz="4" w:space="0" w:color="auto"/>
              <w:right w:val="single" w:sz="4" w:space="0" w:color="auto"/>
            </w:tcBorders>
            <w:shd w:val="clear" w:color="000000" w:fill="FFFFFF"/>
            <w:noWrap/>
            <w:vAlign w:val="bottom"/>
            <w:hideMark/>
          </w:tcPr>
          <w:p w14:paraId="575D768D"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92%</w:t>
            </w:r>
          </w:p>
        </w:tc>
        <w:tc>
          <w:tcPr>
            <w:tcW w:w="1440" w:type="dxa"/>
            <w:tcBorders>
              <w:top w:val="nil"/>
              <w:left w:val="nil"/>
              <w:bottom w:val="single" w:sz="4" w:space="0" w:color="auto"/>
              <w:right w:val="single" w:sz="4" w:space="0" w:color="auto"/>
            </w:tcBorders>
            <w:shd w:val="clear" w:color="000000" w:fill="ECD2DB"/>
            <w:noWrap/>
            <w:vAlign w:val="bottom"/>
            <w:hideMark/>
          </w:tcPr>
          <w:p w14:paraId="3799DC5C"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-438</w:t>
            </w:r>
          </w:p>
        </w:tc>
        <w:tc>
          <w:tcPr>
            <w:tcW w:w="1170" w:type="dxa"/>
            <w:tcBorders>
              <w:top w:val="nil"/>
              <w:left w:val="nil"/>
              <w:bottom w:val="single" w:sz="4" w:space="0" w:color="auto"/>
              <w:right w:val="single" w:sz="4" w:space="0" w:color="auto"/>
            </w:tcBorders>
            <w:shd w:val="clear" w:color="000000" w:fill="ECD2DB"/>
            <w:noWrap/>
            <w:vAlign w:val="bottom"/>
            <w:hideMark/>
          </w:tcPr>
          <w:p w14:paraId="24A786CC"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-240</w:t>
            </w:r>
          </w:p>
        </w:tc>
        <w:tc>
          <w:tcPr>
            <w:tcW w:w="1170" w:type="dxa"/>
            <w:tcBorders>
              <w:top w:val="nil"/>
              <w:left w:val="nil"/>
              <w:bottom w:val="single" w:sz="4" w:space="0" w:color="auto"/>
              <w:right w:val="single" w:sz="4" w:space="0" w:color="auto"/>
            </w:tcBorders>
            <w:shd w:val="clear" w:color="000000" w:fill="ECD2DB"/>
            <w:noWrap/>
            <w:vAlign w:val="bottom"/>
            <w:hideMark/>
          </w:tcPr>
          <w:p w14:paraId="49EAFDA0"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-41</w:t>
            </w:r>
          </w:p>
        </w:tc>
        <w:tc>
          <w:tcPr>
            <w:tcW w:w="1350" w:type="dxa"/>
            <w:tcBorders>
              <w:top w:val="nil"/>
              <w:left w:val="nil"/>
              <w:bottom w:val="single" w:sz="4" w:space="0" w:color="auto"/>
              <w:right w:val="single" w:sz="4" w:space="0" w:color="auto"/>
            </w:tcBorders>
            <w:shd w:val="clear" w:color="auto" w:fill="auto"/>
            <w:noWrap/>
            <w:vAlign w:val="bottom"/>
            <w:hideMark/>
          </w:tcPr>
          <w:p w14:paraId="5710C1D5"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157</w:t>
            </w:r>
          </w:p>
        </w:tc>
        <w:tc>
          <w:tcPr>
            <w:tcW w:w="1080" w:type="dxa"/>
            <w:tcBorders>
              <w:top w:val="nil"/>
              <w:left w:val="nil"/>
              <w:bottom w:val="single" w:sz="4" w:space="0" w:color="auto"/>
              <w:right w:val="single" w:sz="4" w:space="0" w:color="auto"/>
            </w:tcBorders>
            <w:shd w:val="clear" w:color="auto" w:fill="auto"/>
            <w:noWrap/>
            <w:vAlign w:val="bottom"/>
            <w:hideMark/>
          </w:tcPr>
          <w:p w14:paraId="38E8F8FF"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355</w:t>
            </w:r>
          </w:p>
        </w:tc>
        <w:tc>
          <w:tcPr>
            <w:tcW w:w="1065" w:type="dxa"/>
            <w:tcBorders>
              <w:top w:val="nil"/>
              <w:left w:val="nil"/>
              <w:bottom w:val="single" w:sz="4" w:space="0" w:color="auto"/>
              <w:right w:val="single" w:sz="4" w:space="0" w:color="auto"/>
            </w:tcBorders>
            <w:shd w:val="clear" w:color="auto" w:fill="auto"/>
            <w:noWrap/>
            <w:vAlign w:val="bottom"/>
            <w:hideMark/>
          </w:tcPr>
          <w:p w14:paraId="5CA528B3"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455</w:t>
            </w:r>
          </w:p>
        </w:tc>
        <w:tc>
          <w:tcPr>
            <w:tcW w:w="1000" w:type="dxa"/>
            <w:tcBorders>
              <w:top w:val="nil"/>
              <w:left w:val="nil"/>
              <w:bottom w:val="single" w:sz="4" w:space="0" w:color="auto"/>
              <w:right w:val="single" w:sz="4" w:space="0" w:color="auto"/>
            </w:tcBorders>
            <w:shd w:val="clear" w:color="auto" w:fill="auto"/>
            <w:noWrap/>
            <w:vAlign w:val="bottom"/>
            <w:hideMark/>
          </w:tcPr>
          <w:p w14:paraId="4717419B"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554</w:t>
            </w:r>
          </w:p>
        </w:tc>
      </w:tr>
      <w:tr w:rsidR="00327D6C" w:rsidRPr="00A77BFE" w14:paraId="2A3FCEF0" w14:textId="77777777" w:rsidTr="008925F5">
        <w:trPr>
          <w:trHeight w:val="290"/>
        </w:trPr>
        <w:tc>
          <w:tcPr>
            <w:tcW w:w="2245" w:type="dxa"/>
            <w:tcBorders>
              <w:top w:val="nil"/>
              <w:left w:val="single" w:sz="4" w:space="0" w:color="auto"/>
              <w:bottom w:val="single" w:sz="4" w:space="0" w:color="auto"/>
              <w:right w:val="single" w:sz="4" w:space="0" w:color="auto"/>
            </w:tcBorders>
            <w:shd w:val="clear" w:color="000000" w:fill="FFFFFF"/>
            <w:noWrap/>
            <w:vAlign w:val="bottom"/>
            <w:hideMark/>
          </w:tcPr>
          <w:p w14:paraId="4B794697"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96%</w:t>
            </w:r>
          </w:p>
        </w:tc>
        <w:tc>
          <w:tcPr>
            <w:tcW w:w="1440" w:type="dxa"/>
            <w:tcBorders>
              <w:top w:val="nil"/>
              <w:left w:val="nil"/>
              <w:bottom w:val="single" w:sz="4" w:space="0" w:color="auto"/>
              <w:right w:val="single" w:sz="4" w:space="0" w:color="auto"/>
            </w:tcBorders>
            <w:shd w:val="clear" w:color="000000" w:fill="ECD2DB"/>
            <w:noWrap/>
            <w:vAlign w:val="bottom"/>
            <w:hideMark/>
          </w:tcPr>
          <w:p w14:paraId="0695F669"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-256</w:t>
            </w:r>
          </w:p>
        </w:tc>
        <w:tc>
          <w:tcPr>
            <w:tcW w:w="1170" w:type="dxa"/>
            <w:tcBorders>
              <w:top w:val="nil"/>
              <w:left w:val="nil"/>
              <w:bottom w:val="single" w:sz="4" w:space="0" w:color="auto"/>
              <w:right w:val="single" w:sz="4" w:space="0" w:color="auto"/>
            </w:tcBorders>
            <w:shd w:val="clear" w:color="000000" w:fill="ECD2DB"/>
            <w:noWrap/>
            <w:vAlign w:val="bottom"/>
            <w:hideMark/>
          </w:tcPr>
          <w:p w14:paraId="421ACEAB"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-58</w:t>
            </w:r>
          </w:p>
        </w:tc>
        <w:tc>
          <w:tcPr>
            <w:tcW w:w="1170" w:type="dxa"/>
            <w:tcBorders>
              <w:top w:val="nil"/>
              <w:left w:val="nil"/>
              <w:bottom w:val="single" w:sz="4" w:space="0" w:color="auto"/>
              <w:right w:val="single" w:sz="4" w:space="0" w:color="auto"/>
            </w:tcBorders>
            <w:shd w:val="clear" w:color="auto" w:fill="auto"/>
            <w:noWrap/>
            <w:vAlign w:val="bottom"/>
            <w:hideMark/>
          </w:tcPr>
          <w:p w14:paraId="19775CA0"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141</w:t>
            </w:r>
          </w:p>
        </w:tc>
        <w:tc>
          <w:tcPr>
            <w:tcW w:w="1350" w:type="dxa"/>
            <w:tcBorders>
              <w:top w:val="nil"/>
              <w:left w:val="nil"/>
              <w:bottom w:val="single" w:sz="4" w:space="0" w:color="auto"/>
              <w:right w:val="single" w:sz="4" w:space="0" w:color="auto"/>
            </w:tcBorders>
            <w:shd w:val="clear" w:color="auto" w:fill="auto"/>
            <w:noWrap/>
            <w:vAlign w:val="bottom"/>
            <w:hideMark/>
          </w:tcPr>
          <w:p w14:paraId="13292C30"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339</w:t>
            </w:r>
          </w:p>
        </w:tc>
        <w:tc>
          <w:tcPr>
            <w:tcW w:w="1080" w:type="dxa"/>
            <w:tcBorders>
              <w:top w:val="nil"/>
              <w:left w:val="nil"/>
              <w:bottom w:val="single" w:sz="4" w:space="0" w:color="auto"/>
              <w:right w:val="single" w:sz="4" w:space="0" w:color="auto"/>
            </w:tcBorders>
            <w:shd w:val="clear" w:color="auto" w:fill="auto"/>
            <w:noWrap/>
            <w:vAlign w:val="bottom"/>
            <w:hideMark/>
          </w:tcPr>
          <w:p w14:paraId="2D90DA8C"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537</w:t>
            </w:r>
          </w:p>
        </w:tc>
        <w:tc>
          <w:tcPr>
            <w:tcW w:w="1065" w:type="dxa"/>
            <w:tcBorders>
              <w:top w:val="nil"/>
              <w:left w:val="nil"/>
              <w:bottom w:val="single" w:sz="4" w:space="0" w:color="auto"/>
              <w:right w:val="single" w:sz="4" w:space="0" w:color="auto"/>
            </w:tcBorders>
            <w:shd w:val="clear" w:color="auto" w:fill="auto"/>
            <w:noWrap/>
            <w:vAlign w:val="bottom"/>
            <w:hideMark/>
          </w:tcPr>
          <w:p w14:paraId="291CEDAD"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637</w:t>
            </w:r>
          </w:p>
        </w:tc>
        <w:tc>
          <w:tcPr>
            <w:tcW w:w="1000" w:type="dxa"/>
            <w:tcBorders>
              <w:top w:val="nil"/>
              <w:left w:val="nil"/>
              <w:bottom w:val="single" w:sz="4" w:space="0" w:color="auto"/>
              <w:right w:val="single" w:sz="4" w:space="0" w:color="auto"/>
            </w:tcBorders>
            <w:shd w:val="clear" w:color="auto" w:fill="auto"/>
            <w:noWrap/>
            <w:vAlign w:val="bottom"/>
            <w:hideMark/>
          </w:tcPr>
          <w:p w14:paraId="55D6BDE5"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736</w:t>
            </w:r>
          </w:p>
        </w:tc>
      </w:tr>
      <w:tr w:rsidR="00327D6C" w:rsidRPr="00A77BFE" w14:paraId="1438236A" w14:textId="77777777" w:rsidTr="008925F5">
        <w:trPr>
          <w:trHeight w:val="290"/>
        </w:trPr>
        <w:tc>
          <w:tcPr>
            <w:tcW w:w="2245" w:type="dxa"/>
            <w:tcBorders>
              <w:top w:val="nil"/>
              <w:left w:val="single" w:sz="4" w:space="0" w:color="auto"/>
              <w:bottom w:val="single" w:sz="4" w:space="0" w:color="auto"/>
              <w:right w:val="single" w:sz="4" w:space="0" w:color="auto"/>
            </w:tcBorders>
            <w:shd w:val="clear" w:color="000000" w:fill="FFFFFF"/>
            <w:noWrap/>
            <w:vAlign w:val="bottom"/>
            <w:hideMark/>
          </w:tcPr>
          <w:p w14:paraId="6CF2915F" w14:textId="77777777" w:rsidR="00327D6C" w:rsidRPr="00A77BFE" w:rsidRDefault="00327D6C" w:rsidP="008925F5">
            <w:pPr>
              <w:spacing w:after="0" w:line="240" w:lineRule="auto"/>
              <w:jc w:val="right"/>
              <w:rPr>
                <w:rFonts w:ascii="Calibri" w:eastAsia="Times New Roman" w:hAnsi="Calibri" w:cs="Calibri"/>
                <w:b/>
                <w:bCs/>
                <w:color w:val="000000"/>
                <w:lang w:bidi="he-IL"/>
              </w:rPr>
            </w:pPr>
            <w:r w:rsidRPr="00A77BFE">
              <w:rPr>
                <w:rFonts w:ascii="Calibri" w:eastAsia="Times New Roman" w:hAnsi="Calibri" w:cs="Calibri"/>
                <w:b/>
                <w:bCs/>
                <w:color w:val="000000"/>
                <w:lang w:bidi="he-IL"/>
              </w:rPr>
              <w:t>99%</w:t>
            </w:r>
          </w:p>
        </w:tc>
        <w:tc>
          <w:tcPr>
            <w:tcW w:w="1440" w:type="dxa"/>
            <w:tcBorders>
              <w:top w:val="nil"/>
              <w:left w:val="nil"/>
              <w:bottom w:val="single" w:sz="4" w:space="0" w:color="auto"/>
              <w:right w:val="single" w:sz="4" w:space="0" w:color="auto"/>
            </w:tcBorders>
            <w:shd w:val="clear" w:color="000000" w:fill="ECD2DB"/>
            <w:noWrap/>
            <w:vAlign w:val="bottom"/>
            <w:hideMark/>
          </w:tcPr>
          <w:p w14:paraId="30BFCE97"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-120</w:t>
            </w:r>
          </w:p>
        </w:tc>
        <w:tc>
          <w:tcPr>
            <w:tcW w:w="1170" w:type="dxa"/>
            <w:tcBorders>
              <w:top w:val="nil"/>
              <w:left w:val="nil"/>
              <w:bottom w:val="single" w:sz="4" w:space="0" w:color="auto"/>
              <w:right w:val="single" w:sz="4" w:space="0" w:color="auto"/>
            </w:tcBorders>
            <w:shd w:val="clear" w:color="auto" w:fill="auto"/>
            <w:noWrap/>
            <w:vAlign w:val="bottom"/>
            <w:hideMark/>
          </w:tcPr>
          <w:p w14:paraId="4965520B"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79</w:t>
            </w:r>
          </w:p>
        </w:tc>
        <w:tc>
          <w:tcPr>
            <w:tcW w:w="1170" w:type="dxa"/>
            <w:tcBorders>
              <w:top w:val="nil"/>
              <w:left w:val="nil"/>
              <w:bottom w:val="single" w:sz="4" w:space="0" w:color="auto"/>
              <w:right w:val="single" w:sz="4" w:space="0" w:color="auto"/>
            </w:tcBorders>
            <w:shd w:val="clear" w:color="auto" w:fill="auto"/>
            <w:noWrap/>
            <w:vAlign w:val="bottom"/>
            <w:hideMark/>
          </w:tcPr>
          <w:p w14:paraId="4F094C02"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277</w:t>
            </w:r>
          </w:p>
        </w:tc>
        <w:tc>
          <w:tcPr>
            <w:tcW w:w="1350" w:type="dxa"/>
            <w:tcBorders>
              <w:top w:val="nil"/>
              <w:left w:val="nil"/>
              <w:bottom w:val="single" w:sz="4" w:space="0" w:color="auto"/>
              <w:right w:val="single" w:sz="4" w:space="0" w:color="auto"/>
            </w:tcBorders>
            <w:shd w:val="clear" w:color="auto" w:fill="auto"/>
            <w:noWrap/>
            <w:vAlign w:val="bottom"/>
            <w:hideMark/>
          </w:tcPr>
          <w:p w14:paraId="32B5C4AA"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475</w:t>
            </w:r>
          </w:p>
        </w:tc>
        <w:tc>
          <w:tcPr>
            <w:tcW w:w="1080" w:type="dxa"/>
            <w:tcBorders>
              <w:top w:val="nil"/>
              <w:left w:val="nil"/>
              <w:bottom w:val="single" w:sz="4" w:space="0" w:color="auto"/>
              <w:right w:val="single" w:sz="4" w:space="0" w:color="auto"/>
            </w:tcBorders>
            <w:shd w:val="clear" w:color="auto" w:fill="auto"/>
            <w:noWrap/>
            <w:vAlign w:val="bottom"/>
            <w:hideMark/>
          </w:tcPr>
          <w:p w14:paraId="024682BB"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674</w:t>
            </w:r>
          </w:p>
        </w:tc>
        <w:tc>
          <w:tcPr>
            <w:tcW w:w="1065" w:type="dxa"/>
            <w:tcBorders>
              <w:top w:val="nil"/>
              <w:left w:val="nil"/>
              <w:bottom w:val="single" w:sz="4" w:space="0" w:color="auto"/>
              <w:right w:val="single" w:sz="4" w:space="0" w:color="auto"/>
            </w:tcBorders>
            <w:shd w:val="clear" w:color="auto" w:fill="auto"/>
            <w:noWrap/>
            <w:vAlign w:val="bottom"/>
            <w:hideMark/>
          </w:tcPr>
          <w:p w14:paraId="6611F2A8"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773</w:t>
            </w:r>
          </w:p>
        </w:tc>
        <w:tc>
          <w:tcPr>
            <w:tcW w:w="1000" w:type="dxa"/>
            <w:tcBorders>
              <w:top w:val="nil"/>
              <w:left w:val="nil"/>
              <w:bottom w:val="single" w:sz="4" w:space="0" w:color="auto"/>
              <w:right w:val="single" w:sz="4" w:space="0" w:color="auto"/>
            </w:tcBorders>
            <w:shd w:val="clear" w:color="auto" w:fill="auto"/>
            <w:noWrap/>
            <w:vAlign w:val="bottom"/>
            <w:hideMark/>
          </w:tcPr>
          <w:p w14:paraId="5997161C" w14:textId="77777777" w:rsidR="00327D6C" w:rsidRPr="00A77BFE" w:rsidRDefault="00327D6C" w:rsidP="008925F5">
            <w:pPr>
              <w:spacing w:after="0" w:line="240" w:lineRule="auto"/>
              <w:jc w:val="right"/>
              <w:rPr>
                <w:rFonts w:ascii="Calibri" w:eastAsia="Times New Roman" w:hAnsi="Calibri" w:cs="Calibri"/>
                <w:color w:val="000000"/>
                <w:lang w:bidi="he-IL"/>
              </w:rPr>
            </w:pPr>
            <w:r w:rsidRPr="00A77BFE">
              <w:rPr>
                <w:rFonts w:ascii="Calibri" w:eastAsia="Times New Roman" w:hAnsi="Calibri" w:cs="Calibri"/>
                <w:color w:val="000000"/>
                <w:lang w:bidi="he-IL"/>
              </w:rPr>
              <w:t>872</w:t>
            </w:r>
          </w:p>
        </w:tc>
      </w:tr>
    </w:tbl>
    <w:p w14:paraId="48B35AEC" w14:textId="77777777" w:rsidR="00327D6C" w:rsidRDefault="00327D6C" w:rsidP="00327D6C"/>
    <w:tbl>
      <w:tblPr>
        <w:tblW w:w="6205" w:type="dxa"/>
        <w:tblLook w:val="04A0" w:firstRow="1" w:lastRow="0" w:firstColumn="1" w:lastColumn="0" w:noHBand="0" w:noVBand="1"/>
      </w:tblPr>
      <w:tblGrid>
        <w:gridCol w:w="5125"/>
        <w:gridCol w:w="1080"/>
      </w:tblGrid>
      <w:tr w:rsidR="00327D6C" w:rsidRPr="00A77BFE" w14:paraId="7EF8E23C" w14:textId="77777777" w:rsidTr="008925F5">
        <w:trPr>
          <w:trHeight w:val="290"/>
        </w:trPr>
        <w:tc>
          <w:tcPr>
            <w:tcW w:w="512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B3D92B" w14:textId="77777777" w:rsidR="00327D6C" w:rsidRPr="00A77BFE" w:rsidRDefault="00327D6C" w:rsidP="008925F5">
            <w:pPr>
              <w:spacing w:after="0" w:line="240" w:lineRule="auto"/>
              <w:rPr>
                <w:rFonts w:ascii="Calibri" w:eastAsia="Times New Roman" w:hAnsi="Calibri" w:cs="Calibri"/>
                <w:color w:val="000000"/>
                <w:lang w:bidi="he-IL"/>
              </w:rPr>
            </w:pPr>
            <w:r w:rsidRPr="00A77BFE">
              <w:rPr>
                <w:rFonts w:ascii="Calibri" w:eastAsia="Times New Roman" w:hAnsi="Calibri" w:cs="Calibri"/>
                <w:color w:val="000000"/>
                <w:lang w:bidi="he-IL"/>
              </w:rPr>
              <w:t>DL</w:t>
            </w:r>
            <w:r>
              <w:rPr>
                <w:rFonts w:ascii="Calibri" w:eastAsia="Times New Roman" w:hAnsi="Calibri" w:cs="Calibri"/>
                <w:color w:val="000000"/>
                <w:lang w:bidi="he-IL"/>
              </w:rPr>
              <w:t xml:space="preserve">-US </w:t>
            </w:r>
            <w:r w:rsidRPr="00A77BFE">
              <w:rPr>
                <w:rFonts w:ascii="Calibri" w:eastAsia="Times New Roman" w:hAnsi="Calibri" w:cs="Calibri"/>
                <w:color w:val="000000"/>
                <w:lang w:bidi="he-IL"/>
              </w:rPr>
              <w:t>(&amp;POX) provide fewer QALYS than US (&amp; POX)</w:t>
            </w:r>
          </w:p>
        </w:tc>
        <w:tc>
          <w:tcPr>
            <w:tcW w:w="1080" w:type="dxa"/>
            <w:tcBorders>
              <w:top w:val="single" w:sz="4" w:space="0" w:color="auto"/>
              <w:left w:val="nil"/>
              <w:bottom w:val="single" w:sz="4" w:space="0" w:color="auto"/>
              <w:right w:val="single" w:sz="4" w:space="0" w:color="auto"/>
            </w:tcBorders>
            <w:shd w:val="clear" w:color="000000" w:fill="ECD2DB"/>
            <w:noWrap/>
            <w:vAlign w:val="bottom"/>
            <w:hideMark/>
          </w:tcPr>
          <w:p w14:paraId="459EFA66" w14:textId="77777777" w:rsidR="00327D6C" w:rsidRPr="00A77BFE" w:rsidRDefault="00327D6C" w:rsidP="008925F5">
            <w:pPr>
              <w:spacing w:after="0" w:line="240" w:lineRule="auto"/>
              <w:rPr>
                <w:rFonts w:ascii="Calibri" w:eastAsia="Times New Roman" w:hAnsi="Calibri" w:cs="Calibri"/>
                <w:color w:val="000000"/>
                <w:lang w:bidi="he-IL"/>
              </w:rPr>
            </w:pPr>
            <w:r w:rsidRPr="00A77BFE">
              <w:rPr>
                <w:rFonts w:ascii="Calibri" w:eastAsia="Times New Roman" w:hAnsi="Calibri" w:cs="Calibri"/>
                <w:color w:val="000000"/>
                <w:lang w:bidi="he-IL"/>
              </w:rPr>
              <w:t> </w:t>
            </w:r>
          </w:p>
        </w:tc>
      </w:tr>
    </w:tbl>
    <w:p w14:paraId="2D0C0711" w14:textId="77777777" w:rsidR="00327D6C" w:rsidRDefault="00327D6C" w:rsidP="00327D6C"/>
    <w:p w14:paraId="4177E6FA" w14:textId="77777777" w:rsidR="00327D6C" w:rsidRDefault="00327D6C" w:rsidP="00327D6C"/>
    <w:p w14:paraId="2FE4C975" w14:textId="77777777" w:rsidR="00327D6C" w:rsidRDefault="00327D6C" w:rsidP="00327D6C"/>
    <w:p w14:paraId="77114FAA" w14:textId="77777777" w:rsidR="00327D6C" w:rsidRDefault="00327D6C" w:rsidP="00327D6C"/>
    <w:p w14:paraId="6E2A1581" w14:textId="77777777" w:rsidR="00327D6C" w:rsidRDefault="00327D6C" w:rsidP="00327D6C"/>
    <w:p w14:paraId="5F87F3AB" w14:textId="77777777" w:rsidR="00327D6C" w:rsidRDefault="00327D6C" w:rsidP="00327D6C"/>
    <w:p w14:paraId="7D9BC00F" w14:textId="77777777" w:rsidR="00327D6C" w:rsidRDefault="00327D6C" w:rsidP="00327D6C"/>
    <w:p w14:paraId="5B23F097" w14:textId="77777777" w:rsidR="00327D6C" w:rsidRDefault="00327D6C" w:rsidP="00327D6C"/>
    <w:p w14:paraId="0CD1B57D" w14:textId="77777777" w:rsidR="00327D6C" w:rsidRDefault="00327D6C" w:rsidP="00327D6C"/>
    <w:p w14:paraId="642C2DB6" w14:textId="77777777" w:rsidR="00327D6C" w:rsidRDefault="00327D6C" w:rsidP="00327D6C"/>
    <w:p w14:paraId="0DE28CE4" w14:textId="77777777" w:rsidR="00327D6C" w:rsidRDefault="00327D6C" w:rsidP="00327D6C"/>
    <w:p w14:paraId="4743BE46" w14:textId="77777777" w:rsidR="00327D6C" w:rsidRDefault="00327D6C" w:rsidP="00327D6C"/>
    <w:p w14:paraId="0CE76D28" w14:textId="77777777" w:rsidR="00327D6C" w:rsidRDefault="00327D6C" w:rsidP="00327D6C"/>
    <w:tbl>
      <w:tblPr>
        <w:tblW w:w="10616" w:type="dxa"/>
        <w:tblLook w:val="04A0" w:firstRow="1" w:lastRow="0" w:firstColumn="1" w:lastColumn="0" w:noHBand="0" w:noVBand="1"/>
      </w:tblPr>
      <w:tblGrid>
        <w:gridCol w:w="2139"/>
        <w:gridCol w:w="513"/>
        <w:gridCol w:w="663"/>
        <w:gridCol w:w="1238"/>
        <w:gridCol w:w="1128"/>
        <w:gridCol w:w="1128"/>
        <w:gridCol w:w="1104"/>
        <w:gridCol w:w="1418"/>
        <w:gridCol w:w="1376"/>
      </w:tblGrid>
      <w:tr w:rsidR="00327D6C" w:rsidRPr="00016843" w14:paraId="2EA160F0" w14:textId="77777777" w:rsidTr="008925F5">
        <w:trPr>
          <w:trHeight w:val="290"/>
        </w:trPr>
        <w:tc>
          <w:tcPr>
            <w:tcW w:w="9240" w:type="dxa"/>
            <w:gridSpan w:val="8"/>
            <w:tcBorders>
              <w:top w:val="nil"/>
              <w:left w:val="nil"/>
              <w:bottom w:val="nil"/>
              <w:right w:val="nil"/>
            </w:tcBorders>
            <w:shd w:val="clear" w:color="auto" w:fill="auto"/>
            <w:noWrap/>
            <w:vAlign w:val="center"/>
            <w:hideMark/>
          </w:tcPr>
          <w:p w14:paraId="25535653" w14:textId="77777777" w:rsidR="00327D6C" w:rsidRPr="00016843" w:rsidRDefault="00327D6C" w:rsidP="008925F5">
            <w:pPr>
              <w:spacing w:after="0" w:line="240" w:lineRule="auto"/>
              <w:rPr>
                <w:rFonts w:ascii="Calibri" w:eastAsia="Times New Roman" w:hAnsi="Calibri" w:cs="Calibri"/>
                <w:color w:val="000000"/>
                <w:lang w:bidi="he-IL"/>
              </w:rPr>
            </w:pPr>
            <w:r w:rsidRPr="003F05A5">
              <w:rPr>
                <w:rFonts w:ascii="Calibri" w:eastAsia="Times New Roman" w:hAnsi="Calibri" w:cs="Calibri"/>
                <w:b/>
                <w:bCs/>
                <w:color w:val="000000"/>
                <w:lang w:bidi="he-IL"/>
              </w:rPr>
              <w:t>Appendix X</w:t>
            </w:r>
            <w:r>
              <w:rPr>
                <w:rFonts w:ascii="Calibri" w:eastAsia="Times New Roman" w:hAnsi="Calibri" w:cs="Calibri"/>
                <w:b/>
                <w:bCs/>
                <w:color w:val="000000"/>
                <w:lang w:bidi="he-IL"/>
              </w:rPr>
              <w:t>I</w:t>
            </w:r>
            <w:r w:rsidRPr="00016843">
              <w:rPr>
                <w:rFonts w:ascii="Calibri" w:eastAsia="Times New Roman" w:hAnsi="Calibri" w:cs="Calibri"/>
                <w:color w:val="000000"/>
                <w:lang w:bidi="he-IL"/>
              </w:rPr>
              <w:t>:  Meta Analysis of Miscarriage Rates (IUD) for Serious (</w:t>
            </w:r>
            <w:proofErr w:type="spellStart"/>
            <w:r w:rsidRPr="00016843">
              <w:rPr>
                <w:rFonts w:ascii="Calibri" w:eastAsia="Times New Roman" w:hAnsi="Calibri" w:cs="Calibri"/>
                <w:color w:val="000000"/>
                <w:lang w:bidi="he-IL"/>
              </w:rPr>
              <w:t>ie</w:t>
            </w:r>
            <w:proofErr w:type="spellEnd"/>
            <w:r w:rsidRPr="00016843">
              <w:rPr>
                <w:rFonts w:ascii="Calibri" w:eastAsia="Times New Roman" w:hAnsi="Calibri" w:cs="Calibri"/>
                <w:color w:val="000000"/>
                <w:lang w:bidi="he-IL"/>
              </w:rPr>
              <w:t xml:space="preserve">: Critical or Major) CHD. </w:t>
            </w:r>
          </w:p>
        </w:tc>
        <w:tc>
          <w:tcPr>
            <w:tcW w:w="1376" w:type="dxa"/>
            <w:tcBorders>
              <w:top w:val="nil"/>
              <w:left w:val="nil"/>
              <w:bottom w:val="nil"/>
              <w:right w:val="nil"/>
            </w:tcBorders>
            <w:shd w:val="clear" w:color="auto" w:fill="auto"/>
            <w:noWrap/>
            <w:vAlign w:val="bottom"/>
            <w:hideMark/>
          </w:tcPr>
          <w:p w14:paraId="092369E0" w14:textId="77777777" w:rsidR="00327D6C" w:rsidRPr="00016843" w:rsidRDefault="00327D6C" w:rsidP="008925F5">
            <w:pPr>
              <w:spacing w:after="0" w:line="240" w:lineRule="auto"/>
              <w:rPr>
                <w:rFonts w:ascii="Calibri" w:eastAsia="Times New Roman" w:hAnsi="Calibri" w:cs="Calibri"/>
                <w:color w:val="000000"/>
                <w:lang w:bidi="he-IL"/>
              </w:rPr>
            </w:pPr>
          </w:p>
        </w:tc>
      </w:tr>
      <w:tr w:rsidR="00327D6C" w:rsidRPr="00016843" w14:paraId="784F7EF1" w14:textId="77777777" w:rsidTr="008925F5">
        <w:trPr>
          <w:trHeight w:val="290"/>
        </w:trPr>
        <w:tc>
          <w:tcPr>
            <w:tcW w:w="2139" w:type="dxa"/>
            <w:tcBorders>
              <w:top w:val="nil"/>
              <w:left w:val="nil"/>
              <w:bottom w:val="nil"/>
              <w:right w:val="nil"/>
            </w:tcBorders>
            <w:shd w:val="clear" w:color="auto" w:fill="auto"/>
            <w:noWrap/>
            <w:vAlign w:val="bottom"/>
            <w:hideMark/>
          </w:tcPr>
          <w:p w14:paraId="00109143"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433" w:type="dxa"/>
            <w:tcBorders>
              <w:top w:val="nil"/>
              <w:left w:val="nil"/>
              <w:bottom w:val="nil"/>
              <w:right w:val="nil"/>
            </w:tcBorders>
            <w:shd w:val="clear" w:color="auto" w:fill="auto"/>
            <w:noWrap/>
            <w:vAlign w:val="bottom"/>
            <w:hideMark/>
          </w:tcPr>
          <w:p w14:paraId="16A1620D"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652" w:type="dxa"/>
            <w:tcBorders>
              <w:top w:val="nil"/>
              <w:left w:val="nil"/>
              <w:bottom w:val="nil"/>
              <w:right w:val="nil"/>
            </w:tcBorders>
            <w:shd w:val="clear" w:color="auto" w:fill="auto"/>
            <w:noWrap/>
            <w:vAlign w:val="bottom"/>
            <w:hideMark/>
          </w:tcPr>
          <w:p w14:paraId="483B54BB"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238" w:type="dxa"/>
            <w:tcBorders>
              <w:top w:val="nil"/>
              <w:left w:val="nil"/>
              <w:bottom w:val="nil"/>
              <w:right w:val="nil"/>
            </w:tcBorders>
            <w:shd w:val="clear" w:color="auto" w:fill="auto"/>
            <w:noWrap/>
            <w:vAlign w:val="bottom"/>
            <w:hideMark/>
          </w:tcPr>
          <w:p w14:paraId="272E606C"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128" w:type="dxa"/>
            <w:tcBorders>
              <w:top w:val="nil"/>
              <w:left w:val="nil"/>
              <w:bottom w:val="nil"/>
              <w:right w:val="nil"/>
            </w:tcBorders>
            <w:shd w:val="clear" w:color="auto" w:fill="auto"/>
            <w:noWrap/>
            <w:vAlign w:val="bottom"/>
            <w:hideMark/>
          </w:tcPr>
          <w:p w14:paraId="3935D25F"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128" w:type="dxa"/>
            <w:tcBorders>
              <w:top w:val="nil"/>
              <w:left w:val="nil"/>
              <w:bottom w:val="nil"/>
              <w:right w:val="nil"/>
            </w:tcBorders>
            <w:shd w:val="clear" w:color="auto" w:fill="auto"/>
            <w:noWrap/>
            <w:vAlign w:val="bottom"/>
            <w:hideMark/>
          </w:tcPr>
          <w:p w14:paraId="60D456C2"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104" w:type="dxa"/>
            <w:tcBorders>
              <w:top w:val="nil"/>
              <w:left w:val="nil"/>
              <w:bottom w:val="nil"/>
              <w:right w:val="nil"/>
            </w:tcBorders>
            <w:shd w:val="clear" w:color="auto" w:fill="auto"/>
            <w:noWrap/>
            <w:vAlign w:val="bottom"/>
            <w:hideMark/>
          </w:tcPr>
          <w:p w14:paraId="4D113EEC"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418" w:type="dxa"/>
            <w:tcBorders>
              <w:top w:val="nil"/>
              <w:left w:val="nil"/>
              <w:bottom w:val="nil"/>
              <w:right w:val="nil"/>
            </w:tcBorders>
            <w:shd w:val="clear" w:color="auto" w:fill="auto"/>
            <w:noWrap/>
            <w:vAlign w:val="bottom"/>
            <w:hideMark/>
          </w:tcPr>
          <w:p w14:paraId="29A7B389"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376" w:type="dxa"/>
            <w:tcBorders>
              <w:top w:val="nil"/>
              <w:left w:val="nil"/>
              <w:bottom w:val="nil"/>
              <w:right w:val="nil"/>
            </w:tcBorders>
            <w:shd w:val="clear" w:color="auto" w:fill="auto"/>
            <w:noWrap/>
            <w:vAlign w:val="bottom"/>
            <w:hideMark/>
          </w:tcPr>
          <w:p w14:paraId="219F5368"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r>
      <w:tr w:rsidR="00327D6C" w:rsidRPr="00016843" w14:paraId="1C2D4CE3" w14:textId="77777777" w:rsidTr="008925F5">
        <w:trPr>
          <w:trHeight w:val="290"/>
        </w:trPr>
        <w:tc>
          <w:tcPr>
            <w:tcW w:w="2139" w:type="dxa"/>
            <w:tcBorders>
              <w:top w:val="nil"/>
              <w:left w:val="nil"/>
              <w:bottom w:val="nil"/>
              <w:right w:val="nil"/>
            </w:tcBorders>
            <w:shd w:val="clear" w:color="000000" w:fill="FFFFFF"/>
            <w:noWrap/>
            <w:vAlign w:val="bottom"/>
            <w:hideMark/>
          </w:tcPr>
          <w:p w14:paraId="1CC5CC4E" w14:textId="77777777" w:rsidR="00327D6C" w:rsidRPr="00016843" w:rsidRDefault="00327D6C" w:rsidP="008925F5">
            <w:pPr>
              <w:spacing w:after="0" w:line="240" w:lineRule="auto"/>
              <w:rPr>
                <w:rFonts w:ascii="Calibri" w:eastAsia="Times New Roman" w:hAnsi="Calibri" w:cs="Calibri"/>
                <w:b/>
                <w:bCs/>
                <w:color w:val="000000"/>
                <w:lang w:bidi="he-IL"/>
              </w:rPr>
            </w:pPr>
            <w:r w:rsidRPr="00016843">
              <w:rPr>
                <w:rFonts w:ascii="Calibri" w:eastAsia="Times New Roman" w:hAnsi="Calibri" w:cs="Calibri"/>
                <w:b/>
                <w:bCs/>
                <w:color w:val="000000"/>
                <w:lang w:bidi="he-IL"/>
              </w:rPr>
              <w:t> </w:t>
            </w:r>
          </w:p>
        </w:tc>
        <w:tc>
          <w:tcPr>
            <w:tcW w:w="433" w:type="dxa"/>
            <w:tcBorders>
              <w:top w:val="nil"/>
              <w:left w:val="nil"/>
              <w:bottom w:val="nil"/>
              <w:right w:val="nil"/>
            </w:tcBorders>
            <w:shd w:val="clear" w:color="auto" w:fill="auto"/>
            <w:noWrap/>
            <w:vAlign w:val="bottom"/>
            <w:hideMark/>
          </w:tcPr>
          <w:p w14:paraId="6B3B7D69" w14:textId="77777777" w:rsidR="00327D6C" w:rsidRPr="00016843" w:rsidRDefault="00327D6C" w:rsidP="008925F5">
            <w:pPr>
              <w:spacing w:after="0" w:line="240" w:lineRule="auto"/>
              <w:rPr>
                <w:rFonts w:ascii="Calibri" w:eastAsia="Times New Roman" w:hAnsi="Calibri" w:cs="Calibri"/>
                <w:b/>
                <w:bCs/>
                <w:color w:val="000000"/>
                <w:lang w:bidi="he-IL"/>
              </w:rPr>
            </w:pPr>
          </w:p>
        </w:tc>
        <w:tc>
          <w:tcPr>
            <w:tcW w:w="652" w:type="dxa"/>
            <w:tcBorders>
              <w:top w:val="nil"/>
              <w:left w:val="nil"/>
              <w:bottom w:val="nil"/>
              <w:right w:val="nil"/>
            </w:tcBorders>
            <w:shd w:val="clear" w:color="auto" w:fill="auto"/>
            <w:noWrap/>
            <w:vAlign w:val="bottom"/>
            <w:hideMark/>
          </w:tcPr>
          <w:p w14:paraId="6447245F" w14:textId="77777777" w:rsidR="00327D6C" w:rsidRPr="00016843" w:rsidRDefault="00327D6C" w:rsidP="008925F5">
            <w:pPr>
              <w:spacing w:after="0" w:line="240" w:lineRule="auto"/>
              <w:jc w:val="center"/>
              <w:rPr>
                <w:rFonts w:ascii="Times New Roman" w:eastAsia="Times New Roman" w:hAnsi="Times New Roman" w:cs="Times New Roman"/>
                <w:sz w:val="20"/>
                <w:szCs w:val="20"/>
                <w:lang w:bidi="he-IL"/>
              </w:rPr>
            </w:pPr>
          </w:p>
        </w:tc>
        <w:tc>
          <w:tcPr>
            <w:tcW w:w="1238" w:type="dxa"/>
            <w:tcBorders>
              <w:top w:val="nil"/>
              <w:left w:val="nil"/>
              <w:bottom w:val="nil"/>
              <w:right w:val="nil"/>
            </w:tcBorders>
            <w:shd w:val="clear" w:color="000000" w:fill="FFFFFF"/>
            <w:noWrap/>
            <w:vAlign w:val="bottom"/>
            <w:hideMark/>
          </w:tcPr>
          <w:p w14:paraId="184B3AD6"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Time of </w:t>
            </w:r>
          </w:p>
        </w:tc>
        <w:tc>
          <w:tcPr>
            <w:tcW w:w="1128" w:type="dxa"/>
            <w:tcBorders>
              <w:top w:val="nil"/>
              <w:left w:val="nil"/>
              <w:bottom w:val="nil"/>
              <w:right w:val="nil"/>
            </w:tcBorders>
            <w:shd w:val="clear" w:color="auto" w:fill="auto"/>
            <w:noWrap/>
            <w:vAlign w:val="bottom"/>
            <w:hideMark/>
          </w:tcPr>
          <w:p w14:paraId="191CF3EB"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Fetal </w:t>
            </w:r>
          </w:p>
        </w:tc>
        <w:tc>
          <w:tcPr>
            <w:tcW w:w="1128" w:type="dxa"/>
            <w:tcBorders>
              <w:top w:val="nil"/>
              <w:left w:val="nil"/>
              <w:bottom w:val="nil"/>
              <w:right w:val="nil"/>
            </w:tcBorders>
            <w:shd w:val="clear" w:color="000000" w:fill="FFFFFF"/>
            <w:noWrap/>
            <w:vAlign w:val="bottom"/>
            <w:hideMark/>
          </w:tcPr>
          <w:p w14:paraId="06C63F7D"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104" w:type="dxa"/>
            <w:tcBorders>
              <w:top w:val="nil"/>
              <w:left w:val="nil"/>
              <w:bottom w:val="nil"/>
              <w:right w:val="nil"/>
            </w:tcBorders>
            <w:shd w:val="clear" w:color="000000" w:fill="FFFFFF"/>
            <w:noWrap/>
            <w:vAlign w:val="bottom"/>
            <w:hideMark/>
          </w:tcPr>
          <w:p w14:paraId="7E7E4BF7"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Viable </w:t>
            </w:r>
          </w:p>
        </w:tc>
        <w:tc>
          <w:tcPr>
            <w:tcW w:w="1418" w:type="dxa"/>
            <w:tcBorders>
              <w:top w:val="nil"/>
              <w:left w:val="nil"/>
              <w:bottom w:val="nil"/>
              <w:right w:val="nil"/>
            </w:tcBorders>
            <w:shd w:val="clear" w:color="000000" w:fill="FFFFFF"/>
            <w:noWrap/>
            <w:vAlign w:val="bottom"/>
            <w:hideMark/>
          </w:tcPr>
          <w:p w14:paraId="4E352D5A"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Mis- </w:t>
            </w:r>
          </w:p>
        </w:tc>
        <w:tc>
          <w:tcPr>
            <w:tcW w:w="1376" w:type="dxa"/>
            <w:tcBorders>
              <w:top w:val="nil"/>
              <w:left w:val="nil"/>
              <w:bottom w:val="nil"/>
              <w:right w:val="nil"/>
            </w:tcBorders>
            <w:shd w:val="clear" w:color="000000" w:fill="FFFFFF"/>
            <w:noWrap/>
            <w:vAlign w:val="bottom"/>
            <w:hideMark/>
          </w:tcPr>
          <w:p w14:paraId="6919C1D1"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Mis- </w:t>
            </w:r>
          </w:p>
        </w:tc>
      </w:tr>
      <w:tr w:rsidR="00327D6C" w:rsidRPr="00016843" w14:paraId="23B04E91" w14:textId="77777777" w:rsidTr="008925F5">
        <w:trPr>
          <w:trHeight w:val="290"/>
        </w:trPr>
        <w:tc>
          <w:tcPr>
            <w:tcW w:w="2139" w:type="dxa"/>
            <w:tcBorders>
              <w:top w:val="nil"/>
              <w:left w:val="nil"/>
              <w:bottom w:val="nil"/>
              <w:right w:val="nil"/>
            </w:tcBorders>
            <w:shd w:val="clear" w:color="000000" w:fill="FFFFFF"/>
            <w:noWrap/>
            <w:vAlign w:val="bottom"/>
            <w:hideMark/>
          </w:tcPr>
          <w:p w14:paraId="10EB71C4"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433" w:type="dxa"/>
            <w:tcBorders>
              <w:top w:val="nil"/>
              <w:left w:val="nil"/>
              <w:bottom w:val="nil"/>
              <w:right w:val="nil"/>
            </w:tcBorders>
            <w:shd w:val="clear" w:color="auto" w:fill="auto"/>
            <w:noWrap/>
            <w:vAlign w:val="bottom"/>
            <w:hideMark/>
          </w:tcPr>
          <w:p w14:paraId="337822C1"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Ref</w:t>
            </w:r>
          </w:p>
        </w:tc>
        <w:tc>
          <w:tcPr>
            <w:tcW w:w="652" w:type="dxa"/>
            <w:tcBorders>
              <w:top w:val="nil"/>
              <w:left w:val="nil"/>
              <w:bottom w:val="nil"/>
              <w:right w:val="nil"/>
            </w:tcBorders>
            <w:shd w:val="clear" w:color="auto" w:fill="auto"/>
            <w:noWrap/>
            <w:vAlign w:val="bottom"/>
            <w:hideMark/>
          </w:tcPr>
          <w:p w14:paraId="22DA0295"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Ref</w:t>
            </w:r>
          </w:p>
        </w:tc>
        <w:tc>
          <w:tcPr>
            <w:tcW w:w="1238" w:type="dxa"/>
            <w:tcBorders>
              <w:top w:val="nil"/>
              <w:left w:val="nil"/>
              <w:bottom w:val="nil"/>
              <w:right w:val="nil"/>
            </w:tcBorders>
            <w:shd w:val="clear" w:color="000000" w:fill="FFFFFF"/>
            <w:noWrap/>
            <w:vAlign w:val="bottom"/>
            <w:hideMark/>
          </w:tcPr>
          <w:p w14:paraId="20A1D803"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Diagnosis</w:t>
            </w:r>
          </w:p>
        </w:tc>
        <w:tc>
          <w:tcPr>
            <w:tcW w:w="1128" w:type="dxa"/>
            <w:tcBorders>
              <w:top w:val="nil"/>
              <w:left w:val="nil"/>
              <w:bottom w:val="nil"/>
              <w:right w:val="nil"/>
            </w:tcBorders>
            <w:shd w:val="clear" w:color="000000" w:fill="FFFFFF"/>
            <w:noWrap/>
            <w:vAlign w:val="bottom"/>
            <w:hideMark/>
          </w:tcPr>
          <w:p w14:paraId="7BE8A24F"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CHD</w:t>
            </w:r>
          </w:p>
        </w:tc>
        <w:tc>
          <w:tcPr>
            <w:tcW w:w="1128" w:type="dxa"/>
            <w:tcBorders>
              <w:top w:val="nil"/>
              <w:left w:val="nil"/>
              <w:bottom w:val="nil"/>
              <w:right w:val="nil"/>
            </w:tcBorders>
            <w:shd w:val="clear" w:color="000000" w:fill="FFFFFF"/>
            <w:noWrap/>
            <w:vAlign w:val="bottom"/>
            <w:hideMark/>
          </w:tcPr>
          <w:p w14:paraId="26A7ABE2"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Aborted </w:t>
            </w:r>
          </w:p>
        </w:tc>
        <w:tc>
          <w:tcPr>
            <w:tcW w:w="1104" w:type="dxa"/>
            <w:tcBorders>
              <w:top w:val="nil"/>
              <w:left w:val="nil"/>
              <w:bottom w:val="nil"/>
              <w:right w:val="nil"/>
            </w:tcBorders>
            <w:shd w:val="clear" w:color="000000" w:fill="FFFFFF"/>
            <w:noWrap/>
            <w:vAlign w:val="bottom"/>
            <w:hideMark/>
          </w:tcPr>
          <w:p w14:paraId="0979C842"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Fetus   </w:t>
            </w:r>
          </w:p>
        </w:tc>
        <w:tc>
          <w:tcPr>
            <w:tcW w:w="1418" w:type="dxa"/>
            <w:tcBorders>
              <w:top w:val="nil"/>
              <w:left w:val="nil"/>
              <w:bottom w:val="nil"/>
              <w:right w:val="nil"/>
            </w:tcBorders>
            <w:shd w:val="clear" w:color="000000" w:fill="FFFFFF"/>
            <w:noWrap/>
            <w:vAlign w:val="bottom"/>
            <w:hideMark/>
          </w:tcPr>
          <w:p w14:paraId="20044693"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Carriage </w:t>
            </w:r>
          </w:p>
        </w:tc>
        <w:tc>
          <w:tcPr>
            <w:tcW w:w="1376" w:type="dxa"/>
            <w:tcBorders>
              <w:top w:val="nil"/>
              <w:left w:val="nil"/>
              <w:bottom w:val="nil"/>
              <w:right w:val="nil"/>
            </w:tcBorders>
            <w:shd w:val="clear" w:color="000000" w:fill="FFFFFF"/>
            <w:noWrap/>
            <w:vAlign w:val="bottom"/>
            <w:hideMark/>
          </w:tcPr>
          <w:p w14:paraId="5F142A86"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Carriage </w:t>
            </w:r>
          </w:p>
        </w:tc>
      </w:tr>
      <w:tr w:rsidR="00327D6C" w:rsidRPr="00016843" w14:paraId="05BCEC36" w14:textId="77777777" w:rsidTr="008925F5">
        <w:trPr>
          <w:trHeight w:val="290"/>
        </w:trPr>
        <w:tc>
          <w:tcPr>
            <w:tcW w:w="2139" w:type="dxa"/>
            <w:tcBorders>
              <w:top w:val="nil"/>
              <w:left w:val="nil"/>
              <w:bottom w:val="nil"/>
              <w:right w:val="nil"/>
            </w:tcBorders>
            <w:shd w:val="clear" w:color="000000" w:fill="FFFFFF"/>
            <w:noWrap/>
            <w:vAlign w:val="bottom"/>
            <w:hideMark/>
          </w:tcPr>
          <w:p w14:paraId="3DC2DC21"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433" w:type="dxa"/>
            <w:tcBorders>
              <w:top w:val="nil"/>
              <w:left w:val="nil"/>
              <w:bottom w:val="nil"/>
              <w:right w:val="nil"/>
            </w:tcBorders>
            <w:shd w:val="clear" w:color="auto" w:fill="auto"/>
            <w:noWrap/>
            <w:vAlign w:val="bottom"/>
            <w:hideMark/>
          </w:tcPr>
          <w:p w14:paraId="7783B474"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12AEB783"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year</w:t>
            </w:r>
          </w:p>
        </w:tc>
        <w:tc>
          <w:tcPr>
            <w:tcW w:w="1238" w:type="dxa"/>
            <w:tcBorders>
              <w:top w:val="nil"/>
              <w:left w:val="nil"/>
              <w:bottom w:val="nil"/>
              <w:right w:val="nil"/>
            </w:tcBorders>
            <w:shd w:val="clear" w:color="000000" w:fill="FFFFFF"/>
            <w:noWrap/>
            <w:vAlign w:val="bottom"/>
            <w:hideMark/>
          </w:tcPr>
          <w:p w14:paraId="53C2C952"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weeks</w:t>
            </w:r>
          </w:p>
        </w:tc>
        <w:tc>
          <w:tcPr>
            <w:tcW w:w="1128" w:type="dxa"/>
            <w:tcBorders>
              <w:top w:val="nil"/>
              <w:left w:val="nil"/>
              <w:bottom w:val="nil"/>
              <w:right w:val="nil"/>
            </w:tcBorders>
            <w:shd w:val="clear" w:color="000000" w:fill="FFFFFF"/>
            <w:noWrap/>
            <w:vAlign w:val="bottom"/>
            <w:hideMark/>
          </w:tcPr>
          <w:p w14:paraId="72B2397C"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(n)</w:t>
            </w:r>
          </w:p>
        </w:tc>
        <w:tc>
          <w:tcPr>
            <w:tcW w:w="1128" w:type="dxa"/>
            <w:tcBorders>
              <w:top w:val="nil"/>
              <w:left w:val="nil"/>
              <w:bottom w:val="nil"/>
              <w:right w:val="nil"/>
            </w:tcBorders>
            <w:shd w:val="clear" w:color="000000" w:fill="FFFFFF"/>
            <w:noWrap/>
            <w:vAlign w:val="bottom"/>
            <w:hideMark/>
          </w:tcPr>
          <w:p w14:paraId="3A543D10"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(n)</w:t>
            </w:r>
          </w:p>
        </w:tc>
        <w:tc>
          <w:tcPr>
            <w:tcW w:w="1104" w:type="dxa"/>
            <w:tcBorders>
              <w:top w:val="nil"/>
              <w:left w:val="nil"/>
              <w:bottom w:val="nil"/>
              <w:right w:val="nil"/>
            </w:tcBorders>
            <w:shd w:val="clear" w:color="000000" w:fill="FFFFFF"/>
            <w:noWrap/>
            <w:vAlign w:val="bottom"/>
            <w:hideMark/>
          </w:tcPr>
          <w:p w14:paraId="4CB761C2"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(n)</w:t>
            </w:r>
          </w:p>
        </w:tc>
        <w:tc>
          <w:tcPr>
            <w:tcW w:w="1418" w:type="dxa"/>
            <w:tcBorders>
              <w:top w:val="nil"/>
              <w:left w:val="nil"/>
              <w:bottom w:val="nil"/>
              <w:right w:val="nil"/>
            </w:tcBorders>
            <w:shd w:val="clear" w:color="000000" w:fill="FFFFFF"/>
            <w:noWrap/>
            <w:vAlign w:val="bottom"/>
            <w:hideMark/>
          </w:tcPr>
          <w:p w14:paraId="322E2C3D"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(n)</w:t>
            </w:r>
          </w:p>
        </w:tc>
        <w:tc>
          <w:tcPr>
            <w:tcW w:w="1376" w:type="dxa"/>
            <w:tcBorders>
              <w:top w:val="nil"/>
              <w:left w:val="nil"/>
              <w:bottom w:val="nil"/>
              <w:right w:val="nil"/>
            </w:tcBorders>
            <w:shd w:val="clear" w:color="000000" w:fill="FFFFFF"/>
            <w:noWrap/>
            <w:vAlign w:val="bottom"/>
            <w:hideMark/>
          </w:tcPr>
          <w:p w14:paraId="3063F50E"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 </w:t>
            </w:r>
          </w:p>
        </w:tc>
      </w:tr>
      <w:tr w:rsidR="00327D6C" w:rsidRPr="00016843" w14:paraId="0CBC7E6A" w14:textId="77777777" w:rsidTr="008925F5">
        <w:trPr>
          <w:trHeight w:val="290"/>
        </w:trPr>
        <w:tc>
          <w:tcPr>
            <w:tcW w:w="2139" w:type="dxa"/>
            <w:tcBorders>
              <w:top w:val="nil"/>
              <w:left w:val="nil"/>
              <w:bottom w:val="nil"/>
              <w:right w:val="nil"/>
            </w:tcBorders>
            <w:shd w:val="clear" w:color="000000" w:fill="FFFFFF"/>
            <w:noWrap/>
            <w:vAlign w:val="bottom"/>
            <w:hideMark/>
          </w:tcPr>
          <w:p w14:paraId="3BBE8A17"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433" w:type="dxa"/>
            <w:tcBorders>
              <w:top w:val="nil"/>
              <w:left w:val="nil"/>
              <w:bottom w:val="nil"/>
              <w:right w:val="nil"/>
            </w:tcBorders>
            <w:shd w:val="clear" w:color="auto" w:fill="auto"/>
            <w:noWrap/>
            <w:vAlign w:val="bottom"/>
            <w:hideMark/>
          </w:tcPr>
          <w:p w14:paraId="17C47038"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6611E258"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238" w:type="dxa"/>
            <w:tcBorders>
              <w:top w:val="nil"/>
              <w:left w:val="nil"/>
              <w:bottom w:val="nil"/>
              <w:right w:val="nil"/>
            </w:tcBorders>
            <w:shd w:val="clear" w:color="000000" w:fill="FFFFFF"/>
            <w:noWrap/>
            <w:vAlign w:val="bottom"/>
            <w:hideMark/>
          </w:tcPr>
          <w:p w14:paraId="5725272E"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128" w:type="dxa"/>
            <w:tcBorders>
              <w:top w:val="nil"/>
              <w:left w:val="nil"/>
              <w:bottom w:val="nil"/>
              <w:right w:val="nil"/>
            </w:tcBorders>
            <w:shd w:val="clear" w:color="000000" w:fill="FFFFFF"/>
            <w:noWrap/>
            <w:vAlign w:val="bottom"/>
            <w:hideMark/>
          </w:tcPr>
          <w:p w14:paraId="475CE80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128" w:type="dxa"/>
            <w:tcBorders>
              <w:top w:val="nil"/>
              <w:left w:val="nil"/>
              <w:bottom w:val="nil"/>
              <w:right w:val="nil"/>
            </w:tcBorders>
            <w:shd w:val="clear" w:color="000000" w:fill="FFFFFF"/>
            <w:noWrap/>
            <w:vAlign w:val="bottom"/>
            <w:hideMark/>
          </w:tcPr>
          <w:p w14:paraId="523F1A7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104" w:type="dxa"/>
            <w:tcBorders>
              <w:top w:val="nil"/>
              <w:left w:val="nil"/>
              <w:bottom w:val="nil"/>
              <w:right w:val="nil"/>
            </w:tcBorders>
            <w:shd w:val="clear" w:color="000000" w:fill="FFFFFF"/>
            <w:noWrap/>
            <w:vAlign w:val="bottom"/>
            <w:hideMark/>
          </w:tcPr>
          <w:p w14:paraId="59E7BFC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418" w:type="dxa"/>
            <w:tcBorders>
              <w:top w:val="nil"/>
              <w:left w:val="nil"/>
              <w:bottom w:val="nil"/>
              <w:right w:val="nil"/>
            </w:tcBorders>
            <w:shd w:val="clear" w:color="000000" w:fill="FFFFFF"/>
            <w:noWrap/>
            <w:vAlign w:val="bottom"/>
            <w:hideMark/>
          </w:tcPr>
          <w:p w14:paraId="2AB4AF4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376" w:type="dxa"/>
            <w:tcBorders>
              <w:top w:val="nil"/>
              <w:left w:val="nil"/>
              <w:bottom w:val="nil"/>
              <w:right w:val="nil"/>
            </w:tcBorders>
            <w:shd w:val="clear" w:color="000000" w:fill="FFFFFF"/>
            <w:noWrap/>
            <w:vAlign w:val="bottom"/>
            <w:hideMark/>
          </w:tcPr>
          <w:p w14:paraId="70B5E26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 </w:t>
            </w:r>
          </w:p>
        </w:tc>
      </w:tr>
      <w:tr w:rsidR="00327D6C" w:rsidRPr="00016843" w14:paraId="791D5050" w14:textId="77777777" w:rsidTr="008925F5">
        <w:trPr>
          <w:trHeight w:val="290"/>
        </w:trPr>
        <w:tc>
          <w:tcPr>
            <w:tcW w:w="2139" w:type="dxa"/>
            <w:tcBorders>
              <w:top w:val="nil"/>
              <w:left w:val="nil"/>
              <w:bottom w:val="nil"/>
              <w:right w:val="nil"/>
            </w:tcBorders>
            <w:shd w:val="clear" w:color="000000" w:fill="FFFFFF"/>
            <w:noWrap/>
            <w:vAlign w:val="bottom"/>
            <w:hideMark/>
          </w:tcPr>
          <w:p w14:paraId="364A6414"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Vinals</w:t>
            </w:r>
          </w:p>
        </w:tc>
        <w:tc>
          <w:tcPr>
            <w:tcW w:w="433" w:type="dxa"/>
            <w:tcBorders>
              <w:top w:val="nil"/>
              <w:left w:val="nil"/>
              <w:bottom w:val="nil"/>
              <w:right w:val="nil"/>
            </w:tcBorders>
            <w:shd w:val="clear" w:color="auto" w:fill="auto"/>
            <w:noWrap/>
            <w:vAlign w:val="bottom"/>
            <w:hideMark/>
          </w:tcPr>
          <w:p w14:paraId="5EEE1640"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6ED87DE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2008</w:t>
            </w:r>
          </w:p>
        </w:tc>
        <w:tc>
          <w:tcPr>
            <w:tcW w:w="1238" w:type="dxa"/>
            <w:tcBorders>
              <w:top w:val="nil"/>
              <w:left w:val="nil"/>
              <w:bottom w:val="nil"/>
              <w:right w:val="nil"/>
            </w:tcBorders>
            <w:shd w:val="clear" w:color="000000" w:fill="FFFFFF"/>
            <w:noWrap/>
            <w:vAlign w:val="bottom"/>
            <w:hideMark/>
          </w:tcPr>
          <w:p w14:paraId="0263BD6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12.5</w:t>
            </w:r>
          </w:p>
        </w:tc>
        <w:tc>
          <w:tcPr>
            <w:tcW w:w="1128" w:type="dxa"/>
            <w:tcBorders>
              <w:top w:val="nil"/>
              <w:left w:val="nil"/>
              <w:bottom w:val="nil"/>
              <w:right w:val="nil"/>
            </w:tcBorders>
            <w:shd w:val="clear" w:color="000000" w:fill="FFFFFF"/>
            <w:noWrap/>
            <w:vAlign w:val="bottom"/>
            <w:hideMark/>
          </w:tcPr>
          <w:p w14:paraId="4766A74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1128" w:type="dxa"/>
            <w:tcBorders>
              <w:top w:val="nil"/>
              <w:left w:val="nil"/>
              <w:bottom w:val="nil"/>
              <w:right w:val="nil"/>
            </w:tcBorders>
            <w:shd w:val="clear" w:color="000000" w:fill="FFFFFF"/>
            <w:noWrap/>
            <w:vAlign w:val="bottom"/>
            <w:hideMark/>
          </w:tcPr>
          <w:p w14:paraId="482C673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104" w:type="dxa"/>
            <w:tcBorders>
              <w:top w:val="nil"/>
              <w:left w:val="nil"/>
              <w:bottom w:val="nil"/>
              <w:right w:val="nil"/>
            </w:tcBorders>
            <w:shd w:val="clear" w:color="000000" w:fill="FFFFFF"/>
            <w:noWrap/>
            <w:vAlign w:val="bottom"/>
            <w:hideMark/>
          </w:tcPr>
          <w:p w14:paraId="6A7FEB8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418" w:type="dxa"/>
            <w:tcBorders>
              <w:top w:val="nil"/>
              <w:left w:val="nil"/>
              <w:bottom w:val="nil"/>
              <w:right w:val="nil"/>
            </w:tcBorders>
            <w:shd w:val="clear" w:color="000000" w:fill="FFFFFF"/>
            <w:noWrap/>
            <w:vAlign w:val="bottom"/>
            <w:hideMark/>
          </w:tcPr>
          <w:p w14:paraId="487BE91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376" w:type="dxa"/>
            <w:tcBorders>
              <w:top w:val="nil"/>
              <w:left w:val="nil"/>
              <w:bottom w:val="nil"/>
              <w:right w:val="nil"/>
            </w:tcBorders>
            <w:shd w:val="clear" w:color="000000" w:fill="FFFFFF"/>
            <w:noWrap/>
            <w:vAlign w:val="bottom"/>
            <w:hideMark/>
          </w:tcPr>
          <w:p w14:paraId="54A92C8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100.0%</w:t>
            </w:r>
          </w:p>
        </w:tc>
      </w:tr>
      <w:tr w:rsidR="00327D6C" w:rsidRPr="00016843" w14:paraId="69C2E0AB" w14:textId="77777777" w:rsidTr="008925F5">
        <w:trPr>
          <w:trHeight w:val="290"/>
        </w:trPr>
        <w:tc>
          <w:tcPr>
            <w:tcW w:w="2139" w:type="dxa"/>
            <w:tcBorders>
              <w:top w:val="nil"/>
              <w:left w:val="nil"/>
              <w:bottom w:val="nil"/>
              <w:right w:val="nil"/>
            </w:tcBorders>
            <w:shd w:val="clear" w:color="000000" w:fill="FFFFFF"/>
            <w:noWrap/>
            <w:vAlign w:val="bottom"/>
            <w:hideMark/>
          </w:tcPr>
          <w:p w14:paraId="749F0C23"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Tudorache</w:t>
            </w:r>
          </w:p>
        </w:tc>
        <w:tc>
          <w:tcPr>
            <w:tcW w:w="433" w:type="dxa"/>
            <w:tcBorders>
              <w:top w:val="nil"/>
              <w:left w:val="nil"/>
              <w:bottom w:val="nil"/>
              <w:right w:val="nil"/>
            </w:tcBorders>
            <w:shd w:val="clear" w:color="auto" w:fill="auto"/>
            <w:noWrap/>
            <w:vAlign w:val="bottom"/>
            <w:hideMark/>
          </w:tcPr>
          <w:p w14:paraId="14A19D51"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171CF6F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2016</w:t>
            </w:r>
          </w:p>
        </w:tc>
        <w:tc>
          <w:tcPr>
            <w:tcW w:w="1238" w:type="dxa"/>
            <w:tcBorders>
              <w:top w:val="nil"/>
              <w:left w:val="nil"/>
              <w:bottom w:val="nil"/>
              <w:right w:val="nil"/>
            </w:tcBorders>
            <w:shd w:val="clear" w:color="000000" w:fill="FFFFFF"/>
            <w:noWrap/>
            <w:vAlign w:val="bottom"/>
            <w:hideMark/>
          </w:tcPr>
          <w:p w14:paraId="4D3BCAC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13.5</w:t>
            </w:r>
          </w:p>
        </w:tc>
        <w:tc>
          <w:tcPr>
            <w:tcW w:w="1128" w:type="dxa"/>
            <w:tcBorders>
              <w:top w:val="nil"/>
              <w:left w:val="nil"/>
              <w:bottom w:val="nil"/>
              <w:right w:val="nil"/>
            </w:tcBorders>
            <w:shd w:val="clear" w:color="000000" w:fill="FFFFFF"/>
            <w:noWrap/>
            <w:vAlign w:val="bottom"/>
            <w:hideMark/>
          </w:tcPr>
          <w:p w14:paraId="09DE4A9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27</w:t>
            </w:r>
          </w:p>
        </w:tc>
        <w:tc>
          <w:tcPr>
            <w:tcW w:w="1128" w:type="dxa"/>
            <w:tcBorders>
              <w:top w:val="nil"/>
              <w:left w:val="nil"/>
              <w:bottom w:val="nil"/>
              <w:right w:val="nil"/>
            </w:tcBorders>
            <w:shd w:val="clear" w:color="000000" w:fill="FFFFFF"/>
            <w:noWrap/>
            <w:vAlign w:val="bottom"/>
            <w:hideMark/>
          </w:tcPr>
          <w:p w14:paraId="2FDF919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w:t>
            </w:r>
          </w:p>
        </w:tc>
        <w:tc>
          <w:tcPr>
            <w:tcW w:w="1104" w:type="dxa"/>
            <w:tcBorders>
              <w:top w:val="nil"/>
              <w:left w:val="nil"/>
              <w:bottom w:val="nil"/>
              <w:right w:val="nil"/>
            </w:tcBorders>
            <w:shd w:val="clear" w:color="000000" w:fill="FFFFFF"/>
            <w:noWrap/>
            <w:vAlign w:val="bottom"/>
            <w:hideMark/>
          </w:tcPr>
          <w:p w14:paraId="2EE028F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7</w:t>
            </w:r>
          </w:p>
        </w:tc>
        <w:tc>
          <w:tcPr>
            <w:tcW w:w="1418" w:type="dxa"/>
            <w:tcBorders>
              <w:top w:val="nil"/>
              <w:left w:val="nil"/>
              <w:bottom w:val="nil"/>
              <w:right w:val="nil"/>
            </w:tcBorders>
            <w:shd w:val="clear" w:color="000000" w:fill="FFFFFF"/>
            <w:noWrap/>
            <w:vAlign w:val="bottom"/>
            <w:hideMark/>
          </w:tcPr>
          <w:p w14:paraId="688F610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w:t>
            </w:r>
          </w:p>
        </w:tc>
        <w:tc>
          <w:tcPr>
            <w:tcW w:w="1376" w:type="dxa"/>
            <w:tcBorders>
              <w:top w:val="nil"/>
              <w:left w:val="nil"/>
              <w:bottom w:val="nil"/>
              <w:right w:val="nil"/>
            </w:tcBorders>
            <w:shd w:val="clear" w:color="000000" w:fill="FFFFFF"/>
            <w:noWrap/>
            <w:vAlign w:val="bottom"/>
            <w:hideMark/>
          </w:tcPr>
          <w:p w14:paraId="5F8AC56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57.1%</w:t>
            </w:r>
          </w:p>
        </w:tc>
      </w:tr>
      <w:tr w:rsidR="00327D6C" w:rsidRPr="00016843" w14:paraId="0121361D" w14:textId="77777777" w:rsidTr="008925F5">
        <w:trPr>
          <w:trHeight w:val="290"/>
        </w:trPr>
        <w:tc>
          <w:tcPr>
            <w:tcW w:w="2139" w:type="dxa"/>
            <w:tcBorders>
              <w:top w:val="nil"/>
              <w:left w:val="nil"/>
              <w:bottom w:val="nil"/>
              <w:right w:val="nil"/>
            </w:tcBorders>
            <w:shd w:val="clear" w:color="000000" w:fill="FFFFFF"/>
            <w:noWrap/>
            <w:vAlign w:val="bottom"/>
            <w:hideMark/>
          </w:tcPr>
          <w:p w14:paraId="7431F66E"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Michailiadis</w:t>
            </w:r>
            <w:proofErr w:type="spellEnd"/>
            <w:r w:rsidRPr="00016843">
              <w:rPr>
                <w:rFonts w:ascii="Calibri" w:eastAsia="Times New Roman" w:hAnsi="Calibri" w:cs="Calibri"/>
                <w:color w:val="000000"/>
                <w:lang w:bidi="he-IL"/>
              </w:rPr>
              <w:t xml:space="preserve"> </w:t>
            </w:r>
          </w:p>
        </w:tc>
        <w:tc>
          <w:tcPr>
            <w:tcW w:w="433" w:type="dxa"/>
            <w:tcBorders>
              <w:top w:val="nil"/>
              <w:left w:val="nil"/>
              <w:bottom w:val="nil"/>
              <w:right w:val="nil"/>
            </w:tcBorders>
            <w:shd w:val="clear" w:color="auto" w:fill="auto"/>
            <w:noWrap/>
            <w:vAlign w:val="bottom"/>
            <w:hideMark/>
          </w:tcPr>
          <w:p w14:paraId="3BC7D2E5"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7BF27B9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2001</w:t>
            </w:r>
          </w:p>
        </w:tc>
        <w:tc>
          <w:tcPr>
            <w:tcW w:w="1238" w:type="dxa"/>
            <w:tcBorders>
              <w:top w:val="nil"/>
              <w:left w:val="nil"/>
              <w:bottom w:val="nil"/>
              <w:right w:val="nil"/>
            </w:tcBorders>
            <w:shd w:val="clear" w:color="000000" w:fill="FFFFFF"/>
            <w:noWrap/>
            <w:vAlign w:val="bottom"/>
            <w:hideMark/>
          </w:tcPr>
          <w:p w14:paraId="207D7A3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17.2</w:t>
            </w:r>
          </w:p>
        </w:tc>
        <w:tc>
          <w:tcPr>
            <w:tcW w:w="1128" w:type="dxa"/>
            <w:tcBorders>
              <w:top w:val="nil"/>
              <w:left w:val="nil"/>
              <w:bottom w:val="nil"/>
              <w:right w:val="nil"/>
            </w:tcBorders>
            <w:shd w:val="clear" w:color="000000" w:fill="FFFFFF"/>
            <w:noWrap/>
            <w:vAlign w:val="bottom"/>
            <w:hideMark/>
          </w:tcPr>
          <w:p w14:paraId="08C5BEB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6</w:t>
            </w:r>
          </w:p>
        </w:tc>
        <w:tc>
          <w:tcPr>
            <w:tcW w:w="1128" w:type="dxa"/>
            <w:tcBorders>
              <w:top w:val="nil"/>
              <w:left w:val="nil"/>
              <w:bottom w:val="nil"/>
              <w:right w:val="nil"/>
            </w:tcBorders>
            <w:shd w:val="clear" w:color="000000" w:fill="FFFFFF"/>
            <w:noWrap/>
            <w:vAlign w:val="bottom"/>
            <w:hideMark/>
          </w:tcPr>
          <w:p w14:paraId="2531165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w:t>
            </w:r>
          </w:p>
        </w:tc>
        <w:tc>
          <w:tcPr>
            <w:tcW w:w="1104" w:type="dxa"/>
            <w:tcBorders>
              <w:top w:val="nil"/>
              <w:left w:val="nil"/>
              <w:bottom w:val="nil"/>
              <w:right w:val="nil"/>
            </w:tcBorders>
            <w:shd w:val="clear" w:color="000000" w:fill="FFFFFF"/>
            <w:noWrap/>
            <w:vAlign w:val="bottom"/>
            <w:hideMark/>
          </w:tcPr>
          <w:p w14:paraId="6732EE7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418" w:type="dxa"/>
            <w:tcBorders>
              <w:top w:val="nil"/>
              <w:left w:val="nil"/>
              <w:bottom w:val="nil"/>
              <w:right w:val="nil"/>
            </w:tcBorders>
            <w:shd w:val="clear" w:color="000000" w:fill="FFFFFF"/>
            <w:noWrap/>
            <w:vAlign w:val="bottom"/>
            <w:hideMark/>
          </w:tcPr>
          <w:p w14:paraId="27F3CD9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76" w:type="dxa"/>
            <w:tcBorders>
              <w:top w:val="nil"/>
              <w:left w:val="nil"/>
              <w:bottom w:val="nil"/>
              <w:right w:val="nil"/>
            </w:tcBorders>
            <w:shd w:val="clear" w:color="000000" w:fill="FFFFFF"/>
            <w:noWrap/>
            <w:vAlign w:val="bottom"/>
            <w:hideMark/>
          </w:tcPr>
          <w:p w14:paraId="4F22B25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50.0%</w:t>
            </w:r>
          </w:p>
        </w:tc>
      </w:tr>
      <w:tr w:rsidR="00327D6C" w:rsidRPr="00016843" w14:paraId="0ADE2B95" w14:textId="77777777" w:rsidTr="008925F5">
        <w:trPr>
          <w:trHeight w:val="290"/>
        </w:trPr>
        <w:tc>
          <w:tcPr>
            <w:tcW w:w="2139" w:type="dxa"/>
            <w:tcBorders>
              <w:top w:val="nil"/>
              <w:left w:val="nil"/>
              <w:bottom w:val="nil"/>
              <w:right w:val="nil"/>
            </w:tcBorders>
            <w:shd w:val="clear" w:color="000000" w:fill="FFFFFF"/>
            <w:noWrap/>
            <w:vAlign w:val="bottom"/>
            <w:hideMark/>
          </w:tcPr>
          <w:p w14:paraId="72259CF8"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Eleftheriades</w:t>
            </w:r>
            <w:proofErr w:type="spellEnd"/>
            <w:r w:rsidRPr="00016843">
              <w:rPr>
                <w:rFonts w:ascii="Calibri" w:eastAsia="Times New Roman" w:hAnsi="Calibri" w:cs="Calibri"/>
                <w:color w:val="000000"/>
                <w:lang w:bidi="he-IL"/>
              </w:rPr>
              <w:t xml:space="preserve"> (a)</w:t>
            </w:r>
          </w:p>
        </w:tc>
        <w:tc>
          <w:tcPr>
            <w:tcW w:w="433" w:type="dxa"/>
            <w:tcBorders>
              <w:top w:val="nil"/>
              <w:left w:val="nil"/>
              <w:bottom w:val="nil"/>
              <w:right w:val="nil"/>
            </w:tcBorders>
            <w:shd w:val="clear" w:color="auto" w:fill="auto"/>
            <w:noWrap/>
            <w:vAlign w:val="bottom"/>
            <w:hideMark/>
          </w:tcPr>
          <w:p w14:paraId="2803DD44"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374C52C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2012</w:t>
            </w:r>
          </w:p>
        </w:tc>
        <w:tc>
          <w:tcPr>
            <w:tcW w:w="1238" w:type="dxa"/>
            <w:tcBorders>
              <w:top w:val="nil"/>
              <w:left w:val="nil"/>
              <w:bottom w:val="nil"/>
              <w:right w:val="nil"/>
            </w:tcBorders>
            <w:shd w:val="clear" w:color="000000" w:fill="FFFFFF"/>
            <w:noWrap/>
            <w:vAlign w:val="bottom"/>
            <w:hideMark/>
          </w:tcPr>
          <w:p w14:paraId="06110E7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12.5</w:t>
            </w:r>
          </w:p>
        </w:tc>
        <w:tc>
          <w:tcPr>
            <w:tcW w:w="1128" w:type="dxa"/>
            <w:tcBorders>
              <w:top w:val="nil"/>
              <w:left w:val="nil"/>
              <w:bottom w:val="nil"/>
              <w:right w:val="nil"/>
            </w:tcBorders>
            <w:shd w:val="clear" w:color="000000" w:fill="FFFFFF"/>
            <w:noWrap/>
            <w:vAlign w:val="bottom"/>
            <w:hideMark/>
          </w:tcPr>
          <w:p w14:paraId="5764A11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w:t>
            </w:r>
          </w:p>
        </w:tc>
        <w:tc>
          <w:tcPr>
            <w:tcW w:w="1128" w:type="dxa"/>
            <w:tcBorders>
              <w:top w:val="nil"/>
              <w:left w:val="nil"/>
              <w:bottom w:val="nil"/>
              <w:right w:val="nil"/>
            </w:tcBorders>
            <w:shd w:val="clear" w:color="000000" w:fill="FFFFFF"/>
            <w:noWrap/>
            <w:vAlign w:val="bottom"/>
            <w:hideMark/>
          </w:tcPr>
          <w:p w14:paraId="4A85534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15</w:t>
            </w:r>
          </w:p>
        </w:tc>
        <w:tc>
          <w:tcPr>
            <w:tcW w:w="1104" w:type="dxa"/>
            <w:tcBorders>
              <w:top w:val="nil"/>
              <w:left w:val="nil"/>
              <w:bottom w:val="nil"/>
              <w:right w:val="nil"/>
            </w:tcBorders>
            <w:shd w:val="clear" w:color="000000" w:fill="FFFFFF"/>
            <w:noWrap/>
            <w:vAlign w:val="bottom"/>
            <w:hideMark/>
          </w:tcPr>
          <w:p w14:paraId="77D9067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w:t>
            </w:r>
          </w:p>
        </w:tc>
        <w:tc>
          <w:tcPr>
            <w:tcW w:w="1418" w:type="dxa"/>
            <w:tcBorders>
              <w:top w:val="nil"/>
              <w:left w:val="nil"/>
              <w:bottom w:val="nil"/>
              <w:right w:val="nil"/>
            </w:tcBorders>
            <w:shd w:val="clear" w:color="000000" w:fill="FFFFFF"/>
            <w:noWrap/>
            <w:vAlign w:val="bottom"/>
            <w:hideMark/>
          </w:tcPr>
          <w:p w14:paraId="5BDAC39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376" w:type="dxa"/>
            <w:tcBorders>
              <w:top w:val="nil"/>
              <w:left w:val="nil"/>
              <w:bottom w:val="nil"/>
              <w:right w:val="nil"/>
            </w:tcBorders>
            <w:shd w:val="clear" w:color="000000" w:fill="FFFFFF"/>
            <w:noWrap/>
            <w:vAlign w:val="bottom"/>
            <w:hideMark/>
          </w:tcPr>
          <w:p w14:paraId="728F9F4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40.0%</w:t>
            </w:r>
          </w:p>
        </w:tc>
      </w:tr>
      <w:tr w:rsidR="00327D6C" w:rsidRPr="00016843" w14:paraId="25F6E366" w14:textId="77777777" w:rsidTr="008925F5">
        <w:trPr>
          <w:trHeight w:val="290"/>
        </w:trPr>
        <w:tc>
          <w:tcPr>
            <w:tcW w:w="2139" w:type="dxa"/>
            <w:tcBorders>
              <w:top w:val="nil"/>
              <w:left w:val="nil"/>
              <w:bottom w:val="nil"/>
              <w:right w:val="nil"/>
            </w:tcBorders>
            <w:shd w:val="clear" w:color="000000" w:fill="FFFFFF"/>
            <w:noWrap/>
            <w:vAlign w:val="bottom"/>
            <w:hideMark/>
          </w:tcPr>
          <w:p w14:paraId="083A9D04"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Chen</w:t>
            </w:r>
          </w:p>
        </w:tc>
        <w:tc>
          <w:tcPr>
            <w:tcW w:w="433" w:type="dxa"/>
            <w:tcBorders>
              <w:top w:val="nil"/>
              <w:left w:val="nil"/>
              <w:bottom w:val="nil"/>
              <w:right w:val="nil"/>
            </w:tcBorders>
            <w:shd w:val="clear" w:color="auto" w:fill="auto"/>
            <w:noWrap/>
            <w:vAlign w:val="bottom"/>
            <w:hideMark/>
          </w:tcPr>
          <w:p w14:paraId="4BA66A89"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4A51D99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2008</w:t>
            </w:r>
          </w:p>
        </w:tc>
        <w:tc>
          <w:tcPr>
            <w:tcW w:w="1238" w:type="dxa"/>
            <w:tcBorders>
              <w:top w:val="nil"/>
              <w:left w:val="nil"/>
              <w:bottom w:val="nil"/>
              <w:right w:val="nil"/>
            </w:tcBorders>
            <w:shd w:val="clear" w:color="000000" w:fill="FFFFFF"/>
            <w:noWrap/>
            <w:vAlign w:val="bottom"/>
            <w:hideMark/>
          </w:tcPr>
          <w:p w14:paraId="41147AA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17.5</w:t>
            </w:r>
          </w:p>
        </w:tc>
        <w:tc>
          <w:tcPr>
            <w:tcW w:w="1128" w:type="dxa"/>
            <w:tcBorders>
              <w:top w:val="nil"/>
              <w:left w:val="nil"/>
              <w:bottom w:val="nil"/>
              <w:right w:val="nil"/>
            </w:tcBorders>
            <w:shd w:val="clear" w:color="000000" w:fill="FFFFFF"/>
            <w:noWrap/>
            <w:vAlign w:val="bottom"/>
            <w:hideMark/>
          </w:tcPr>
          <w:p w14:paraId="49B3010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8</w:t>
            </w:r>
          </w:p>
        </w:tc>
        <w:tc>
          <w:tcPr>
            <w:tcW w:w="1128" w:type="dxa"/>
            <w:tcBorders>
              <w:top w:val="nil"/>
              <w:left w:val="nil"/>
              <w:bottom w:val="nil"/>
              <w:right w:val="nil"/>
            </w:tcBorders>
            <w:shd w:val="clear" w:color="000000" w:fill="FFFFFF"/>
            <w:noWrap/>
            <w:vAlign w:val="bottom"/>
            <w:hideMark/>
          </w:tcPr>
          <w:p w14:paraId="733A927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w:t>
            </w:r>
          </w:p>
        </w:tc>
        <w:tc>
          <w:tcPr>
            <w:tcW w:w="1104" w:type="dxa"/>
            <w:tcBorders>
              <w:top w:val="nil"/>
              <w:left w:val="nil"/>
              <w:bottom w:val="nil"/>
              <w:right w:val="nil"/>
            </w:tcBorders>
            <w:shd w:val="clear" w:color="000000" w:fill="FFFFFF"/>
            <w:noWrap/>
            <w:vAlign w:val="bottom"/>
            <w:hideMark/>
          </w:tcPr>
          <w:p w14:paraId="2912299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1418" w:type="dxa"/>
            <w:tcBorders>
              <w:top w:val="nil"/>
              <w:left w:val="nil"/>
              <w:bottom w:val="nil"/>
              <w:right w:val="nil"/>
            </w:tcBorders>
            <w:shd w:val="clear" w:color="000000" w:fill="FFFFFF"/>
            <w:noWrap/>
            <w:vAlign w:val="bottom"/>
            <w:hideMark/>
          </w:tcPr>
          <w:p w14:paraId="38D3370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76" w:type="dxa"/>
            <w:tcBorders>
              <w:top w:val="nil"/>
              <w:left w:val="nil"/>
              <w:bottom w:val="nil"/>
              <w:right w:val="nil"/>
            </w:tcBorders>
            <w:shd w:val="clear" w:color="000000" w:fill="FFFFFF"/>
            <w:noWrap/>
            <w:vAlign w:val="bottom"/>
            <w:hideMark/>
          </w:tcPr>
          <w:p w14:paraId="19F34DA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33.3%</w:t>
            </w:r>
          </w:p>
        </w:tc>
      </w:tr>
      <w:tr w:rsidR="00327D6C" w:rsidRPr="00016843" w14:paraId="5D0E02CF" w14:textId="77777777" w:rsidTr="008925F5">
        <w:trPr>
          <w:trHeight w:val="290"/>
        </w:trPr>
        <w:tc>
          <w:tcPr>
            <w:tcW w:w="2139" w:type="dxa"/>
            <w:tcBorders>
              <w:top w:val="nil"/>
              <w:left w:val="nil"/>
              <w:bottom w:val="nil"/>
              <w:right w:val="nil"/>
            </w:tcBorders>
            <w:shd w:val="clear" w:color="000000" w:fill="FFFFFF"/>
            <w:noWrap/>
            <w:vAlign w:val="bottom"/>
            <w:hideMark/>
          </w:tcPr>
          <w:p w14:paraId="0B7E90D5"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Grande</w:t>
            </w:r>
          </w:p>
        </w:tc>
        <w:tc>
          <w:tcPr>
            <w:tcW w:w="433" w:type="dxa"/>
            <w:tcBorders>
              <w:top w:val="nil"/>
              <w:left w:val="nil"/>
              <w:bottom w:val="nil"/>
              <w:right w:val="nil"/>
            </w:tcBorders>
            <w:shd w:val="clear" w:color="auto" w:fill="auto"/>
            <w:noWrap/>
            <w:vAlign w:val="bottom"/>
            <w:hideMark/>
          </w:tcPr>
          <w:p w14:paraId="1186E784"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7F6C65E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2012</w:t>
            </w:r>
          </w:p>
        </w:tc>
        <w:tc>
          <w:tcPr>
            <w:tcW w:w="1238" w:type="dxa"/>
            <w:tcBorders>
              <w:top w:val="nil"/>
              <w:left w:val="nil"/>
              <w:bottom w:val="nil"/>
              <w:right w:val="nil"/>
            </w:tcBorders>
            <w:shd w:val="clear" w:color="000000" w:fill="FFFFFF"/>
            <w:noWrap/>
            <w:vAlign w:val="bottom"/>
            <w:hideMark/>
          </w:tcPr>
          <w:p w14:paraId="7C8E3C8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14.4</w:t>
            </w:r>
          </w:p>
        </w:tc>
        <w:tc>
          <w:tcPr>
            <w:tcW w:w="1128" w:type="dxa"/>
            <w:tcBorders>
              <w:top w:val="nil"/>
              <w:left w:val="nil"/>
              <w:bottom w:val="nil"/>
              <w:right w:val="nil"/>
            </w:tcBorders>
            <w:shd w:val="clear" w:color="000000" w:fill="FFFFFF"/>
            <w:noWrap/>
            <w:vAlign w:val="bottom"/>
            <w:hideMark/>
          </w:tcPr>
          <w:p w14:paraId="77B54A1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38</w:t>
            </w:r>
          </w:p>
        </w:tc>
        <w:tc>
          <w:tcPr>
            <w:tcW w:w="1128" w:type="dxa"/>
            <w:tcBorders>
              <w:top w:val="nil"/>
              <w:left w:val="nil"/>
              <w:bottom w:val="nil"/>
              <w:right w:val="nil"/>
            </w:tcBorders>
            <w:shd w:val="clear" w:color="000000" w:fill="FFFFFF"/>
            <w:noWrap/>
            <w:vAlign w:val="bottom"/>
            <w:hideMark/>
          </w:tcPr>
          <w:p w14:paraId="00E7DA4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27</w:t>
            </w:r>
          </w:p>
        </w:tc>
        <w:tc>
          <w:tcPr>
            <w:tcW w:w="1104" w:type="dxa"/>
            <w:tcBorders>
              <w:top w:val="nil"/>
              <w:left w:val="nil"/>
              <w:bottom w:val="nil"/>
              <w:right w:val="nil"/>
            </w:tcBorders>
            <w:shd w:val="clear" w:color="000000" w:fill="FFFFFF"/>
            <w:noWrap/>
            <w:vAlign w:val="bottom"/>
            <w:hideMark/>
          </w:tcPr>
          <w:p w14:paraId="59AD96C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11</w:t>
            </w:r>
          </w:p>
        </w:tc>
        <w:tc>
          <w:tcPr>
            <w:tcW w:w="1418" w:type="dxa"/>
            <w:tcBorders>
              <w:top w:val="nil"/>
              <w:left w:val="nil"/>
              <w:bottom w:val="nil"/>
              <w:right w:val="nil"/>
            </w:tcBorders>
            <w:shd w:val="clear" w:color="000000" w:fill="FFFFFF"/>
            <w:noWrap/>
            <w:vAlign w:val="bottom"/>
            <w:hideMark/>
          </w:tcPr>
          <w:p w14:paraId="737D567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1376" w:type="dxa"/>
            <w:tcBorders>
              <w:top w:val="nil"/>
              <w:left w:val="nil"/>
              <w:bottom w:val="nil"/>
              <w:right w:val="nil"/>
            </w:tcBorders>
            <w:shd w:val="clear" w:color="000000" w:fill="FFFFFF"/>
            <w:noWrap/>
            <w:vAlign w:val="bottom"/>
            <w:hideMark/>
          </w:tcPr>
          <w:p w14:paraId="2A6AC4D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27.3%</w:t>
            </w:r>
          </w:p>
        </w:tc>
      </w:tr>
      <w:tr w:rsidR="00327D6C" w:rsidRPr="00016843" w14:paraId="30EAD884" w14:textId="77777777" w:rsidTr="008925F5">
        <w:trPr>
          <w:trHeight w:val="290"/>
        </w:trPr>
        <w:tc>
          <w:tcPr>
            <w:tcW w:w="2139" w:type="dxa"/>
            <w:tcBorders>
              <w:top w:val="nil"/>
              <w:left w:val="nil"/>
              <w:bottom w:val="nil"/>
              <w:right w:val="nil"/>
            </w:tcBorders>
            <w:shd w:val="clear" w:color="000000" w:fill="FFFFFF"/>
            <w:noWrap/>
            <w:vAlign w:val="bottom"/>
            <w:hideMark/>
          </w:tcPr>
          <w:p w14:paraId="7D8E9A75"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Todros</w:t>
            </w:r>
          </w:p>
        </w:tc>
        <w:tc>
          <w:tcPr>
            <w:tcW w:w="433" w:type="dxa"/>
            <w:tcBorders>
              <w:top w:val="nil"/>
              <w:left w:val="nil"/>
              <w:bottom w:val="nil"/>
              <w:right w:val="nil"/>
            </w:tcBorders>
            <w:shd w:val="clear" w:color="auto" w:fill="auto"/>
            <w:noWrap/>
            <w:vAlign w:val="bottom"/>
            <w:hideMark/>
          </w:tcPr>
          <w:p w14:paraId="62C883D8"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4176F3B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1997</w:t>
            </w:r>
          </w:p>
        </w:tc>
        <w:tc>
          <w:tcPr>
            <w:tcW w:w="1238" w:type="dxa"/>
            <w:tcBorders>
              <w:top w:val="nil"/>
              <w:left w:val="nil"/>
              <w:bottom w:val="nil"/>
              <w:right w:val="nil"/>
            </w:tcBorders>
            <w:shd w:val="clear" w:color="000000" w:fill="FFFFFF"/>
            <w:noWrap/>
            <w:vAlign w:val="bottom"/>
            <w:hideMark/>
          </w:tcPr>
          <w:p w14:paraId="0B70DC8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26.4</w:t>
            </w:r>
          </w:p>
        </w:tc>
        <w:tc>
          <w:tcPr>
            <w:tcW w:w="1128" w:type="dxa"/>
            <w:tcBorders>
              <w:top w:val="nil"/>
              <w:left w:val="nil"/>
              <w:bottom w:val="nil"/>
              <w:right w:val="nil"/>
            </w:tcBorders>
            <w:shd w:val="clear" w:color="000000" w:fill="FFFFFF"/>
            <w:noWrap/>
            <w:vAlign w:val="bottom"/>
            <w:hideMark/>
          </w:tcPr>
          <w:p w14:paraId="03C8ABC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10</w:t>
            </w:r>
          </w:p>
        </w:tc>
        <w:tc>
          <w:tcPr>
            <w:tcW w:w="1128" w:type="dxa"/>
            <w:tcBorders>
              <w:top w:val="nil"/>
              <w:left w:val="nil"/>
              <w:bottom w:val="nil"/>
              <w:right w:val="nil"/>
            </w:tcBorders>
            <w:shd w:val="clear" w:color="000000" w:fill="FFFFFF"/>
            <w:noWrap/>
            <w:vAlign w:val="bottom"/>
            <w:hideMark/>
          </w:tcPr>
          <w:p w14:paraId="447242B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104" w:type="dxa"/>
            <w:tcBorders>
              <w:top w:val="nil"/>
              <w:left w:val="nil"/>
              <w:bottom w:val="nil"/>
              <w:right w:val="nil"/>
            </w:tcBorders>
            <w:shd w:val="clear" w:color="000000" w:fill="FFFFFF"/>
            <w:noWrap/>
            <w:vAlign w:val="bottom"/>
            <w:hideMark/>
          </w:tcPr>
          <w:p w14:paraId="6E75348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8</w:t>
            </w:r>
          </w:p>
        </w:tc>
        <w:tc>
          <w:tcPr>
            <w:tcW w:w="1418" w:type="dxa"/>
            <w:tcBorders>
              <w:top w:val="nil"/>
              <w:left w:val="nil"/>
              <w:bottom w:val="nil"/>
              <w:right w:val="nil"/>
            </w:tcBorders>
            <w:shd w:val="clear" w:color="000000" w:fill="FFFFFF"/>
            <w:noWrap/>
            <w:vAlign w:val="bottom"/>
            <w:hideMark/>
          </w:tcPr>
          <w:p w14:paraId="216CE9A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76" w:type="dxa"/>
            <w:tcBorders>
              <w:top w:val="nil"/>
              <w:left w:val="nil"/>
              <w:bottom w:val="nil"/>
              <w:right w:val="nil"/>
            </w:tcBorders>
            <w:shd w:val="clear" w:color="000000" w:fill="FFFFFF"/>
            <w:noWrap/>
            <w:vAlign w:val="bottom"/>
            <w:hideMark/>
          </w:tcPr>
          <w:p w14:paraId="6A4D420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12.5%</w:t>
            </w:r>
          </w:p>
        </w:tc>
      </w:tr>
      <w:tr w:rsidR="00327D6C" w:rsidRPr="00016843" w14:paraId="1329C718" w14:textId="77777777" w:rsidTr="008925F5">
        <w:trPr>
          <w:trHeight w:val="290"/>
        </w:trPr>
        <w:tc>
          <w:tcPr>
            <w:tcW w:w="2139" w:type="dxa"/>
            <w:tcBorders>
              <w:top w:val="nil"/>
              <w:left w:val="nil"/>
              <w:bottom w:val="nil"/>
              <w:right w:val="nil"/>
            </w:tcBorders>
            <w:shd w:val="clear" w:color="000000" w:fill="FFFFFF"/>
            <w:noWrap/>
            <w:vAlign w:val="bottom"/>
            <w:hideMark/>
          </w:tcPr>
          <w:p w14:paraId="3C810EDA"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Bull</w:t>
            </w:r>
          </w:p>
        </w:tc>
        <w:tc>
          <w:tcPr>
            <w:tcW w:w="433" w:type="dxa"/>
            <w:tcBorders>
              <w:top w:val="nil"/>
              <w:left w:val="nil"/>
              <w:bottom w:val="nil"/>
              <w:right w:val="nil"/>
            </w:tcBorders>
            <w:shd w:val="clear" w:color="auto" w:fill="auto"/>
            <w:noWrap/>
            <w:vAlign w:val="bottom"/>
            <w:hideMark/>
          </w:tcPr>
          <w:p w14:paraId="3E23A54D"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7889483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1999</w:t>
            </w:r>
          </w:p>
        </w:tc>
        <w:tc>
          <w:tcPr>
            <w:tcW w:w="1238" w:type="dxa"/>
            <w:tcBorders>
              <w:top w:val="nil"/>
              <w:left w:val="nil"/>
              <w:bottom w:val="nil"/>
              <w:right w:val="nil"/>
            </w:tcBorders>
            <w:shd w:val="clear" w:color="000000" w:fill="FFFFFF"/>
            <w:noWrap/>
            <w:vAlign w:val="bottom"/>
            <w:hideMark/>
          </w:tcPr>
          <w:p w14:paraId="45A496F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w:t>
            </w:r>
          </w:p>
        </w:tc>
        <w:tc>
          <w:tcPr>
            <w:tcW w:w="1128" w:type="dxa"/>
            <w:tcBorders>
              <w:top w:val="nil"/>
              <w:left w:val="nil"/>
              <w:bottom w:val="nil"/>
              <w:right w:val="nil"/>
            </w:tcBorders>
            <w:shd w:val="clear" w:color="000000" w:fill="FFFFFF"/>
            <w:noWrap/>
            <w:vAlign w:val="bottom"/>
            <w:hideMark/>
          </w:tcPr>
          <w:p w14:paraId="564036B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738</w:t>
            </w:r>
          </w:p>
        </w:tc>
        <w:tc>
          <w:tcPr>
            <w:tcW w:w="1128" w:type="dxa"/>
            <w:tcBorders>
              <w:top w:val="nil"/>
              <w:left w:val="nil"/>
              <w:bottom w:val="nil"/>
              <w:right w:val="nil"/>
            </w:tcBorders>
            <w:shd w:val="clear" w:color="000000" w:fill="FFFFFF"/>
            <w:noWrap/>
            <w:vAlign w:val="bottom"/>
            <w:hideMark/>
          </w:tcPr>
          <w:p w14:paraId="787F815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433</w:t>
            </w:r>
          </w:p>
        </w:tc>
        <w:tc>
          <w:tcPr>
            <w:tcW w:w="1104" w:type="dxa"/>
            <w:tcBorders>
              <w:top w:val="nil"/>
              <w:left w:val="nil"/>
              <w:bottom w:val="nil"/>
              <w:right w:val="nil"/>
            </w:tcBorders>
            <w:shd w:val="clear" w:color="000000" w:fill="FFFFFF"/>
            <w:noWrap/>
            <w:vAlign w:val="bottom"/>
            <w:hideMark/>
          </w:tcPr>
          <w:p w14:paraId="4E91BA4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305</w:t>
            </w:r>
          </w:p>
        </w:tc>
        <w:tc>
          <w:tcPr>
            <w:tcW w:w="1418" w:type="dxa"/>
            <w:tcBorders>
              <w:top w:val="nil"/>
              <w:left w:val="nil"/>
              <w:bottom w:val="nil"/>
              <w:right w:val="nil"/>
            </w:tcBorders>
            <w:shd w:val="clear" w:color="000000" w:fill="FFFFFF"/>
            <w:noWrap/>
            <w:vAlign w:val="bottom"/>
            <w:hideMark/>
          </w:tcPr>
          <w:p w14:paraId="47A4F1C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38</w:t>
            </w:r>
          </w:p>
        </w:tc>
        <w:tc>
          <w:tcPr>
            <w:tcW w:w="1376" w:type="dxa"/>
            <w:tcBorders>
              <w:top w:val="nil"/>
              <w:left w:val="nil"/>
              <w:bottom w:val="nil"/>
              <w:right w:val="nil"/>
            </w:tcBorders>
            <w:shd w:val="clear" w:color="000000" w:fill="FFFFFF"/>
            <w:noWrap/>
            <w:vAlign w:val="bottom"/>
            <w:hideMark/>
          </w:tcPr>
          <w:p w14:paraId="1DDBC53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12.5%</w:t>
            </w:r>
          </w:p>
        </w:tc>
      </w:tr>
      <w:tr w:rsidR="00327D6C" w:rsidRPr="00016843" w14:paraId="4417985B" w14:textId="77777777" w:rsidTr="008925F5">
        <w:trPr>
          <w:trHeight w:val="290"/>
        </w:trPr>
        <w:tc>
          <w:tcPr>
            <w:tcW w:w="2139" w:type="dxa"/>
            <w:tcBorders>
              <w:top w:val="nil"/>
              <w:left w:val="nil"/>
              <w:bottom w:val="nil"/>
              <w:right w:val="nil"/>
            </w:tcBorders>
            <w:shd w:val="clear" w:color="000000" w:fill="FFFFFF"/>
            <w:noWrap/>
            <w:vAlign w:val="bottom"/>
            <w:hideMark/>
          </w:tcPr>
          <w:p w14:paraId="44C79DB7"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Waern</w:t>
            </w:r>
            <w:proofErr w:type="spellEnd"/>
          </w:p>
        </w:tc>
        <w:tc>
          <w:tcPr>
            <w:tcW w:w="433" w:type="dxa"/>
            <w:tcBorders>
              <w:top w:val="nil"/>
              <w:left w:val="nil"/>
              <w:bottom w:val="nil"/>
              <w:right w:val="nil"/>
            </w:tcBorders>
            <w:shd w:val="clear" w:color="auto" w:fill="auto"/>
            <w:noWrap/>
            <w:vAlign w:val="bottom"/>
            <w:hideMark/>
          </w:tcPr>
          <w:p w14:paraId="38FA3F96"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7366299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2021</w:t>
            </w:r>
          </w:p>
        </w:tc>
        <w:tc>
          <w:tcPr>
            <w:tcW w:w="1238" w:type="dxa"/>
            <w:tcBorders>
              <w:top w:val="nil"/>
              <w:left w:val="nil"/>
              <w:bottom w:val="nil"/>
              <w:right w:val="nil"/>
            </w:tcBorders>
            <w:shd w:val="clear" w:color="000000" w:fill="FFFFFF"/>
            <w:noWrap/>
            <w:vAlign w:val="bottom"/>
            <w:hideMark/>
          </w:tcPr>
          <w:p w14:paraId="3157813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w:t>
            </w:r>
          </w:p>
        </w:tc>
        <w:tc>
          <w:tcPr>
            <w:tcW w:w="1128" w:type="dxa"/>
            <w:tcBorders>
              <w:top w:val="nil"/>
              <w:left w:val="nil"/>
              <w:bottom w:val="nil"/>
              <w:right w:val="nil"/>
            </w:tcBorders>
            <w:shd w:val="clear" w:color="000000" w:fill="FFFFFF"/>
            <w:noWrap/>
            <w:vAlign w:val="bottom"/>
            <w:hideMark/>
          </w:tcPr>
          <w:p w14:paraId="05050DB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112</w:t>
            </w:r>
          </w:p>
        </w:tc>
        <w:tc>
          <w:tcPr>
            <w:tcW w:w="1128" w:type="dxa"/>
            <w:tcBorders>
              <w:top w:val="nil"/>
              <w:left w:val="nil"/>
              <w:bottom w:val="nil"/>
              <w:right w:val="nil"/>
            </w:tcBorders>
            <w:shd w:val="clear" w:color="000000" w:fill="FFFFFF"/>
            <w:noWrap/>
            <w:vAlign w:val="bottom"/>
            <w:hideMark/>
          </w:tcPr>
          <w:p w14:paraId="2DEB430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59</w:t>
            </w:r>
          </w:p>
        </w:tc>
        <w:tc>
          <w:tcPr>
            <w:tcW w:w="1104" w:type="dxa"/>
            <w:tcBorders>
              <w:top w:val="nil"/>
              <w:left w:val="nil"/>
              <w:bottom w:val="nil"/>
              <w:right w:val="nil"/>
            </w:tcBorders>
            <w:shd w:val="clear" w:color="000000" w:fill="FFFFFF"/>
            <w:noWrap/>
            <w:vAlign w:val="bottom"/>
            <w:hideMark/>
          </w:tcPr>
          <w:p w14:paraId="3577237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53</w:t>
            </w:r>
          </w:p>
        </w:tc>
        <w:tc>
          <w:tcPr>
            <w:tcW w:w="1418" w:type="dxa"/>
            <w:tcBorders>
              <w:top w:val="nil"/>
              <w:left w:val="nil"/>
              <w:bottom w:val="nil"/>
              <w:right w:val="nil"/>
            </w:tcBorders>
            <w:shd w:val="clear" w:color="000000" w:fill="FFFFFF"/>
            <w:noWrap/>
            <w:vAlign w:val="bottom"/>
            <w:hideMark/>
          </w:tcPr>
          <w:p w14:paraId="3698170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6</w:t>
            </w:r>
          </w:p>
        </w:tc>
        <w:tc>
          <w:tcPr>
            <w:tcW w:w="1376" w:type="dxa"/>
            <w:tcBorders>
              <w:top w:val="nil"/>
              <w:left w:val="nil"/>
              <w:bottom w:val="nil"/>
              <w:right w:val="nil"/>
            </w:tcBorders>
            <w:shd w:val="clear" w:color="000000" w:fill="FFFFFF"/>
            <w:noWrap/>
            <w:vAlign w:val="bottom"/>
            <w:hideMark/>
          </w:tcPr>
          <w:p w14:paraId="03B7FAA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11.3%</w:t>
            </w:r>
          </w:p>
        </w:tc>
      </w:tr>
      <w:tr w:rsidR="00327D6C" w:rsidRPr="00016843" w14:paraId="4CE9B896" w14:textId="77777777" w:rsidTr="008925F5">
        <w:trPr>
          <w:trHeight w:val="290"/>
        </w:trPr>
        <w:tc>
          <w:tcPr>
            <w:tcW w:w="2139" w:type="dxa"/>
            <w:tcBorders>
              <w:top w:val="nil"/>
              <w:left w:val="nil"/>
              <w:bottom w:val="nil"/>
              <w:right w:val="nil"/>
            </w:tcBorders>
            <w:shd w:val="clear" w:color="000000" w:fill="FFFFFF"/>
            <w:noWrap/>
            <w:vAlign w:val="bottom"/>
            <w:hideMark/>
          </w:tcPr>
          <w:p w14:paraId="583CC408"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Ozkutlu</w:t>
            </w:r>
            <w:proofErr w:type="spellEnd"/>
          </w:p>
        </w:tc>
        <w:tc>
          <w:tcPr>
            <w:tcW w:w="433" w:type="dxa"/>
            <w:tcBorders>
              <w:top w:val="nil"/>
              <w:left w:val="nil"/>
              <w:bottom w:val="nil"/>
              <w:right w:val="nil"/>
            </w:tcBorders>
            <w:shd w:val="clear" w:color="auto" w:fill="auto"/>
            <w:noWrap/>
            <w:vAlign w:val="bottom"/>
            <w:hideMark/>
          </w:tcPr>
          <w:p w14:paraId="2E39531B"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6835F15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2005</w:t>
            </w:r>
          </w:p>
        </w:tc>
        <w:tc>
          <w:tcPr>
            <w:tcW w:w="1238" w:type="dxa"/>
            <w:tcBorders>
              <w:top w:val="nil"/>
              <w:left w:val="nil"/>
              <w:bottom w:val="nil"/>
              <w:right w:val="nil"/>
            </w:tcBorders>
            <w:shd w:val="clear" w:color="000000" w:fill="FFFFFF"/>
            <w:noWrap/>
            <w:vAlign w:val="bottom"/>
            <w:hideMark/>
          </w:tcPr>
          <w:p w14:paraId="7879BD0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27.6</w:t>
            </w:r>
          </w:p>
        </w:tc>
        <w:tc>
          <w:tcPr>
            <w:tcW w:w="1128" w:type="dxa"/>
            <w:tcBorders>
              <w:top w:val="nil"/>
              <w:left w:val="nil"/>
              <w:bottom w:val="nil"/>
              <w:right w:val="nil"/>
            </w:tcBorders>
            <w:shd w:val="clear" w:color="000000" w:fill="FFFFFF"/>
            <w:noWrap/>
            <w:vAlign w:val="bottom"/>
            <w:hideMark/>
          </w:tcPr>
          <w:p w14:paraId="7156790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37</w:t>
            </w:r>
          </w:p>
        </w:tc>
        <w:tc>
          <w:tcPr>
            <w:tcW w:w="1128" w:type="dxa"/>
            <w:tcBorders>
              <w:top w:val="nil"/>
              <w:left w:val="nil"/>
              <w:bottom w:val="nil"/>
              <w:right w:val="nil"/>
            </w:tcBorders>
            <w:shd w:val="clear" w:color="000000" w:fill="FFFFFF"/>
            <w:noWrap/>
            <w:vAlign w:val="bottom"/>
            <w:hideMark/>
          </w:tcPr>
          <w:p w14:paraId="1D6D211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14</w:t>
            </w:r>
          </w:p>
        </w:tc>
        <w:tc>
          <w:tcPr>
            <w:tcW w:w="1104" w:type="dxa"/>
            <w:tcBorders>
              <w:top w:val="nil"/>
              <w:left w:val="nil"/>
              <w:bottom w:val="nil"/>
              <w:right w:val="nil"/>
            </w:tcBorders>
            <w:shd w:val="clear" w:color="000000" w:fill="FFFFFF"/>
            <w:noWrap/>
            <w:vAlign w:val="bottom"/>
            <w:hideMark/>
          </w:tcPr>
          <w:p w14:paraId="7E9C11D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23</w:t>
            </w:r>
          </w:p>
        </w:tc>
        <w:tc>
          <w:tcPr>
            <w:tcW w:w="1418" w:type="dxa"/>
            <w:tcBorders>
              <w:top w:val="nil"/>
              <w:left w:val="nil"/>
              <w:bottom w:val="nil"/>
              <w:right w:val="nil"/>
            </w:tcBorders>
            <w:shd w:val="clear" w:color="000000" w:fill="FFFFFF"/>
            <w:noWrap/>
            <w:vAlign w:val="bottom"/>
            <w:hideMark/>
          </w:tcPr>
          <w:p w14:paraId="4465BA8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376" w:type="dxa"/>
            <w:tcBorders>
              <w:top w:val="nil"/>
              <w:left w:val="nil"/>
              <w:bottom w:val="nil"/>
              <w:right w:val="nil"/>
            </w:tcBorders>
            <w:shd w:val="clear" w:color="000000" w:fill="FFFFFF"/>
            <w:noWrap/>
            <w:vAlign w:val="bottom"/>
            <w:hideMark/>
          </w:tcPr>
          <w:p w14:paraId="0DB0A65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8.7%</w:t>
            </w:r>
          </w:p>
        </w:tc>
      </w:tr>
      <w:tr w:rsidR="00327D6C" w:rsidRPr="00016843" w14:paraId="0AB5028C" w14:textId="77777777" w:rsidTr="008925F5">
        <w:trPr>
          <w:trHeight w:val="290"/>
        </w:trPr>
        <w:tc>
          <w:tcPr>
            <w:tcW w:w="2139" w:type="dxa"/>
            <w:tcBorders>
              <w:top w:val="nil"/>
              <w:left w:val="nil"/>
              <w:bottom w:val="nil"/>
              <w:right w:val="nil"/>
            </w:tcBorders>
            <w:shd w:val="clear" w:color="000000" w:fill="FFFFFF"/>
            <w:noWrap/>
            <w:vAlign w:val="bottom"/>
            <w:hideMark/>
          </w:tcPr>
          <w:p w14:paraId="3D5B24B0"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Syngelaki</w:t>
            </w:r>
            <w:proofErr w:type="spellEnd"/>
          </w:p>
        </w:tc>
        <w:tc>
          <w:tcPr>
            <w:tcW w:w="433" w:type="dxa"/>
            <w:tcBorders>
              <w:top w:val="nil"/>
              <w:left w:val="nil"/>
              <w:bottom w:val="nil"/>
              <w:right w:val="nil"/>
            </w:tcBorders>
            <w:shd w:val="clear" w:color="auto" w:fill="auto"/>
            <w:noWrap/>
            <w:vAlign w:val="bottom"/>
            <w:hideMark/>
          </w:tcPr>
          <w:p w14:paraId="6C9B57BD"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1E81EBC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2011</w:t>
            </w:r>
          </w:p>
        </w:tc>
        <w:tc>
          <w:tcPr>
            <w:tcW w:w="1238" w:type="dxa"/>
            <w:tcBorders>
              <w:top w:val="nil"/>
              <w:left w:val="nil"/>
              <w:bottom w:val="nil"/>
              <w:right w:val="nil"/>
            </w:tcBorders>
            <w:shd w:val="clear" w:color="000000" w:fill="FFFFFF"/>
            <w:noWrap/>
            <w:vAlign w:val="bottom"/>
            <w:hideMark/>
          </w:tcPr>
          <w:p w14:paraId="793E8CA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22.1</w:t>
            </w:r>
          </w:p>
        </w:tc>
        <w:tc>
          <w:tcPr>
            <w:tcW w:w="1128" w:type="dxa"/>
            <w:tcBorders>
              <w:top w:val="nil"/>
              <w:left w:val="nil"/>
              <w:bottom w:val="nil"/>
              <w:right w:val="nil"/>
            </w:tcBorders>
            <w:shd w:val="clear" w:color="000000" w:fill="FFFFFF"/>
            <w:noWrap/>
            <w:vAlign w:val="bottom"/>
            <w:hideMark/>
          </w:tcPr>
          <w:p w14:paraId="6FA6C35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79</w:t>
            </w:r>
          </w:p>
        </w:tc>
        <w:tc>
          <w:tcPr>
            <w:tcW w:w="1128" w:type="dxa"/>
            <w:tcBorders>
              <w:top w:val="nil"/>
              <w:left w:val="nil"/>
              <w:bottom w:val="nil"/>
              <w:right w:val="nil"/>
            </w:tcBorders>
            <w:shd w:val="clear" w:color="000000" w:fill="FFFFFF"/>
            <w:noWrap/>
            <w:vAlign w:val="bottom"/>
            <w:hideMark/>
          </w:tcPr>
          <w:p w14:paraId="6BA02D4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37</w:t>
            </w:r>
          </w:p>
        </w:tc>
        <w:tc>
          <w:tcPr>
            <w:tcW w:w="1104" w:type="dxa"/>
            <w:tcBorders>
              <w:top w:val="nil"/>
              <w:left w:val="nil"/>
              <w:bottom w:val="nil"/>
              <w:right w:val="nil"/>
            </w:tcBorders>
            <w:shd w:val="clear" w:color="000000" w:fill="FFFFFF"/>
            <w:noWrap/>
            <w:vAlign w:val="bottom"/>
            <w:hideMark/>
          </w:tcPr>
          <w:p w14:paraId="7AF5ECC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42</w:t>
            </w:r>
          </w:p>
        </w:tc>
        <w:tc>
          <w:tcPr>
            <w:tcW w:w="1418" w:type="dxa"/>
            <w:tcBorders>
              <w:top w:val="nil"/>
              <w:left w:val="nil"/>
              <w:bottom w:val="nil"/>
              <w:right w:val="nil"/>
            </w:tcBorders>
            <w:shd w:val="clear" w:color="000000" w:fill="FFFFFF"/>
            <w:noWrap/>
            <w:vAlign w:val="bottom"/>
            <w:hideMark/>
          </w:tcPr>
          <w:p w14:paraId="478AB05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1376" w:type="dxa"/>
            <w:tcBorders>
              <w:top w:val="nil"/>
              <w:left w:val="nil"/>
              <w:bottom w:val="nil"/>
              <w:right w:val="nil"/>
            </w:tcBorders>
            <w:shd w:val="clear" w:color="000000" w:fill="FFFFFF"/>
            <w:noWrap/>
            <w:vAlign w:val="bottom"/>
            <w:hideMark/>
          </w:tcPr>
          <w:p w14:paraId="2E9AFBA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7.1%</w:t>
            </w:r>
          </w:p>
        </w:tc>
      </w:tr>
      <w:tr w:rsidR="00327D6C" w:rsidRPr="00016843" w14:paraId="6BC6DD21" w14:textId="77777777" w:rsidTr="008925F5">
        <w:trPr>
          <w:trHeight w:val="290"/>
        </w:trPr>
        <w:tc>
          <w:tcPr>
            <w:tcW w:w="2139" w:type="dxa"/>
            <w:tcBorders>
              <w:top w:val="nil"/>
              <w:left w:val="nil"/>
              <w:bottom w:val="nil"/>
              <w:right w:val="nil"/>
            </w:tcBorders>
            <w:shd w:val="clear" w:color="000000" w:fill="FFFFFF"/>
            <w:noWrap/>
            <w:vAlign w:val="bottom"/>
            <w:hideMark/>
          </w:tcPr>
          <w:p w14:paraId="5D2F7645"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Jin</w:t>
            </w:r>
          </w:p>
        </w:tc>
        <w:tc>
          <w:tcPr>
            <w:tcW w:w="433" w:type="dxa"/>
            <w:tcBorders>
              <w:top w:val="nil"/>
              <w:left w:val="nil"/>
              <w:bottom w:val="nil"/>
              <w:right w:val="nil"/>
            </w:tcBorders>
            <w:shd w:val="clear" w:color="auto" w:fill="auto"/>
            <w:noWrap/>
            <w:vAlign w:val="bottom"/>
            <w:hideMark/>
          </w:tcPr>
          <w:p w14:paraId="00D924DD"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2567E61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2021</w:t>
            </w:r>
          </w:p>
        </w:tc>
        <w:tc>
          <w:tcPr>
            <w:tcW w:w="1238" w:type="dxa"/>
            <w:tcBorders>
              <w:top w:val="nil"/>
              <w:left w:val="nil"/>
              <w:bottom w:val="nil"/>
              <w:right w:val="nil"/>
            </w:tcBorders>
            <w:shd w:val="clear" w:color="000000" w:fill="FFFFFF"/>
            <w:noWrap/>
            <w:vAlign w:val="bottom"/>
            <w:hideMark/>
          </w:tcPr>
          <w:p w14:paraId="1DF1BAF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24.5</w:t>
            </w:r>
          </w:p>
        </w:tc>
        <w:tc>
          <w:tcPr>
            <w:tcW w:w="1128" w:type="dxa"/>
            <w:tcBorders>
              <w:top w:val="nil"/>
              <w:left w:val="nil"/>
              <w:bottom w:val="nil"/>
              <w:right w:val="nil"/>
            </w:tcBorders>
            <w:shd w:val="clear" w:color="000000" w:fill="FFFFFF"/>
            <w:noWrap/>
            <w:vAlign w:val="bottom"/>
            <w:hideMark/>
          </w:tcPr>
          <w:p w14:paraId="5D9F9D0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124</w:t>
            </w:r>
          </w:p>
        </w:tc>
        <w:tc>
          <w:tcPr>
            <w:tcW w:w="1128" w:type="dxa"/>
            <w:tcBorders>
              <w:top w:val="nil"/>
              <w:left w:val="nil"/>
              <w:bottom w:val="nil"/>
              <w:right w:val="nil"/>
            </w:tcBorders>
            <w:shd w:val="clear" w:color="000000" w:fill="FFFFFF"/>
            <w:noWrap/>
            <w:vAlign w:val="bottom"/>
            <w:hideMark/>
          </w:tcPr>
          <w:p w14:paraId="4F588D5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94</w:t>
            </w:r>
          </w:p>
        </w:tc>
        <w:tc>
          <w:tcPr>
            <w:tcW w:w="1104" w:type="dxa"/>
            <w:tcBorders>
              <w:top w:val="nil"/>
              <w:left w:val="nil"/>
              <w:bottom w:val="nil"/>
              <w:right w:val="nil"/>
            </w:tcBorders>
            <w:shd w:val="clear" w:color="000000" w:fill="FFFFFF"/>
            <w:noWrap/>
            <w:vAlign w:val="bottom"/>
            <w:hideMark/>
          </w:tcPr>
          <w:p w14:paraId="1334338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30</w:t>
            </w:r>
          </w:p>
        </w:tc>
        <w:tc>
          <w:tcPr>
            <w:tcW w:w="1418" w:type="dxa"/>
            <w:tcBorders>
              <w:top w:val="nil"/>
              <w:left w:val="nil"/>
              <w:bottom w:val="nil"/>
              <w:right w:val="nil"/>
            </w:tcBorders>
            <w:shd w:val="clear" w:color="000000" w:fill="FFFFFF"/>
            <w:noWrap/>
            <w:vAlign w:val="bottom"/>
            <w:hideMark/>
          </w:tcPr>
          <w:p w14:paraId="54AA915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376" w:type="dxa"/>
            <w:tcBorders>
              <w:top w:val="nil"/>
              <w:left w:val="nil"/>
              <w:bottom w:val="nil"/>
              <w:right w:val="nil"/>
            </w:tcBorders>
            <w:shd w:val="clear" w:color="000000" w:fill="FFFFFF"/>
            <w:noWrap/>
            <w:vAlign w:val="bottom"/>
            <w:hideMark/>
          </w:tcPr>
          <w:p w14:paraId="2E96D71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6.7%</w:t>
            </w:r>
          </w:p>
        </w:tc>
      </w:tr>
      <w:tr w:rsidR="00327D6C" w:rsidRPr="00016843" w14:paraId="6486D451" w14:textId="77777777" w:rsidTr="008925F5">
        <w:trPr>
          <w:trHeight w:val="290"/>
        </w:trPr>
        <w:tc>
          <w:tcPr>
            <w:tcW w:w="2139" w:type="dxa"/>
            <w:tcBorders>
              <w:top w:val="nil"/>
              <w:left w:val="nil"/>
              <w:bottom w:val="nil"/>
              <w:right w:val="nil"/>
            </w:tcBorders>
            <w:shd w:val="clear" w:color="000000" w:fill="FFFFFF"/>
            <w:noWrap/>
            <w:vAlign w:val="bottom"/>
            <w:hideMark/>
          </w:tcPr>
          <w:p w14:paraId="471E2F47"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Xie</w:t>
            </w:r>
          </w:p>
        </w:tc>
        <w:tc>
          <w:tcPr>
            <w:tcW w:w="433" w:type="dxa"/>
            <w:tcBorders>
              <w:top w:val="nil"/>
              <w:left w:val="nil"/>
              <w:bottom w:val="nil"/>
              <w:right w:val="nil"/>
            </w:tcBorders>
            <w:shd w:val="clear" w:color="auto" w:fill="auto"/>
            <w:noWrap/>
            <w:vAlign w:val="bottom"/>
            <w:hideMark/>
          </w:tcPr>
          <w:p w14:paraId="6C088D08"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1F176EB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2017</w:t>
            </w:r>
          </w:p>
        </w:tc>
        <w:tc>
          <w:tcPr>
            <w:tcW w:w="1238" w:type="dxa"/>
            <w:tcBorders>
              <w:top w:val="nil"/>
              <w:left w:val="nil"/>
              <w:bottom w:val="nil"/>
              <w:right w:val="nil"/>
            </w:tcBorders>
            <w:shd w:val="clear" w:color="000000" w:fill="FFFFFF"/>
            <w:noWrap/>
            <w:vAlign w:val="bottom"/>
            <w:hideMark/>
          </w:tcPr>
          <w:p w14:paraId="60FFDB7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21.0</w:t>
            </w:r>
          </w:p>
        </w:tc>
        <w:tc>
          <w:tcPr>
            <w:tcW w:w="1128" w:type="dxa"/>
            <w:tcBorders>
              <w:top w:val="nil"/>
              <w:left w:val="nil"/>
              <w:bottom w:val="nil"/>
              <w:right w:val="nil"/>
            </w:tcBorders>
            <w:shd w:val="clear" w:color="000000" w:fill="FFFFFF"/>
            <w:noWrap/>
            <w:vAlign w:val="bottom"/>
            <w:hideMark/>
          </w:tcPr>
          <w:p w14:paraId="529354C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59</w:t>
            </w:r>
          </w:p>
        </w:tc>
        <w:tc>
          <w:tcPr>
            <w:tcW w:w="1128" w:type="dxa"/>
            <w:tcBorders>
              <w:top w:val="nil"/>
              <w:left w:val="nil"/>
              <w:bottom w:val="nil"/>
              <w:right w:val="nil"/>
            </w:tcBorders>
            <w:shd w:val="clear" w:color="000000" w:fill="FFFFFF"/>
            <w:noWrap/>
            <w:vAlign w:val="bottom"/>
            <w:hideMark/>
          </w:tcPr>
          <w:p w14:paraId="7928030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41</w:t>
            </w:r>
          </w:p>
        </w:tc>
        <w:tc>
          <w:tcPr>
            <w:tcW w:w="1104" w:type="dxa"/>
            <w:tcBorders>
              <w:top w:val="nil"/>
              <w:left w:val="nil"/>
              <w:bottom w:val="nil"/>
              <w:right w:val="nil"/>
            </w:tcBorders>
            <w:shd w:val="clear" w:color="000000" w:fill="FFFFFF"/>
            <w:noWrap/>
            <w:vAlign w:val="bottom"/>
            <w:hideMark/>
          </w:tcPr>
          <w:p w14:paraId="0F08E7E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18</w:t>
            </w:r>
          </w:p>
        </w:tc>
        <w:tc>
          <w:tcPr>
            <w:tcW w:w="1418" w:type="dxa"/>
            <w:tcBorders>
              <w:top w:val="nil"/>
              <w:left w:val="nil"/>
              <w:bottom w:val="nil"/>
              <w:right w:val="nil"/>
            </w:tcBorders>
            <w:shd w:val="clear" w:color="000000" w:fill="FFFFFF"/>
            <w:noWrap/>
            <w:vAlign w:val="bottom"/>
            <w:hideMark/>
          </w:tcPr>
          <w:p w14:paraId="63B46F6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76" w:type="dxa"/>
            <w:tcBorders>
              <w:top w:val="nil"/>
              <w:left w:val="nil"/>
              <w:bottom w:val="nil"/>
              <w:right w:val="nil"/>
            </w:tcBorders>
            <w:shd w:val="clear" w:color="000000" w:fill="FFFFFF"/>
            <w:noWrap/>
            <w:vAlign w:val="bottom"/>
            <w:hideMark/>
          </w:tcPr>
          <w:p w14:paraId="1C22223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5.6%</w:t>
            </w:r>
          </w:p>
        </w:tc>
      </w:tr>
      <w:tr w:rsidR="00327D6C" w:rsidRPr="00016843" w14:paraId="7C4E7D0E" w14:textId="77777777" w:rsidTr="008925F5">
        <w:trPr>
          <w:trHeight w:val="290"/>
        </w:trPr>
        <w:tc>
          <w:tcPr>
            <w:tcW w:w="2139" w:type="dxa"/>
            <w:tcBorders>
              <w:top w:val="nil"/>
              <w:left w:val="nil"/>
              <w:bottom w:val="nil"/>
              <w:right w:val="nil"/>
            </w:tcBorders>
            <w:shd w:val="clear" w:color="000000" w:fill="FFFFFF"/>
            <w:noWrap/>
            <w:vAlign w:val="bottom"/>
            <w:hideMark/>
          </w:tcPr>
          <w:p w14:paraId="238C26CE"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Qiu</w:t>
            </w:r>
          </w:p>
        </w:tc>
        <w:tc>
          <w:tcPr>
            <w:tcW w:w="433" w:type="dxa"/>
            <w:tcBorders>
              <w:top w:val="nil"/>
              <w:left w:val="nil"/>
              <w:bottom w:val="nil"/>
              <w:right w:val="nil"/>
            </w:tcBorders>
            <w:shd w:val="clear" w:color="auto" w:fill="auto"/>
            <w:noWrap/>
            <w:vAlign w:val="bottom"/>
            <w:hideMark/>
          </w:tcPr>
          <w:p w14:paraId="52B97E95"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3139FA7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2020</w:t>
            </w:r>
          </w:p>
        </w:tc>
        <w:tc>
          <w:tcPr>
            <w:tcW w:w="1238" w:type="dxa"/>
            <w:tcBorders>
              <w:top w:val="nil"/>
              <w:left w:val="nil"/>
              <w:bottom w:val="nil"/>
              <w:right w:val="nil"/>
            </w:tcBorders>
            <w:shd w:val="clear" w:color="000000" w:fill="FFFFFF"/>
            <w:noWrap/>
            <w:vAlign w:val="bottom"/>
            <w:hideMark/>
          </w:tcPr>
          <w:p w14:paraId="184B578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24.5</w:t>
            </w:r>
          </w:p>
        </w:tc>
        <w:tc>
          <w:tcPr>
            <w:tcW w:w="1128" w:type="dxa"/>
            <w:tcBorders>
              <w:top w:val="nil"/>
              <w:left w:val="nil"/>
              <w:bottom w:val="nil"/>
              <w:right w:val="nil"/>
            </w:tcBorders>
            <w:shd w:val="clear" w:color="000000" w:fill="FFFFFF"/>
            <w:noWrap/>
            <w:vAlign w:val="bottom"/>
            <w:hideMark/>
          </w:tcPr>
          <w:p w14:paraId="1D692F1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683</w:t>
            </w:r>
          </w:p>
        </w:tc>
        <w:tc>
          <w:tcPr>
            <w:tcW w:w="1128" w:type="dxa"/>
            <w:tcBorders>
              <w:top w:val="nil"/>
              <w:left w:val="nil"/>
              <w:bottom w:val="nil"/>
              <w:right w:val="nil"/>
            </w:tcBorders>
            <w:shd w:val="clear" w:color="000000" w:fill="FFFFFF"/>
            <w:noWrap/>
            <w:vAlign w:val="bottom"/>
            <w:hideMark/>
          </w:tcPr>
          <w:p w14:paraId="6740011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493</w:t>
            </w:r>
          </w:p>
        </w:tc>
        <w:tc>
          <w:tcPr>
            <w:tcW w:w="1104" w:type="dxa"/>
            <w:tcBorders>
              <w:top w:val="nil"/>
              <w:left w:val="nil"/>
              <w:bottom w:val="nil"/>
              <w:right w:val="nil"/>
            </w:tcBorders>
            <w:shd w:val="clear" w:color="000000" w:fill="FFFFFF"/>
            <w:noWrap/>
            <w:vAlign w:val="bottom"/>
            <w:hideMark/>
          </w:tcPr>
          <w:p w14:paraId="1D76754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190</w:t>
            </w:r>
          </w:p>
        </w:tc>
        <w:tc>
          <w:tcPr>
            <w:tcW w:w="1418" w:type="dxa"/>
            <w:tcBorders>
              <w:top w:val="nil"/>
              <w:left w:val="nil"/>
              <w:bottom w:val="nil"/>
              <w:right w:val="nil"/>
            </w:tcBorders>
            <w:shd w:val="clear" w:color="000000" w:fill="FFFFFF"/>
            <w:noWrap/>
            <w:vAlign w:val="bottom"/>
            <w:hideMark/>
          </w:tcPr>
          <w:p w14:paraId="647DAE7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9</w:t>
            </w:r>
          </w:p>
        </w:tc>
        <w:tc>
          <w:tcPr>
            <w:tcW w:w="1376" w:type="dxa"/>
            <w:tcBorders>
              <w:top w:val="nil"/>
              <w:left w:val="nil"/>
              <w:bottom w:val="nil"/>
              <w:right w:val="nil"/>
            </w:tcBorders>
            <w:shd w:val="clear" w:color="000000" w:fill="FFFFFF"/>
            <w:noWrap/>
            <w:vAlign w:val="bottom"/>
            <w:hideMark/>
          </w:tcPr>
          <w:p w14:paraId="449AA8E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4.7%</w:t>
            </w:r>
          </w:p>
        </w:tc>
      </w:tr>
      <w:tr w:rsidR="00327D6C" w:rsidRPr="00016843" w14:paraId="08F59F18" w14:textId="77777777" w:rsidTr="008925F5">
        <w:trPr>
          <w:trHeight w:val="290"/>
        </w:trPr>
        <w:tc>
          <w:tcPr>
            <w:tcW w:w="2139" w:type="dxa"/>
            <w:tcBorders>
              <w:top w:val="nil"/>
              <w:left w:val="nil"/>
              <w:bottom w:val="nil"/>
              <w:right w:val="nil"/>
            </w:tcBorders>
            <w:shd w:val="clear" w:color="000000" w:fill="FFFFFF"/>
            <w:noWrap/>
            <w:vAlign w:val="bottom"/>
            <w:hideMark/>
          </w:tcPr>
          <w:p w14:paraId="6A208BCD"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Jorgensen</w:t>
            </w:r>
          </w:p>
        </w:tc>
        <w:tc>
          <w:tcPr>
            <w:tcW w:w="433" w:type="dxa"/>
            <w:tcBorders>
              <w:top w:val="nil"/>
              <w:left w:val="nil"/>
              <w:bottom w:val="nil"/>
              <w:right w:val="nil"/>
            </w:tcBorders>
            <w:shd w:val="clear" w:color="auto" w:fill="auto"/>
            <w:noWrap/>
            <w:vAlign w:val="bottom"/>
            <w:hideMark/>
          </w:tcPr>
          <w:p w14:paraId="7DA03247"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05B5C2D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2014</w:t>
            </w:r>
          </w:p>
        </w:tc>
        <w:tc>
          <w:tcPr>
            <w:tcW w:w="1238" w:type="dxa"/>
            <w:tcBorders>
              <w:top w:val="nil"/>
              <w:left w:val="nil"/>
              <w:bottom w:val="nil"/>
              <w:right w:val="nil"/>
            </w:tcBorders>
            <w:shd w:val="clear" w:color="000000" w:fill="FFFFFF"/>
            <w:noWrap/>
            <w:vAlign w:val="bottom"/>
            <w:hideMark/>
          </w:tcPr>
          <w:p w14:paraId="290034B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w:t>
            </w:r>
          </w:p>
        </w:tc>
        <w:tc>
          <w:tcPr>
            <w:tcW w:w="1128" w:type="dxa"/>
            <w:tcBorders>
              <w:top w:val="nil"/>
              <w:left w:val="nil"/>
              <w:bottom w:val="nil"/>
              <w:right w:val="nil"/>
            </w:tcBorders>
            <w:shd w:val="clear" w:color="000000" w:fill="FFFFFF"/>
            <w:noWrap/>
            <w:vAlign w:val="bottom"/>
            <w:hideMark/>
          </w:tcPr>
          <w:p w14:paraId="07F3AB2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84</w:t>
            </w:r>
          </w:p>
        </w:tc>
        <w:tc>
          <w:tcPr>
            <w:tcW w:w="1128" w:type="dxa"/>
            <w:tcBorders>
              <w:top w:val="nil"/>
              <w:left w:val="nil"/>
              <w:bottom w:val="nil"/>
              <w:right w:val="nil"/>
            </w:tcBorders>
            <w:shd w:val="clear" w:color="000000" w:fill="FFFFFF"/>
            <w:noWrap/>
            <w:vAlign w:val="bottom"/>
            <w:hideMark/>
          </w:tcPr>
          <w:p w14:paraId="29F89F2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51</w:t>
            </w:r>
          </w:p>
        </w:tc>
        <w:tc>
          <w:tcPr>
            <w:tcW w:w="1104" w:type="dxa"/>
            <w:tcBorders>
              <w:top w:val="nil"/>
              <w:left w:val="nil"/>
              <w:bottom w:val="nil"/>
              <w:right w:val="nil"/>
            </w:tcBorders>
            <w:shd w:val="clear" w:color="000000" w:fill="FFFFFF"/>
            <w:noWrap/>
            <w:vAlign w:val="bottom"/>
            <w:hideMark/>
          </w:tcPr>
          <w:p w14:paraId="41FE5B4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33</w:t>
            </w:r>
          </w:p>
        </w:tc>
        <w:tc>
          <w:tcPr>
            <w:tcW w:w="1418" w:type="dxa"/>
            <w:tcBorders>
              <w:top w:val="nil"/>
              <w:left w:val="nil"/>
              <w:bottom w:val="nil"/>
              <w:right w:val="nil"/>
            </w:tcBorders>
            <w:shd w:val="clear" w:color="000000" w:fill="FFFFFF"/>
            <w:noWrap/>
            <w:vAlign w:val="bottom"/>
            <w:hideMark/>
          </w:tcPr>
          <w:p w14:paraId="5601ABC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76" w:type="dxa"/>
            <w:tcBorders>
              <w:top w:val="nil"/>
              <w:left w:val="nil"/>
              <w:bottom w:val="nil"/>
              <w:right w:val="nil"/>
            </w:tcBorders>
            <w:shd w:val="clear" w:color="000000" w:fill="FFFFFF"/>
            <w:noWrap/>
            <w:vAlign w:val="bottom"/>
            <w:hideMark/>
          </w:tcPr>
          <w:p w14:paraId="192704F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3.0%</w:t>
            </w:r>
          </w:p>
        </w:tc>
      </w:tr>
      <w:tr w:rsidR="00327D6C" w:rsidRPr="00016843" w14:paraId="66022917" w14:textId="77777777" w:rsidTr="008925F5">
        <w:trPr>
          <w:trHeight w:val="290"/>
        </w:trPr>
        <w:tc>
          <w:tcPr>
            <w:tcW w:w="2139" w:type="dxa"/>
            <w:tcBorders>
              <w:top w:val="nil"/>
              <w:left w:val="nil"/>
              <w:bottom w:val="nil"/>
              <w:right w:val="nil"/>
            </w:tcBorders>
            <w:shd w:val="clear" w:color="000000" w:fill="FFFFFF"/>
            <w:noWrap/>
            <w:vAlign w:val="bottom"/>
            <w:hideMark/>
          </w:tcPr>
          <w:p w14:paraId="51E513C4"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Gabriel</w:t>
            </w:r>
          </w:p>
        </w:tc>
        <w:tc>
          <w:tcPr>
            <w:tcW w:w="433" w:type="dxa"/>
            <w:tcBorders>
              <w:top w:val="nil"/>
              <w:left w:val="nil"/>
              <w:bottom w:val="nil"/>
              <w:right w:val="nil"/>
            </w:tcBorders>
            <w:shd w:val="clear" w:color="auto" w:fill="auto"/>
            <w:noWrap/>
            <w:vAlign w:val="bottom"/>
            <w:hideMark/>
          </w:tcPr>
          <w:p w14:paraId="5C341AF2"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55FAA07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2002</w:t>
            </w:r>
          </w:p>
        </w:tc>
        <w:tc>
          <w:tcPr>
            <w:tcW w:w="1238" w:type="dxa"/>
            <w:tcBorders>
              <w:top w:val="nil"/>
              <w:left w:val="nil"/>
              <w:bottom w:val="nil"/>
              <w:right w:val="nil"/>
            </w:tcBorders>
            <w:shd w:val="clear" w:color="000000" w:fill="FFFFFF"/>
            <w:noWrap/>
            <w:vAlign w:val="bottom"/>
            <w:hideMark/>
          </w:tcPr>
          <w:p w14:paraId="0AEAB3F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14.2</w:t>
            </w:r>
          </w:p>
        </w:tc>
        <w:tc>
          <w:tcPr>
            <w:tcW w:w="1128" w:type="dxa"/>
            <w:tcBorders>
              <w:top w:val="nil"/>
              <w:left w:val="nil"/>
              <w:bottom w:val="nil"/>
              <w:right w:val="nil"/>
            </w:tcBorders>
            <w:shd w:val="clear" w:color="000000" w:fill="FFFFFF"/>
            <w:noWrap/>
            <w:vAlign w:val="bottom"/>
            <w:hideMark/>
          </w:tcPr>
          <w:p w14:paraId="6906260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35</w:t>
            </w:r>
          </w:p>
        </w:tc>
        <w:tc>
          <w:tcPr>
            <w:tcW w:w="1128" w:type="dxa"/>
            <w:tcBorders>
              <w:top w:val="nil"/>
              <w:left w:val="nil"/>
              <w:bottom w:val="nil"/>
              <w:right w:val="nil"/>
            </w:tcBorders>
            <w:shd w:val="clear" w:color="000000" w:fill="FFFFFF"/>
            <w:noWrap/>
            <w:vAlign w:val="bottom"/>
            <w:hideMark/>
          </w:tcPr>
          <w:p w14:paraId="2BEDAF9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31</w:t>
            </w:r>
          </w:p>
        </w:tc>
        <w:tc>
          <w:tcPr>
            <w:tcW w:w="1104" w:type="dxa"/>
            <w:tcBorders>
              <w:top w:val="nil"/>
              <w:left w:val="nil"/>
              <w:bottom w:val="nil"/>
              <w:right w:val="nil"/>
            </w:tcBorders>
            <w:shd w:val="clear" w:color="000000" w:fill="FFFFFF"/>
            <w:noWrap/>
            <w:vAlign w:val="bottom"/>
            <w:hideMark/>
          </w:tcPr>
          <w:p w14:paraId="5875ED8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w:t>
            </w:r>
          </w:p>
        </w:tc>
        <w:tc>
          <w:tcPr>
            <w:tcW w:w="1418" w:type="dxa"/>
            <w:tcBorders>
              <w:top w:val="nil"/>
              <w:left w:val="nil"/>
              <w:bottom w:val="nil"/>
              <w:right w:val="nil"/>
            </w:tcBorders>
            <w:shd w:val="clear" w:color="000000" w:fill="FFFFFF"/>
            <w:noWrap/>
            <w:vAlign w:val="bottom"/>
            <w:hideMark/>
          </w:tcPr>
          <w:p w14:paraId="3F270ED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5870448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21D74E58" w14:textId="77777777" w:rsidTr="008925F5">
        <w:trPr>
          <w:trHeight w:val="290"/>
        </w:trPr>
        <w:tc>
          <w:tcPr>
            <w:tcW w:w="2139" w:type="dxa"/>
            <w:tcBorders>
              <w:top w:val="nil"/>
              <w:left w:val="nil"/>
              <w:bottom w:val="nil"/>
              <w:right w:val="nil"/>
            </w:tcBorders>
            <w:shd w:val="clear" w:color="000000" w:fill="FFFFFF"/>
            <w:noWrap/>
            <w:vAlign w:val="bottom"/>
            <w:hideMark/>
          </w:tcPr>
          <w:p w14:paraId="7BEF31B7"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Luck</w:t>
            </w:r>
          </w:p>
        </w:tc>
        <w:tc>
          <w:tcPr>
            <w:tcW w:w="433" w:type="dxa"/>
            <w:tcBorders>
              <w:top w:val="nil"/>
              <w:left w:val="nil"/>
              <w:bottom w:val="nil"/>
              <w:right w:val="nil"/>
            </w:tcBorders>
            <w:shd w:val="clear" w:color="auto" w:fill="auto"/>
            <w:noWrap/>
            <w:vAlign w:val="bottom"/>
            <w:hideMark/>
          </w:tcPr>
          <w:p w14:paraId="22533BEF"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6E2EFC7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1992</w:t>
            </w:r>
          </w:p>
        </w:tc>
        <w:tc>
          <w:tcPr>
            <w:tcW w:w="1238" w:type="dxa"/>
            <w:tcBorders>
              <w:top w:val="nil"/>
              <w:left w:val="nil"/>
              <w:bottom w:val="nil"/>
              <w:right w:val="nil"/>
            </w:tcBorders>
            <w:shd w:val="clear" w:color="000000" w:fill="FFFFFF"/>
            <w:noWrap/>
            <w:vAlign w:val="bottom"/>
            <w:hideMark/>
          </w:tcPr>
          <w:p w14:paraId="1B9752D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19.7</w:t>
            </w:r>
          </w:p>
        </w:tc>
        <w:tc>
          <w:tcPr>
            <w:tcW w:w="1128" w:type="dxa"/>
            <w:tcBorders>
              <w:top w:val="nil"/>
              <w:left w:val="nil"/>
              <w:bottom w:val="nil"/>
              <w:right w:val="nil"/>
            </w:tcBorders>
            <w:shd w:val="clear" w:color="000000" w:fill="FFFFFF"/>
            <w:noWrap/>
            <w:vAlign w:val="bottom"/>
            <w:hideMark/>
          </w:tcPr>
          <w:p w14:paraId="1752E3F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24</w:t>
            </w:r>
          </w:p>
        </w:tc>
        <w:tc>
          <w:tcPr>
            <w:tcW w:w="1128" w:type="dxa"/>
            <w:tcBorders>
              <w:top w:val="nil"/>
              <w:left w:val="nil"/>
              <w:bottom w:val="nil"/>
              <w:right w:val="nil"/>
            </w:tcBorders>
            <w:shd w:val="clear" w:color="000000" w:fill="FFFFFF"/>
            <w:noWrap/>
            <w:vAlign w:val="bottom"/>
            <w:hideMark/>
          </w:tcPr>
          <w:p w14:paraId="62015CD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6</w:t>
            </w:r>
          </w:p>
        </w:tc>
        <w:tc>
          <w:tcPr>
            <w:tcW w:w="1104" w:type="dxa"/>
            <w:tcBorders>
              <w:top w:val="nil"/>
              <w:left w:val="nil"/>
              <w:bottom w:val="nil"/>
              <w:right w:val="nil"/>
            </w:tcBorders>
            <w:shd w:val="clear" w:color="000000" w:fill="FFFFFF"/>
            <w:noWrap/>
            <w:vAlign w:val="bottom"/>
            <w:hideMark/>
          </w:tcPr>
          <w:p w14:paraId="69538E9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18</w:t>
            </w:r>
          </w:p>
        </w:tc>
        <w:tc>
          <w:tcPr>
            <w:tcW w:w="1418" w:type="dxa"/>
            <w:tcBorders>
              <w:top w:val="nil"/>
              <w:left w:val="nil"/>
              <w:bottom w:val="nil"/>
              <w:right w:val="nil"/>
            </w:tcBorders>
            <w:shd w:val="clear" w:color="000000" w:fill="FFFFFF"/>
            <w:noWrap/>
            <w:vAlign w:val="bottom"/>
            <w:hideMark/>
          </w:tcPr>
          <w:p w14:paraId="4591A1E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7EFBED9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13E28019" w14:textId="77777777" w:rsidTr="008925F5">
        <w:trPr>
          <w:trHeight w:val="290"/>
        </w:trPr>
        <w:tc>
          <w:tcPr>
            <w:tcW w:w="2139" w:type="dxa"/>
            <w:tcBorders>
              <w:top w:val="nil"/>
              <w:left w:val="nil"/>
              <w:bottom w:val="nil"/>
              <w:right w:val="nil"/>
            </w:tcBorders>
            <w:shd w:val="clear" w:color="000000" w:fill="FFFFFF"/>
            <w:noWrap/>
            <w:vAlign w:val="bottom"/>
            <w:hideMark/>
          </w:tcPr>
          <w:p w14:paraId="5BE54355"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Vanya</w:t>
            </w:r>
          </w:p>
        </w:tc>
        <w:tc>
          <w:tcPr>
            <w:tcW w:w="433" w:type="dxa"/>
            <w:tcBorders>
              <w:top w:val="nil"/>
              <w:left w:val="nil"/>
              <w:bottom w:val="nil"/>
              <w:right w:val="nil"/>
            </w:tcBorders>
            <w:shd w:val="clear" w:color="auto" w:fill="auto"/>
            <w:noWrap/>
            <w:vAlign w:val="bottom"/>
            <w:hideMark/>
          </w:tcPr>
          <w:p w14:paraId="05550B05"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2A946AF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2018</w:t>
            </w:r>
          </w:p>
        </w:tc>
        <w:tc>
          <w:tcPr>
            <w:tcW w:w="1238" w:type="dxa"/>
            <w:tcBorders>
              <w:top w:val="nil"/>
              <w:left w:val="nil"/>
              <w:bottom w:val="nil"/>
              <w:right w:val="nil"/>
            </w:tcBorders>
            <w:shd w:val="clear" w:color="000000" w:fill="FFFFFF"/>
            <w:noWrap/>
            <w:vAlign w:val="bottom"/>
            <w:hideMark/>
          </w:tcPr>
          <w:p w14:paraId="1AD7C59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14.2</w:t>
            </w:r>
          </w:p>
        </w:tc>
        <w:tc>
          <w:tcPr>
            <w:tcW w:w="1128" w:type="dxa"/>
            <w:tcBorders>
              <w:top w:val="nil"/>
              <w:left w:val="nil"/>
              <w:bottom w:val="nil"/>
              <w:right w:val="nil"/>
            </w:tcBorders>
            <w:shd w:val="clear" w:color="000000" w:fill="FFFFFF"/>
            <w:noWrap/>
            <w:vAlign w:val="bottom"/>
            <w:hideMark/>
          </w:tcPr>
          <w:p w14:paraId="62C41F7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23</w:t>
            </w:r>
          </w:p>
        </w:tc>
        <w:tc>
          <w:tcPr>
            <w:tcW w:w="1128" w:type="dxa"/>
            <w:tcBorders>
              <w:top w:val="nil"/>
              <w:left w:val="nil"/>
              <w:bottom w:val="nil"/>
              <w:right w:val="nil"/>
            </w:tcBorders>
            <w:shd w:val="clear" w:color="000000" w:fill="FFFFFF"/>
            <w:noWrap/>
            <w:vAlign w:val="bottom"/>
            <w:hideMark/>
          </w:tcPr>
          <w:p w14:paraId="18F85B3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18</w:t>
            </w:r>
          </w:p>
        </w:tc>
        <w:tc>
          <w:tcPr>
            <w:tcW w:w="1104" w:type="dxa"/>
            <w:tcBorders>
              <w:top w:val="nil"/>
              <w:left w:val="nil"/>
              <w:bottom w:val="nil"/>
              <w:right w:val="nil"/>
            </w:tcBorders>
            <w:shd w:val="clear" w:color="000000" w:fill="FFFFFF"/>
            <w:noWrap/>
            <w:vAlign w:val="bottom"/>
            <w:hideMark/>
          </w:tcPr>
          <w:p w14:paraId="0ACF58C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w:t>
            </w:r>
          </w:p>
        </w:tc>
        <w:tc>
          <w:tcPr>
            <w:tcW w:w="1418" w:type="dxa"/>
            <w:tcBorders>
              <w:top w:val="nil"/>
              <w:left w:val="nil"/>
              <w:bottom w:val="nil"/>
              <w:right w:val="nil"/>
            </w:tcBorders>
            <w:shd w:val="clear" w:color="000000" w:fill="FFFFFF"/>
            <w:noWrap/>
            <w:vAlign w:val="bottom"/>
            <w:hideMark/>
          </w:tcPr>
          <w:p w14:paraId="4F8D3B9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7834926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1DB74320" w14:textId="77777777" w:rsidTr="008925F5">
        <w:trPr>
          <w:trHeight w:val="290"/>
        </w:trPr>
        <w:tc>
          <w:tcPr>
            <w:tcW w:w="2139" w:type="dxa"/>
            <w:tcBorders>
              <w:top w:val="nil"/>
              <w:left w:val="nil"/>
              <w:bottom w:val="nil"/>
              <w:right w:val="nil"/>
            </w:tcBorders>
            <w:shd w:val="clear" w:color="000000" w:fill="FFFFFF"/>
            <w:noWrap/>
            <w:vAlign w:val="bottom"/>
            <w:hideMark/>
          </w:tcPr>
          <w:p w14:paraId="7358F58D"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Orlandi</w:t>
            </w:r>
          </w:p>
        </w:tc>
        <w:tc>
          <w:tcPr>
            <w:tcW w:w="433" w:type="dxa"/>
            <w:tcBorders>
              <w:top w:val="nil"/>
              <w:left w:val="nil"/>
              <w:bottom w:val="nil"/>
              <w:right w:val="nil"/>
            </w:tcBorders>
            <w:shd w:val="clear" w:color="auto" w:fill="auto"/>
            <w:noWrap/>
            <w:vAlign w:val="bottom"/>
            <w:hideMark/>
          </w:tcPr>
          <w:p w14:paraId="36D12473"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10701DE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2014</w:t>
            </w:r>
          </w:p>
        </w:tc>
        <w:tc>
          <w:tcPr>
            <w:tcW w:w="1238" w:type="dxa"/>
            <w:tcBorders>
              <w:top w:val="nil"/>
              <w:left w:val="nil"/>
              <w:bottom w:val="nil"/>
              <w:right w:val="nil"/>
            </w:tcBorders>
            <w:shd w:val="clear" w:color="000000" w:fill="FFFFFF"/>
            <w:noWrap/>
            <w:vAlign w:val="bottom"/>
            <w:hideMark/>
          </w:tcPr>
          <w:p w14:paraId="3838F83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13.5</w:t>
            </w:r>
          </w:p>
        </w:tc>
        <w:tc>
          <w:tcPr>
            <w:tcW w:w="1128" w:type="dxa"/>
            <w:tcBorders>
              <w:top w:val="nil"/>
              <w:left w:val="nil"/>
              <w:bottom w:val="nil"/>
              <w:right w:val="nil"/>
            </w:tcBorders>
            <w:shd w:val="clear" w:color="000000" w:fill="FFFFFF"/>
            <w:noWrap/>
            <w:vAlign w:val="bottom"/>
            <w:hideMark/>
          </w:tcPr>
          <w:p w14:paraId="7C9858F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w:t>
            </w:r>
          </w:p>
        </w:tc>
        <w:tc>
          <w:tcPr>
            <w:tcW w:w="1128" w:type="dxa"/>
            <w:tcBorders>
              <w:top w:val="nil"/>
              <w:left w:val="nil"/>
              <w:bottom w:val="nil"/>
              <w:right w:val="nil"/>
            </w:tcBorders>
            <w:shd w:val="clear" w:color="000000" w:fill="FFFFFF"/>
            <w:noWrap/>
            <w:vAlign w:val="bottom"/>
            <w:hideMark/>
          </w:tcPr>
          <w:p w14:paraId="7B9A9C0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13</w:t>
            </w:r>
          </w:p>
        </w:tc>
        <w:tc>
          <w:tcPr>
            <w:tcW w:w="1104" w:type="dxa"/>
            <w:tcBorders>
              <w:top w:val="nil"/>
              <w:left w:val="nil"/>
              <w:bottom w:val="nil"/>
              <w:right w:val="nil"/>
            </w:tcBorders>
            <w:shd w:val="clear" w:color="000000" w:fill="FFFFFF"/>
            <w:noWrap/>
            <w:vAlign w:val="bottom"/>
            <w:hideMark/>
          </w:tcPr>
          <w:p w14:paraId="75619D2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6</w:t>
            </w:r>
          </w:p>
        </w:tc>
        <w:tc>
          <w:tcPr>
            <w:tcW w:w="1418" w:type="dxa"/>
            <w:tcBorders>
              <w:top w:val="nil"/>
              <w:left w:val="nil"/>
              <w:bottom w:val="nil"/>
              <w:right w:val="nil"/>
            </w:tcBorders>
            <w:shd w:val="clear" w:color="000000" w:fill="FFFFFF"/>
            <w:noWrap/>
            <w:vAlign w:val="bottom"/>
            <w:hideMark/>
          </w:tcPr>
          <w:p w14:paraId="3CD5BEF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6F0B408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76AAFA40" w14:textId="77777777" w:rsidTr="008925F5">
        <w:trPr>
          <w:trHeight w:val="290"/>
        </w:trPr>
        <w:tc>
          <w:tcPr>
            <w:tcW w:w="2139" w:type="dxa"/>
            <w:tcBorders>
              <w:top w:val="nil"/>
              <w:left w:val="nil"/>
              <w:bottom w:val="nil"/>
              <w:right w:val="nil"/>
            </w:tcBorders>
            <w:shd w:val="clear" w:color="000000" w:fill="FFFFFF"/>
            <w:noWrap/>
            <w:vAlign w:val="bottom"/>
            <w:hideMark/>
          </w:tcPr>
          <w:p w14:paraId="1A96F293"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Weiner</w:t>
            </w:r>
          </w:p>
        </w:tc>
        <w:tc>
          <w:tcPr>
            <w:tcW w:w="433" w:type="dxa"/>
            <w:tcBorders>
              <w:top w:val="nil"/>
              <w:left w:val="nil"/>
              <w:bottom w:val="nil"/>
              <w:right w:val="nil"/>
            </w:tcBorders>
            <w:shd w:val="clear" w:color="auto" w:fill="auto"/>
            <w:noWrap/>
            <w:vAlign w:val="bottom"/>
            <w:hideMark/>
          </w:tcPr>
          <w:p w14:paraId="2BE4C3FA"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023F07B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2008</w:t>
            </w:r>
          </w:p>
        </w:tc>
        <w:tc>
          <w:tcPr>
            <w:tcW w:w="1238" w:type="dxa"/>
            <w:tcBorders>
              <w:top w:val="nil"/>
              <w:left w:val="nil"/>
              <w:bottom w:val="nil"/>
              <w:right w:val="nil"/>
            </w:tcBorders>
            <w:shd w:val="clear" w:color="000000" w:fill="FFFFFF"/>
            <w:noWrap/>
            <w:vAlign w:val="bottom"/>
            <w:hideMark/>
          </w:tcPr>
          <w:p w14:paraId="4718C72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13.6</w:t>
            </w:r>
          </w:p>
        </w:tc>
        <w:tc>
          <w:tcPr>
            <w:tcW w:w="1128" w:type="dxa"/>
            <w:tcBorders>
              <w:top w:val="nil"/>
              <w:left w:val="nil"/>
              <w:bottom w:val="nil"/>
              <w:right w:val="nil"/>
            </w:tcBorders>
            <w:shd w:val="clear" w:color="000000" w:fill="FFFFFF"/>
            <w:noWrap/>
            <w:vAlign w:val="bottom"/>
            <w:hideMark/>
          </w:tcPr>
          <w:p w14:paraId="1C9D402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14</w:t>
            </w:r>
          </w:p>
        </w:tc>
        <w:tc>
          <w:tcPr>
            <w:tcW w:w="1128" w:type="dxa"/>
            <w:tcBorders>
              <w:top w:val="nil"/>
              <w:left w:val="nil"/>
              <w:bottom w:val="nil"/>
              <w:right w:val="nil"/>
            </w:tcBorders>
            <w:shd w:val="clear" w:color="000000" w:fill="FFFFFF"/>
            <w:noWrap/>
            <w:vAlign w:val="bottom"/>
            <w:hideMark/>
          </w:tcPr>
          <w:p w14:paraId="57B2AA8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w:t>
            </w:r>
          </w:p>
        </w:tc>
        <w:tc>
          <w:tcPr>
            <w:tcW w:w="1104" w:type="dxa"/>
            <w:tcBorders>
              <w:top w:val="nil"/>
              <w:left w:val="nil"/>
              <w:bottom w:val="nil"/>
              <w:right w:val="nil"/>
            </w:tcBorders>
            <w:shd w:val="clear" w:color="000000" w:fill="FFFFFF"/>
            <w:noWrap/>
            <w:vAlign w:val="bottom"/>
            <w:hideMark/>
          </w:tcPr>
          <w:p w14:paraId="7C44C3C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418" w:type="dxa"/>
            <w:tcBorders>
              <w:top w:val="nil"/>
              <w:left w:val="nil"/>
              <w:bottom w:val="nil"/>
              <w:right w:val="nil"/>
            </w:tcBorders>
            <w:shd w:val="clear" w:color="000000" w:fill="FFFFFF"/>
            <w:noWrap/>
            <w:vAlign w:val="bottom"/>
            <w:hideMark/>
          </w:tcPr>
          <w:p w14:paraId="75176EC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1F00A44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1ADF9DF7" w14:textId="77777777" w:rsidTr="008925F5">
        <w:trPr>
          <w:trHeight w:val="290"/>
        </w:trPr>
        <w:tc>
          <w:tcPr>
            <w:tcW w:w="2139" w:type="dxa"/>
            <w:tcBorders>
              <w:top w:val="nil"/>
              <w:left w:val="nil"/>
              <w:bottom w:val="nil"/>
              <w:right w:val="nil"/>
            </w:tcBorders>
            <w:shd w:val="clear" w:color="000000" w:fill="FFFFFF"/>
            <w:noWrap/>
            <w:vAlign w:val="bottom"/>
            <w:hideMark/>
          </w:tcPr>
          <w:p w14:paraId="184F6DE0"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Rustico</w:t>
            </w:r>
          </w:p>
        </w:tc>
        <w:tc>
          <w:tcPr>
            <w:tcW w:w="433" w:type="dxa"/>
            <w:tcBorders>
              <w:top w:val="nil"/>
              <w:left w:val="nil"/>
              <w:bottom w:val="nil"/>
              <w:right w:val="nil"/>
            </w:tcBorders>
            <w:shd w:val="clear" w:color="auto" w:fill="auto"/>
            <w:noWrap/>
            <w:vAlign w:val="bottom"/>
            <w:hideMark/>
          </w:tcPr>
          <w:p w14:paraId="3A36F155"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68D5243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2000</w:t>
            </w:r>
          </w:p>
        </w:tc>
        <w:tc>
          <w:tcPr>
            <w:tcW w:w="1238" w:type="dxa"/>
            <w:tcBorders>
              <w:top w:val="nil"/>
              <w:left w:val="nil"/>
              <w:bottom w:val="nil"/>
              <w:right w:val="nil"/>
            </w:tcBorders>
            <w:shd w:val="clear" w:color="000000" w:fill="FFFFFF"/>
            <w:noWrap/>
            <w:vAlign w:val="bottom"/>
            <w:hideMark/>
          </w:tcPr>
          <w:p w14:paraId="53DC3A9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14.3</w:t>
            </w:r>
          </w:p>
        </w:tc>
        <w:tc>
          <w:tcPr>
            <w:tcW w:w="1128" w:type="dxa"/>
            <w:tcBorders>
              <w:top w:val="nil"/>
              <w:left w:val="nil"/>
              <w:bottom w:val="nil"/>
              <w:right w:val="nil"/>
            </w:tcBorders>
            <w:shd w:val="clear" w:color="000000" w:fill="FFFFFF"/>
            <w:noWrap/>
            <w:vAlign w:val="bottom"/>
            <w:hideMark/>
          </w:tcPr>
          <w:p w14:paraId="42C1559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11</w:t>
            </w:r>
          </w:p>
        </w:tc>
        <w:tc>
          <w:tcPr>
            <w:tcW w:w="1128" w:type="dxa"/>
            <w:tcBorders>
              <w:top w:val="nil"/>
              <w:left w:val="nil"/>
              <w:bottom w:val="nil"/>
              <w:right w:val="nil"/>
            </w:tcBorders>
            <w:shd w:val="clear" w:color="000000" w:fill="FFFFFF"/>
            <w:noWrap/>
            <w:vAlign w:val="bottom"/>
            <w:hideMark/>
          </w:tcPr>
          <w:p w14:paraId="0DFCDF9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10</w:t>
            </w:r>
          </w:p>
        </w:tc>
        <w:tc>
          <w:tcPr>
            <w:tcW w:w="1104" w:type="dxa"/>
            <w:tcBorders>
              <w:top w:val="nil"/>
              <w:left w:val="nil"/>
              <w:bottom w:val="nil"/>
              <w:right w:val="nil"/>
            </w:tcBorders>
            <w:shd w:val="clear" w:color="000000" w:fill="FFFFFF"/>
            <w:noWrap/>
            <w:vAlign w:val="bottom"/>
            <w:hideMark/>
          </w:tcPr>
          <w:p w14:paraId="391B638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418" w:type="dxa"/>
            <w:tcBorders>
              <w:top w:val="nil"/>
              <w:left w:val="nil"/>
              <w:bottom w:val="nil"/>
              <w:right w:val="nil"/>
            </w:tcBorders>
            <w:shd w:val="clear" w:color="000000" w:fill="FFFFFF"/>
            <w:noWrap/>
            <w:vAlign w:val="bottom"/>
            <w:hideMark/>
          </w:tcPr>
          <w:p w14:paraId="6AC4FAB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21D2464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6BB273E1" w14:textId="77777777" w:rsidTr="008925F5">
        <w:trPr>
          <w:trHeight w:val="290"/>
        </w:trPr>
        <w:tc>
          <w:tcPr>
            <w:tcW w:w="2139" w:type="dxa"/>
            <w:tcBorders>
              <w:top w:val="nil"/>
              <w:left w:val="nil"/>
              <w:bottom w:val="nil"/>
              <w:right w:val="nil"/>
            </w:tcBorders>
            <w:shd w:val="clear" w:color="000000" w:fill="FFFFFF"/>
            <w:noWrap/>
            <w:vAlign w:val="bottom"/>
            <w:hideMark/>
          </w:tcPr>
          <w:p w14:paraId="0FBBC3BB"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Kenkuis</w:t>
            </w:r>
            <w:proofErr w:type="spellEnd"/>
          </w:p>
        </w:tc>
        <w:tc>
          <w:tcPr>
            <w:tcW w:w="433" w:type="dxa"/>
            <w:tcBorders>
              <w:top w:val="nil"/>
              <w:left w:val="nil"/>
              <w:bottom w:val="nil"/>
              <w:right w:val="nil"/>
            </w:tcBorders>
            <w:shd w:val="clear" w:color="auto" w:fill="auto"/>
            <w:noWrap/>
            <w:vAlign w:val="bottom"/>
            <w:hideMark/>
          </w:tcPr>
          <w:p w14:paraId="31509CD9"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7C9E085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2018</w:t>
            </w:r>
          </w:p>
        </w:tc>
        <w:tc>
          <w:tcPr>
            <w:tcW w:w="1238" w:type="dxa"/>
            <w:tcBorders>
              <w:top w:val="nil"/>
              <w:left w:val="nil"/>
              <w:bottom w:val="nil"/>
              <w:right w:val="nil"/>
            </w:tcBorders>
            <w:shd w:val="clear" w:color="000000" w:fill="FFFFFF"/>
            <w:noWrap/>
            <w:vAlign w:val="bottom"/>
            <w:hideMark/>
          </w:tcPr>
          <w:p w14:paraId="55B31E2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17.0</w:t>
            </w:r>
          </w:p>
        </w:tc>
        <w:tc>
          <w:tcPr>
            <w:tcW w:w="1128" w:type="dxa"/>
            <w:tcBorders>
              <w:top w:val="nil"/>
              <w:left w:val="nil"/>
              <w:bottom w:val="nil"/>
              <w:right w:val="nil"/>
            </w:tcBorders>
            <w:shd w:val="clear" w:color="000000" w:fill="FFFFFF"/>
            <w:noWrap/>
            <w:vAlign w:val="bottom"/>
            <w:hideMark/>
          </w:tcPr>
          <w:p w14:paraId="5399176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9</w:t>
            </w:r>
          </w:p>
        </w:tc>
        <w:tc>
          <w:tcPr>
            <w:tcW w:w="1128" w:type="dxa"/>
            <w:tcBorders>
              <w:top w:val="nil"/>
              <w:left w:val="nil"/>
              <w:bottom w:val="nil"/>
              <w:right w:val="nil"/>
            </w:tcBorders>
            <w:shd w:val="clear" w:color="000000" w:fill="FFFFFF"/>
            <w:noWrap/>
            <w:vAlign w:val="bottom"/>
            <w:hideMark/>
          </w:tcPr>
          <w:p w14:paraId="3322FA8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w:t>
            </w:r>
          </w:p>
        </w:tc>
        <w:tc>
          <w:tcPr>
            <w:tcW w:w="1104" w:type="dxa"/>
            <w:tcBorders>
              <w:top w:val="nil"/>
              <w:left w:val="nil"/>
              <w:bottom w:val="nil"/>
              <w:right w:val="nil"/>
            </w:tcBorders>
            <w:shd w:val="clear" w:color="000000" w:fill="FFFFFF"/>
            <w:noWrap/>
            <w:vAlign w:val="bottom"/>
            <w:hideMark/>
          </w:tcPr>
          <w:p w14:paraId="5FF28E9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w:t>
            </w:r>
          </w:p>
        </w:tc>
        <w:tc>
          <w:tcPr>
            <w:tcW w:w="1418" w:type="dxa"/>
            <w:tcBorders>
              <w:top w:val="nil"/>
              <w:left w:val="nil"/>
              <w:bottom w:val="nil"/>
              <w:right w:val="nil"/>
            </w:tcBorders>
            <w:shd w:val="clear" w:color="000000" w:fill="FFFFFF"/>
            <w:noWrap/>
            <w:vAlign w:val="bottom"/>
            <w:hideMark/>
          </w:tcPr>
          <w:p w14:paraId="77545C5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7A67659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25D9F25F" w14:textId="77777777" w:rsidTr="008925F5">
        <w:trPr>
          <w:trHeight w:val="290"/>
        </w:trPr>
        <w:tc>
          <w:tcPr>
            <w:tcW w:w="2139" w:type="dxa"/>
            <w:tcBorders>
              <w:top w:val="nil"/>
              <w:left w:val="nil"/>
              <w:bottom w:val="nil"/>
              <w:right w:val="nil"/>
            </w:tcBorders>
            <w:shd w:val="clear" w:color="000000" w:fill="FFFFFF"/>
            <w:noWrap/>
            <w:vAlign w:val="bottom"/>
            <w:hideMark/>
          </w:tcPr>
          <w:p w14:paraId="381466F7"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Erenel</w:t>
            </w:r>
            <w:proofErr w:type="spellEnd"/>
          </w:p>
        </w:tc>
        <w:tc>
          <w:tcPr>
            <w:tcW w:w="433" w:type="dxa"/>
            <w:tcBorders>
              <w:top w:val="nil"/>
              <w:left w:val="nil"/>
              <w:bottom w:val="nil"/>
              <w:right w:val="nil"/>
            </w:tcBorders>
            <w:shd w:val="clear" w:color="auto" w:fill="auto"/>
            <w:noWrap/>
            <w:vAlign w:val="bottom"/>
            <w:hideMark/>
          </w:tcPr>
          <w:p w14:paraId="01BEDEB0"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1271A7F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2019</w:t>
            </w:r>
          </w:p>
        </w:tc>
        <w:tc>
          <w:tcPr>
            <w:tcW w:w="1238" w:type="dxa"/>
            <w:tcBorders>
              <w:top w:val="nil"/>
              <w:left w:val="nil"/>
              <w:bottom w:val="nil"/>
              <w:right w:val="nil"/>
            </w:tcBorders>
            <w:shd w:val="clear" w:color="000000" w:fill="FFFFFF"/>
            <w:noWrap/>
            <w:vAlign w:val="bottom"/>
            <w:hideMark/>
          </w:tcPr>
          <w:p w14:paraId="2D45275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12.9</w:t>
            </w:r>
          </w:p>
        </w:tc>
        <w:tc>
          <w:tcPr>
            <w:tcW w:w="1128" w:type="dxa"/>
            <w:tcBorders>
              <w:top w:val="nil"/>
              <w:left w:val="nil"/>
              <w:bottom w:val="nil"/>
              <w:right w:val="nil"/>
            </w:tcBorders>
            <w:shd w:val="clear" w:color="000000" w:fill="FFFFFF"/>
            <w:noWrap/>
            <w:vAlign w:val="bottom"/>
            <w:hideMark/>
          </w:tcPr>
          <w:p w14:paraId="5102199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7</w:t>
            </w:r>
          </w:p>
        </w:tc>
        <w:tc>
          <w:tcPr>
            <w:tcW w:w="1128" w:type="dxa"/>
            <w:tcBorders>
              <w:top w:val="nil"/>
              <w:left w:val="nil"/>
              <w:bottom w:val="nil"/>
              <w:right w:val="nil"/>
            </w:tcBorders>
            <w:shd w:val="clear" w:color="000000" w:fill="FFFFFF"/>
            <w:noWrap/>
            <w:vAlign w:val="bottom"/>
            <w:hideMark/>
          </w:tcPr>
          <w:p w14:paraId="589C23B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1104" w:type="dxa"/>
            <w:tcBorders>
              <w:top w:val="nil"/>
              <w:left w:val="nil"/>
              <w:bottom w:val="nil"/>
              <w:right w:val="nil"/>
            </w:tcBorders>
            <w:shd w:val="clear" w:color="000000" w:fill="FFFFFF"/>
            <w:noWrap/>
            <w:vAlign w:val="bottom"/>
            <w:hideMark/>
          </w:tcPr>
          <w:p w14:paraId="79134BB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w:t>
            </w:r>
          </w:p>
        </w:tc>
        <w:tc>
          <w:tcPr>
            <w:tcW w:w="1418" w:type="dxa"/>
            <w:tcBorders>
              <w:top w:val="nil"/>
              <w:left w:val="nil"/>
              <w:bottom w:val="nil"/>
              <w:right w:val="nil"/>
            </w:tcBorders>
            <w:shd w:val="clear" w:color="000000" w:fill="FFFFFF"/>
            <w:noWrap/>
            <w:vAlign w:val="bottom"/>
            <w:hideMark/>
          </w:tcPr>
          <w:p w14:paraId="744BBD2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18A5A5E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283B62E8" w14:textId="77777777" w:rsidTr="008925F5">
        <w:trPr>
          <w:trHeight w:val="290"/>
        </w:trPr>
        <w:tc>
          <w:tcPr>
            <w:tcW w:w="2139" w:type="dxa"/>
            <w:tcBorders>
              <w:top w:val="nil"/>
              <w:left w:val="nil"/>
              <w:bottom w:val="nil"/>
              <w:right w:val="nil"/>
            </w:tcBorders>
            <w:shd w:val="clear" w:color="000000" w:fill="FFFFFF"/>
            <w:noWrap/>
            <w:vAlign w:val="bottom"/>
            <w:hideMark/>
          </w:tcPr>
          <w:p w14:paraId="3533F87C"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Colosi</w:t>
            </w:r>
          </w:p>
        </w:tc>
        <w:tc>
          <w:tcPr>
            <w:tcW w:w="433" w:type="dxa"/>
            <w:tcBorders>
              <w:top w:val="nil"/>
              <w:left w:val="nil"/>
              <w:bottom w:val="nil"/>
              <w:right w:val="nil"/>
            </w:tcBorders>
            <w:shd w:val="clear" w:color="auto" w:fill="auto"/>
            <w:noWrap/>
            <w:vAlign w:val="bottom"/>
            <w:hideMark/>
          </w:tcPr>
          <w:p w14:paraId="25D07BF3"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4A2FD70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2015</w:t>
            </w:r>
          </w:p>
        </w:tc>
        <w:tc>
          <w:tcPr>
            <w:tcW w:w="1238" w:type="dxa"/>
            <w:tcBorders>
              <w:top w:val="nil"/>
              <w:left w:val="nil"/>
              <w:bottom w:val="nil"/>
              <w:right w:val="nil"/>
            </w:tcBorders>
            <w:shd w:val="clear" w:color="000000" w:fill="FFFFFF"/>
            <w:noWrap/>
            <w:vAlign w:val="bottom"/>
            <w:hideMark/>
          </w:tcPr>
          <w:p w14:paraId="2858A81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22.0</w:t>
            </w:r>
          </w:p>
        </w:tc>
        <w:tc>
          <w:tcPr>
            <w:tcW w:w="1128" w:type="dxa"/>
            <w:tcBorders>
              <w:top w:val="nil"/>
              <w:left w:val="nil"/>
              <w:bottom w:val="nil"/>
              <w:right w:val="nil"/>
            </w:tcBorders>
            <w:shd w:val="clear" w:color="000000" w:fill="FFFFFF"/>
            <w:noWrap/>
            <w:vAlign w:val="bottom"/>
            <w:hideMark/>
          </w:tcPr>
          <w:p w14:paraId="6C34786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1128" w:type="dxa"/>
            <w:tcBorders>
              <w:top w:val="nil"/>
              <w:left w:val="nil"/>
              <w:bottom w:val="nil"/>
              <w:right w:val="nil"/>
            </w:tcBorders>
            <w:shd w:val="clear" w:color="000000" w:fill="FFFFFF"/>
            <w:noWrap/>
            <w:vAlign w:val="bottom"/>
            <w:hideMark/>
          </w:tcPr>
          <w:p w14:paraId="33FCEF2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104" w:type="dxa"/>
            <w:tcBorders>
              <w:top w:val="nil"/>
              <w:left w:val="nil"/>
              <w:bottom w:val="nil"/>
              <w:right w:val="nil"/>
            </w:tcBorders>
            <w:shd w:val="clear" w:color="000000" w:fill="FFFFFF"/>
            <w:noWrap/>
            <w:vAlign w:val="bottom"/>
            <w:hideMark/>
          </w:tcPr>
          <w:p w14:paraId="096F60E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1418" w:type="dxa"/>
            <w:tcBorders>
              <w:top w:val="nil"/>
              <w:left w:val="nil"/>
              <w:bottom w:val="nil"/>
              <w:right w:val="nil"/>
            </w:tcBorders>
            <w:shd w:val="clear" w:color="000000" w:fill="FFFFFF"/>
            <w:noWrap/>
            <w:vAlign w:val="bottom"/>
            <w:hideMark/>
          </w:tcPr>
          <w:p w14:paraId="10E4EDB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3981162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62FB9E56" w14:textId="77777777" w:rsidTr="008925F5">
        <w:trPr>
          <w:trHeight w:val="290"/>
        </w:trPr>
        <w:tc>
          <w:tcPr>
            <w:tcW w:w="2139" w:type="dxa"/>
            <w:tcBorders>
              <w:top w:val="nil"/>
              <w:left w:val="nil"/>
              <w:bottom w:val="nil"/>
              <w:right w:val="nil"/>
            </w:tcBorders>
            <w:shd w:val="clear" w:color="000000" w:fill="FFFFFF"/>
            <w:noWrap/>
            <w:vAlign w:val="bottom"/>
            <w:hideMark/>
          </w:tcPr>
          <w:p w14:paraId="094E337A"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McAuliff</w:t>
            </w:r>
          </w:p>
        </w:tc>
        <w:tc>
          <w:tcPr>
            <w:tcW w:w="433" w:type="dxa"/>
            <w:tcBorders>
              <w:top w:val="nil"/>
              <w:left w:val="nil"/>
              <w:bottom w:val="nil"/>
              <w:right w:val="nil"/>
            </w:tcBorders>
            <w:shd w:val="clear" w:color="auto" w:fill="auto"/>
            <w:noWrap/>
            <w:vAlign w:val="bottom"/>
            <w:hideMark/>
          </w:tcPr>
          <w:p w14:paraId="181996F4"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28C0DAF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2005</w:t>
            </w:r>
          </w:p>
        </w:tc>
        <w:tc>
          <w:tcPr>
            <w:tcW w:w="1238" w:type="dxa"/>
            <w:tcBorders>
              <w:top w:val="nil"/>
              <w:left w:val="nil"/>
              <w:bottom w:val="nil"/>
              <w:right w:val="nil"/>
            </w:tcBorders>
            <w:shd w:val="clear" w:color="000000" w:fill="FFFFFF"/>
            <w:noWrap/>
            <w:vAlign w:val="bottom"/>
            <w:hideMark/>
          </w:tcPr>
          <w:p w14:paraId="099E1FA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15.0</w:t>
            </w:r>
          </w:p>
        </w:tc>
        <w:tc>
          <w:tcPr>
            <w:tcW w:w="1128" w:type="dxa"/>
            <w:tcBorders>
              <w:top w:val="nil"/>
              <w:left w:val="nil"/>
              <w:bottom w:val="nil"/>
              <w:right w:val="nil"/>
            </w:tcBorders>
            <w:shd w:val="clear" w:color="000000" w:fill="FFFFFF"/>
            <w:noWrap/>
            <w:vAlign w:val="bottom"/>
            <w:hideMark/>
          </w:tcPr>
          <w:p w14:paraId="1230702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128" w:type="dxa"/>
            <w:tcBorders>
              <w:top w:val="nil"/>
              <w:left w:val="nil"/>
              <w:bottom w:val="nil"/>
              <w:right w:val="nil"/>
            </w:tcBorders>
            <w:shd w:val="clear" w:color="000000" w:fill="FFFFFF"/>
            <w:noWrap/>
            <w:vAlign w:val="bottom"/>
            <w:hideMark/>
          </w:tcPr>
          <w:p w14:paraId="674A798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104" w:type="dxa"/>
            <w:tcBorders>
              <w:top w:val="nil"/>
              <w:left w:val="nil"/>
              <w:bottom w:val="nil"/>
              <w:right w:val="nil"/>
            </w:tcBorders>
            <w:shd w:val="clear" w:color="000000" w:fill="FFFFFF"/>
            <w:noWrap/>
            <w:vAlign w:val="bottom"/>
            <w:hideMark/>
          </w:tcPr>
          <w:p w14:paraId="2F2429B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418" w:type="dxa"/>
            <w:tcBorders>
              <w:top w:val="nil"/>
              <w:left w:val="nil"/>
              <w:bottom w:val="nil"/>
              <w:right w:val="nil"/>
            </w:tcBorders>
            <w:shd w:val="clear" w:color="000000" w:fill="FFFFFF"/>
            <w:noWrap/>
            <w:vAlign w:val="bottom"/>
            <w:hideMark/>
          </w:tcPr>
          <w:p w14:paraId="196077B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24DD907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3E5F528A" w14:textId="77777777" w:rsidTr="008925F5">
        <w:trPr>
          <w:trHeight w:val="290"/>
        </w:trPr>
        <w:tc>
          <w:tcPr>
            <w:tcW w:w="2139" w:type="dxa"/>
            <w:tcBorders>
              <w:top w:val="nil"/>
              <w:left w:val="nil"/>
              <w:bottom w:val="nil"/>
              <w:right w:val="nil"/>
            </w:tcBorders>
            <w:shd w:val="clear" w:color="000000" w:fill="FFFFFF"/>
            <w:noWrap/>
            <w:vAlign w:val="bottom"/>
            <w:hideMark/>
          </w:tcPr>
          <w:p w14:paraId="69F62E2B"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Vellamkondu</w:t>
            </w:r>
            <w:proofErr w:type="spellEnd"/>
          </w:p>
        </w:tc>
        <w:tc>
          <w:tcPr>
            <w:tcW w:w="433" w:type="dxa"/>
            <w:tcBorders>
              <w:top w:val="nil"/>
              <w:left w:val="nil"/>
              <w:bottom w:val="nil"/>
              <w:right w:val="nil"/>
            </w:tcBorders>
            <w:shd w:val="clear" w:color="auto" w:fill="auto"/>
            <w:noWrap/>
            <w:vAlign w:val="bottom"/>
            <w:hideMark/>
          </w:tcPr>
          <w:p w14:paraId="24561B2A"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165CD12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2017</w:t>
            </w:r>
          </w:p>
        </w:tc>
        <w:tc>
          <w:tcPr>
            <w:tcW w:w="1238" w:type="dxa"/>
            <w:tcBorders>
              <w:top w:val="nil"/>
              <w:left w:val="nil"/>
              <w:bottom w:val="nil"/>
              <w:right w:val="nil"/>
            </w:tcBorders>
            <w:shd w:val="clear" w:color="000000" w:fill="FFFFFF"/>
            <w:noWrap/>
            <w:vAlign w:val="bottom"/>
            <w:hideMark/>
          </w:tcPr>
          <w:p w14:paraId="01D1B10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15.8</w:t>
            </w:r>
          </w:p>
        </w:tc>
        <w:tc>
          <w:tcPr>
            <w:tcW w:w="1128" w:type="dxa"/>
            <w:tcBorders>
              <w:top w:val="nil"/>
              <w:left w:val="nil"/>
              <w:bottom w:val="nil"/>
              <w:right w:val="nil"/>
            </w:tcBorders>
            <w:shd w:val="clear" w:color="000000" w:fill="FFFFFF"/>
            <w:noWrap/>
            <w:vAlign w:val="bottom"/>
            <w:hideMark/>
          </w:tcPr>
          <w:p w14:paraId="6480E87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128" w:type="dxa"/>
            <w:tcBorders>
              <w:top w:val="nil"/>
              <w:left w:val="nil"/>
              <w:bottom w:val="nil"/>
              <w:right w:val="nil"/>
            </w:tcBorders>
            <w:shd w:val="clear" w:color="000000" w:fill="FFFFFF"/>
            <w:noWrap/>
            <w:vAlign w:val="bottom"/>
            <w:hideMark/>
          </w:tcPr>
          <w:p w14:paraId="4062899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104" w:type="dxa"/>
            <w:tcBorders>
              <w:top w:val="nil"/>
              <w:left w:val="nil"/>
              <w:bottom w:val="nil"/>
              <w:right w:val="nil"/>
            </w:tcBorders>
            <w:shd w:val="clear" w:color="000000" w:fill="FFFFFF"/>
            <w:noWrap/>
            <w:vAlign w:val="bottom"/>
            <w:hideMark/>
          </w:tcPr>
          <w:p w14:paraId="1F45B32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418" w:type="dxa"/>
            <w:tcBorders>
              <w:top w:val="nil"/>
              <w:left w:val="nil"/>
              <w:bottom w:val="nil"/>
              <w:right w:val="nil"/>
            </w:tcBorders>
            <w:shd w:val="clear" w:color="000000" w:fill="FFFFFF"/>
            <w:noWrap/>
            <w:vAlign w:val="bottom"/>
            <w:hideMark/>
          </w:tcPr>
          <w:p w14:paraId="4FF6FA0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50E3632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31002C58" w14:textId="77777777" w:rsidTr="008925F5">
        <w:trPr>
          <w:trHeight w:val="300"/>
        </w:trPr>
        <w:tc>
          <w:tcPr>
            <w:tcW w:w="2139" w:type="dxa"/>
            <w:tcBorders>
              <w:top w:val="nil"/>
              <w:left w:val="nil"/>
              <w:bottom w:val="nil"/>
              <w:right w:val="nil"/>
            </w:tcBorders>
            <w:shd w:val="clear" w:color="auto" w:fill="auto"/>
            <w:noWrap/>
            <w:vAlign w:val="bottom"/>
            <w:hideMark/>
          </w:tcPr>
          <w:p w14:paraId="69EE58A3" w14:textId="77777777" w:rsidR="00327D6C" w:rsidRPr="00016843" w:rsidRDefault="00327D6C" w:rsidP="008925F5">
            <w:pPr>
              <w:spacing w:after="0" w:line="240" w:lineRule="auto"/>
              <w:jc w:val="right"/>
              <w:rPr>
                <w:rFonts w:ascii="Calibri" w:eastAsia="Times New Roman" w:hAnsi="Calibri" w:cs="Calibri"/>
                <w:color w:val="000000"/>
                <w:lang w:bidi="he-IL"/>
              </w:rPr>
            </w:pPr>
          </w:p>
        </w:tc>
        <w:tc>
          <w:tcPr>
            <w:tcW w:w="433" w:type="dxa"/>
            <w:tcBorders>
              <w:top w:val="nil"/>
              <w:left w:val="nil"/>
              <w:bottom w:val="nil"/>
              <w:right w:val="nil"/>
            </w:tcBorders>
            <w:shd w:val="clear" w:color="auto" w:fill="auto"/>
            <w:noWrap/>
            <w:vAlign w:val="bottom"/>
            <w:hideMark/>
          </w:tcPr>
          <w:p w14:paraId="77CB639E"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652" w:type="dxa"/>
            <w:tcBorders>
              <w:top w:val="nil"/>
              <w:left w:val="nil"/>
              <w:bottom w:val="nil"/>
              <w:right w:val="nil"/>
            </w:tcBorders>
            <w:shd w:val="clear" w:color="auto" w:fill="auto"/>
            <w:noWrap/>
            <w:vAlign w:val="bottom"/>
            <w:hideMark/>
          </w:tcPr>
          <w:p w14:paraId="50B98EA5"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238" w:type="dxa"/>
            <w:tcBorders>
              <w:top w:val="nil"/>
              <w:left w:val="nil"/>
              <w:bottom w:val="nil"/>
              <w:right w:val="nil"/>
            </w:tcBorders>
            <w:shd w:val="clear" w:color="auto" w:fill="auto"/>
            <w:noWrap/>
            <w:vAlign w:val="bottom"/>
            <w:hideMark/>
          </w:tcPr>
          <w:p w14:paraId="79A23FA8"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128" w:type="dxa"/>
            <w:tcBorders>
              <w:top w:val="nil"/>
              <w:left w:val="nil"/>
              <w:bottom w:val="double" w:sz="6" w:space="0" w:color="auto"/>
              <w:right w:val="nil"/>
            </w:tcBorders>
            <w:shd w:val="clear" w:color="auto" w:fill="auto"/>
            <w:noWrap/>
            <w:vAlign w:val="bottom"/>
            <w:hideMark/>
          </w:tcPr>
          <w:p w14:paraId="60710990"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128" w:type="dxa"/>
            <w:tcBorders>
              <w:top w:val="nil"/>
              <w:left w:val="nil"/>
              <w:bottom w:val="double" w:sz="6" w:space="0" w:color="auto"/>
              <w:right w:val="nil"/>
            </w:tcBorders>
            <w:shd w:val="clear" w:color="auto" w:fill="auto"/>
            <w:noWrap/>
            <w:vAlign w:val="bottom"/>
            <w:hideMark/>
          </w:tcPr>
          <w:p w14:paraId="6B88CB20"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104" w:type="dxa"/>
            <w:tcBorders>
              <w:top w:val="nil"/>
              <w:left w:val="nil"/>
              <w:bottom w:val="double" w:sz="6" w:space="0" w:color="auto"/>
              <w:right w:val="nil"/>
            </w:tcBorders>
            <w:shd w:val="clear" w:color="auto" w:fill="auto"/>
            <w:noWrap/>
            <w:vAlign w:val="bottom"/>
            <w:hideMark/>
          </w:tcPr>
          <w:p w14:paraId="79E58774"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418" w:type="dxa"/>
            <w:tcBorders>
              <w:top w:val="nil"/>
              <w:left w:val="nil"/>
              <w:bottom w:val="double" w:sz="6" w:space="0" w:color="auto"/>
              <w:right w:val="nil"/>
            </w:tcBorders>
            <w:shd w:val="clear" w:color="auto" w:fill="auto"/>
            <w:noWrap/>
            <w:vAlign w:val="bottom"/>
            <w:hideMark/>
          </w:tcPr>
          <w:p w14:paraId="758A5EA7"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376" w:type="dxa"/>
            <w:tcBorders>
              <w:top w:val="nil"/>
              <w:left w:val="nil"/>
              <w:bottom w:val="double" w:sz="6" w:space="0" w:color="auto"/>
              <w:right w:val="nil"/>
            </w:tcBorders>
            <w:shd w:val="clear" w:color="auto" w:fill="auto"/>
            <w:noWrap/>
            <w:vAlign w:val="bottom"/>
            <w:hideMark/>
          </w:tcPr>
          <w:p w14:paraId="585E3410"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r>
      <w:tr w:rsidR="00327D6C" w:rsidRPr="00016843" w14:paraId="204BDADC" w14:textId="77777777" w:rsidTr="008925F5">
        <w:trPr>
          <w:trHeight w:val="310"/>
        </w:trPr>
        <w:tc>
          <w:tcPr>
            <w:tcW w:w="2139" w:type="dxa"/>
            <w:tcBorders>
              <w:top w:val="nil"/>
              <w:left w:val="nil"/>
              <w:bottom w:val="nil"/>
              <w:right w:val="nil"/>
            </w:tcBorders>
            <w:shd w:val="clear" w:color="auto" w:fill="auto"/>
            <w:noWrap/>
            <w:vAlign w:val="bottom"/>
            <w:hideMark/>
          </w:tcPr>
          <w:p w14:paraId="6EB20056"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TOTAL</w:t>
            </w:r>
          </w:p>
        </w:tc>
        <w:tc>
          <w:tcPr>
            <w:tcW w:w="433" w:type="dxa"/>
            <w:tcBorders>
              <w:top w:val="nil"/>
              <w:left w:val="nil"/>
              <w:bottom w:val="nil"/>
              <w:right w:val="nil"/>
            </w:tcBorders>
            <w:shd w:val="clear" w:color="auto" w:fill="auto"/>
            <w:noWrap/>
            <w:vAlign w:val="bottom"/>
            <w:hideMark/>
          </w:tcPr>
          <w:p w14:paraId="3DC3D150" w14:textId="77777777" w:rsidR="00327D6C" w:rsidRPr="00016843" w:rsidRDefault="00327D6C" w:rsidP="008925F5">
            <w:pPr>
              <w:spacing w:after="0" w:line="240" w:lineRule="auto"/>
              <w:rPr>
                <w:rFonts w:ascii="Calibri" w:eastAsia="Times New Roman" w:hAnsi="Calibri" w:cs="Calibri"/>
                <w:color w:val="000000"/>
                <w:lang w:bidi="he-IL"/>
              </w:rPr>
            </w:pPr>
          </w:p>
        </w:tc>
        <w:tc>
          <w:tcPr>
            <w:tcW w:w="652" w:type="dxa"/>
            <w:tcBorders>
              <w:top w:val="nil"/>
              <w:left w:val="nil"/>
              <w:bottom w:val="nil"/>
              <w:right w:val="nil"/>
            </w:tcBorders>
            <w:shd w:val="clear" w:color="auto" w:fill="auto"/>
            <w:noWrap/>
            <w:vAlign w:val="bottom"/>
            <w:hideMark/>
          </w:tcPr>
          <w:p w14:paraId="1C41BD76"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238" w:type="dxa"/>
            <w:tcBorders>
              <w:top w:val="nil"/>
              <w:left w:val="nil"/>
              <w:bottom w:val="nil"/>
              <w:right w:val="nil"/>
            </w:tcBorders>
            <w:shd w:val="clear" w:color="auto" w:fill="auto"/>
            <w:noWrap/>
            <w:vAlign w:val="bottom"/>
            <w:hideMark/>
          </w:tcPr>
          <w:p w14:paraId="210E11B7"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128" w:type="dxa"/>
            <w:tcBorders>
              <w:top w:val="nil"/>
              <w:left w:val="nil"/>
              <w:bottom w:val="double" w:sz="6" w:space="0" w:color="auto"/>
              <w:right w:val="nil"/>
            </w:tcBorders>
            <w:shd w:val="clear" w:color="auto" w:fill="auto"/>
            <w:noWrap/>
            <w:vAlign w:val="bottom"/>
            <w:hideMark/>
          </w:tcPr>
          <w:p w14:paraId="33CA55A6"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xml:space="preserve">       2,177 </w:t>
            </w:r>
          </w:p>
        </w:tc>
        <w:tc>
          <w:tcPr>
            <w:tcW w:w="1128" w:type="dxa"/>
            <w:tcBorders>
              <w:top w:val="nil"/>
              <w:left w:val="nil"/>
              <w:bottom w:val="double" w:sz="6" w:space="0" w:color="auto"/>
              <w:right w:val="nil"/>
            </w:tcBorders>
            <w:shd w:val="clear" w:color="auto" w:fill="auto"/>
            <w:noWrap/>
            <w:vAlign w:val="bottom"/>
            <w:hideMark/>
          </w:tcPr>
          <w:p w14:paraId="744495AC"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xml:space="preserve">       1,394 </w:t>
            </w:r>
          </w:p>
        </w:tc>
        <w:tc>
          <w:tcPr>
            <w:tcW w:w="1104" w:type="dxa"/>
            <w:tcBorders>
              <w:top w:val="nil"/>
              <w:left w:val="nil"/>
              <w:bottom w:val="double" w:sz="6" w:space="0" w:color="auto"/>
              <w:right w:val="nil"/>
            </w:tcBorders>
            <w:shd w:val="clear" w:color="auto" w:fill="auto"/>
            <w:noWrap/>
            <w:vAlign w:val="bottom"/>
            <w:hideMark/>
          </w:tcPr>
          <w:p w14:paraId="062ED58F"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xml:space="preserve">          783 </w:t>
            </w:r>
          </w:p>
        </w:tc>
        <w:tc>
          <w:tcPr>
            <w:tcW w:w="1418" w:type="dxa"/>
            <w:tcBorders>
              <w:top w:val="nil"/>
              <w:left w:val="nil"/>
              <w:bottom w:val="double" w:sz="6" w:space="0" w:color="auto"/>
              <w:right w:val="nil"/>
            </w:tcBorders>
            <w:shd w:val="clear" w:color="000000" w:fill="FFFFFF"/>
            <w:noWrap/>
            <w:vAlign w:val="bottom"/>
            <w:hideMark/>
          </w:tcPr>
          <w:p w14:paraId="4DC37BFB"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xml:space="preserve">                 76 </w:t>
            </w:r>
          </w:p>
        </w:tc>
        <w:tc>
          <w:tcPr>
            <w:tcW w:w="1376" w:type="dxa"/>
            <w:tcBorders>
              <w:top w:val="nil"/>
              <w:left w:val="nil"/>
              <w:bottom w:val="double" w:sz="6" w:space="0" w:color="auto"/>
              <w:right w:val="nil"/>
            </w:tcBorders>
            <w:shd w:val="clear" w:color="000000" w:fill="FFFFFF"/>
            <w:noWrap/>
            <w:vAlign w:val="bottom"/>
            <w:hideMark/>
          </w:tcPr>
          <w:p w14:paraId="5F782C64" w14:textId="77777777" w:rsidR="00327D6C" w:rsidRPr="00016843" w:rsidRDefault="00327D6C" w:rsidP="008925F5">
            <w:pPr>
              <w:spacing w:after="0" w:line="240" w:lineRule="auto"/>
              <w:jc w:val="right"/>
              <w:rPr>
                <w:rFonts w:ascii="Calibri" w:eastAsia="Times New Roman" w:hAnsi="Calibri" w:cs="Calibri"/>
                <w:b/>
                <w:bCs/>
                <w:color w:val="000000"/>
                <w:lang w:bidi="he-IL"/>
              </w:rPr>
            </w:pPr>
            <w:r w:rsidRPr="00016843">
              <w:rPr>
                <w:rFonts w:ascii="Calibri" w:eastAsia="Times New Roman" w:hAnsi="Calibri" w:cs="Calibri"/>
                <w:b/>
                <w:bCs/>
                <w:color w:val="000000"/>
                <w:lang w:bidi="he-IL"/>
              </w:rPr>
              <w:t>9.7%</w:t>
            </w:r>
          </w:p>
        </w:tc>
      </w:tr>
      <w:tr w:rsidR="00327D6C" w:rsidRPr="00016843" w14:paraId="266DE718" w14:textId="77777777" w:rsidTr="008925F5">
        <w:trPr>
          <w:trHeight w:val="300"/>
        </w:trPr>
        <w:tc>
          <w:tcPr>
            <w:tcW w:w="2139" w:type="dxa"/>
            <w:tcBorders>
              <w:top w:val="nil"/>
              <w:left w:val="nil"/>
              <w:bottom w:val="nil"/>
              <w:right w:val="nil"/>
            </w:tcBorders>
            <w:shd w:val="clear" w:color="auto" w:fill="auto"/>
            <w:noWrap/>
            <w:vAlign w:val="bottom"/>
            <w:hideMark/>
          </w:tcPr>
          <w:p w14:paraId="1917FE4B" w14:textId="77777777" w:rsidR="00327D6C" w:rsidRPr="00016843" w:rsidRDefault="00327D6C" w:rsidP="008925F5">
            <w:pPr>
              <w:spacing w:after="0" w:line="240" w:lineRule="auto"/>
              <w:jc w:val="right"/>
              <w:rPr>
                <w:rFonts w:ascii="Calibri" w:eastAsia="Times New Roman" w:hAnsi="Calibri" w:cs="Calibri"/>
                <w:b/>
                <w:bCs/>
                <w:color w:val="000000"/>
                <w:lang w:bidi="he-IL"/>
              </w:rPr>
            </w:pPr>
          </w:p>
        </w:tc>
        <w:tc>
          <w:tcPr>
            <w:tcW w:w="433" w:type="dxa"/>
            <w:tcBorders>
              <w:top w:val="nil"/>
              <w:left w:val="nil"/>
              <w:bottom w:val="nil"/>
              <w:right w:val="nil"/>
            </w:tcBorders>
            <w:shd w:val="clear" w:color="auto" w:fill="auto"/>
            <w:noWrap/>
            <w:vAlign w:val="bottom"/>
            <w:hideMark/>
          </w:tcPr>
          <w:p w14:paraId="48834AF4"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652" w:type="dxa"/>
            <w:tcBorders>
              <w:top w:val="nil"/>
              <w:left w:val="nil"/>
              <w:bottom w:val="nil"/>
              <w:right w:val="nil"/>
            </w:tcBorders>
            <w:shd w:val="clear" w:color="auto" w:fill="auto"/>
            <w:noWrap/>
            <w:vAlign w:val="bottom"/>
            <w:hideMark/>
          </w:tcPr>
          <w:p w14:paraId="6FDF45F5"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238" w:type="dxa"/>
            <w:tcBorders>
              <w:top w:val="nil"/>
              <w:left w:val="nil"/>
              <w:bottom w:val="nil"/>
              <w:right w:val="nil"/>
            </w:tcBorders>
            <w:shd w:val="clear" w:color="auto" w:fill="auto"/>
            <w:noWrap/>
            <w:vAlign w:val="bottom"/>
            <w:hideMark/>
          </w:tcPr>
          <w:p w14:paraId="638BC79B"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128" w:type="dxa"/>
            <w:tcBorders>
              <w:top w:val="nil"/>
              <w:left w:val="nil"/>
              <w:bottom w:val="nil"/>
              <w:right w:val="nil"/>
            </w:tcBorders>
            <w:shd w:val="clear" w:color="auto" w:fill="auto"/>
            <w:noWrap/>
            <w:vAlign w:val="bottom"/>
            <w:hideMark/>
          </w:tcPr>
          <w:p w14:paraId="04756C0A"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128" w:type="dxa"/>
            <w:tcBorders>
              <w:top w:val="nil"/>
              <w:left w:val="nil"/>
              <w:bottom w:val="nil"/>
              <w:right w:val="nil"/>
            </w:tcBorders>
            <w:shd w:val="clear" w:color="auto" w:fill="auto"/>
            <w:noWrap/>
            <w:vAlign w:val="bottom"/>
            <w:hideMark/>
          </w:tcPr>
          <w:p w14:paraId="27BE703C"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104" w:type="dxa"/>
            <w:tcBorders>
              <w:top w:val="nil"/>
              <w:left w:val="nil"/>
              <w:bottom w:val="nil"/>
              <w:right w:val="nil"/>
            </w:tcBorders>
            <w:shd w:val="clear" w:color="auto" w:fill="auto"/>
            <w:noWrap/>
            <w:vAlign w:val="bottom"/>
            <w:hideMark/>
          </w:tcPr>
          <w:p w14:paraId="4FE474E7"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418" w:type="dxa"/>
            <w:tcBorders>
              <w:top w:val="nil"/>
              <w:left w:val="nil"/>
              <w:bottom w:val="nil"/>
              <w:right w:val="nil"/>
            </w:tcBorders>
            <w:shd w:val="clear" w:color="000000" w:fill="FFFFFF"/>
            <w:noWrap/>
            <w:vAlign w:val="bottom"/>
            <w:hideMark/>
          </w:tcPr>
          <w:p w14:paraId="0A65AA39"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376" w:type="dxa"/>
            <w:tcBorders>
              <w:top w:val="nil"/>
              <w:left w:val="nil"/>
              <w:bottom w:val="nil"/>
              <w:right w:val="nil"/>
            </w:tcBorders>
            <w:shd w:val="clear" w:color="000000" w:fill="FFFFFF"/>
            <w:noWrap/>
            <w:vAlign w:val="bottom"/>
            <w:hideMark/>
          </w:tcPr>
          <w:p w14:paraId="793FFA2F"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r>
      <w:tr w:rsidR="00327D6C" w:rsidRPr="00016843" w14:paraId="49EB3A77" w14:textId="77777777" w:rsidTr="008925F5">
        <w:trPr>
          <w:trHeight w:val="290"/>
        </w:trPr>
        <w:tc>
          <w:tcPr>
            <w:tcW w:w="4462" w:type="dxa"/>
            <w:gridSpan w:val="4"/>
            <w:tcBorders>
              <w:top w:val="nil"/>
              <w:left w:val="nil"/>
              <w:bottom w:val="nil"/>
              <w:right w:val="nil"/>
            </w:tcBorders>
            <w:shd w:val="clear" w:color="auto" w:fill="auto"/>
            <w:noWrap/>
            <w:vAlign w:val="bottom"/>
            <w:hideMark/>
          </w:tcPr>
          <w:p w14:paraId="61474DAC"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xml:space="preserve">(a) includes two </w:t>
            </w:r>
            <w:proofErr w:type="spellStart"/>
            <w:r w:rsidRPr="00016843">
              <w:rPr>
                <w:rFonts w:ascii="Calibri" w:eastAsia="Times New Roman" w:hAnsi="Calibri" w:cs="Calibri"/>
                <w:color w:val="000000"/>
                <w:lang w:bidi="he-IL"/>
              </w:rPr>
              <w:t>embro</w:t>
            </w:r>
            <w:proofErr w:type="spellEnd"/>
            <w:r w:rsidRPr="00016843">
              <w:rPr>
                <w:rFonts w:ascii="Calibri" w:eastAsia="Times New Roman" w:hAnsi="Calibri" w:cs="Calibri"/>
                <w:color w:val="000000"/>
                <w:lang w:bidi="he-IL"/>
              </w:rPr>
              <w:t>-reductions of twin fetuses</w:t>
            </w:r>
          </w:p>
        </w:tc>
        <w:tc>
          <w:tcPr>
            <w:tcW w:w="1128" w:type="dxa"/>
            <w:tcBorders>
              <w:top w:val="nil"/>
              <w:left w:val="nil"/>
              <w:bottom w:val="nil"/>
              <w:right w:val="nil"/>
            </w:tcBorders>
            <w:shd w:val="clear" w:color="auto" w:fill="auto"/>
            <w:noWrap/>
            <w:vAlign w:val="bottom"/>
            <w:hideMark/>
          </w:tcPr>
          <w:p w14:paraId="077BA40B" w14:textId="77777777" w:rsidR="00327D6C" w:rsidRPr="00016843" w:rsidRDefault="00327D6C" w:rsidP="008925F5">
            <w:pPr>
              <w:spacing w:after="0" w:line="240" w:lineRule="auto"/>
              <w:rPr>
                <w:rFonts w:ascii="Calibri" w:eastAsia="Times New Roman" w:hAnsi="Calibri" w:cs="Calibri"/>
                <w:color w:val="000000"/>
                <w:lang w:bidi="he-IL"/>
              </w:rPr>
            </w:pPr>
          </w:p>
        </w:tc>
        <w:tc>
          <w:tcPr>
            <w:tcW w:w="1128" w:type="dxa"/>
            <w:tcBorders>
              <w:top w:val="nil"/>
              <w:left w:val="nil"/>
              <w:bottom w:val="nil"/>
              <w:right w:val="nil"/>
            </w:tcBorders>
            <w:shd w:val="clear" w:color="auto" w:fill="auto"/>
            <w:noWrap/>
            <w:vAlign w:val="bottom"/>
            <w:hideMark/>
          </w:tcPr>
          <w:p w14:paraId="2D50E455"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104" w:type="dxa"/>
            <w:tcBorders>
              <w:top w:val="nil"/>
              <w:left w:val="nil"/>
              <w:bottom w:val="nil"/>
              <w:right w:val="nil"/>
            </w:tcBorders>
            <w:shd w:val="clear" w:color="000000" w:fill="FFFFFF"/>
            <w:noWrap/>
            <w:vAlign w:val="bottom"/>
            <w:hideMark/>
          </w:tcPr>
          <w:p w14:paraId="13545C69"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418" w:type="dxa"/>
            <w:tcBorders>
              <w:top w:val="nil"/>
              <w:left w:val="nil"/>
              <w:bottom w:val="nil"/>
              <w:right w:val="nil"/>
            </w:tcBorders>
            <w:shd w:val="clear" w:color="000000" w:fill="FFFFFF"/>
            <w:noWrap/>
            <w:vAlign w:val="bottom"/>
            <w:hideMark/>
          </w:tcPr>
          <w:p w14:paraId="2669DF38"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376" w:type="dxa"/>
            <w:tcBorders>
              <w:top w:val="nil"/>
              <w:left w:val="nil"/>
              <w:bottom w:val="nil"/>
              <w:right w:val="nil"/>
            </w:tcBorders>
            <w:shd w:val="clear" w:color="000000" w:fill="FFFFFF"/>
            <w:noWrap/>
            <w:vAlign w:val="bottom"/>
            <w:hideMark/>
          </w:tcPr>
          <w:p w14:paraId="46A52E3A"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r>
      <w:tr w:rsidR="00327D6C" w:rsidRPr="00016843" w14:paraId="04DB6E81" w14:textId="77777777" w:rsidTr="008925F5">
        <w:trPr>
          <w:trHeight w:val="290"/>
        </w:trPr>
        <w:tc>
          <w:tcPr>
            <w:tcW w:w="6718" w:type="dxa"/>
            <w:gridSpan w:val="6"/>
            <w:tcBorders>
              <w:top w:val="nil"/>
              <w:left w:val="nil"/>
              <w:bottom w:val="nil"/>
              <w:right w:val="nil"/>
            </w:tcBorders>
            <w:shd w:val="clear" w:color="auto" w:fill="auto"/>
            <w:noWrap/>
            <w:vAlign w:val="bottom"/>
            <w:hideMark/>
          </w:tcPr>
          <w:p w14:paraId="602EC770"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xml:space="preserve">Note: Miscarriage Rate excluding the four largest studies is 9.80% </w:t>
            </w:r>
          </w:p>
        </w:tc>
        <w:tc>
          <w:tcPr>
            <w:tcW w:w="1104" w:type="dxa"/>
            <w:tcBorders>
              <w:top w:val="nil"/>
              <w:left w:val="nil"/>
              <w:bottom w:val="nil"/>
              <w:right w:val="nil"/>
            </w:tcBorders>
            <w:shd w:val="clear" w:color="000000" w:fill="FFFFFF"/>
            <w:noWrap/>
            <w:vAlign w:val="bottom"/>
            <w:hideMark/>
          </w:tcPr>
          <w:p w14:paraId="7DA5F637"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418" w:type="dxa"/>
            <w:tcBorders>
              <w:top w:val="nil"/>
              <w:left w:val="nil"/>
              <w:bottom w:val="nil"/>
              <w:right w:val="nil"/>
            </w:tcBorders>
            <w:shd w:val="clear" w:color="000000" w:fill="FFFFFF"/>
            <w:noWrap/>
            <w:vAlign w:val="bottom"/>
            <w:hideMark/>
          </w:tcPr>
          <w:p w14:paraId="62E396B6"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376" w:type="dxa"/>
            <w:tcBorders>
              <w:top w:val="nil"/>
              <w:left w:val="nil"/>
              <w:bottom w:val="nil"/>
              <w:right w:val="nil"/>
            </w:tcBorders>
            <w:shd w:val="clear" w:color="000000" w:fill="FFFFFF"/>
            <w:noWrap/>
            <w:vAlign w:val="bottom"/>
            <w:hideMark/>
          </w:tcPr>
          <w:p w14:paraId="5019B256"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r>
    </w:tbl>
    <w:p w14:paraId="712AF57F" w14:textId="77777777" w:rsidR="00327D6C" w:rsidRDefault="00327D6C" w:rsidP="00327D6C"/>
    <w:p w14:paraId="1818F08A" w14:textId="77777777" w:rsidR="00327D6C" w:rsidRDefault="00327D6C" w:rsidP="00327D6C"/>
    <w:p w14:paraId="0FD0AB16" w14:textId="77777777" w:rsidR="00327D6C" w:rsidRDefault="00327D6C" w:rsidP="00327D6C"/>
    <w:p w14:paraId="5340335F" w14:textId="77777777" w:rsidR="00327D6C" w:rsidRDefault="00327D6C" w:rsidP="00327D6C"/>
    <w:p w14:paraId="60FFAF2F" w14:textId="77777777" w:rsidR="00327D6C" w:rsidRDefault="00327D6C" w:rsidP="00327D6C"/>
    <w:p w14:paraId="4BF07896" w14:textId="77777777" w:rsidR="00327D6C" w:rsidRDefault="00327D6C" w:rsidP="00327D6C"/>
    <w:tbl>
      <w:tblPr>
        <w:tblW w:w="10453" w:type="dxa"/>
        <w:tblLook w:val="04A0" w:firstRow="1" w:lastRow="0" w:firstColumn="1" w:lastColumn="0" w:noHBand="0" w:noVBand="1"/>
      </w:tblPr>
      <w:tblGrid>
        <w:gridCol w:w="1731"/>
        <w:gridCol w:w="513"/>
        <w:gridCol w:w="775"/>
        <w:gridCol w:w="1246"/>
        <w:gridCol w:w="1247"/>
        <w:gridCol w:w="1221"/>
        <w:gridCol w:w="996"/>
        <w:gridCol w:w="1348"/>
        <w:gridCol w:w="1376"/>
      </w:tblGrid>
      <w:tr w:rsidR="00327D6C" w:rsidRPr="00016843" w14:paraId="65581CA8" w14:textId="77777777" w:rsidTr="008925F5">
        <w:trPr>
          <w:trHeight w:val="290"/>
        </w:trPr>
        <w:tc>
          <w:tcPr>
            <w:tcW w:w="6733" w:type="dxa"/>
            <w:gridSpan w:val="6"/>
            <w:tcBorders>
              <w:top w:val="nil"/>
              <w:left w:val="nil"/>
              <w:bottom w:val="nil"/>
              <w:right w:val="nil"/>
            </w:tcBorders>
            <w:shd w:val="clear" w:color="auto" w:fill="auto"/>
            <w:noWrap/>
            <w:vAlign w:val="bottom"/>
            <w:hideMark/>
          </w:tcPr>
          <w:p w14:paraId="7DCCED0E" w14:textId="77777777" w:rsidR="00327D6C" w:rsidRPr="00016843" w:rsidRDefault="00327D6C" w:rsidP="008925F5">
            <w:pPr>
              <w:spacing w:after="0" w:line="240" w:lineRule="auto"/>
              <w:rPr>
                <w:rFonts w:ascii="Calibri" w:eastAsia="Times New Roman" w:hAnsi="Calibri" w:cs="Calibri"/>
                <w:color w:val="000000"/>
                <w:lang w:bidi="he-IL"/>
              </w:rPr>
            </w:pPr>
            <w:r w:rsidRPr="003F05A5">
              <w:rPr>
                <w:rFonts w:ascii="Calibri" w:eastAsia="Times New Roman" w:hAnsi="Calibri" w:cs="Calibri"/>
                <w:b/>
                <w:bCs/>
                <w:color w:val="000000"/>
                <w:lang w:bidi="he-IL"/>
              </w:rPr>
              <w:t>Appendix X</w:t>
            </w:r>
            <w:r>
              <w:rPr>
                <w:rFonts w:ascii="Calibri" w:eastAsia="Times New Roman" w:hAnsi="Calibri" w:cs="Calibri"/>
                <w:b/>
                <w:bCs/>
                <w:color w:val="000000"/>
                <w:lang w:bidi="he-IL"/>
              </w:rPr>
              <w:t>II</w:t>
            </w:r>
            <w:r w:rsidRPr="00016843">
              <w:rPr>
                <w:rFonts w:ascii="Calibri" w:eastAsia="Times New Roman" w:hAnsi="Calibri" w:cs="Calibri"/>
                <w:color w:val="000000"/>
                <w:lang w:bidi="he-IL"/>
              </w:rPr>
              <w:t xml:space="preserve">:  Meta Analysis of Miscarriage Rates (IUD) for Minor CHD. </w:t>
            </w:r>
          </w:p>
        </w:tc>
        <w:tc>
          <w:tcPr>
            <w:tcW w:w="996" w:type="dxa"/>
            <w:tcBorders>
              <w:top w:val="nil"/>
              <w:left w:val="nil"/>
              <w:bottom w:val="nil"/>
              <w:right w:val="nil"/>
            </w:tcBorders>
            <w:shd w:val="clear" w:color="auto" w:fill="auto"/>
            <w:noWrap/>
            <w:vAlign w:val="bottom"/>
            <w:hideMark/>
          </w:tcPr>
          <w:p w14:paraId="39AF2ACC" w14:textId="77777777" w:rsidR="00327D6C" w:rsidRPr="00016843" w:rsidRDefault="00327D6C" w:rsidP="008925F5">
            <w:pPr>
              <w:spacing w:after="0" w:line="240" w:lineRule="auto"/>
              <w:rPr>
                <w:rFonts w:ascii="Calibri" w:eastAsia="Times New Roman" w:hAnsi="Calibri" w:cs="Calibri"/>
                <w:color w:val="000000"/>
                <w:lang w:bidi="he-IL"/>
              </w:rPr>
            </w:pPr>
          </w:p>
        </w:tc>
        <w:tc>
          <w:tcPr>
            <w:tcW w:w="1348" w:type="dxa"/>
            <w:tcBorders>
              <w:top w:val="nil"/>
              <w:left w:val="nil"/>
              <w:bottom w:val="nil"/>
              <w:right w:val="nil"/>
            </w:tcBorders>
            <w:shd w:val="clear" w:color="auto" w:fill="auto"/>
            <w:noWrap/>
            <w:vAlign w:val="bottom"/>
            <w:hideMark/>
          </w:tcPr>
          <w:p w14:paraId="10099F91"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376" w:type="dxa"/>
            <w:tcBorders>
              <w:top w:val="nil"/>
              <w:left w:val="nil"/>
              <w:bottom w:val="nil"/>
              <w:right w:val="nil"/>
            </w:tcBorders>
            <w:shd w:val="clear" w:color="auto" w:fill="auto"/>
            <w:noWrap/>
            <w:vAlign w:val="bottom"/>
            <w:hideMark/>
          </w:tcPr>
          <w:p w14:paraId="5C3B2DC7"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r>
      <w:tr w:rsidR="00327D6C" w:rsidRPr="00016843" w14:paraId="01BE3847" w14:textId="77777777" w:rsidTr="008925F5">
        <w:trPr>
          <w:trHeight w:val="290"/>
        </w:trPr>
        <w:tc>
          <w:tcPr>
            <w:tcW w:w="1731" w:type="dxa"/>
            <w:tcBorders>
              <w:top w:val="nil"/>
              <w:left w:val="nil"/>
              <w:bottom w:val="nil"/>
              <w:right w:val="nil"/>
            </w:tcBorders>
            <w:shd w:val="clear" w:color="auto" w:fill="auto"/>
            <w:noWrap/>
            <w:vAlign w:val="bottom"/>
            <w:hideMark/>
          </w:tcPr>
          <w:p w14:paraId="0050526B"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513" w:type="dxa"/>
            <w:tcBorders>
              <w:top w:val="nil"/>
              <w:left w:val="nil"/>
              <w:bottom w:val="nil"/>
              <w:right w:val="nil"/>
            </w:tcBorders>
            <w:shd w:val="clear" w:color="auto" w:fill="auto"/>
            <w:noWrap/>
            <w:vAlign w:val="bottom"/>
            <w:hideMark/>
          </w:tcPr>
          <w:p w14:paraId="2476903D"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775" w:type="dxa"/>
            <w:tcBorders>
              <w:top w:val="nil"/>
              <w:left w:val="nil"/>
              <w:bottom w:val="nil"/>
              <w:right w:val="nil"/>
            </w:tcBorders>
            <w:shd w:val="clear" w:color="auto" w:fill="auto"/>
            <w:noWrap/>
            <w:vAlign w:val="bottom"/>
            <w:hideMark/>
          </w:tcPr>
          <w:p w14:paraId="738844EE"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246" w:type="dxa"/>
            <w:tcBorders>
              <w:top w:val="nil"/>
              <w:left w:val="nil"/>
              <w:bottom w:val="nil"/>
              <w:right w:val="nil"/>
            </w:tcBorders>
            <w:shd w:val="clear" w:color="auto" w:fill="auto"/>
            <w:noWrap/>
            <w:vAlign w:val="bottom"/>
            <w:hideMark/>
          </w:tcPr>
          <w:p w14:paraId="4DC965B5"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247" w:type="dxa"/>
            <w:tcBorders>
              <w:top w:val="nil"/>
              <w:left w:val="nil"/>
              <w:bottom w:val="nil"/>
              <w:right w:val="nil"/>
            </w:tcBorders>
            <w:shd w:val="clear" w:color="auto" w:fill="auto"/>
            <w:noWrap/>
            <w:vAlign w:val="bottom"/>
            <w:hideMark/>
          </w:tcPr>
          <w:p w14:paraId="424FA559"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221" w:type="dxa"/>
            <w:tcBorders>
              <w:top w:val="nil"/>
              <w:left w:val="nil"/>
              <w:bottom w:val="nil"/>
              <w:right w:val="nil"/>
            </w:tcBorders>
            <w:shd w:val="clear" w:color="auto" w:fill="auto"/>
            <w:noWrap/>
            <w:vAlign w:val="bottom"/>
            <w:hideMark/>
          </w:tcPr>
          <w:p w14:paraId="048723F3"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996" w:type="dxa"/>
            <w:tcBorders>
              <w:top w:val="nil"/>
              <w:left w:val="nil"/>
              <w:bottom w:val="nil"/>
              <w:right w:val="nil"/>
            </w:tcBorders>
            <w:shd w:val="clear" w:color="auto" w:fill="auto"/>
            <w:noWrap/>
            <w:vAlign w:val="bottom"/>
            <w:hideMark/>
          </w:tcPr>
          <w:p w14:paraId="4F7AC1DF"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348" w:type="dxa"/>
            <w:tcBorders>
              <w:top w:val="nil"/>
              <w:left w:val="nil"/>
              <w:bottom w:val="nil"/>
              <w:right w:val="nil"/>
            </w:tcBorders>
            <w:shd w:val="clear" w:color="auto" w:fill="auto"/>
            <w:noWrap/>
            <w:vAlign w:val="bottom"/>
            <w:hideMark/>
          </w:tcPr>
          <w:p w14:paraId="336C6260"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c>
          <w:tcPr>
            <w:tcW w:w="1376" w:type="dxa"/>
            <w:tcBorders>
              <w:top w:val="nil"/>
              <w:left w:val="nil"/>
              <w:bottom w:val="nil"/>
              <w:right w:val="nil"/>
            </w:tcBorders>
            <w:shd w:val="clear" w:color="auto" w:fill="auto"/>
            <w:noWrap/>
            <w:vAlign w:val="bottom"/>
            <w:hideMark/>
          </w:tcPr>
          <w:p w14:paraId="6006D8F6" w14:textId="77777777" w:rsidR="00327D6C" w:rsidRPr="00016843" w:rsidRDefault="00327D6C" w:rsidP="008925F5">
            <w:pPr>
              <w:spacing w:after="0" w:line="240" w:lineRule="auto"/>
              <w:rPr>
                <w:rFonts w:ascii="Times New Roman" w:eastAsia="Times New Roman" w:hAnsi="Times New Roman" w:cs="Times New Roman"/>
                <w:sz w:val="20"/>
                <w:szCs w:val="20"/>
                <w:lang w:bidi="he-IL"/>
              </w:rPr>
            </w:pPr>
          </w:p>
        </w:tc>
      </w:tr>
      <w:tr w:rsidR="00327D6C" w:rsidRPr="00016843" w14:paraId="5621D4CA" w14:textId="77777777" w:rsidTr="008925F5">
        <w:trPr>
          <w:trHeight w:val="290"/>
        </w:trPr>
        <w:tc>
          <w:tcPr>
            <w:tcW w:w="1731" w:type="dxa"/>
            <w:tcBorders>
              <w:top w:val="nil"/>
              <w:left w:val="nil"/>
              <w:bottom w:val="nil"/>
              <w:right w:val="nil"/>
            </w:tcBorders>
            <w:shd w:val="clear" w:color="000000" w:fill="FFFFFF"/>
            <w:noWrap/>
            <w:vAlign w:val="bottom"/>
            <w:hideMark/>
          </w:tcPr>
          <w:p w14:paraId="7981A646"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513" w:type="dxa"/>
            <w:tcBorders>
              <w:top w:val="nil"/>
              <w:left w:val="nil"/>
              <w:bottom w:val="nil"/>
              <w:right w:val="nil"/>
            </w:tcBorders>
            <w:shd w:val="clear" w:color="000000" w:fill="FFFFFF"/>
            <w:noWrap/>
            <w:vAlign w:val="bottom"/>
            <w:hideMark/>
          </w:tcPr>
          <w:p w14:paraId="7DD4CB42"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775" w:type="dxa"/>
            <w:tcBorders>
              <w:top w:val="nil"/>
              <w:left w:val="nil"/>
              <w:bottom w:val="nil"/>
              <w:right w:val="nil"/>
            </w:tcBorders>
            <w:shd w:val="clear" w:color="auto" w:fill="auto"/>
            <w:noWrap/>
            <w:vAlign w:val="bottom"/>
            <w:hideMark/>
          </w:tcPr>
          <w:p w14:paraId="67868F3F" w14:textId="77777777" w:rsidR="00327D6C" w:rsidRPr="00016843" w:rsidRDefault="00327D6C" w:rsidP="008925F5">
            <w:pPr>
              <w:spacing w:after="0" w:line="240" w:lineRule="auto"/>
              <w:jc w:val="center"/>
              <w:rPr>
                <w:rFonts w:ascii="Calibri" w:eastAsia="Times New Roman" w:hAnsi="Calibri" w:cs="Calibri"/>
                <w:color w:val="000000"/>
                <w:lang w:bidi="he-IL"/>
              </w:rPr>
            </w:pPr>
          </w:p>
        </w:tc>
        <w:tc>
          <w:tcPr>
            <w:tcW w:w="1246" w:type="dxa"/>
            <w:tcBorders>
              <w:top w:val="nil"/>
              <w:left w:val="nil"/>
              <w:bottom w:val="nil"/>
              <w:right w:val="nil"/>
            </w:tcBorders>
            <w:shd w:val="clear" w:color="000000" w:fill="FFFFFF"/>
            <w:noWrap/>
            <w:vAlign w:val="bottom"/>
            <w:hideMark/>
          </w:tcPr>
          <w:p w14:paraId="30324FDC"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Time of </w:t>
            </w:r>
          </w:p>
        </w:tc>
        <w:tc>
          <w:tcPr>
            <w:tcW w:w="1247" w:type="dxa"/>
            <w:tcBorders>
              <w:top w:val="nil"/>
              <w:left w:val="nil"/>
              <w:bottom w:val="nil"/>
              <w:right w:val="nil"/>
            </w:tcBorders>
            <w:shd w:val="clear" w:color="auto" w:fill="auto"/>
            <w:noWrap/>
            <w:vAlign w:val="bottom"/>
            <w:hideMark/>
          </w:tcPr>
          <w:p w14:paraId="152E7AF3"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Fetal </w:t>
            </w:r>
          </w:p>
        </w:tc>
        <w:tc>
          <w:tcPr>
            <w:tcW w:w="1221" w:type="dxa"/>
            <w:tcBorders>
              <w:top w:val="nil"/>
              <w:left w:val="nil"/>
              <w:bottom w:val="nil"/>
              <w:right w:val="nil"/>
            </w:tcBorders>
            <w:shd w:val="clear" w:color="000000" w:fill="FFFFFF"/>
            <w:noWrap/>
            <w:vAlign w:val="bottom"/>
            <w:hideMark/>
          </w:tcPr>
          <w:p w14:paraId="332F6F74"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996" w:type="dxa"/>
            <w:tcBorders>
              <w:top w:val="nil"/>
              <w:left w:val="nil"/>
              <w:bottom w:val="nil"/>
              <w:right w:val="nil"/>
            </w:tcBorders>
            <w:shd w:val="clear" w:color="000000" w:fill="FFFFFF"/>
            <w:noWrap/>
            <w:vAlign w:val="bottom"/>
            <w:hideMark/>
          </w:tcPr>
          <w:p w14:paraId="3DD3914E"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Viable </w:t>
            </w:r>
          </w:p>
        </w:tc>
        <w:tc>
          <w:tcPr>
            <w:tcW w:w="1348" w:type="dxa"/>
            <w:tcBorders>
              <w:top w:val="nil"/>
              <w:left w:val="nil"/>
              <w:bottom w:val="nil"/>
              <w:right w:val="nil"/>
            </w:tcBorders>
            <w:shd w:val="clear" w:color="000000" w:fill="FFFFFF"/>
            <w:noWrap/>
            <w:vAlign w:val="bottom"/>
            <w:hideMark/>
          </w:tcPr>
          <w:p w14:paraId="787A20D8"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376" w:type="dxa"/>
            <w:tcBorders>
              <w:top w:val="nil"/>
              <w:left w:val="nil"/>
              <w:bottom w:val="nil"/>
              <w:right w:val="nil"/>
            </w:tcBorders>
            <w:shd w:val="clear" w:color="000000" w:fill="FFFFFF"/>
            <w:noWrap/>
            <w:vAlign w:val="bottom"/>
            <w:hideMark/>
          </w:tcPr>
          <w:p w14:paraId="004AF190"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Miscarriage </w:t>
            </w:r>
          </w:p>
        </w:tc>
      </w:tr>
      <w:tr w:rsidR="00327D6C" w:rsidRPr="00016843" w14:paraId="1C2B55CC" w14:textId="77777777" w:rsidTr="008925F5">
        <w:trPr>
          <w:trHeight w:val="290"/>
        </w:trPr>
        <w:tc>
          <w:tcPr>
            <w:tcW w:w="1731" w:type="dxa"/>
            <w:tcBorders>
              <w:top w:val="nil"/>
              <w:left w:val="nil"/>
              <w:bottom w:val="nil"/>
              <w:right w:val="nil"/>
            </w:tcBorders>
            <w:shd w:val="clear" w:color="000000" w:fill="FFFFFF"/>
            <w:noWrap/>
            <w:vAlign w:val="bottom"/>
            <w:hideMark/>
          </w:tcPr>
          <w:p w14:paraId="6AED1B0E"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513" w:type="dxa"/>
            <w:tcBorders>
              <w:top w:val="nil"/>
              <w:left w:val="nil"/>
              <w:bottom w:val="nil"/>
              <w:right w:val="nil"/>
            </w:tcBorders>
            <w:shd w:val="clear" w:color="auto" w:fill="auto"/>
            <w:noWrap/>
            <w:vAlign w:val="bottom"/>
            <w:hideMark/>
          </w:tcPr>
          <w:p w14:paraId="2533CFDD"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Ref</w:t>
            </w:r>
          </w:p>
        </w:tc>
        <w:tc>
          <w:tcPr>
            <w:tcW w:w="775" w:type="dxa"/>
            <w:tcBorders>
              <w:top w:val="nil"/>
              <w:left w:val="nil"/>
              <w:bottom w:val="nil"/>
              <w:right w:val="nil"/>
            </w:tcBorders>
            <w:shd w:val="clear" w:color="auto" w:fill="auto"/>
            <w:noWrap/>
            <w:vAlign w:val="bottom"/>
            <w:hideMark/>
          </w:tcPr>
          <w:p w14:paraId="4FBA1ACA"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Ref</w:t>
            </w:r>
          </w:p>
        </w:tc>
        <w:tc>
          <w:tcPr>
            <w:tcW w:w="1246" w:type="dxa"/>
            <w:tcBorders>
              <w:top w:val="nil"/>
              <w:left w:val="nil"/>
              <w:bottom w:val="nil"/>
              <w:right w:val="nil"/>
            </w:tcBorders>
            <w:shd w:val="clear" w:color="000000" w:fill="FFFFFF"/>
            <w:noWrap/>
            <w:vAlign w:val="bottom"/>
            <w:hideMark/>
          </w:tcPr>
          <w:p w14:paraId="31A2987E"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Diagnosis</w:t>
            </w:r>
          </w:p>
        </w:tc>
        <w:tc>
          <w:tcPr>
            <w:tcW w:w="1247" w:type="dxa"/>
            <w:tcBorders>
              <w:top w:val="nil"/>
              <w:left w:val="nil"/>
              <w:bottom w:val="nil"/>
              <w:right w:val="nil"/>
            </w:tcBorders>
            <w:shd w:val="clear" w:color="000000" w:fill="FFFFFF"/>
            <w:noWrap/>
            <w:vAlign w:val="bottom"/>
            <w:hideMark/>
          </w:tcPr>
          <w:p w14:paraId="45C0DCD6"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CHD</w:t>
            </w:r>
          </w:p>
        </w:tc>
        <w:tc>
          <w:tcPr>
            <w:tcW w:w="1221" w:type="dxa"/>
            <w:tcBorders>
              <w:top w:val="nil"/>
              <w:left w:val="nil"/>
              <w:bottom w:val="nil"/>
              <w:right w:val="nil"/>
            </w:tcBorders>
            <w:shd w:val="clear" w:color="000000" w:fill="FFFFFF"/>
            <w:noWrap/>
            <w:vAlign w:val="bottom"/>
            <w:hideMark/>
          </w:tcPr>
          <w:p w14:paraId="12E4C706"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Aborted </w:t>
            </w:r>
          </w:p>
        </w:tc>
        <w:tc>
          <w:tcPr>
            <w:tcW w:w="996" w:type="dxa"/>
            <w:tcBorders>
              <w:top w:val="nil"/>
              <w:left w:val="nil"/>
              <w:bottom w:val="nil"/>
              <w:right w:val="nil"/>
            </w:tcBorders>
            <w:shd w:val="clear" w:color="000000" w:fill="FFFFFF"/>
            <w:noWrap/>
            <w:vAlign w:val="bottom"/>
            <w:hideMark/>
          </w:tcPr>
          <w:p w14:paraId="6DB3FD61"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Fetus   </w:t>
            </w:r>
          </w:p>
        </w:tc>
        <w:tc>
          <w:tcPr>
            <w:tcW w:w="1348" w:type="dxa"/>
            <w:tcBorders>
              <w:top w:val="nil"/>
              <w:left w:val="nil"/>
              <w:bottom w:val="nil"/>
              <w:right w:val="nil"/>
            </w:tcBorders>
            <w:shd w:val="clear" w:color="000000" w:fill="FFFFFF"/>
            <w:noWrap/>
            <w:vAlign w:val="bottom"/>
            <w:hideMark/>
          </w:tcPr>
          <w:p w14:paraId="2D0C6807"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Miscarriages </w:t>
            </w:r>
          </w:p>
        </w:tc>
        <w:tc>
          <w:tcPr>
            <w:tcW w:w="1376" w:type="dxa"/>
            <w:tcBorders>
              <w:top w:val="nil"/>
              <w:left w:val="nil"/>
              <w:bottom w:val="nil"/>
              <w:right w:val="nil"/>
            </w:tcBorders>
            <w:shd w:val="clear" w:color="000000" w:fill="FFFFFF"/>
            <w:noWrap/>
            <w:vAlign w:val="bottom"/>
            <w:hideMark/>
          </w:tcPr>
          <w:p w14:paraId="4FFF9CB3"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Rate </w:t>
            </w:r>
          </w:p>
        </w:tc>
      </w:tr>
      <w:tr w:rsidR="00327D6C" w:rsidRPr="00016843" w14:paraId="2B03B0E4" w14:textId="77777777" w:rsidTr="008925F5">
        <w:trPr>
          <w:trHeight w:val="290"/>
        </w:trPr>
        <w:tc>
          <w:tcPr>
            <w:tcW w:w="1731" w:type="dxa"/>
            <w:tcBorders>
              <w:top w:val="nil"/>
              <w:left w:val="nil"/>
              <w:bottom w:val="nil"/>
              <w:right w:val="nil"/>
            </w:tcBorders>
            <w:shd w:val="clear" w:color="000000" w:fill="FFFFFF"/>
            <w:noWrap/>
            <w:vAlign w:val="bottom"/>
            <w:hideMark/>
          </w:tcPr>
          <w:p w14:paraId="4587339F"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513" w:type="dxa"/>
            <w:tcBorders>
              <w:top w:val="nil"/>
              <w:left w:val="nil"/>
              <w:bottom w:val="nil"/>
              <w:right w:val="nil"/>
            </w:tcBorders>
            <w:shd w:val="clear" w:color="auto" w:fill="auto"/>
            <w:noWrap/>
            <w:vAlign w:val="bottom"/>
            <w:hideMark/>
          </w:tcPr>
          <w:p w14:paraId="6ED443A9"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auto" w:fill="auto"/>
            <w:noWrap/>
            <w:vAlign w:val="bottom"/>
            <w:hideMark/>
          </w:tcPr>
          <w:p w14:paraId="60348F9F"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w:t>
            </w:r>
            <w:proofErr w:type="gramStart"/>
            <w:r w:rsidRPr="00016843">
              <w:rPr>
                <w:rFonts w:ascii="Calibri" w:eastAsia="Times New Roman" w:hAnsi="Calibri" w:cs="Calibri"/>
                <w:color w:val="000000"/>
                <w:lang w:bidi="he-IL"/>
              </w:rPr>
              <w:t>year</w:t>
            </w:r>
            <w:proofErr w:type="gramEnd"/>
            <w:r w:rsidRPr="00016843">
              <w:rPr>
                <w:rFonts w:ascii="Calibri" w:eastAsia="Times New Roman" w:hAnsi="Calibri" w:cs="Calibri"/>
                <w:color w:val="000000"/>
                <w:lang w:bidi="he-IL"/>
              </w:rPr>
              <w:t>}</w:t>
            </w:r>
          </w:p>
        </w:tc>
        <w:tc>
          <w:tcPr>
            <w:tcW w:w="1246" w:type="dxa"/>
            <w:tcBorders>
              <w:top w:val="nil"/>
              <w:left w:val="nil"/>
              <w:bottom w:val="nil"/>
              <w:right w:val="nil"/>
            </w:tcBorders>
            <w:shd w:val="clear" w:color="000000" w:fill="FFFFFF"/>
            <w:noWrap/>
            <w:vAlign w:val="bottom"/>
            <w:hideMark/>
          </w:tcPr>
          <w:p w14:paraId="5B76AFE2" w14:textId="77777777" w:rsidR="00327D6C" w:rsidRPr="00016843" w:rsidRDefault="00327D6C" w:rsidP="008925F5">
            <w:pPr>
              <w:spacing w:after="0" w:line="240" w:lineRule="auto"/>
              <w:jc w:val="center"/>
              <w:rPr>
                <w:rFonts w:ascii="Calibri" w:eastAsia="Times New Roman" w:hAnsi="Calibri" w:cs="Calibri"/>
                <w:color w:val="000000"/>
                <w:lang w:bidi="he-IL"/>
              </w:rPr>
            </w:pPr>
            <w:proofErr w:type="gramStart"/>
            <w:r w:rsidRPr="00016843">
              <w:rPr>
                <w:rFonts w:ascii="Calibri" w:eastAsia="Times New Roman" w:hAnsi="Calibri" w:cs="Calibri"/>
                <w:color w:val="000000"/>
                <w:lang w:bidi="he-IL"/>
              </w:rPr>
              <w:t>( weeks</w:t>
            </w:r>
            <w:proofErr w:type="gramEnd"/>
            <w:r w:rsidRPr="00016843">
              <w:rPr>
                <w:rFonts w:ascii="Calibri" w:eastAsia="Times New Roman" w:hAnsi="Calibri" w:cs="Calibri"/>
                <w:color w:val="000000"/>
                <w:lang w:bidi="he-IL"/>
              </w:rPr>
              <w:t>)</w:t>
            </w:r>
          </w:p>
        </w:tc>
        <w:tc>
          <w:tcPr>
            <w:tcW w:w="1247" w:type="dxa"/>
            <w:tcBorders>
              <w:top w:val="nil"/>
              <w:left w:val="nil"/>
              <w:bottom w:val="nil"/>
              <w:right w:val="nil"/>
            </w:tcBorders>
            <w:shd w:val="clear" w:color="000000" w:fill="FFFFFF"/>
            <w:noWrap/>
            <w:vAlign w:val="bottom"/>
            <w:hideMark/>
          </w:tcPr>
          <w:p w14:paraId="73466B3B"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(n)</w:t>
            </w:r>
          </w:p>
        </w:tc>
        <w:tc>
          <w:tcPr>
            <w:tcW w:w="1221" w:type="dxa"/>
            <w:tcBorders>
              <w:top w:val="nil"/>
              <w:left w:val="nil"/>
              <w:bottom w:val="nil"/>
              <w:right w:val="nil"/>
            </w:tcBorders>
            <w:shd w:val="clear" w:color="000000" w:fill="FFFFFF"/>
            <w:noWrap/>
            <w:vAlign w:val="bottom"/>
            <w:hideMark/>
          </w:tcPr>
          <w:p w14:paraId="6F8CB97B"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(n)</w:t>
            </w:r>
          </w:p>
        </w:tc>
        <w:tc>
          <w:tcPr>
            <w:tcW w:w="996" w:type="dxa"/>
            <w:tcBorders>
              <w:top w:val="nil"/>
              <w:left w:val="nil"/>
              <w:bottom w:val="nil"/>
              <w:right w:val="nil"/>
            </w:tcBorders>
            <w:shd w:val="clear" w:color="000000" w:fill="FFFFFF"/>
            <w:noWrap/>
            <w:vAlign w:val="bottom"/>
            <w:hideMark/>
          </w:tcPr>
          <w:p w14:paraId="04B4980D"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(n)</w:t>
            </w:r>
          </w:p>
        </w:tc>
        <w:tc>
          <w:tcPr>
            <w:tcW w:w="1348" w:type="dxa"/>
            <w:tcBorders>
              <w:top w:val="nil"/>
              <w:left w:val="nil"/>
              <w:bottom w:val="nil"/>
              <w:right w:val="nil"/>
            </w:tcBorders>
            <w:shd w:val="clear" w:color="000000" w:fill="FFFFFF"/>
            <w:noWrap/>
            <w:vAlign w:val="bottom"/>
            <w:hideMark/>
          </w:tcPr>
          <w:p w14:paraId="1F39E1A6"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(n)</w:t>
            </w:r>
          </w:p>
        </w:tc>
        <w:tc>
          <w:tcPr>
            <w:tcW w:w="1376" w:type="dxa"/>
            <w:tcBorders>
              <w:top w:val="nil"/>
              <w:left w:val="nil"/>
              <w:bottom w:val="nil"/>
              <w:right w:val="nil"/>
            </w:tcBorders>
            <w:shd w:val="clear" w:color="000000" w:fill="FFFFFF"/>
            <w:noWrap/>
            <w:vAlign w:val="bottom"/>
            <w:hideMark/>
          </w:tcPr>
          <w:p w14:paraId="0A925641"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xml:space="preserve"> (%) </w:t>
            </w:r>
          </w:p>
        </w:tc>
      </w:tr>
      <w:tr w:rsidR="00327D6C" w:rsidRPr="00016843" w14:paraId="2112F728" w14:textId="77777777" w:rsidTr="008925F5">
        <w:trPr>
          <w:trHeight w:val="290"/>
        </w:trPr>
        <w:tc>
          <w:tcPr>
            <w:tcW w:w="1731" w:type="dxa"/>
            <w:tcBorders>
              <w:top w:val="nil"/>
              <w:left w:val="nil"/>
              <w:bottom w:val="nil"/>
              <w:right w:val="nil"/>
            </w:tcBorders>
            <w:shd w:val="clear" w:color="000000" w:fill="FFFFFF"/>
            <w:noWrap/>
            <w:vAlign w:val="bottom"/>
            <w:hideMark/>
          </w:tcPr>
          <w:p w14:paraId="47A5D3EC"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513" w:type="dxa"/>
            <w:tcBorders>
              <w:top w:val="nil"/>
              <w:left w:val="nil"/>
              <w:bottom w:val="nil"/>
              <w:right w:val="nil"/>
            </w:tcBorders>
            <w:shd w:val="clear" w:color="000000" w:fill="FFFFFF"/>
            <w:noWrap/>
            <w:vAlign w:val="bottom"/>
            <w:hideMark/>
          </w:tcPr>
          <w:p w14:paraId="3FBFEE4F"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775" w:type="dxa"/>
            <w:tcBorders>
              <w:top w:val="nil"/>
              <w:left w:val="nil"/>
              <w:bottom w:val="nil"/>
              <w:right w:val="nil"/>
            </w:tcBorders>
            <w:shd w:val="clear" w:color="auto" w:fill="auto"/>
            <w:noWrap/>
            <w:vAlign w:val="bottom"/>
            <w:hideMark/>
          </w:tcPr>
          <w:p w14:paraId="412623EA" w14:textId="77777777" w:rsidR="00327D6C" w:rsidRPr="00016843" w:rsidRDefault="00327D6C" w:rsidP="008925F5">
            <w:pPr>
              <w:spacing w:after="0" w:line="240" w:lineRule="auto"/>
              <w:rPr>
                <w:rFonts w:ascii="Calibri" w:eastAsia="Times New Roman" w:hAnsi="Calibri" w:cs="Calibri"/>
                <w:color w:val="000000"/>
                <w:lang w:bidi="he-IL"/>
              </w:rPr>
            </w:pPr>
          </w:p>
        </w:tc>
        <w:tc>
          <w:tcPr>
            <w:tcW w:w="1246" w:type="dxa"/>
            <w:tcBorders>
              <w:top w:val="nil"/>
              <w:left w:val="nil"/>
              <w:bottom w:val="nil"/>
              <w:right w:val="nil"/>
            </w:tcBorders>
            <w:shd w:val="clear" w:color="000000" w:fill="FFFFFF"/>
            <w:noWrap/>
            <w:vAlign w:val="bottom"/>
            <w:hideMark/>
          </w:tcPr>
          <w:p w14:paraId="6F3CB254" w14:textId="77777777" w:rsidR="00327D6C" w:rsidRPr="00016843" w:rsidRDefault="00327D6C" w:rsidP="008925F5">
            <w:pPr>
              <w:spacing w:after="0" w:line="240" w:lineRule="auto"/>
              <w:jc w:val="center"/>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247" w:type="dxa"/>
            <w:tcBorders>
              <w:top w:val="nil"/>
              <w:left w:val="nil"/>
              <w:bottom w:val="nil"/>
              <w:right w:val="nil"/>
            </w:tcBorders>
            <w:shd w:val="clear" w:color="000000" w:fill="FFFFFF"/>
            <w:noWrap/>
            <w:vAlign w:val="bottom"/>
            <w:hideMark/>
          </w:tcPr>
          <w:p w14:paraId="0692370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221" w:type="dxa"/>
            <w:tcBorders>
              <w:top w:val="nil"/>
              <w:left w:val="nil"/>
              <w:bottom w:val="nil"/>
              <w:right w:val="nil"/>
            </w:tcBorders>
            <w:shd w:val="clear" w:color="000000" w:fill="FFFFFF"/>
            <w:noWrap/>
            <w:vAlign w:val="bottom"/>
            <w:hideMark/>
          </w:tcPr>
          <w:p w14:paraId="3256D55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996" w:type="dxa"/>
            <w:tcBorders>
              <w:top w:val="nil"/>
              <w:left w:val="nil"/>
              <w:bottom w:val="nil"/>
              <w:right w:val="nil"/>
            </w:tcBorders>
            <w:shd w:val="clear" w:color="000000" w:fill="FFFFFF"/>
            <w:noWrap/>
            <w:vAlign w:val="bottom"/>
            <w:hideMark/>
          </w:tcPr>
          <w:p w14:paraId="4843993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348" w:type="dxa"/>
            <w:tcBorders>
              <w:top w:val="nil"/>
              <w:left w:val="nil"/>
              <w:bottom w:val="nil"/>
              <w:right w:val="nil"/>
            </w:tcBorders>
            <w:shd w:val="clear" w:color="000000" w:fill="FFFFFF"/>
            <w:noWrap/>
            <w:vAlign w:val="bottom"/>
            <w:hideMark/>
          </w:tcPr>
          <w:p w14:paraId="6458A8D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376" w:type="dxa"/>
            <w:tcBorders>
              <w:top w:val="nil"/>
              <w:left w:val="nil"/>
              <w:bottom w:val="nil"/>
              <w:right w:val="nil"/>
            </w:tcBorders>
            <w:shd w:val="clear" w:color="000000" w:fill="FFFFFF"/>
            <w:noWrap/>
            <w:vAlign w:val="bottom"/>
            <w:hideMark/>
          </w:tcPr>
          <w:p w14:paraId="385146B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 </w:t>
            </w:r>
          </w:p>
        </w:tc>
      </w:tr>
      <w:tr w:rsidR="00327D6C" w:rsidRPr="00016843" w14:paraId="16C478CF" w14:textId="77777777" w:rsidTr="008925F5">
        <w:trPr>
          <w:trHeight w:val="290"/>
        </w:trPr>
        <w:tc>
          <w:tcPr>
            <w:tcW w:w="1731" w:type="dxa"/>
            <w:tcBorders>
              <w:top w:val="nil"/>
              <w:left w:val="nil"/>
              <w:bottom w:val="nil"/>
              <w:right w:val="nil"/>
            </w:tcBorders>
            <w:shd w:val="clear" w:color="000000" w:fill="FFFFFF"/>
            <w:noWrap/>
            <w:vAlign w:val="bottom"/>
            <w:hideMark/>
          </w:tcPr>
          <w:p w14:paraId="6FA08C1A"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Zalel</w:t>
            </w:r>
          </w:p>
        </w:tc>
        <w:tc>
          <w:tcPr>
            <w:tcW w:w="513" w:type="dxa"/>
            <w:tcBorders>
              <w:top w:val="nil"/>
              <w:left w:val="nil"/>
              <w:bottom w:val="nil"/>
              <w:right w:val="nil"/>
            </w:tcBorders>
            <w:shd w:val="clear" w:color="auto" w:fill="auto"/>
            <w:noWrap/>
            <w:vAlign w:val="bottom"/>
            <w:hideMark/>
          </w:tcPr>
          <w:p w14:paraId="7D2BA1BA"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0DE8462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2016</w:t>
            </w:r>
          </w:p>
        </w:tc>
        <w:tc>
          <w:tcPr>
            <w:tcW w:w="1246" w:type="dxa"/>
            <w:tcBorders>
              <w:top w:val="nil"/>
              <w:left w:val="nil"/>
              <w:bottom w:val="nil"/>
              <w:right w:val="nil"/>
            </w:tcBorders>
            <w:shd w:val="clear" w:color="000000" w:fill="FFFFFF"/>
            <w:noWrap/>
            <w:vAlign w:val="bottom"/>
            <w:hideMark/>
          </w:tcPr>
          <w:p w14:paraId="22D7D0B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12.7</w:t>
            </w:r>
          </w:p>
        </w:tc>
        <w:tc>
          <w:tcPr>
            <w:tcW w:w="1247" w:type="dxa"/>
            <w:tcBorders>
              <w:top w:val="nil"/>
              <w:left w:val="nil"/>
              <w:bottom w:val="nil"/>
              <w:right w:val="nil"/>
            </w:tcBorders>
            <w:shd w:val="clear" w:color="000000" w:fill="FFFFFF"/>
            <w:noWrap/>
            <w:vAlign w:val="bottom"/>
            <w:hideMark/>
          </w:tcPr>
          <w:p w14:paraId="4C6F873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w:t>
            </w:r>
          </w:p>
        </w:tc>
        <w:tc>
          <w:tcPr>
            <w:tcW w:w="1221" w:type="dxa"/>
            <w:tcBorders>
              <w:top w:val="nil"/>
              <w:left w:val="nil"/>
              <w:bottom w:val="nil"/>
              <w:right w:val="nil"/>
            </w:tcBorders>
            <w:shd w:val="clear" w:color="000000" w:fill="FFFFFF"/>
            <w:noWrap/>
            <w:vAlign w:val="bottom"/>
            <w:hideMark/>
          </w:tcPr>
          <w:p w14:paraId="6DA3881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11</w:t>
            </w:r>
          </w:p>
        </w:tc>
        <w:tc>
          <w:tcPr>
            <w:tcW w:w="996" w:type="dxa"/>
            <w:tcBorders>
              <w:top w:val="nil"/>
              <w:left w:val="nil"/>
              <w:bottom w:val="nil"/>
              <w:right w:val="nil"/>
            </w:tcBorders>
            <w:shd w:val="clear" w:color="000000" w:fill="FFFFFF"/>
            <w:noWrap/>
            <w:vAlign w:val="bottom"/>
            <w:hideMark/>
          </w:tcPr>
          <w:p w14:paraId="35A9F51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48" w:type="dxa"/>
            <w:tcBorders>
              <w:top w:val="nil"/>
              <w:left w:val="nil"/>
              <w:bottom w:val="nil"/>
              <w:right w:val="nil"/>
            </w:tcBorders>
            <w:shd w:val="clear" w:color="000000" w:fill="FFFFFF"/>
            <w:noWrap/>
            <w:vAlign w:val="bottom"/>
            <w:hideMark/>
          </w:tcPr>
          <w:p w14:paraId="542D2A1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76" w:type="dxa"/>
            <w:tcBorders>
              <w:top w:val="nil"/>
              <w:left w:val="nil"/>
              <w:bottom w:val="nil"/>
              <w:right w:val="nil"/>
            </w:tcBorders>
            <w:shd w:val="clear" w:color="000000" w:fill="FFFFFF"/>
            <w:noWrap/>
            <w:vAlign w:val="bottom"/>
            <w:hideMark/>
          </w:tcPr>
          <w:p w14:paraId="63B44B9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100.0%</w:t>
            </w:r>
          </w:p>
        </w:tc>
      </w:tr>
      <w:tr w:rsidR="00327D6C" w:rsidRPr="00016843" w14:paraId="49BDD3FC" w14:textId="77777777" w:rsidTr="008925F5">
        <w:trPr>
          <w:trHeight w:val="290"/>
        </w:trPr>
        <w:tc>
          <w:tcPr>
            <w:tcW w:w="1731" w:type="dxa"/>
            <w:tcBorders>
              <w:top w:val="nil"/>
              <w:left w:val="nil"/>
              <w:bottom w:val="nil"/>
              <w:right w:val="nil"/>
            </w:tcBorders>
            <w:shd w:val="clear" w:color="000000" w:fill="FFFFFF"/>
            <w:noWrap/>
            <w:vAlign w:val="bottom"/>
            <w:hideMark/>
          </w:tcPr>
          <w:p w14:paraId="0A5B6356"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Vellamkondu</w:t>
            </w:r>
            <w:proofErr w:type="spellEnd"/>
          </w:p>
        </w:tc>
        <w:tc>
          <w:tcPr>
            <w:tcW w:w="513" w:type="dxa"/>
            <w:tcBorders>
              <w:top w:val="nil"/>
              <w:left w:val="nil"/>
              <w:bottom w:val="nil"/>
              <w:right w:val="nil"/>
            </w:tcBorders>
            <w:shd w:val="clear" w:color="auto" w:fill="auto"/>
            <w:noWrap/>
            <w:vAlign w:val="bottom"/>
            <w:hideMark/>
          </w:tcPr>
          <w:p w14:paraId="6EFE8E51"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36A69C7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2017</w:t>
            </w:r>
          </w:p>
        </w:tc>
        <w:tc>
          <w:tcPr>
            <w:tcW w:w="1246" w:type="dxa"/>
            <w:tcBorders>
              <w:top w:val="nil"/>
              <w:left w:val="nil"/>
              <w:bottom w:val="nil"/>
              <w:right w:val="nil"/>
            </w:tcBorders>
            <w:shd w:val="clear" w:color="000000" w:fill="FFFFFF"/>
            <w:noWrap/>
            <w:vAlign w:val="bottom"/>
            <w:hideMark/>
          </w:tcPr>
          <w:p w14:paraId="30CDF99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12.5</w:t>
            </w:r>
          </w:p>
        </w:tc>
        <w:tc>
          <w:tcPr>
            <w:tcW w:w="1247" w:type="dxa"/>
            <w:tcBorders>
              <w:top w:val="nil"/>
              <w:left w:val="nil"/>
              <w:bottom w:val="nil"/>
              <w:right w:val="nil"/>
            </w:tcBorders>
            <w:shd w:val="clear" w:color="000000" w:fill="FFFFFF"/>
            <w:noWrap/>
            <w:vAlign w:val="bottom"/>
            <w:hideMark/>
          </w:tcPr>
          <w:p w14:paraId="68EE018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1221" w:type="dxa"/>
            <w:tcBorders>
              <w:top w:val="nil"/>
              <w:left w:val="nil"/>
              <w:bottom w:val="nil"/>
              <w:right w:val="nil"/>
            </w:tcBorders>
            <w:shd w:val="clear" w:color="000000" w:fill="FFFFFF"/>
            <w:noWrap/>
            <w:vAlign w:val="bottom"/>
            <w:hideMark/>
          </w:tcPr>
          <w:p w14:paraId="0DBE98A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996" w:type="dxa"/>
            <w:tcBorders>
              <w:top w:val="nil"/>
              <w:left w:val="nil"/>
              <w:bottom w:val="nil"/>
              <w:right w:val="nil"/>
            </w:tcBorders>
            <w:shd w:val="clear" w:color="000000" w:fill="FFFFFF"/>
            <w:noWrap/>
            <w:vAlign w:val="bottom"/>
            <w:hideMark/>
          </w:tcPr>
          <w:p w14:paraId="63F3000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1348" w:type="dxa"/>
            <w:tcBorders>
              <w:top w:val="nil"/>
              <w:left w:val="nil"/>
              <w:bottom w:val="nil"/>
              <w:right w:val="nil"/>
            </w:tcBorders>
            <w:shd w:val="clear" w:color="000000" w:fill="FFFFFF"/>
            <w:noWrap/>
            <w:vAlign w:val="bottom"/>
            <w:hideMark/>
          </w:tcPr>
          <w:p w14:paraId="7C540F2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76" w:type="dxa"/>
            <w:tcBorders>
              <w:top w:val="nil"/>
              <w:left w:val="nil"/>
              <w:bottom w:val="nil"/>
              <w:right w:val="nil"/>
            </w:tcBorders>
            <w:shd w:val="clear" w:color="000000" w:fill="FFFFFF"/>
            <w:noWrap/>
            <w:vAlign w:val="bottom"/>
            <w:hideMark/>
          </w:tcPr>
          <w:p w14:paraId="3FD782B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33.3%</w:t>
            </w:r>
          </w:p>
        </w:tc>
      </w:tr>
      <w:tr w:rsidR="00327D6C" w:rsidRPr="00016843" w14:paraId="0CF01859" w14:textId="77777777" w:rsidTr="008925F5">
        <w:trPr>
          <w:trHeight w:val="290"/>
        </w:trPr>
        <w:tc>
          <w:tcPr>
            <w:tcW w:w="1731" w:type="dxa"/>
            <w:tcBorders>
              <w:top w:val="nil"/>
              <w:left w:val="nil"/>
              <w:bottom w:val="nil"/>
              <w:right w:val="nil"/>
            </w:tcBorders>
            <w:shd w:val="clear" w:color="000000" w:fill="FFFFFF"/>
            <w:noWrap/>
            <w:vAlign w:val="bottom"/>
            <w:hideMark/>
          </w:tcPr>
          <w:p w14:paraId="127A44EA"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Luck</w:t>
            </w:r>
          </w:p>
        </w:tc>
        <w:tc>
          <w:tcPr>
            <w:tcW w:w="513" w:type="dxa"/>
            <w:tcBorders>
              <w:top w:val="nil"/>
              <w:left w:val="nil"/>
              <w:bottom w:val="nil"/>
              <w:right w:val="nil"/>
            </w:tcBorders>
            <w:shd w:val="clear" w:color="auto" w:fill="auto"/>
            <w:noWrap/>
            <w:vAlign w:val="bottom"/>
            <w:hideMark/>
          </w:tcPr>
          <w:p w14:paraId="77B27ABA"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151B3AD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1992</w:t>
            </w:r>
          </w:p>
        </w:tc>
        <w:tc>
          <w:tcPr>
            <w:tcW w:w="1246" w:type="dxa"/>
            <w:tcBorders>
              <w:top w:val="nil"/>
              <w:left w:val="nil"/>
              <w:bottom w:val="nil"/>
              <w:right w:val="nil"/>
            </w:tcBorders>
            <w:shd w:val="clear" w:color="000000" w:fill="FFFFFF"/>
            <w:noWrap/>
            <w:vAlign w:val="bottom"/>
            <w:hideMark/>
          </w:tcPr>
          <w:p w14:paraId="50AD1AF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19.0</w:t>
            </w:r>
          </w:p>
        </w:tc>
        <w:tc>
          <w:tcPr>
            <w:tcW w:w="1247" w:type="dxa"/>
            <w:tcBorders>
              <w:top w:val="nil"/>
              <w:left w:val="nil"/>
              <w:bottom w:val="nil"/>
              <w:right w:val="nil"/>
            </w:tcBorders>
            <w:shd w:val="clear" w:color="000000" w:fill="FFFFFF"/>
            <w:noWrap/>
            <w:vAlign w:val="bottom"/>
            <w:hideMark/>
          </w:tcPr>
          <w:p w14:paraId="1BEFDC1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w:t>
            </w:r>
          </w:p>
        </w:tc>
        <w:tc>
          <w:tcPr>
            <w:tcW w:w="1221" w:type="dxa"/>
            <w:tcBorders>
              <w:top w:val="nil"/>
              <w:left w:val="nil"/>
              <w:bottom w:val="nil"/>
              <w:right w:val="nil"/>
            </w:tcBorders>
            <w:shd w:val="clear" w:color="000000" w:fill="FFFFFF"/>
            <w:noWrap/>
            <w:vAlign w:val="bottom"/>
            <w:hideMark/>
          </w:tcPr>
          <w:p w14:paraId="5BDBCD0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996" w:type="dxa"/>
            <w:tcBorders>
              <w:top w:val="nil"/>
              <w:left w:val="nil"/>
              <w:bottom w:val="nil"/>
              <w:right w:val="nil"/>
            </w:tcBorders>
            <w:shd w:val="clear" w:color="000000" w:fill="FFFFFF"/>
            <w:noWrap/>
            <w:vAlign w:val="bottom"/>
            <w:hideMark/>
          </w:tcPr>
          <w:p w14:paraId="1A5466F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w:t>
            </w:r>
          </w:p>
        </w:tc>
        <w:tc>
          <w:tcPr>
            <w:tcW w:w="1348" w:type="dxa"/>
            <w:tcBorders>
              <w:top w:val="nil"/>
              <w:left w:val="nil"/>
              <w:bottom w:val="nil"/>
              <w:right w:val="nil"/>
            </w:tcBorders>
            <w:shd w:val="clear" w:color="000000" w:fill="FFFFFF"/>
            <w:noWrap/>
            <w:vAlign w:val="bottom"/>
            <w:hideMark/>
          </w:tcPr>
          <w:p w14:paraId="330010F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76" w:type="dxa"/>
            <w:tcBorders>
              <w:top w:val="nil"/>
              <w:left w:val="nil"/>
              <w:bottom w:val="nil"/>
              <w:right w:val="nil"/>
            </w:tcBorders>
            <w:shd w:val="clear" w:color="000000" w:fill="FFFFFF"/>
            <w:noWrap/>
            <w:vAlign w:val="bottom"/>
            <w:hideMark/>
          </w:tcPr>
          <w:p w14:paraId="2498974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w:t>
            </w:r>
          </w:p>
        </w:tc>
      </w:tr>
      <w:tr w:rsidR="00327D6C" w:rsidRPr="00016843" w14:paraId="1F629806" w14:textId="77777777" w:rsidTr="008925F5">
        <w:trPr>
          <w:trHeight w:val="290"/>
        </w:trPr>
        <w:tc>
          <w:tcPr>
            <w:tcW w:w="1731" w:type="dxa"/>
            <w:tcBorders>
              <w:top w:val="nil"/>
              <w:left w:val="nil"/>
              <w:bottom w:val="nil"/>
              <w:right w:val="nil"/>
            </w:tcBorders>
            <w:shd w:val="clear" w:color="000000" w:fill="FFFFFF"/>
            <w:noWrap/>
            <w:vAlign w:val="bottom"/>
            <w:hideMark/>
          </w:tcPr>
          <w:p w14:paraId="71E2BF7B"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Waern</w:t>
            </w:r>
            <w:proofErr w:type="spellEnd"/>
          </w:p>
        </w:tc>
        <w:tc>
          <w:tcPr>
            <w:tcW w:w="513" w:type="dxa"/>
            <w:tcBorders>
              <w:top w:val="nil"/>
              <w:left w:val="nil"/>
              <w:bottom w:val="nil"/>
              <w:right w:val="nil"/>
            </w:tcBorders>
            <w:shd w:val="clear" w:color="auto" w:fill="auto"/>
            <w:noWrap/>
            <w:vAlign w:val="bottom"/>
            <w:hideMark/>
          </w:tcPr>
          <w:p w14:paraId="22D8D7E2"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73DEB8D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2021</w:t>
            </w:r>
          </w:p>
        </w:tc>
        <w:tc>
          <w:tcPr>
            <w:tcW w:w="1246" w:type="dxa"/>
            <w:tcBorders>
              <w:top w:val="nil"/>
              <w:left w:val="nil"/>
              <w:bottom w:val="nil"/>
              <w:right w:val="nil"/>
            </w:tcBorders>
            <w:shd w:val="clear" w:color="000000" w:fill="FFFFFF"/>
            <w:noWrap/>
            <w:vAlign w:val="bottom"/>
            <w:hideMark/>
          </w:tcPr>
          <w:p w14:paraId="4266E63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19.4</w:t>
            </w:r>
          </w:p>
        </w:tc>
        <w:tc>
          <w:tcPr>
            <w:tcW w:w="1247" w:type="dxa"/>
            <w:tcBorders>
              <w:top w:val="nil"/>
              <w:left w:val="nil"/>
              <w:bottom w:val="nil"/>
              <w:right w:val="nil"/>
            </w:tcBorders>
            <w:shd w:val="clear" w:color="000000" w:fill="FFFFFF"/>
            <w:noWrap/>
            <w:vAlign w:val="bottom"/>
            <w:hideMark/>
          </w:tcPr>
          <w:p w14:paraId="009B274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7</w:t>
            </w:r>
          </w:p>
        </w:tc>
        <w:tc>
          <w:tcPr>
            <w:tcW w:w="1221" w:type="dxa"/>
            <w:tcBorders>
              <w:top w:val="nil"/>
              <w:left w:val="nil"/>
              <w:bottom w:val="nil"/>
              <w:right w:val="nil"/>
            </w:tcBorders>
            <w:shd w:val="clear" w:color="000000" w:fill="FFFFFF"/>
            <w:noWrap/>
            <w:vAlign w:val="bottom"/>
            <w:hideMark/>
          </w:tcPr>
          <w:p w14:paraId="5B3F5B7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996" w:type="dxa"/>
            <w:tcBorders>
              <w:top w:val="nil"/>
              <w:left w:val="nil"/>
              <w:bottom w:val="nil"/>
              <w:right w:val="nil"/>
            </w:tcBorders>
            <w:shd w:val="clear" w:color="000000" w:fill="FFFFFF"/>
            <w:noWrap/>
            <w:vAlign w:val="bottom"/>
            <w:hideMark/>
          </w:tcPr>
          <w:p w14:paraId="28A58BD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7</w:t>
            </w:r>
          </w:p>
        </w:tc>
        <w:tc>
          <w:tcPr>
            <w:tcW w:w="1348" w:type="dxa"/>
            <w:tcBorders>
              <w:top w:val="nil"/>
              <w:left w:val="nil"/>
              <w:bottom w:val="nil"/>
              <w:right w:val="nil"/>
            </w:tcBorders>
            <w:shd w:val="clear" w:color="000000" w:fill="FFFFFF"/>
            <w:noWrap/>
            <w:vAlign w:val="bottom"/>
            <w:hideMark/>
          </w:tcPr>
          <w:p w14:paraId="71F1F28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76" w:type="dxa"/>
            <w:tcBorders>
              <w:top w:val="nil"/>
              <w:left w:val="nil"/>
              <w:bottom w:val="nil"/>
              <w:right w:val="nil"/>
            </w:tcBorders>
            <w:shd w:val="clear" w:color="000000" w:fill="FFFFFF"/>
            <w:noWrap/>
            <w:vAlign w:val="bottom"/>
            <w:hideMark/>
          </w:tcPr>
          <w:p w14:paraId="69F2B6F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14.3%</w:t>
            </w:r>
          </w:p>
        </w:tc>
      </w:tr>
      <w:tr w:rsidR="00327D6C" w:rsidRPr="00016843" w14:paraId="386954BF" w14:textId="77777777" w:rsidTr="008925F5">
        <w:trPr>
          <w:trHeight w:val="290"/>
        </w:trPr>
        <w:tc>
          <w:tcPr>
            <w:tcW w:w="1731" w:type="dxa"/>
            <w:tcBorders>
              <w:top w:val="nil"/>
              <w:left w:val="nil"/>
              <w:bottom w:val="nil"/>
              <w:right w:val="nil"/>
            </w:tcBorders>
            <w:shd w:val="clear" w:color="000000" w:fill="FFFFFF"/>
            <w:noWrap/>
            <w:vAlign w:val="bottom"/>
            <w:hideMark/>
          </w:tcPr>
          <w:p w14:paraId="246ED3AE"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Orlandi</w:t>
            </w:r>
          </w:p>
        </w:tc>
        <w:tc>
          <w:tcPr>
            <w:tcW w:w="513" w:type="dxa"/>
            <w:tcBorders>
              <w:top w:val="nil"/>
              <w:left w:val="nil"/>
              <w:bottom w:val="nil"/>
              <w:right w:val="nil"/>
            </w:tcBorders>
            <w:shd w:val="clear" w:color="auto" w:fill="auto"/>
            <w:noWrap/>
            <w:vAlign w:val="bottom"/>
            <w:hideMark/>
          </w:tcPr>
          <w:p w14:paraId="4ABB8836"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17655CD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2014</w:t>
            </w:r>
          </w:p>
        </w:tc>
        <w:tc>
          <w:tcPr>
            <w:tcW w:w="1246" w:type="dxa"/>
            <w:tcBorders>
              <w:top w:val="nil"/>
              <w:left w:val="nil"/>
              <w:bottom w:val="nil"/>
              <w:right w:val="nil"/>
            </w:tcBorders>
            <w:shd w:val="clear" w:color="000000" w:fill="FFFFFF"/>
            <w:noWrap/>
            <w:vAlign w:val="bottom"/>
            <w:hideMark/>
          </w:tcPr>
          <w:p w14:paraId="26A7095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15.5</w:t>
            </w:r>
          </w:p>
        </w:tc>
        <w:tc>
          <w:tcPr>
            <w:tcW w:w="1247" w:type="dxa"/>
            <w:tcBorders>
              <w:top w:val="nil"/>
              <w:left w:val="nil"/>
              <w:bottom w:val="nil"/>
              <w:right w:val="nil"/>
            </w:tcBorders>
            <w:shd w:val="clear" w:color="000000" w:fill="FFFFFF"/>
            <w:noWrap/>
            <w:vAlign w:val="bottom"/>
            <w:hideMark/>
          </w:tcPr>
          <w:p w14:paraId="711EC7D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11</w:t>
            </w:r>
          </w:p>
        </w:tc>
        <w:tc>
          <w:tcPr>
            <w:tcW w:w="1221" w:type="dxa"/>
            <w:tcBorders>
              <w:top w:val="nil"/>
              <w:left w:val="nil"/>
              <w:bottom w:val="nil"/>
              <w:right w:val="nil"/>
            </w:tcBorders>
            <w:shd w:val="clear" w:color="000000" w:fill="FFFFFF"/>
            <w:noWrap/>
            <w:vAlign w:val="bottom"/>
            <w:hideMark/>
          </w:tcPr>
          <w:p w14:paraId="44E47C0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996" w:type="dxa"/>
            <w:tcBorders>
              <w:top w:val="nil"/>
              <w:left w:val="nil"/>
              <w:bottom w:val="nil"/>
              <w:right w:val="nil"/>
            </w:tcBorders>
            <w:shd w:val="clear" w:color="000000" w:fill="FFFFFF"/>
            <w:noWrap/>
            <w:vAlign w:val="bottom"/>
            <w:hideMark/>
          </w:tcPr>
          <w:p w14:paraId="0C7645E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11</w:t>
            </w:r>
          </w:p>
        </w:tc>
        <w:tc>
          <w:tcPr>
            <w:tcW w:w="1348" w:type="dxa"/>
            <w:tcBorders>
              <w:top w:val="nil"/>
              <w:left w:val="nil"/>
              <w:bottom w:val="nil"/>
              <w:right w:val="nil"/>
            </w:tcBorders>
            <w:shd w:val="clear" w:color="000000" w:fill="FFFFFF"/>
            <w:noWrap/>
            <w:vAlign w:val="bottom"/>
            <w:hideMark/>
          </w:tcPr>
          <w:p w14:paraId="306454F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76" w:type="dxa"/>
            <w:tcBorders>
              <w:top w:val="nil"/>
              <w:left w:val="nil"/>
              <w:bottom w:val="nil"/>
              <w:right w:val="nil"/>
            </w:tcBorders>
            <w:shd w:val="clear" w:color="000000" w:fill="FFFFFF"/>
            <w:noWrap/>
            <w:vAlign w:val="bottom"/>
            <w:hideMark/>
          </w:tcPr>
          <w:p w14:paraId="141D058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9.1%</w:t>
            </w:r>
          </w:p>
        </w:tc>
      </w:tr>
      <w:tr w:rsidR="00327D6C" w:rsidRPr="00016843" w14:paraId="559F5B98" w14:textId="77777777" w:rsidTr="008925F5">
        <w:trPr>
          <w:trHeight w:val="290"/>
        </w:trPr>
        <w:tc>
          <w:tcPr>
            <w:tcW w:w="1731" w:type="dxa"/>
            <w:tcBorders>
              <w:top w:val="nil"/>
              <w:left w:val="nil"/>
              <w:bottom w:val="nil"/>
              <w:right w:val="nil"/>
            </w:tcBorders>
            <w:shd w:val="clear" w:color="000000" w:fill="FFFFFF"/>
            <w:noWrap/>
            <w:vAlign w:val="bottom"/>
            <w:hideMark/>
          </w:tcPr>
          <w:p w14:paraId="3BE4FB47"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Qiu</w:t>
            </w:r>
          </w:p>
        </w:tc>
        <w:tc>
          <w:tcPr>
            <w:tcW w:w="513" w:type="dxa"/>
            <w:tcBorders>
              <w:top w:val="nil"/>
              <w:left w:val="nil"/>
              <w:bottom w:val="nil"/>
              <w:right w:val="nil"/>
            </w:tcBorders>
            <w:shd w:val="clear" w:color="auto" w:fill="auto"/>
            <w:noWrap/>
            <w:vAlign w:val="bottom"/>
            <w:hideMark/>
          </w:tcPr>
          <w:p w14:paraId="5A88AF1A"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48B2704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2020</w:t>
            </w:r>
          </w:p>
        </w:tc>
        <w:tc>
          <w:tcPr>
            <w:tcW w:w="1246" w:type="dxa"/>
            <w:tcBorders>
              <w:top w:val="nil"/>
              <w:left w:val="nil"/>
              <w:bottom w:val="nil"/>
              <w:right w:val="nil"/>
            </w:tcBorders>
            <w:shd w:val="clear" w:color="000000" w:fill="FFFFFF"/>
            <w:noWrap/>
            <w:vAlign w:val="bottom"/>
            <w:hideMark/>
          </w:tcPr>
          <w:p w14:paraId="0089587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24.5</w:t>
            </w:r>
          </w:p>
        </w:tc>
        <w:tc>
          <w:tcPr>
            <w:tcW w:w="1247" w:type="dxa"/>
            <w:tcBorders>
              <w:top w:val="nil"/>
              <w:left w:val="nil"/>
              <w:bottom w:val="nil"/>
              <w:right w:val="nil"/>
            </w:tcBorders>
            <w:shd w:val="clear" w:color="000000" w:fill="FFFFFF"/>
            <w:noWrap/>
            <w:vAlign w:val="bottom"/>
            <w:hideMark/>
          </w:tcPr>
          <w:p w14:paraId="3013817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452</w:t>
            </w:r>
          </w:p>
        </w:tc>
        <w:tc>
          <w:tcPr>
            <w:tcW w:w="1221" w:type="dxa"/>
            <w:tcBorders>
              <w:top w:val="nil"/>
              <w:left w:val="nil"/>
              <w:bottom w:val="nil"/>
              <w:right w:val="nil"/>
            </w:tcBorders>
            <w:shd w:val="clear" w:color="000000" w:fill="FFFFFF"/>
            <w:noWrap/>
            <w:vAlign w:val="bottom"/>
            <w:hideMark/>
          </w:tcPr>
          <w:p w14:paraId="775A302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290</w:t>
            </w:r>
          </w:p>
        </w:tc>
        <w:tc>
          <w:tcPr>
            <w:tcW w:w="996" w:type="dxa"/>
            <w:tcBorders>
              <w:top w:val="nil"/>
              <w:left w:val="nil"/>
              <w:bottom w:val="nil"/>
              <w:right w:val="nil"/>
            </w:tcBorders>
            <w:shd w:val="clear" w:color="000000" w:fill="FFFFFF"/>
            <w:noWrap/>
            <w:vAlign w:val="bottom"/>
            <w:hideMark/>
          </w:tcPr>
          <w:p w14:paraId="59F56A6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162</w:t>
            </w:r>
          </w:p>
        </w:tc>
        <w:tc>
          <w:tcPr>
            <w:tcW w:w="1348" w:type="dxa"/>
            <w:tcBorders>
              <w:top w:val="nil"/>
              <w:left w:val="nil"/>
              <w:bottom w:val="nil"/>
              <w:right w:val="nil"/>
            </w:tcBorders>
            <w:shd w:val="clear" w:color="000000" w:fill="FFFFFF"/>
            <w:noWrap/>
            <w:vAlign w:val="bottom"/>
            <w:hideMark/>
          </w:tcPr>
          <w:p w14:paraId="36FF856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13</w:t>
            </w:r>
          </w:p>
        </w:tc>
        <w:tc>
          <w:tcPr>
            <w:tcW w:w="1376" w:type="dxa"/>
            <w:tcBorders>
              <w:top w:val="nil"/>
              <w:left w:val="nil"/>
              <w:bottom w:val="nil"/>
              <w:right w:val="nil"/>
            </w:tcBorders>
            <w:shd w:val="clear" w:color="000000" w:fill="FFFFFF"/>
            <w:noWrap/>
            <w:vAlign w:val="bottom"/>
            <w:hideMark/>
          </w:tcPr>
          <w:p w14:paraId="03AE6D2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8.0%</w:t>
            </w:r>
          </w:p>
        </w:tc>
      </w:tr>
      <w:tr w:rsidR="00327D6C" w:rsidRPr="00016843" w14:paraId="15ACEB47" w14:textId="77777777" w:rsidTr="008925F5">
        <w:trPr>
          <w:trHeight w:val="290"/>
        </w:trPr>
        <w:tc>
          <w:tcPr>
            <w:tcW w:w="1731" w:type="dxa"/>
            <w:tcBorders>
              <w:top w:val="nil"/>
              <w:left w:val="nil"/>
              <w:bottom w:val="nil"/>
              <w:right w:val="nil"/>
            </w:tcBorders>
            <w:shd w:val="clear" w:color="000000" w:fill="FFFFFF"/>
            <w:noWrap/>
            <w:vAlign w:val="bottom"/>
            <w:hideMark/>
          </w:tcPr>
          <w:p w14:paraId="5D89C6E9"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Syngelaki</w:t>
            </w:r>
            <w:proofErr w:type="spellEnd"/>
          </w:p>
        </w:tc>
        <w:tc>
          <w:tcPr>
            <w:tcW w:w="513" w:type="dxa"/>
            <w:tcBorders>
              <w:top w:val="nil"/>
              <w:left w:val="nil"/>
              <w:bottom w:val="nil"/>
              <w:right w:val="nil"/>
            </w:tcBorders>
            <w:shd w:val="clear" w:color="auto" w:fill="auto"/>
            <w:noWrap/>
            <w:vAlign w:val="bottom"/>
            <w:hideMark/>
          </w:tcPr>
          <w:p w14:paraId="09A0B9AE"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7600044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2011</w:t>
            </w:r>
          </w:p>
        </w:tc>
        <w:tc>
          <w:tcPr>
            <w:tcW w:w="1246" w:type="dxa"/>
            <w:tcBorders>
              <w:top w:val="nil"/>
              <w:left w:val="nil"/>
              <w:bottom w:val="nil"/>
              <w:right w:val="nil"/>
            </w:tcBorders>
            <w:shd w:val="clear" w:color="000000" w:fill="FFFFFF"/>
            <w:noWrap/>
            <w:vAlign w:val="bottom"/>
            <w:hideMark/>
          </w:tcPr>
          <w:p w14:paraId="79B1F1B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23.0</w:t>
            </w:r>
          </w:p>
        </w:tc>
        <w:tc>
          <w:tcPr>
            <w:tcW w:w="1247" w:type="dxa"/>
            <w:tcBorders>
              <w:top w:val="nil"/>
              <w:left w:val="nil"/>
              <w:bottom w:val="nil"/>
              <w:right w:val="nil"/>
            </w:tcBorders>
            <w:shd w:val="clear" w:color="000000" w:fill="FFFFFF"/>
            <w:noWrap/>
            <w:vAlign w:val="bottom"/>
            <w:hideMark/>
          </w:tcPr>
          <w:p w14:paraId="3A93AB9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28</w:t>
            </w:r>
          </w:p>
        </w:tc>
        <w:tc>
          <w:tcPr>
            <w:tcW w:w="1221" w:type="dxa"/>
            <w:tcBorders>
              <w:top w:val="nil"/>
              <w:left w:val="nil"/>
              <w:bottom w:val="nil"/>
              <w:right w:val="nil"/>
            </w:tcBorders>
            <w:shd w:val="clear" w:color="000000" w:fill="FFFFFF"/>
            <w:noWrap/>
            <w:vAlign w:val="bottom"/>
            <w:hideMark/>
          </w:tcPr>
          <w:p w14:paraId="4E298D4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996" w:type="dxa"/>
            <w:tcBorders>
              <w:top w:val="nil"/>
              <w:left w:val="nil"/>
              <w:bottom w:val="nil"/>
              <w:right w:val="nil"/>
            </w:tcBorders>
            <w:shd w:val="clear" w:color="000000" w:fill="FFFFFF"/>
            <w:noWrap/>
            <w:vAlign w:val="bottom"/>
            <w:hideMark/>
          </w:tcPr>
          <w:p w14:paraId="2B1EA29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26</w:t>
            </w:r>
          </w:p>
        </w:tc>
        <w:tc>
          <w:tcPr>
            <w:tcW w:w="1348" w:type="dxa"/>
            <w:tcBorders>
              <w:top w:val="nil"/>
              <w:left w:val="nil"/>
              <w:bottom w:val="nil"/>
              <w:right w:val="nil"/>
            </w:tcBorders>
            <w:shd w:val="clear" w:color="000000" w:fill="FFFFFF"/>
            <w:noWrap/>
            <w:vAlign w:val="bottom"/>
            <w:hideMark/>
          </w:tcPr>
          <w:p w14:paraId="514FFF4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376" w:type="dxa"/>
            <w:tcBorders>
              <w:top w:val="nil"/>
              <w:left w:val="nil"/>
              <w:bottom w:val="nil"/>
              <w:right w:val="nil"/>
            </w:tcBorders>
            <w:shd w:val="clear" w:color="000000" w:fill="FFFFFF"/>
            <w:noWrap/>
            <w:vAlign w:val="bottom"/>
            <w:hideMark/>
          </w:tcPr>
          <w:p w14:paraId="050115C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7.7%</w:t>
            </w:r>
          </w:p>
        </w:tc>
      </w:tr>
      <w:tr w:rsidR="00327D6C" w:rsidRPr="00016843" w14:paraId="1DBAE50E" w14:textId="77777777" w:rsidTr="008925F5">
        <w:trPr>
          <w:trHeight w:val="290"/>
        </w:trPr>
        <w:tc>
          <w:tcPr>
            <w:tcW w:w="1731" w:type="dxa"/>
            <w:tcBorders>
              <w:top w:val="nil"/>
              <w:left w:val="nil"/>
              <w:bottom w:val="nil"/>
              <w:right w:val="nil"/>
            </w:tcBorders>
            <w:shd w:val="clear" w:color="000000" w:fill="FFFFFF"/>
            <w:noWrap/>
            <w:vAlign w:val="bottom"/>
            <w:hideMark/>
          </w:tcPr>
          <w:p w14:paraId="25CACBED"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Xie</w:t>
            </w:r>
          </w:p>
        </w:tc>
        <w:tc>
          <w:tcPr>
            <w:tcW w:w="513" w:type="dxa"/>
            <w:tcBorders>
              <w:top w:val="nil"/>
              <w:left w:val="nil"/>
              <w:bottom w:val="nil"/>
              <w:right w:val="nil"/>
            </w:tcBorders>
            <w:shd w:val="clear" w:color="auto" w:fill="auto"/>
            <w:noWrap/>
            <w:vAlign w:val="bottom"/>
            <w:hideMark/>
          </w:tcPr>
          <w:p w14:paraId="6FFE015C"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7E87247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2017</w:t>
            </w:r>
          </w:p>
        </w:tc>
        <w:tc>
          <w:tcPr>
            <w:tcW w:w="1246" w:type="dxa"/>
            <w:tcBorders>
              <w:top w:val="nil"/>
              <w:left w:val="nil"/>
              <w:bottom w:val="nil"/>
              <w:right w:val="nil"/>
            </w:tcBorders>
            <w:shd w:val="clear" w:color="000000" w:fill="FFFFFF"/>
            <w:noWrap/>
            <w:vAlign w:val="bottom"/>
            <w:hideMark/>
          </w:tcPr>
          <w:p w14:paraId="218E3DB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21.0</w:t>
            </w:r>
          </w:p>
        </w:tc>
        <w:tc>
          <w:tcPr>
            <w:tcW w:w="1247" w:type="dxa"/>
            <w:tcBorders>
              <w:top w:val="nil"/>
              <w:left w:val="nil"/>
              <w:bottom w:val="nil"/>
              <w:right w:val="nil"/>
            </w:tcBorders>
            <w:shd w:val="clear" w:color="000000" w:fill="FFFFFF"/>
            <w:noWrap/>
            <w:vAlign w:val="bottom"/>
            <w:hideMark/>
          </w:tcPr>
          <w:p w14:paraId="68E1C17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51</w:t>
            </w:r>
          </w:p>
        </w:tc>
        <w:tc>
          <w:tcPr>
            <w:tcW w:w="1221" w:type="dxa"/>
            <w:tcBorders>
              <w:top w:val="nil"/>
              <w:left w:val="nil"/>
              <w:bottom w:val="nil"/>
              <w:right w:val="nil"/>
            </w:tcBorders>
            <w:shd w:val="clear" w:color="000000" w:fill="FFFFFF"/>
            <w:noWrap/>
            <w:vAlign w:val="bottom"/>
            <w:hideMark/>
          </w:tcPr>
          <w:p w14:paraId="37C89A7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26</w:t>
            </w:r>
          </w:p>
        </w:tc>
        <w:tc>
          <w:tcPr>
            <w:tcW w:w="996" w:type="dxa"/>
            <w:tcBorders>
              <w:top w:val="nil"/>
              <w:left w:val="nil"/>
              <w:bottom w:val="nil"/>
              <w:right w:val="nil"/>
            </w:tcBorders>
            <w:shd w:val="clear" w:color="000000" w:fill="FFFFFF"/>
            <w:noWrap/>
            <w:vAlign w:val="bottom"/>
            <w:hideMark/>
          </w:tcPr>
          <w:p w14:paraId="25DBDBE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25</w:t>
            </w:r>
          </w:p>
        </w:tc>
        <w:tc>
          <w:tcPr>
            <w:tcW w:w="1348" w:type="dxa"/>
            <w:tcBorders>
              <w:top w:val="nil"/>
              <w:left w:val="nil"/>
              <w:bottom w:val="nil"/>
              <w:right w:val="nil"/>
            </w:tcBorders>
            <w:shd w:val="clear" w:color="000000" w:fill="FFFFFF"/>
            <w:noWrap/>
            <w:vAlign w:val="bottom"/>
            <w:hideMark/>
          </w:tcPr>
          <w:p w14:paraId="7E90A1C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76" w:type="dxa"/>
            <w:tcBorders>
              <w:top w:val="nil"/>
              <w:left w:val="nil"/>
              <w:bottom w:val="nil"/>
              <w:right w:val="nil"/>
            </w:tcBorders>
            <w:shd w:val="clear" w:color="000000" w:fill="FFFFFF"/>
            <w:noWrap/>
            <w:vAlign w:val="bottom"/>
            <w:hideMark/>
          </w:tcPr>
          <w:p w14:paraId="0D9B669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4.0%</w:t>
            </w:r>
          </w:p>
        </w:tc>
      </w:tr>
      <w:tr w:rsidR="00327D6C" w:rsidRPr="00016843" w14:paraId="1831AB2C" w14:textId="77777777" w:rsidTr="008925F5">
        <w:trPr>
          <w:trHeight w:val="290"/>
        </w:trPr>
        <w:tc>
          <w:tcPr>
            <w:tcW w:w="1731" w:type="dxa"/>
            <w:tcBorders>
              <w:top w:val="nil"/>
              <w:left w:val="nil"/>
              <w:bottom w:val="nil"/>
              <w:right w:val="nil"/>
            </w:tcBorders>
            <w:shd w:val="clear" w:color="000000" w:fill="FFFFFF"/>
            <w:noWrap/>
            <w:vAlign w:val="bottom"/>
            <w:hideMark/>
          </w:tcPr>
          <w:p w14:paraId="25F200C9"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Jin</w:t>
            </w:r>
          </w:p>
        </w:tc>
        <w:tc>
          <w:tcPr>
            <w:tcW w:w="513" w:type="dxa"/>
            <w:tcBorders>
              <w:top w:val="nil"/>
              <w:left w:val="nil"/>
              <w:bottom w:val="nil"/>
              <w:right w:val="nil"/>
            </w:tcBorders>
            <w:shd w:val="clear" w:color="auto" w:fill="auto"/>
            <w:noWrap/>
            <w:vAlign w:val="bottom"/>
            <w:hideMark/>
          </w:tcPr>
          <w:p w14:paraId="5014E96C"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4D4BBC3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2021</w:t>
            </w:r>
          </w:p>
        </w:tc>
        <w:tc>
          <w:tcPr>
            <w:tcW w:w="1246" w:type="dxa"/>
            <w:tcBorders>
              <w:top w:val="nil"/>
              <w:left w:val="nil"/>
              <w:bottom w:val="nil"/>
              <w:right w:val="nil"/>
            </w:tcBorders>
            <w:shd w:val="clear" w:color="000000" w:fill="FFFFFF"/>
            <w:noWrap/>
            <w:vAlign w:val="bottom"/>
            <w:hideMark/>
          </w:tcPr>
          <w:p w14:paraId="6D81282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24.5</w:t>
            </w:r>
          </w:p>
        </w:tc>
        <w:tc>
          <w:tcPr>
            <w:tcW w:w="1247" w:type="dxa"/>
            <w:tcBorders>
              <w:top w:val="nil"/>
              <w:left w:val="nil"/>
              <w:bottom w:val="nil"/>
              <w:right w:val="nil"/>
            </w:tcBorders>
            <w:shd w:val="clear" w:color="000000" w:fill="FFFFFF"/>
            <w:noWrap/>
            <w:vAlign w:val="bottom"/>
            <w:hideMark/>
          </w:tcPr>
          <w:p w14:paraId="0EED6E2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646</w:t>
            </w:r>
          </w:p>
        </w:tc>
        <w:tc>
          <w:tcPr>
            <w:tcW w:w="1221" w:type="dxa"/>
            <w:tcBorders>
              <w:top w:val="nil"/>
              <w:left w:val="nil"/>
              <w:bottom w:val="nil"/>
              <w:right w:val="nil"/>
            </w:tcBorders>
            <w:shd w:val="clear" w:color="000000" w:fill="FFFFFF"/>
            <w:noWrap/>
            <w:vAlign w:val="bottom"/>
            <w:hideMark/>
          </w:tcPr>
          <w:p w14:paraId="45A6B07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107</w:t>
            </w:r>
          </w:p>
        </w:tc>
        <w:tc>
          <w:tcPr>
            <w:tcW w:w="996" w:type="dxa"/>
            <w:tcBorders>
              <w:top w:val="nil"/>
              <w:left w:val="nil"/>
              <w:bottom w:val="nil"/>
              <w:right w:val="nil"/>
            </w:tcBorders>
            <w:shd w:val="clear" w:color="000000" w:fill="FFFFFF"/>
            <w:noWrap/>
            <w:vAlign w:val="bottom"/>
            <w:hideMark/>
          </w:tcPr>
          <w:p w14:paraId="26CBD1B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539</w:t>
            </w:r>
          </w:p>
        </w:tc>
        <w:tc>
          <w:tcPr>
            <w:tcW w:w="1348" w:type="dxa"/>
            <w:tcBorders>
              <w:top w:val="nil"/>
              <w:left w:val="nil"/>
              <w:bottom w:val="nil"/>
              <w:right w:val="nil"/>
            </w:tcBorders>
            <w:shd w:val="clear" w:color="000000" w:fill="FFFFFF"/>
            <w:noWrap/>
            <w:vAlign w:val="bottom"/>
            <w:hideMark/>
          </w:tcPr>
          <w:p w14:paraId="743849B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w:t>
            </w:r>
          </w:p>
        </w:tc>
        <w:tc>
          <w:tcPr>
            <w:tcW w:w="1376" w:type="dxa"/>
            <w:tcBorders>
              <w:top w:val="nil"/>
              <w:left w:val="nil"/>
              <w:bottom w:val="nil"/>
              <w:right w:val="nil"/>
            </w:tcBorders>
            <w:shd w:val="clear" w:color="000000" w:fill="FFFFFF"/>
            <w:noWrap/>
            <w:vAlign w:val="bottom"/>
            <w:hideMark/>
          </w:tcPr>
          <w:p w14:paraId="2E6FF5B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0.9%</w:t>
            </w:r>
          </w:p>
        </w:tc>
      </w:tr>
      <w:tr w:rsidR="00327D6C" w:rsidRPr="00016843" w14:paraId="5BA4D0D2" w14:textId="77777777" w:rsidTr="008925F5">
        <w:trPr>
          <w:trHeight w:val="290"/>
        </w:trPr>
        <w:tc>
          <w:tcPr>
            <w:tcW w:w="1731" w:type="dxa"/>
            <w:tcBorders>
              <w:top w:val="nil"/>
              <w:left w:val="nil"/>
              <w:bottom w:val="nil"/>
              <w:right w:val="nil"/>
            </w:tcBorders>
            <w:shd w:val="clear" w:color="000000" w:fill="FFFFFF"/>
            <w:noWrap/>
            <w:vAlign w:val="bottom"/>
            <w:hideMark/>
          </w:tcPr>
          <w:p w14:paraId="448073FA"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Tudorache</w:t>
            </w:r>
          </w:p>
        </w:tc>
        <w:tc>
          <w:tcPr>
            <w:tcW w:w="513" w:type="dxa"/>
            <w:tcBorders>
              <w:top w:val="nil"/>
              <w:left w:val="nil"/>
              <w:bottom w:val="nil"/>
              <w:right w:val="nil"/>
            </w:tcBorders>
            <w:shd w:val="clear" w:color="auto" w:fill="auto"/>
            <w:noWrap/>
            <w:vAlign w:val="bottom"/>
            <w:hideMark/>
          </w:tcPr>
          <w:p w14:paraId="0EEE121E"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5E39C9A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2016</w:t>
            </w:r>
          </w:p>
        </w:tc>
        <w:tc>
          <w:tcPr>
            <w:tcW w:w="1246" w:type="dxa"/>
            <w:tcBorders>
              <w:top w:val="nil"/>
              <w:left w:val="nil"/>
              <w:bottom w:val="nil"/>
              <w:right w:val="nil"/>
            </w:tcBorders>
            <w:shd w:val="clear" w:color="000000" w:fill="FFFFFF"/>
            <w:noWrap/>
            <w:vAlign w:val="bottom"/>
            <w:hideMark/>
          </w:tcPr>
          <w:p w14:paraId="69F949A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12.2</w:t>
            </w:r>
          </w:p>
        </w:tc>
        <w:tc>
          <w:tcPr>
            <w:tcW w:w="1247" w:type="dxa"/>
            <w:tcBorders>
              <w:top w:val="nil"/>
              <w:left w:val="nil"/>
              <w:bottom w:val="nil"/>
              <w:right w:val="nil"/>
            </w:tcBorders>
            <w:shd w:val="clear" w:color="000000" w:fill="FFFFFF"/>
            <w:noWrap/>
            <w:vAlign w:val="bottom"/>
            <w:hideMark/>
          </w:tcPr>
          <w:p w14:paraId="1B8B8AE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w:t>
            </w:r>
          </w:p>
        </w:tc>
        <w:tc>
          <w:tcPr>
            <w:tcW w:w="1221" w:type="dxa"/>
            <w:tcBorders>
              <w:top w:val="nil"/>
              <w:left w:val="nil"/>
              <w:bottom w:val="nil"/>
              <w:right w:val="nil"/>
            </w:tcBorders>
            <w:shd w:val="clear" w:color="000000" w:fill="FFFFFF"/>
            <w:noWrap/>
            <w:vAlign w:val="bottom"/>
            <w:hideMark/>
          </w:tcPr>
          <w:p w14:paraId="535C5D5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996" w:type="dxa"/>
            <w:tcBorders>
              <w:top w:val="nil"/>
              <w:left w:val="nil"/>
              <w:bottom w:val="nil"/>
              <w:right w:val="nil"/>
            </w:tcBorders>
            <w:shd w:val="clear" w:color="000000" w:fill="FFFFFF"/>
            <w:noWrap/>
            <w:vAlign w:val="bottom"/>
            <w:hideMark/>
          </w:tcPr>
          <w:p w14:paraId="1976A16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9</w:t>
            </w:r>
          </w:p>
        </w:tc>
        <w:tc>
          <w:tcPr>
            <w:tcW w:w="1348" w:type="dxa"/>
            <w:tcBorders>
              <w:top w:val="nil"/>
              <w:left w:val="nil"/>
              <w:bottom w:val="nil"/>
              <w:right w:val="nil"/>
            </w:tcBorders>
            <w:shd w:val="clear" w:color="000000" w:fill="FFFFFF"/>
            <w:noWrap/>
            <w:vAlign w:val="bottom"/>
            <w:hideMark/>
          </w:tcPr>
          <w:p w14:paraId="771A1C5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3FBD48F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7717658B" w14:textId="77777777" w:rsidTr="008925F5">
        <w:trPr>
          <w:trHeight w:val="290"/>
        </w:trPr>
        <w:tc>
          <w:tcPr>
            <w:tcW w:w="1731" w:type="dxa"/>
            <w:tcBorders>
              <w:top w:val="nil"/>
              <w:left w:val="nil"/>
              <w:bottom w:val="nil"/>
              <w:right w:val="nil"/>
            </w:tcBorders>
            <w:shd w:val="clear" w:color="000000" w:fill="FFFFFF"/>
            <w:noWrap/>
            <w:vAlign w:val="bottom"/>
            <w:hideMark/>
          </w:tcPr>
          <w:p w14:paraId="5CEBDEC1"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Vanya</w:t>
            </w:r>
          </w:p>
        </w:tc>
        <w:tc>
          <w:tcPr>
            <w:tcW w:w="513" w:type="dxa"/>
            <w:tcBorders>
              <w:top w:val="nil"/>
              <w:left w:val="nil"/>
              <w:bottom w:val="nil"/>
              <w:right w:val="nil"/>
            </w:tcBorders>
            <w:shd w:val="clear" w:color="auto" w:fill="auto"/>
            <w:noWrap/>
            <w:vAlign w:val="bottom"/>
            <w:hideMark/>
          </w:tcPr>
          <w:p w14:paraId="5FCD837A"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6A39D8B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2018</w:t>
            </w:r>
          </w:p>
        </w:tc>
        <w:tc>
          <w:tcPr>
            <w:tcW w:w="1246" w:type="dxa"/>
            <w:tcBorders>
              <w:top w:val="nil"/>
              <w:left w:val="nil"/>
              <w:bottom w:val="nil"/>
              <w:right w:val="nil"/>
            </w:tcBorders>
            <w:shd w:val="clear" w:color="000000" w:fill="FFFFFF"/>
            <w:noWrap/>
            <w:vAlign w:val="bottom"/>
            <w:hideMark/>
          </w:tcPr>
          <w:p w14:paraId="483B551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16.3</w:t>
            </w:r>
          </w:p>
        </w:tc>
        <w:tc>
          <w:tcPr>
            <w:tcW w:w="1247" w:type="dxa"/>
            <w:tcBorders>
              <w:top w:val="nil"/>
              <w:left w:val="nil"/>
              <w:bottom w:val="nil"/>
              <w:right w:val="nil"/>
            </w:tcBorders>
            <w:shd w:val="clear" w:color="000000" w:fill="FFFFFF"/>
            <w:noWrap/>
            <w:vAlign w:val="bottom"/>
            <w:hideMark/>
          </w:tcPr>
          <w:p w14:paraId="273D570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8</w:t>
            </w:r>
          </w:p>
        </w:tc>
        <w:tc>
          <w:tcPr>
            <w:tcW w:w="1221" w:type="dxa"/>
            <w:tcBorders>
              <w:top w:val="nil"/>
              <w:left w:val="nil"/>
              <w:bottom w:val="nil"/>
              <w:right w:val="nil"/>
            </w:tcBorders>
            <w:shd w:val="clear" w:color="000000" w:fill="FFFFFF"/>
            <w:noWrap/>
            <w:vAlign w:val="bottom"/>
            <w:hideMark/>
          </w:tcPr>
          <w:p w14:paraId="7740C6C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996" w:type="dxa"/>
            <w:tcBorders>
              <w:top w:val="nil"/>
              <w:left w:val="nil"/>
              <w:bottom w:val="nil"/>
              <w:right w:val="nil"/>
            </w:tcBorders>
            <w:shd w:val="clear" w:color="000000" w:fill="FFFFFF"/>
            <w:noWrap/>
            <w:vAlign w:val="bottom"/>
            <w:hideMark/>
          </w:tcPr>
          <w:p w14:paraId="0B16268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6</w:t>
            </w:r>
          </w:p>
        </w:tc>
        <w:tc>
          <w:tcPr>
            <w:tcW w:w="1348" w:type="dxa"/>
            <w:tcBorders>
              <w:top w:val="nil"/>
              <w:left w:val="nil"/>
              <w:bottom w:val="nil"/>
              <w:right w:val="nil"/>
            </w:tcBorders>
            <w:shd w:val="clear" w:color="000000" w:fill="FFFFFF"/>
            <w:noWrap/>
            <w:vAlign w:val="bottom"/>
            <w:hideMark/>
          </w:tcPr>
          <w:p w14:paraId="6BD0839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39546E4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1DA4EF60" w14:textId="77777777" w:rsidTr="008925F5">
        <w:trPr>
          <w:trHeight w:val="290"/>
        </w:trPr>
        <w:tc>
          <w:tcPr>
            <w:tcW w:w="1731" w:type="dxa"/>
            <w:tcBorders>
              <w:top w:val="nil"/>
              <w:left w:val="nil"/>
              <w:bottom w:val="nil"/>
              <w:right w:val="nil"/>
            </w:tcBorders>
            <w:shd w:val="clear" w:color="000000" w:fill="FFFFFF"/>
            <w:noWrap/>
            <w:vAlign w:val="bottom"/>
            <w:hideMark/>
          </w:tcPr>
          <w:p w14:paraId="579F77D6"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Grande</w:t>
            </w:r>
          </w:p>
        </w:tc>
        <w:tc>
          <w:tcPr>
            <w:tcW w:w="513" w:type="dxa"/>
            <w:tcBorders>
              <w:top w:val="nil"/>
              <w:left w:val="nil"/>
              <w:bottom w:val="nil"/>
              <w:right w:val="nil"/>
            </w:tcBorders>
            <w:shd w:val="clear" w:color="auto" w:fill="auto"/>
            <w:noWrap/>
            <w:vAlign w:val="bottom"/>
            <w:hideMark/>
          </w:tcPr>
          <w:p w14:paraId="1BC52DC7"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7679E76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2012</w:t>
            </w:r>
          </w:p>
        </w:tc>
        <w:tc>
          <w:tcPr>
            <w:tcW w:w="1246" w:type="dxa"/>
            <w:tcBorders>
              <w:top w:val="nil"/>
              <w:left w:val="nil"/>
              <w:bottom w:val="nil"/>
              <w:right w:val="nil"/>
            </w:tcBorders>
            <w:shd w:val="clear" w:color="000000" w:fill="FFFFFF"/>
            <w:noWrap/>
            <w:vAlign w:val="bottom"/>
            <w:hideMark/>
          </w:tcPr>
          <w:p w14:paraId="3DAE8E5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19.0</w:t>
            </w:r>
          </w:p>
        </w:tc>
        <w:tc>
          <w:tcPr>
            <w:tcW w:w="1247" w:type="dxa"/>
            <w:tcBorders>
              <w:top w:val="nil"/>
              <w:left w:val="nil"/>
              <w:bottom w:val="nil"/>
              <w:right w:val="nil"/>
            </w:tcBorders>
            <w:shd w:val="clear" w:color="000000" w:fill="FFFFFF"/>
            <w:noWrap/>
            <w:vAlign w:val="bottom"/>
            <w:hideMark/>
          </w:tcPr>
          <w:p w14:paraId="6C98780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7</w:t>
            </w:r>
          </w:p>
        </w:tc>
        <w:tc>
          <w:tcPr>
            <w:tcW w:w="1221" w:type="dxa"/>
            <w:tcBorders>
              <w:top w:val="nil"/>
              <w:left w:val="nil"/>
              <w:bottom w:val="nil"/>
              <w:right w:val="nil"/>
            </w:tcBorders>
            <w:shd w:val="clear" w:color="000000" w:fill="FFFFFF"/>
            <w:noWrap/>
            <w:vAlign w:val="bottom"/>
            <w:hideMark/>
          </w:tcPr>
          <w:p w14:paraId="304264A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w:t>
            </w:r>
          </w:p>
        </w:tc>
        <w:tc>
          <w:tcPr>
            <w:tcW w:w="996" w:type="dxa"/>
            <w:tcBorders>
              <w:top w:val="nil"/>
              <w:left w:val="nil"/>
              <w:bottom w:val="nil"/>
              <w:right w:val="nil"/>
            </w:tcBorders>
            <w:shd w:val="clear" w:color="000000" w:fill="FFFFFF"/>
            <w:noWrap/>
            <w:vAlign w:val="bottom"/>
            <w:hideMark/>
          </w:tcPr>
          <w:p w14:paraId="7E1B99D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348" w:type="dxa"/>
            <w:tcBorders>
              <w:top w:val="nil"/>
              <w:left w:val="nil"/>
              <w:bottom w:val="nil"/>
              <w:right w:val="nil"/>
            </w:tcBorders>
            <w:shd w:val="clear" w:color="000000" w:fill="FFFFFF"/>
            <w:noWrap/>
            <w:vAlign w:val="bottom"/>
            <w:hideMark/>
          </w:tcPr>
          <w:p w14:paraId="03EA3BD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4C0602C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537EE7EF" w14:textId="77777777" w:rsidTr="008925F5">
        <w:trPr>
          <w:trHeight w:val="290"/>
        </w:trPr>
        <w:tc>
          <w:tcPr>
            <w:tcW w:w="1731" w:type="dxa"/>
            <w:tcBorders>
              <w:top w:val="nil"/>
              <w:left w:val="nil"/>
              <w:bottom w:val="nil"/>
              <w:right w:val="nil"/>
            </w:tcBorders>
            <w:shd w:val="clear" w:color="000000" w:fill="FFFFFF"/>
            <w:noWrap/>
            <w:vAlign w:val="bottom"/>
            <w:hideMark/>
          </w:tcPr>
          <w:p w14:paraId="5B7FE501"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Todros</w:t>
            </w:r>
          </w:p>
        </w:tc>
        <w:tc>
          <w:tcPr>
            <w:tcW w:w="513" w:type="dxa"/>
            <w:tcBorders>
              <w:top w:val="nil"/>
              <w:left w:val="nil"/>
              <w:bottom w:val="nil"/>
              <w:right w:val="nil"/>
            </w:tcBorders>
            <w:shd w:val="clear" w:color="auto" w:fill="auto"/>
            <w:noWrap/>
            <w:vAlign w:val="bottom"/>
            <w:hideMark/>
          </w:tcPr>
          <w:p w14:paraId="54813ADE"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7CBC38E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1997</w:t>
            </w:r>
          </w:p>
        </w:tc>
        <w:tc>
          <w:tcPr>
            <w:tcW w:w="1246" w:type="dxa"/>
            <w:tcBorders>
              <w:top w:val="nil"/>
              <w:left w:val="nil"/>
              <w:bottom w:val="nil"/>
              <w:right w:val="nil"/>
            </w:tcBorders>
            <w:shd w:val="clear" w:color="000000" w:fill="FFFFFF"/>
            <w:noWrap/>
            <w:vAlign w:val="bottom"/>
            <w:hideMark/>
          </w:tcPr>
          <w:p w14:paraId="5BDEEE9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26.8</w:t>
            </w:r>
          </w:p>
        </w:tc>
        <w:tc>
          <w:tcPr>
            <w:tcW w:w="1247" w:type="dxa"/>
            <w:tcBorders>
              <w:top w:val="nil"/>
              <w:left w:val="nil"/>
              <w:bottom w:val="nil"/>
              <w:right w:val="nil"/>
            </w:tcBorders>
            <w:shd w:val="clear" w:color="000000" w:fill="FFFFFF"/>
            <w:noWrap/>
            <w:vAlign w:val="bottom"/>
            <w:hideMark/>
          </w:tcPr>
          <w:p w14:paraId="12743BE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7</w:t>
            </w:r>
          </w:p>
        </w:tc>
        <w:tc>
          <w:tcPr>
            <w:tcW w:w="1221" w:type="dxa"/>
            <w:tcBorders>
              <w:top w:val="nil"/>
              <w:left w:val="nil"/>
              <w:bottom w:val="nil"/>
              <w:right w:val="nil"/>
            </w:tcBorders>
            <w:shd w:val="clear" w:color="000000" w:fill="FFFFFF"/>
            <w:noWrap/>
            <w:vAlign w:val="bottom"/>
            <w:hideMark/>
          </w:tcPr>
          <w:p w14:paraId="102BAC7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996" w:type="dxa"/>
            <w:tcBorders>
              <w:top w:val="nil"/>
              <w:left w:val="nil"/>
              <w:bottom w:val="nil"/>
              <w:right w:val="nil"/>
            </w:tcBorders>
            <w:shd w:val="clear" w:color="000000" w:fill="FFFFFF"/>
            <w:noWrap/>
            <w:vAlign w:val="bottom"/>
            <w:hideMark/>
          </w:tcPr>
          <w:p w14:paraId="76853CD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7</w:t>
            </w:r>
          </w:p>
        </w:tc>
        <w:tc>
          <w:tcPr>
            <w:tcW w:w="1348" w:type="dxa"/>
            <w:tcBorders>
              <w:top w:val="nil"/>
              <w:left w:val="nil"/>
              <w:bottom w:val="nil"/>
              <w:right w:val="nil"/>
            </w:tcBorders>
            <w:shd w:val="clear" w:color="000000" w:fill="FFFFFF"/>
            <w:noWrap/>
            <w:vAlign w:val="bottom"/>
            <w:hideMark/>
          </w:tcPr>
          <w:p w14:paraId="707C8AA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74E0147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690E17C3" w14:textId="77777777" w:rsidTr="008925F5">
        <w:trPr>
          <w:trHeight w:val="290"/>
        </w:trPr>
        <w:tc>
          <w:tcPr>
            <w:tcW w:w="1731" w:type="dxa"/>
            <w:tcBorders>
              <w:top w:val="nil"/>
              <w:left w:val="nil"/>
              <w:bottom w:val="nil"/>
              <w:right w:val="nil"/>
            </w:tcBorders>
            <w:shd w:val="clear" w:color="000000" w:fill="FFFFFF"/>
            <w:noWrap/>
            <w:vAlign w:val="bottom"/>
            <w:hideMark/>
          </w:tcPr>
          <w:p w14:paraId="4694A4A6"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Ozkutlu</w:t>
            </w:r>
            <w:proofErr w:type="spellEnd"/>
          </w:p>
        </w:tc>
        <w:tc>
          <w:tcPr>
            <w:tcW w:w="513" w:type="dxa"/>
            <w:tcBorders>
              <w:top w:val="nil"/>
              <w:left w:val="nil"/>
              <w:bottom w:val="nil"/>
              <w:right w:val="nil"/>
            </w:tcBorders>
            <w:shd w:val="clear" w:color="auto" w:fill="auto"/>
            <w:noWrap/>
            <w:vAlign w:val="bottom"/>
            <w:hideMark/>
          </w:tcPr>
          <w:p w14:paraId="4F7D5290"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15D54B7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2005</w:t>
            </w:r>
          </w:p>
        </w:tc>
        <w:tc>
          <w:tcPr>
            <w:tcW w:w="1246" w:type="dxa"/>
            <w:tcBorders>
              <w:top w:val="nil"/>
              <w:left w:val="nil"/>
              <w:bottom w:val="nil"/>
              <w:right w:val="nil"/>
            </w:tcBorders>
            <w:shd w:val="clear" w:color="000000" w:fill="FFFFFF"/>
            <w:noWrap/>
            <w:vAlign w:val="bottom"/>
            <w:hideMark/>
          </w:tcPr>
          <w:p w14:paraId="32BDA07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27.6</w:t>
            </w:r>
          </w:p>
        </w:tc>
        <w:tc>
          <w:tcPr>
            <w:tcW w:w="1247" w:type="dxa"/>
            <w:tcBorders>
              <w:top w:val="nil"/>
              <w:left w:val="nil"/>
              <w:bottom w:val="nil"/>
              <w:right w:val="nil"/>
            </w:tcBorders>
            <w:shd w:val="clear" w:color="000000" w:fill="FFFFFF"/>
            <w:noWrap/>
            <w:vAlign w:val="bottom"/>
            <w:hideMark/>
          </w:tcPr>
          <w:p w14:paraId="2FC2264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w:t>
            </w:r>
          </w:p>
        </w:tc>
        <w:tc>
          <w:tcPr>
            <w:tcW w:w="1221" w:type="dxa"/>
            <w:tcBorders>
              <w:top w:val="nil"/>
              <w:left w:val="nil"/>
              <w:bottom w:val="nil"/>
              <w:right w:val="nil"/>
            </w:tcBorders>
            <w:shd w:val="clear" w:color="000000" w:fill="FFFFFF"/>
            <w:noWrap/>
            <w:vAlign w:val="bottom"/>
            <w:hideMark/>
          </w:tcPr>
          <w:p w14:paraId="4643A0A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996" w:type="dxa"/>
            <w:tcBorders>
              <w:top w:val="nil"/>
              <w:left w:val="nil"/>
              <w:bottom w:val="nil"/>
              <w:right w:val="nil"/>
            </w:tcBorders>
            <w:shd w:val="clear" w:color="000000" w:fill="FFFFFF"/>
            <w:noWrap/>
            <w:vAlign w:val="bottom"/>
            <w:hideMark/>
          </w:tcPr>
          <w:p w14:paraId="2B77E4B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w:t>
            </w:r>
          </w:p>
        </w:tc>
        <w:tc>
          <w:tcPr>
            <w:tcW w:w="1348" w:type="dxa"/>
            <w:tcBorders>
              <w:top w:val="nil"/>
              <w:left w:val="nil"/>
              <w:bottom w:val="nil"/>
              <w:right w:val="nil"/>
            </w:tcBorders>
            <w:shd w:val="clear" w:color="000000" w:fill="FFFFFF"/>
            <w:noWrap/>
            <w:vAlign w:val="bottom"/>
            <w:hideMark/>
          </w:tcPr>
          <w:p w14:paraId="318F02F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5671DBE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4EEB4905" w14:textId="77777777" w:rsidTr="008925F5">
        <w:trPr>
          <w:trHeight w:val="290"/>
        </w:trPr>
        <w:tc>
          <w:tcPr>
            <w:tcW w:w="1731" w:type="dxa"/>
            <w:tcBorders>
              <w:top w:val="nil"/>
              <w:left w:val="nil"/>
              <w:bottom w:val="nil"/>
              <w:right w:val="nil"/>
            </w:tcBorders>
            <w:shd w:val="clear" w:color="000000" w:fill="FFFFFF"/>
            <w:noWrap/>
            <w:vAlign w:val="bottom"/>
            <w:hideMark/>
          </w:tcPr>
          <w:p w14:paraId="5CB294CA"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Chen</w:t>
            </w:r>
          </w:p>
        </w:tc>
        <w:tc>
          <w:tcPr>
            <w:tcW w:w="513" w:type="dxa"/>
            <w:tcBorders>
              <w:top w:val="nil"/>
              <w:left w:val="nil"/>
              <w:bottom w:val="nil"/>
              <w:right w:val="nil"/>
            </w:tcBorders>
            <w:shd w:val="clear" w:color="auto" w:fill="auto"/>
            <w:noWrap/>
            <w:vAlign w:val="bottom"/>
            <w:hideMark/>
          </w:tcPr>
          <w:p w14:paraId="4A02FA60"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6F4C0B6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2008</w:t>
            </w:r>
          </w:p>
        </w:tc>
        <w:tc>
          <w:tcPr>
            <w:tcW w:w="1246" w:type="dxa"/>
            <w:tcBorders>
              <w:top w:val="nil"/>
              <w:left w:val="nil"/>
              <w:bottom w:val="nil"/>
              <w:right w:val="nil"/>
            </w:tcBorders>
            <w:shd w:val="clear" w:color="000000" w:fill="FFFFFF"/>
            <w:noWrap/>
            <w:vAlign w:val="bottom"/>
            <w:hideMark/>
          </w:tcPr>
          <w:p w14:paraId="535ED9D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15.9</w:t>
            </w:r>
          </w:p>
        </w:tc>
        <w:tc>
          <w:tcPr>
            <w:tcW w:w="1247" w:type="dxa"/>
            <w:tcBorders>
              <w:top w:val="nil"/>
              <w:left w:val="nil"/>
              <w:bottom w:val="nil"/>
              <w:right w:val="nil"/>
            </w:tcBorders>
            <w:shd w:val="clear" w:color="000000" w:fill="FFFFFF"/>
            <w:noWrap/>
            <w:vAlign w:val="bottom"/>
            <w:hideMark/>
          </w:tcPr>
          <w:p w14:paraId="78D8028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w:t>
            </w:r>
          </w:p>
        </w:tc>
        <w:tc>
          <w:tcPr>
            <w:tcW w:w="1221" w:type="dxa"/>
            <w:tcBorders>
              <w:top w:val="nil"/>
              <w:left w:val="nil"/>
              <w:bottom w:val="nil"/>
              <w:right w:val="nil"/>
            </w:tcBorders>
            <w:shd w:val="clear" w:color="000000" w:fill="FFFFFF"/>
            <w:noWrap/>
            <w:vAlign w:val="bottom"/>
            <w:hideMark/>
          </w:tcPr>
          <w:p w14:paraId="11E573F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996" w:type="dxa"/>
            <w:tcBorders>
              <w:top w:val="nil"/>
              <w:left w:val="nil"/>
              <w:bottom w:val="nil"/>
              <w:right w:val="nil"/>
            </w:tcBorders>
            <w:shd w:val="clear" w:color="000000" w:fill="FFFFFF"/>
            <w:noWrap/>
            <w:vAlign w:val="bottom"/>
            <w:hideMark/>
          </w:tcPr>
          <w:p w14:paraId="2A9FC2C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348" w:type="dxa"/>
            <w:tcBorders>
              <w:top w:val="nil"/>
              <w:left w:val="nil"/>
              <w:bottom w:val="nil"/>
              <w:right w:val="nil"/>
            </w:tcBorders>
            <w:shd w:val="clear" w:color="000000" w:fill="FFFFFF"/>
            <w:noWrap/>
            <w:vAlign w:val="bottom"/>
            <w:hideMark/>
          </w:tcPr>
          <w:p w14:paraId="4E00D8B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1185A3D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0645451B" w14:textId="77777777" w:rsidTr="008925F5">
        <w:trPr>
          <w:trHeight w:val="290"/>
        </w:trPr>
        <w:tc>
          <w:tcPr>
            <w:tcW w:w="1731" w:type="dxa"/>
            <w:tcBorders>
              <w:top w:val="nil"/>
              <w:left w:val="nil"/>
              <w:bottom w:val="nil"/>
              <w:right w:val="nil"/>
            </w:tcBorders>
            <w:shd w:val="clear" w:color="000000" w:fill="FFFFFF"/>
            <w:noWrap/>
            <w:vAlign w:val="bottom"/>
            <w:hideMark/>
          </w:tcPr>
          <w:p w14:paraId="335D1D75"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Weiner</w:t>
            </w:r>
          </w:p>
        </w:tc>
        <w:tc>
          <w:tcPr>
            <w:tcW w:w="513" w:type="dxa"/>
            <w:tcBorders>
              <w:top w:val="nil"/>
              <w:left w:val="nil"/>
              <w:bottom w:val="nil"/>
              <w:right w:val="nil"/>
            </w:tcBorders>
            <w:shd w:val="clear" w:color="auto" w:fill="auto"/>
            <w:noWrap/>
            <w:vAlign w:val="bottom"/>
            <w:hideMark/>
          </w:tcPr>
          <w:p w14:paraId="163FE6C6"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2C85088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2008</w:t>
            </w:r>
          </w:p>
        </w:tc>
        <w:tc>
          <w:tcPr>
            <w:tcW w:w="1246" w:type="dxa"/>
            <w:tcBorders>
              <w:top w:val="nil"/>
              <w:left w:val="nil"/>
              <w:bottom w:val="nil"/>
              <w:right w:val="nil"/>
            </w:tcBorders>
            <w:shd w:val="clear" w:color="000000" w:fill="FFFFFF"/>
            <w:noWrap/>
            <w:vAlign w:val="bottom"/>
            <w:hideMark/>
          </w:tcPr>
          <w:p w14:paraId="06A511A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19.9</w:t>
            </w:r>
          </w:p>
        </w:tc>
        <w:tc>
          <w:tcPr>
            <w:tcW w:w="1247" w:type="dxa"/>
            <w:tcBorders>
              <w:top w:val="nil"/>
              <w:left w:val="nil"/>
              <w:bottom w:val="nil"/>
              <w:right w:val="nil"/>
            </w:tcBorders>
            <w:shd w:val="clear" w:color="000000" w:fill="FFFFFF"/>
            <w:noWrap/>
            <w:vAlign w:val="bottom"/>
            <w:hideMark/>
          </w:tcPr>
          <w:p w14:paraId="05A277F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4</w:t>
            </w:r>
          </w:p>
        </w:tc>
        <w:tc>
          <w:tcPr>
            <w:tcW w:w="1221" w:type="dxa"/>
            <w:tcBorders>
              <w:top w:val="nil"/>
              <w:left w:val="nil"/>
              <w:bottom w:val="nil"/>
              <w:right w:val="nil"/>
            </w:tcBorders>
            <w:shd w:val="clear" w:color="000000" w:fill="FFFFFF"/>
            <w:noWrap/>
            <w:vAlign w:val="bottom"/>
            <w:hideMark/>
          </w:tcPr>
          <w:p w14:paraId="44E0880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996" w:type="dxa"/>
            <w:tcBorders>
              <w:top w:val="nil"/>
              <w:left w:val="nil"/>
              <w:bottom w:val="nil"/>
              <w:right w:val="nil"/>
            </w:tcBorders>
            <w:shd w:val="clear" w:color="000000" w:fill="FFFFFF"/>
            <w:noWrap/>
            <w:vAlign w:val="bottom"/>
            <w:hideMark/>
          </w:tcPr>
          <w:p w14:paraId="74CF842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348" w:type="dxa"/>
            <w:tcBorders>
              <w:top w:val="nil"/>
              <w:left w:val="nil"/>
              <w:bottom w:val="nil"/>
              <w:right w:val="nil"/>
            </w:tcBorders>
            <w:shd w:val="clear" w:color="000000" w:fill="FFFFFF"/>
            <w:noWrap/>
            <w:vAlign w:val="bottom"/>
            <w:hideMark/>
          </w:tcPr>
          <w:p w14:paraId="580EBA6B"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48126F51"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28D3B4F8" w14:textId="77777777" w:rsidTr="008925F5">
        <w:trPr>
          <w:trHeight w:val="290"/>
        </w:trPr>
        <w:tc>
          <w:tcPr>
            <w:tcW w:w="1731" w:type="dxa"/>
            <w:tcBorders>
              <w:top w:val="nil"/>
              <w:left w:val="nil"/>
              <w:bottom w:val="nil"/>
              <w:right w:val="nil"/>
            </w:tcBorders>
            <w:shd w:val="clear" w:color="000000" w:fill="FFFFFF"/>
            <w:noWrap/>
            <w:vAlign w:val="bottom"/>
            <w:hideMark/>
          </w:tcPr>
          <w:p w14:paraId="2A78C5A5"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Gabriel</w:t>
            </w:r>
          </w:p>
        </w:tc>
        <w:tc>
          <w:tcPr>
            <w:tcW w:w="513" w:type="dxa"/>
            <w:tcBorders>
              <w:top w:val="nil"/>
              <w:left w:val="nil"/>
              <w:bottom w:val="nil"/>
              <w:right w:val="nil"/>
            </w:tcBorders>
            <w:shd w:val="clear" w:color="auto" w:fill="auto"/>
            <w:noWrap/>
            <w:vAlign w:val="bottom"/>
            <w:hideMark/>
          </w:tcPr>
          <w:p w14:paraId="7643248D"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08DE3EB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2002</w:t>
            </w:r>
          </w:p>
        </w:tc>
        <w:tc>
          <w:tcPr>
            <w:tcW w:w="1246" w:type="dxa"/>
            <w:tcBorders>
              <w:top w:val="nil"/>
              <w:left w:val="nil"/>
              <w:bottom w:val="nil"/>
              <w:right w:val="nil"/>
            </w:tcBorders>
            <w:shd w:val="clear" w:color="000000" w:fill="FFFFFF"/>
            <w:noWrap/>
            <w:vAlign w:val="bottom"/>
            <w:hideMark/>
          </w:tcPr>
          <w:p w14:paraId="5118D84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15.3</w:t>
            </w:r>
          </w:p>
        </w:tc>
        <w:tc>
          <w:tcPr>
            <w:tcW w:w="1247" w:type="dxa"/>
            <w:tcBorders>
              <w:top w:val="nil"/>
              <w:left w:val="nil"/>
              <w:bottom w:val="nil"/>
              <w:right w:val="nil"/>
            </w:tcBorders>
            <w:shd w:val="clear" w:color="000000" w:fill="FFFFFF"/>
            <w:noWrap/>
            <w:vAlign w:val="bottom"/>
            <w:hideMark/>
          </w:tcPr>
          <w:p w14:paraId="412F22C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1221" w:type="dxa"/>
            <w:tcBorders>
              <w:top w:val="nil"/>
              <w:left w:val="nil"/>
              <w:bottom w:val="nil"/>
              <w:right w:val="nil"/>
            </w:tcBorders>
            <w:shd w:val="clear" w:color="000000" w:fill="FFFFFF"/>
            <w:noWrap/>
            <w:vAlign w:val="bottom"/>
            <w:hideMark/>
          </w:tcPr>
          <w:p w14:paraId="4855B1C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996" w:type="dxa"/>
            <w:tcBorders>
              <w:top w:val="nil"/>
              <w:left w:val="nil"/>
              <w:bottom w:val="nil"/>
              <w:right w:val="nil"/>
            </w:tcBorders>
            <w:shd w:val="clear" w:color="000000" w:fill="FFFFFF"/>
            <w:noWrap/>
            <w:vAlign w:val="bottom"/>
            <w:hideMark/>
          </w:tcPr>
          <w:p w14:paraId="1A9169A6"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1348" w:type="dxa"/>
            <w:tcBorders>
              <w:top w:val="nil"/>
              <w:left w:val="nil"/>
              <w:bottom w:val="nil"/>
              <w:right w:val="nil"/>
            </w:tcBorders>
            <w:shd w:val="clear" w:color="000000" w:fill="FFFFFF"/>
            <w:noWrap/>
            <w:vAlign w:val="bottom"/>
            <w:hideMark/>
          </w:tcPr>
          <w:p w14:paraId="578EB6A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190325F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3DCD5C21" w14:textId="77777777" w:rsidTr="008925F5">
        <w:trPr>
          <w:trHeight w:val="290"/>
        </w:trPr>
        <w:tc>
          <w:tcPr>
            <w:tcW w:w="1731" w:type="dxa"/>
            <w:tcBorders>
              <w:top w:val="nil"/>
              <w:left w:val="nil"/>
              <w:bottom w:val="nil"/>
              <w:right w:val="nil"/>
            </w:tcBorders>
            <w:shd w:val="clear" w:color="000000" w:fill="FFFFFF"/>
            <w:noWrap/>
            <w:vAlign w:val="bottom"/>
            <w:hideMark/>
          </w:tcPr>
          <w:p w14:paraId="5CD251D4"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Kenkuis</w:t>
            </w:r>
            <w:proofErr w:type="spellEnd"/>
          </w:p>
        </w:tc>
        <w:tc>
          <w:tcPr>
            <w:tcW w:w="513" w:type="dxa"/>
            <w:tcBorders>
              <w:top w:val="nil"/>
              <w:left w:val="nil"/>
              <w:bottom w:val="nil"/>
              <w:right w:val="nil"/>
            </w:tcBorders>
            <w:shd w:val="clear" w:color="auto" w:fill="auto"/>
            <w:noWrap/>
            <w:vAlign w:val="bottom"/>
            <w:hideMark/>
          </w:tcPr>
          <w:p w14:paraId="0B9A13A7"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30F094C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2018</w:t>
            </w:r>
          </w:p>
        </w:tc>
        <w:tc>
          <w:tcPr>
            <w:tcW w:w="1246" w:type="dxa"/>
            <w:tcBorders>
              <w:top w:val="nil"/>
              <w:left w:val="nil"/>
              <w:bottom w:val="nil"/>
              <w:right w:val="nil"/>
            </w:tcBorders>
            <w:shd w:val="clear" w:color="000000" w:fill="FFFFFF"/>
            <w:noWrap/>
            <w:vAlign w:val="bottom"/>
            <w:hideMark/>
          </w:tcPr>
          <w:p w14:paraId="18888F7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16.5</w:t>
            </w:r>
          </w:p>
        </w:tc>
        <w:tc>
          <w:tcPr>
            <w:tcW w:w="1247" w:type="dxa"/>
            <w:tcBorders>
              <w:top w:val="nil"/>
              <w:left w:val="nil"/>
              <w:bottom w:val="nil"/>
              <w:right w:val="nil"/>
            </w:tcBorders>
            <w:shd w:val="clear" w:color="000000" w:fill="FFFFFF"/>
            <w:noWrap/>
            <w:vAlign w:val="bottom"/>
            <w:hideMark/>
          </w:tcPr>
          <w:p w14:paraId="49F423F7"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1221" w:type="dxa"/>
            <w:tcBorders>
              <w:top w:val="nil"/>
              <w:left w:val="nil"/>
              <w:bottom w:val="nil"/>
              <w:right w:val="nil"/>
            </w:tcBorders>
            <w:shd w:val="clear" w:color="000000" w:fill="FFFFFF"/>
            <w:noWrap/>
            <w:vAlign w:val="bottom"/>
            <w:hideMark/>
          </w:tcPr>
          <w:p w14:paraId="361497D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996" w:type="dxa"/>
            <w:tcBorders>
              <w:top w:val="nil"/>
              <w:left w:val="nil"/>
              <w:bottom w:val="nil"/>
              <w:right w:val="nil"/>
            </w:tcBorders>
            <w:shd w:val="clear" w:color="000000" w:fill="FFFFFF"/>
            <w:noWrap/>
            <w:vAlign w:val="bottom"/>
            <w:hideMark/>
          </w:tcPr>
          <w:p w14:paraId="4F12F10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3</w:t>
            </w:r>
          </w:p>
        </w:tc>
        <w:tc>
          <w:tcPr>
            <w:tcW w:w="1348" w:type="dxa"/>
            <w:tcBorders>
              <w:top w:val="nil"/>
              <w:left w:val="nil"/>
              <w:bottom w:val="nil"/>
              <w:right w:val="nil"/>
            </w:tcBorders>
            <w:shd w:val="clear" w:color="000000" w:fill="FFFFFF"/>
            <w:noWrap/>
            <w:vAlign w:val="bottom"/>
            <w:hideMark/>
          </w:tcPr>
          <w:p w14:paraId="24B530B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5619FB5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1F15BC91" w14:textId="77777777" w:rsidTr="008925F5">
        <w:trPr>
          <w:trHeight w:val="290"/>
        </w:trPr>
        <w:tc>
          <w:tcPr>
            <w:tcW w:w="1731" w:type="dxa"/>
            <w:tcBorders>
              <w:top w:val="nil"/>
              <w:left w:val="nil"/>
              <w:bottom w:val="nil"/>
              <w:right w:val="nil"/>
            </w:tcBorders>
            <w:shd w:val="clear" w:color="000000" w:fill="FFFFFF"/>
            <w:noWrap/>
            <w:vAlign w:val="bottom"/>
            <w:hideMark/>
          </w:tcPr>
          <w:p w14:paraId="0A54380E"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Bull</w:t>
            </w:r>
          </w:p>
        </w:tc>
        <w:tc>
          <w:tcPr>
            <w:tcW w:w="513" w:type="dxa"/>
            <w:tcBorders>
              <w:top w:val="nil"/>
              <w:left w:val="nil"/>
              <w:bottom w:val="nil"/>
              <w:right w:val="nil"/>
            </w:tcBorders>
            <w:shd w:val="clear" w:color="auto" w:fill="auto"/>
            <w:noWrap/>
            <w:vAlign w:val="bottom"/>
            <w:hideMark/>
          </w:tcPr>
          <w:p w14:paraId="5BF7314C"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352B240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1999</w:t>
            </w:r>
          </w:p>
        </w:tc>
        <w:tc>
          <w:tcPr>
            <w:tcW w:w="1246" w:type="dxa"/>
            <w:tcBorders>
              <w:top w:val="nil"/>
              <w:left w:val="nil"/>
              <w:bottom w:val="nil"/>
              <w:right w:val="nil"/>
            </w:tcBorders>
            <w:shd w:val="clear" w:color="000000" w:fill="FFFFFF"/>
            <w:noWrap/>
            <w:vAlign w:val="bottom"/>
            <w:hideMark/>
          </w:tcPr>
          <w:p w14:paraId="5310E35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w:t>
            </w:r>
          </w:p>
        </w:tc>
        <w:tc>
          <w:tcPr>
            <w:tcW w:w="1247" w:type="dxa"/>
            <w:tcBorders>
              <w:top w:val="nil"/>
              <w:left w:val="nil"/>
              <w:bottom w:val="nil"/>
              <w:right w:val="nil"/>
            </w:tcBorders>
            <w:shd w:val="clear" w:color="000000" w:fill="FFFFFF"/>
            <w:noWrap/>
            <w:vAlign w:val="bottom"/>
            <w:hideMark/>
          </w:tcPr>
          <w:p w14:paraId="49EEB4E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221" w:type="dxa"/>
            <w:tcBorders>
              <w:top w:val="nil"/>
              <w:left w:val="nil"/>
              <w:bottom w:val="nil"/>
              <w:right w:val="nil"/>
            </w:tcBorders>
            <w:shd w:val="clear" w:color="000000" w:fill="FFFFFF"/>
            <w:noWrap/>
            <w:vAlign w:val="bottom"/>
            <w:hideMark/>
          </w:tcPr>
          <w:p w14:paraId="659E1CF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996" w:type="dxa"/>
            <w:tcBorders>
              <w:top w:val="nil"/>
              <w:left w:val="nil"/>
              <w:bottom w:val="nil"/>
              <w:right w:val="nil"/>
            </w:tcBorders>
            <w:shd w:val="clear" w:color="000000" w:fill="FFFFFF"/>
            <w:noWrap/>
            <w:vAlign w:val="bottom"/>
            <w:hideMark/>
          </w:tcPr>
          <w:p w14:paraId="7DCAFC69"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348" w:type="dxa"/>
            <w:tcBorders>
              <w:top w:val="nil"/>
              <w:left w:val="nil"/>
              <w:bottom w:val="nil"/>
              <w:right w:val="nil"/>
            </w:tcBorders>
            <w:shd w:val="clear" w:color="000000" w:fill="FFFFFF"/>
            <w:noWrap/>
            <w:vAlign w:val="bottom"/>
            <w:hideMark/>
          </w:tcPr>
          <w:p w14:paraId="6F42349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59E7723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46A354A8" w14:textId="77777777" w:rsidTr="008925F5">
        <w:trPr>
          <w:trHeight w:val="290"/>
        </w:trPr>
        <w:tc>
          <w:tcPr>
            <w:tcW w:w="1731" w:type="dxa"/>
            <w:tcBorders>
              <w:top w:val="nil"/>
              <w:left w:val="nil"/>
              <w:bottom w:val="nil"/>
              <w:right w:val="nil"/>
            </w:tcBorders>
            <w:shd w:val="clear" w:color="000000" w:fill="FFFFFF"/>
            <w:noWrap/>
            <w:vAlign w:val="bottom"/>
            <w:hideMark/>
          </w:tcPr>
          <w:p w14:paraId="1FEFC192"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Eleftheriades</w:t>
            </w:r>
            <w:proofErr w:type="spellEnd"/>
          </w:p>
        </w:tc>
        <w:tc>
          <w:tcPr>
            <w:tcW w:w="513" w:type="dxa"/>
            <w:tcBorders>
              <w:top w:val="nil"/>
              <w:left w:val="nil"/>
              <w:bottom w:val="nil"/>
              <w:right w:val="nil"/>
            </w:tcBorders>
            <w:shd w:val="clear" w:color="auto" w:fill="auto"/>
            <w:noWrap/>
            <w:vAlign w:val="bottom"/>
            <w:hideMark/>
          </w:tcPr>
          <w:p w14:paraId="4BE1CF09"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30D073A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2012</w:t>
            </w:r>
          </w:p>
        </w:tc>
        <w:tc>
          <w:tcPr>
            <w:tcW w:w="1246" w:type="dxa"/>
            <w:tcBorders>
              <w:top w:val="nil"/>
              <w:left w:val="nil"/>
              <w:bottom w:val="nil"/>
              <w:right w:val="nil"/>
            </w:tcBorders>
            <w:shd w:val="clear" w:color="000000" w:fill="FFFFFF"/>
            <w:noWrap/>
            <w:vAlign w:val="bottom"/>
            <w:hideMark/>
          </w:tcPr>
          <w:p w14:paraId="47F25A70"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12.5</w:t>
            </w:r>
          </w:p>
        </w:tc>
        <w:tc>
          <w:tcPr>
            <w:tcW w:w="1247" w:type="dxa"/>
            <w:tcBorders>
              <w:top w:val="nil"/>
              <w:left w:val="nil"/>
              <w:bottom w:val="nil"/>
              <w:right w:val="nil"/>
            </w:tcBorders>
            <w:shd w:val="clear" w:color="000000" w:fill="FFFFFF"/>
            <w:noWrap/>
            <w:vAlign w:val="bottom"/>
            <w:hideMark/>
          </w:tcPr>
          <w:p w14:paraId="3784431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6</w:t>
            </w:r>
          </w:p>
        </w:tc>
        <w:tc>
          <w:tcPr>
            <w:tcW w:w="1221" w:type="dxa"/>
            <w:tcBorders>
              <w:top w:val="nil"/>
              <w:left w:val="nil"/>
              <w:bottom w:val="nil"/>
              <w:right w:val="nil"/>
            </w:tcBorders>
            <w:shd w:val="clear" w:color="000000" w:fill="FFFFFF"/>
            <w:noWrap/>
            <w:vAlign w:val="bottom"/>
            <w:hideMark/>
          </w:tcPr>
          <w:p w14:paraId="680DCED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w:t>
            </w:r>
          </w:p>
        </w:tc>
        <w:tc>
          <w:tcPr>
            <w:tcW w:w="996" w:type="dxa"/>
            <w:tcBorders>
              <w:top w:val="nil"/>
              <w:left w:val="nil"/>
              <w:bottom w:val="nil"/>
              <w:right w:val="nil"/>
            </w:tcBorders>
            <w:shd w:val="clear" w:color="000000" w:fill="FFFFFF"/>
            <w:noWrap/>
            <w:vAlign w:val="bottom"/>
            <w:hideMark/>
          </w:tcPr>
          <w:p w14:paraId="74C53558"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5</w:t>
            </w:r>
          </w:p>
        </w:tc>
        <w:tc>
          <w:tcPr>
            <w:tcW w:w="1348" w:type="dxa"/>
            <w:tcBorders>
              <w:top w:val="nil"/>
              <w:left w:val="nil"/>
              <w:bottom w:val="nil"/>
              <w:right w:val="nil"/>
            </w:tcBorders>
            <w:shd w:val="clear" w:color="000000" w:fill="FFFFFF"/>
            <w:noWrap/>
            <w:vAlign w:val="bottom"/>
            <w:hideMark/>
          </w:tcPr>
          <w:p w14:paraId="4C9C5AFE"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255B9D0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06FBF9C5" w14:textId="77777777" w:rsidTr="008925F5">
        <w:trPr>
          <w:trHeight w:val="290"/>
        </w:trPr>
        <w:tc>
          <w:tcPr>
            <w:tcW w:w="1731" w:type="dxa"/>
            <w:tcBorders>
              <w:top w:val="nil"/>
              <w:left w:val="nil"/>
              <w:bottom w:val="nil"/>
              <w:right w:val="nil"/>
            </w:tcBorders>
            <w:shd w:val="clear" w:color="000000" w:fill="FFFFFF"/>
            <w:noWrap/>
            <w:vAlign w:val="bottom"/>
            <w:hideMark/>
          </w:tcPr>
          <w:p w14:paraId="02F37F56" w14:textId="77777777" w:rsidR="00327D6C" w:rsidRPr="00016843" w:rsidRDefault="00327D6C" w:rsidP="008925F5">
            <w:pPr>
              <w:spacing w:after="0" w:line="240" w:lineRule="auto"/>
              <w:rPr>
                <w:rFonts w:ascii="Calibri" w:eastAsia="Times New Roman" w:hAnsi="Calibri" w:cs="Calibri"/>
                <w:color w:val="000000"/>
                <w:lang w:bidi="he-IL"/>
              </w:rPr>
            </w:pPr>
            <w:proofErr w:type="spellStart"/>
            <w:r w:rsidRPr="00016843">
              <w:rPr>
                <w:rFonts w:ascii="Calibri" w:eastAsia="Times New Roman" w:hAnsi="Calibri" w:cs="Calibri"/>
                <w:color w:val="000000"/>
                <w:lang w:bidi="he-IL"/>
              </w:rPr>
              <w:t>Erenel</w:t>
            </w:r>
            <w:proofErr w:type="spellEnd"/>
          </w:p>
        </w:tc>
        <w:tc>
          <w:tcPr>
            <w:tcW w:w="513" w:type="dxa"/>
            <w:tcBorders>
              <w:top w:val="nil"/>
              <w:left w:val="nil"/>
              <w:bottom w:val="nil"/>
              <w:right w:val="nil"/>
            </w:tcBorders>
            <w:shd w:val="clear" w:color="auto" w:fill="auto"/>
            <w:noWrap/>
            <w:vAlign w:val="bottom"/>
            <w:hideMark/>
          </w:tcPr>
          <w:p w14:paraId="5268B299"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159885C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2019</w:t>
            </w:r>
          </w:p>
        </w:tc>
        <w:tc>
          <w:tcPr>
            <w:tcW w:w="1246" w:type="dxa"/>
            <w:tcBorders>
              <w:top w:val="nil"/>
              <w:left w:val="nil"/>
              <w:bottom w:val="nil"/>
              <w:right w:val="nil"/>
            </w:tcBorders>
            <w:shd w:val="clear" w:color="000000" w:fill="FFFFFF"/>
            <w:noWrap/>
            <w:vAlign w:val="bottom"/>
            <w:hideMark/>
          </w:tcPr>
          <w:p w14:paraId="175201B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12.3</w:t>
            </w:r>
          </w:p>
        </w:tc>
        <w:tc>
          <w:tcPr>
            <w:tcW w:w="1247" w:type="dxa"/>
            <w:tcBorders>
              <w:top w:val="nil"/>
              <w:left w:val="nil"/>
              <w:bottom w:val="nil"/>
              <w:right w:val="nil"/>
            </w:tcBorders>
            <w:shd w:val="clear" w:color="000000" w:fill="FFFFFF"/>
            <w:noWrap/>
            <w:vAlign w:val="bottom"/>
            <w:hideMark/>
          </w:tcPr>
          <w:p w14:paraId="4019513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221" w:type="dxa"/>
            <w:tcBorders>
              <w:top w:val="nil"/>
              <w:left w:val="nil"/>
              <w:bottom w:val="nil"/>
              <w:right w:val="nil"/>
            </w:tcBorders>
            <w:shd w:val="clear" w:color="000000" w:fill="FFFFFF"/>
            <w:noWrap/>
            <w:vAlign w:val="bottom"/>
            <w:hideMark/>
          </w:tcPr>
          <w:p w14:paraId="264E064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996" w:type="dxa"/>
            <w:tcBorders>
              <w:top w:val="nil"/>
              <w:left w:val="nil"/>
              <w:bottom w:val="nil"/>
              <w:right w:val="nil"/>
            </w:tcBorders>
            <w:shd w:val="clear" w:color="000000" w:fill="FFFFFF"/>
            <w:noWrap/>
            <w:vAlign w:val="bottom"/>
            <w:hideMark/>
          </w:tcPr>
          <w:p w14:paraId="1A545E7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348" w:type="dxa"/>
            <w:tcBorders>
              <w:top w:val="nil"/>
              <w:left w:val="nil"/>
              <w:bottom w:val="nil"/>
              <w:right w:val="nil"/>
            </w:tcBorders>
            <w:shd w:val="clear" w:color="000000" w:fill="FFFFFF"/>
            <w:noWrap/>
            <w:vAlign w:val="bottom"/>
            <w:hideMark/>
          </w:tcPr>
          <w:p w14:paraId="31B9A2D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39A84215"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791897D1" w14:textId="77777777" w:rsidTr="008925F5">
        <w:trPr>
          <w:trHeight w:val="290"/>
        </w:trPr>
        <w:tc>
          <w:tcPr>
            <w:tcW w:w="1731" w:type="dxa"/>
            <w:tcBorders>
              <w:top w:val="nil"/>
              <w:left w:val="nil"/>
              <w:bottom w:val="nil"/>
              <w:right w:val="nil"/>
            </w:tcBorders>
            <w:shd w:val="clear" w:color="000000" w:fill="FFFFFF"/>
            <w:noWrap/>
            <w:vAlign w:val="bottom"/>
            <w:hideMark/>
          </w:tcPr>
          <w:p w14:paraId="0BA9C1C0"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Rustico</w:t>
            </w:r>
          </w:p>
        </w:tc>
        <w:tc>
          <w:tcPr>
            <w:tcW w:w="513" w:type="dxa"/>
            <w:tcBorders>
              <w:top w:val="nil"/>
              <w:left w:val="nil"/>
              <w:bottom w:val="nil"/>
              <w:right w:val="nil"/>
            </w:tcBorders>
            <w:shd w:val="clear" w:color="auto" w:fill="auto"/>
            <w:noWrap/>
            <w:vAlign w:val="bottom"/>
            <w:hideMark/>
          </w:tcPr>
          <w:p w14:paraId="0A7AABA9" w14:textId="77777777" w:rsidR="00327D6C" w:rsidRPr="00016843" w:rsidRDefault="00327D6C" w:rsidP="008925F5">
            <w:pPr>
              <w:spacing w:after="0" w:line="240" w:lineRule="auto"/>
              <w:rPr>
                <w:rFonts w:ascii="Calibri" w:eastAsia="Times New Roman" w:hAnsi="Calibri" w:cs="Calibri"/>
                <w:color w:val="000000"/>
                <w:lang w:bidi="he-IL"/>
              </w:rPr>
            </w:pPr>
          </w:p>
        </w:tc>
        <w:tc>
          <w:tcPr>
            <w:tcW w:w="775" w:type="dxa"/>
            <w:tcBorders>
              <w:top w:val="nil"/>
              <w:left w:val="nil"/>
              <w:bottom w:val="nil"/>
              <w:right w:val="nil"/>
            </w:tcBorders>
            <w:shd w:val="clear" w:color="000000" w:fill="FFFFFF"/>
            <w:noWrap/>
            <w:vAlign w:val="bottom"/>
            <w:hideMark/>
          </w:tcPr>
          <w:p w14:paraId="1F181BC2"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2000</w:t>
            </w:r>
          </w:p>
        </w:tc>
        <w:tc>
          <w:tcPr>
            <w:tcW w:w="1246" w:type="dxa"/>
            <w:tcBorders>
              <w:top w:val="nil"/>
              <w:left w:val="nil"/>
              <w:bottom w:val="nil"/>
              <w:right w:val="nil"/>
            </w:tcBorders>
            <w:shd w:val="clear" w:color="000000" w:fill="FFFFFF"/>
            <w:noWrap/>
            <w:vAlign w:val="bottom"/>
            <w:hideMark/>
          </w:tcPr>
          <w:p w14:paraId="7AED9F24"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14.3</w:t>
            </w:r>
          </w:p>
        </w:tc>
        <w:tc>
          <w:tcPr>
            <w:tcW w:w="1247" w:type="dxa"/>
            <w:tcBorders>
              <w:top w:val="nil"/>
              <w:left w:val="nil"/>
              <w:bottom w:val="nil"/>
              <w:right w:val="nil"/>
            </w:tcBorders>
            <w:shd w:val="clear" w:color="000000" w:fill="FFFFFF"/>
            <w:noWrap/>
            <w:vAlign w:val="bottom"/>
            <w:hideMark/>
          </w:tcPr>
          <w:p w14:paraId="08FF14BA"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221" w:type="dxa"/>
            <w:tcBorders>
              <w:top w:val="nil"/>
              <w:left w:val="nil"/>
              <w:bottom w:val="nil"/>
              <w:right w:val="nil"/>
            </w:tcBorders>
            <w:shd w:val="clear" w:color="000000" w:fill="FFFFFF"/>
            <w:noWrap/>
            <w:vAlign w:val="bottom"/>
            <w:hideMark/>
          </w:tcPr>
          <w:p w14:paraId="3CCAE5BC"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996" w:type="dxa"/>
            <w:tcBorders>
              <w:top w:val="nil"/>
              <w:left w:val="nil"/>
              <w:bottom w:val="nil"/>
              <w:right w:val="nil"/>
            </w:tcBorders>
            <w:shd w:val="clear" w:color="000000" w:fill="FFFFFF"/>
            <w:noWrap/>
            <w:vAlign w:val="bottom"/>
            <w:hideMark/>
          </w:tcPr>
          <w:p w14:paraId="4EDC1FAF"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2</w:t>
            </w:r>
          </w:p>
        </w:tc>
        <w:tc>
          <w:tcPr>
            <w:tcW w:w="1348" w:type="dxa"/>
            <w:tcBorders>
              <w:top w:val="nil"/>
              <w:left w:val="nil"/>
              <w:bottom w:val="nil"/>
              <w:right w:val="nil"/>
            </w:tcBorders>
            <w:shd w:val="clear" w:color="000000" w:fill="FFFFFF"/>
            <w:noWrap/>
            <w:vAlign w:val="bottom"/>
            <w:hideMark/>
          </w:tcPr>
          <w:p w14:paraId="6DB853DD"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w:t>
            </w:r>
          </w:p>
        </w:tc>
        <w:tc>
          <w:tcPr>
            <w:tcW w:w="1376" w:type="dxa"/>
            <w:tcBorders>
              <w:top w:val="nil"/>
              <w:left w:val="nil"/>
              <w:bottom w:val="nil"/>
              <w:right w:val="nil"/>
            </w:tcBorders>
            <w:shd w:val="clear" w:color="000000" w:fill="FFFFFF"/>
            <w:noWrap/>
            <w:vAlign w:val="bottom"/>
            <w:hideMark/>
          </w:tcPr>
          <w:p w14:paraId="53763693" w14:textId="77777777" w:rsidR="00327D6C" w:rsidRPr="00016843" w:rsidRDefault="00327D6C" w:rsidP="008925F5">
            <w:pPr>
              <w:spacing w:after="0" w:line="240" w:lineRule="auto"/>
              <w:jc w:val="right"/>
              <w:rPr>
                <w:rFonts w:ascii="Calibri" w:eastAsia="Times New Roman" w:hAnsi="Calibri" w:cs="Calibri"/>
                <w:color w:val="000000"/>
                <w:lang w:bidi="he-IL"/>
              </w:rPr>
            </w:pPr>
            <w:r w:rsidRPr="00016843">
              <w:rPr>
                <w:rFonts w:ascii="Calibri" w:eastAsia="Times New Roman" w:hAnsi="Calibri" w:cs="Calibri"/>
                <w:color w:val="000000"/>
                <w:lang w:bidi="he-IL"/>
              </w:rPr>
              <w:t>0.0%</w:t>
            </w:r>
          </w:p>
        </w:tc>
      </w:tr>
      <w:tr w:rsidR="00327D6C" w:rsidRPr="00016843" w14:paraId="0B40FB64" w14:textId="77777777" w:rsidTr="008925F5">
        <w:trPr>
          <w:trHeight w:val="300"/>
        </w:trPr>
        <w:tc>
          <w:tcPr>
            <w:tcW w:w="1731" w:type="dxa"/>
            <w:tcBorders>
              <w:top w:val="nil"/>
              <w:left w:val="nil"/>
              <w:bottom w:val="nil"/>
              <w:right w:val="nil"/>
            </w:tcBorders>
            <w:shd w:val="clear" w:color="000000" w:fill="FFFFFF"/>
            <w:noWrap/>
            <w:vAlign w:val="bottom"/>
            <w:hideMark/>
          </w:tcPr>
          <w:p w14:paraId="3F8514C7"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513" w:type="dxa"/>
            <w:tcBorders>
              <w:top w:val="nil"/>
              <w:left w:val="nil"/>
              <w:bottom w:val="nil"/>
              <w:right w:val="nil"/>
            </w:tcBorders>
            <w:shd w:val="clear" w:color="000000" w:fill="FFFFFF"/>
            <w:noWrap/>
            <w:vAlign w:val="bottom"/>
            <w:hideMark/>
          </w:tcPr>
          <w:p w14:paraId="6F7AE6D7"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775" w:type="dxa"/>
            <w:tcBorders>
              <w:top w:val="nil"/>
              <w:left w:val="nil"/>
              <w:bottom w:val="nil"/>
              <w:right w:val="nil"/>
            </w:tcBorders>
            <w:shd w:val="clear" w:color="auto" w:fill="auto"/>
            <w:noWrap/>
            <w:vAlign w:val="bottom"/>
            <w:hideMark/>
          </w:tcPr>
          <w:p w14:paraId="58F6AA0F" w14:textId="77777777" w:rsidR="00327D6C" w:rsidRPr="00016843" w:rsidRDefault="00327D6C" w:rsidP="008925F5">
            <w:pPr>
              <w:spacing w:after="0" w:line="240" w:lineRule="auto"/>
              <w:rPr>
                <w:rFonts w:ascii="Calibri" w:eastAsia="Times New Roman" w:hAnsi="Calibri" w:cs="Calibri"/>
                <w:color w:val="000000"/>
                <w:lang w:bidi="he-IL"/>
              </w:rPr>
            </w:pPr>
          </w:p>
        </w:tc>
        <w:tc>
          <w:tcPr>
            <w:tcW w:w="1246" w:type="dxa"/>
            <w:tcBorders>
              <w:top w:val="nil"/>
              <w:left w:val="nil"/>
              <w:bottom w:val="double" w:sz="6" w:space="0" w:color="auto"/>
              <w:right w:val="nil"/>
            </w:tcBorders>
            <w:shd w:val="clear" w:color="000000" w:fill="FFFFFF"/>
            <w:noWrap/>
            <w:vAlign w:val="bottom"/>
            <w:hideMark/>
          </w:tcPr>
          <w:p w14:paraId="09E6E748"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247" w:type="dxa"/>
            <w:tcBorders>
              <w:top w:val="nil"/>
              <w:left w:val="nil"/>
              <w:bottom w:val="double" w:sz="6" w:space="0" w:color="auto"/>
              <w:right w:val="nil"/>
            </w:tcBorders>
            <w:shd w:val="clear" w:color="000000" w:fill="FFFFFF"/>
            <w:noWrap/>
            <w:vAlign w:val="bottom"/>
            <w:hideMark/>
          </w:tcPr>
          <w:p w14:paraId="7A4362DC"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221" w:type="dxa"/>
            <w:tcBorders>
              <w:top w:val="nil"/>
              <w:left w:val="nil"/>
              <w:bottom w:val="double" w:sz="6" w:space="0" w:color="auto"/>
              <w:right w:val="nil"/>
            </w:tcBorders>
            <w:shd w:val="clear" w:color="000000" w:fill="FFFFFF"/>
            <w:noWrap/>
            <w:vAlign w:val="bottom"/>
            <w:hideMark/>
          </w:tcPr>
          <w:p w14:paraId="06348A7C"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996" w:type="dxa"/>
            <w:tcBorders>
              <w:top w:val="nil"/>
              <w:left w:val="nil"/>
              <w:bottom w:val="double" w:sz="6" w:space="0" w:color="auto"/>
              <w:right w:val="nil"/>
            </w:tcBorders>
            <w:shd w:val="clear" w:color="000000" w:fill="FFFFFF"/>
            <w:noWrap/>
            <w:vAlign w:val="bottom"/>
            <w:hideMark/>
          </w:tcPr>
          <w:p w14:paraId="28B17491"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348" w:type="dxa"/>
            <w:tcBorders>
              <w:top w:val="nil"/>
              <w:left w:val="nil"/>
              <w:bottom w:val="double" w:sz="6" w:space="0" w:color="auto"/>
              <w:right w:val="nil"/>
            </w:tcBorders>
            <w:shd w:val="clear" w:color="000000" w:fill="FFFFFF"/>
            <w:noWrap/>
            <w:vAlign w:val="bottom"/>
            <w:hideMark/>
          </w:tcPr>
          <w:p w14:paraId="3AD19706"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1376" w:type="dxa"/>
            <w:tcBorders>
              <w:top w:val="nil"/>
              <w:left w:val="nil"/>
              <w:bottom w:val="double" w:sz="6" w:space="0" w:color="auto"/>
              <w:right w:val="nil"/>
            </w:tcBorders>
            <w:shd w:val="clear" w:color="000000" w:fill="FFFFFF"/>
            <w:noWrap/>
            <w:vAlign w:val="bottom"/>
            <w:hideMark/>
          </w:tcPr>
          <w:p w14:paraId="159B8B70"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r>
      <w:tr w:rsidR="00327D6C" w:rsidRPr="00016843" w14:paraId="4BDE0F9A" w14:textId="77777777" w:rsidTr="008925F5">
        <w:trPr>
          <w:trHeight w:val="310"/>
        </w:trPr>
        <w:tc>
          <w:tcPr>
            <w:tcW w:w="1731" w:type="dxa"/>
            <w:tcBorders>
              <w:top w:val="nil"/>
              <w:left w:val="nil"/>
              <w:bottom w:val="nil"/>
              <w:right w:val="nil"/>
            </w:tcBorders>
            <w:shd w:val="clear" w:color="000000" w:fill="FFFFFF"/>
            <w:noWrap/>
            <w:vAlign w:val="bottom"/>
            <w:hideMark/>
          </w:tcPr>
          <w:p w14:paraId="56F8EB8A"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TOTAL</w:t>
            </w:r>
          </w:p>
        </w:tc>
        <w:tc>
          <w:tcPr>
            <w:tcW w:w="513" w:type="dxa"/>
            <w:tcBorders>
              <w:top w:val="nil"/>
              <w:left w:val="nil"/>
              <w:bottom w:val="nil"/>
              <w:right w:val="nil"/>
            </w:tcBorders>
            <w:shd w:val="clear" w:color="000000" w:fill="FFFFFF"/>
            <w:noWrap/>
            <w:vAlign w:val="bottom"/>
            <w:hideMark/>
          </w:tcPr>
          <w:p w14:paraId="26710086"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w:t>
            </w:r>
          </w:p>
        </w:tc>
        <w:tc>
          <w:tcPr>
            <w:tcW w:w="775" w:type="dxa"/>
            <w:tcBorders>
              <w:top w:val="nil"/>
              <w:left w:val="nil"/>
              <w:bottom w:val="nil"/>
              <w:right w:val="nil"/>
            </w:tcBorders>
            <w:shd w:val="clear" w:color="auto" w:fill="auto"/>
            <w:noWrap/>
            <w:vAlign w:val="bottom"/>
            <w:hideMark/>
          </w:tcPr>
          <w:p w14:paraId="582DE407" w14:textId="77777777" w:rsidR="00327D6C" w:rsidRPr="00016843" w:rsidRDefault="00327D6C" w:rsidP="008925F5">
            <w:pPr>
              <w:spacing w:after="0" w:line="240" w:lineRule="auto"/>
              <w:rPr>
                <w:rFonts w:ascii="Calibri" w:eastAsia="Times New Roman" w:hAnsi="Calibri" w:cs="Calibri"/>
                <w:color w:val="000000"/>
                <w:lang w:bidi="he-IL"/>
              </w:rPr>
            </w:pPr>
          </w:p>
        </w:tc>
        <w:tc>
          <w:tcPr>
            <w:tcW w:w="1246" w:type="dxa"/>
            <w:tcBorders>
              <w:top w:val="nil"/>
              <w:left w:val="nil"/>
              <w:bottom w:val="double" w:sz="6" w:space="0" w:color="auto"/>
              <w:right w:val="nil"/>
            </w:tcBorders>
            <w:shd w:val="clear" w:color="000000" w:fill="FFFFFF"/>
            <w:noWrap/>
            <w:vAlign w:val="bottom"/>
            <w:hideMark/>
          </w:tcPr>
          <w:p w14:paraId="7391C817"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xml:space="preserve">         23.7 </w:t>
            </w:r>
          </w:p>
        </w:tc>
        <w:tc>
          <w:tcPr>
            <w:tcW w:w="1247" w:type="dxa"/>
            <w:tcBorders>
              <w:top w:val="nil"/>
              <w:left w:val="nil"/>
              <w:bottom w:val="double" w:sz="6" w:space="0" w:color="auto"/>
              <w:right w:val="nil"/>
            </w:tcBorders>
            <w:shd w:val="clear" w:color="000000" w:fill="FFFFFF"/>
            <w:noWrap/>
            <w:vAlign w:val="bottom"/>
            <w:hideMark/>
          </w:tcPr>
          <w:p w14:paraId="3AB61B9C"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xml:space="preserve">       1,280 </w:t>
            </w:r>
          </w:p>
        </w:tc>
        <w:tc>
          <w:tcPr>
            <w:tcW w:w="1221" w:type="dxa"/>
            <w:tcBorders>
              <w:top w:val="nil"/>
              <w:left w:val="nil"/>
              <w:bottom w:val="double" w:sz="6" w:space="0" w:color="auto"/>
              <w:right w:val="nil"/>
            </w:tcBorders>
            <w:shd w:val="clear" w:color="000000" w:fill="FFFFFF"/>
            <w:noWrap/>
            <w:vAlign w:val="bottom"/>
            <w:hideMark/>
          </w:tcPr>
          <w:p w14:paraId="774DEFE2"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xml:space="preserve">          453 </w:t>
            </w:r>
          </w:p>
        </w:tc>
        <w:tc>
          <w:tcPr>
            <w:tcW w:w="996" w:type="dxa"/>
            <w:tcBorders>
              <w:top w:val="nil"/>
              <w:left w:val="nil"/>
              <w:bottom w:val="double" w:sz="6" w:space="0" w:color="auto"/>
              <w:right w:val="nil"/>
            </w:tcBorders>
            <w:shd w:val="clear" w:color="000000" w:fill="FFFFFF"/>
            <w:noWrap/>
            <w:vAlign w:val="bottom"/>
            <w:hideMark/>
          </w:tcPr>
          <w:p w14:paraId="03F8A47F"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xml:space="preserve">          827 </w:t>
            </w:r>
          </w:p>
        </w:tc>
        <w:tc>
          <w:tcPr>
            <w:tcW w:w="1348" w:type="dxa"/>
            <w:tcBorders>
              <w:top w:val="nil"/>
              <w:left w:val="nil"/>
              <w:bottom w:val="double" w:sz="6" w:space="0" w:color="auto"/>
              <w:right w:val="nil"/>
            </w:tcBorders>
            <w:shd w:val="clear" w:color="000000" w:fill="FFFFFF"/>
            <w:noWrap/>
            <w:vAlign w:val="bottom"/>
            <w:hideMark/>
          </w:tcPr>
          <w:p w14:paraId="74CB451F" w14:textId="77777777" w:rsidR="00327D6C" w:rsidRPr="00016843" w:rsidRDefault="00327D6C" w:rsidP="008925F5">
            <w:pPr>
              <w:spacing w:after="0" w:line="240" w:lineRule="auto"/>
              <w:rPr>
                <w:rFonts w:ascii="Calibri" w:eastAsia="Times New Roman" w:hAnsi="Calibri" w:cs="Calibri"/>
                <w:color w:val="000000"/>
                <w:lang w:bidi="he-IL"/>
              </w:rPr>
            </w:pPr>
            <w:r w:rsidRPr="00016843">
              <w:rPr>
                <w:rFonts w:ascii="Calibri" w:eastAsia="Times New Roman" w:hAnsi="Calibri" w:cs="Calibri"/>
                <w:color w:val="000000"/>
                <w:lang w:bidi="he-IL"/>
              </w:rPr>
              <w:t xml:space="preserve">                 26 </w:t>
            </w:r>
          </w:p>
        </w:tc>
        <w:tc>
          <w:tcPr>
            <w:tcW w:w="1376" w:type="dxa"/>
            <w:tcBorders>
              <w:top w:val="nil"/>
              <w:left w:val="nil"/>
              <w:bottom w:val="double" w:sz="6" w:space="0" w:color="auto"/>
              <w:right w:val="nil"/>
            </w:tcBorders>
            <w:shd w:val="clear" w:color="000000" w:fill="FFFFFF"/>
            <w:noWrap/>
            <w:vAlign w:val="bottom"/>
            <w:hideMark/>
          </w:tcPr>
          <w:p w14:paraId="35279DD0" w14:textId="77777777" w:rsidR="00327D6C" w:rsidRPr="00016843" w:rsidRDefault="00327D6C" w:rsidP="008925F5">
            <w:pPr>
              <w:spacing w:after="0" w:line="240" w:lineRule="auto"/>
              <w:jc w:val="right"/>
              <w:rPr>
                <w:rFonts w:ascii="Calibri" w:eastAsia="Times New Roman" w:hAnsi="Calibri" w:cs="Calibri"/>
                <w:b/>
                <w:bCs/>
                <w:color w:val="000000"/>
                <w:lang w:bidi="he-IL"/>
              </w:rPr>
            </w:pPr>
            <w:r w:rsidRPr="00016843">
              <w:rPr>
                <w:rFonts w:ascii="Calibri" w:eastAsia="Times New Roman" w:hAnsi="Calibri" w:cs="Calibri"/>
                <w:b/>
                <w:bCs/>
                <w:color w:val="000000"/>
                <w:lang w:bidi="he-IL"/>
              </w:rPr>
              <w:t>3.14%</w:t>
            </w:r>
          </w:p>
        </w:tc>
      </w:tr>
    </w:tbl>
    <w:p w14:paraId="21095506" w14:textId="77777777" w:rsidR="00327D6C" w:rsidRDefault="00327D6C" w:rsidP="00327D6C"/>
    <w:p w14:paraId="7E0F84FE" w14:textId="77777777" w:rsidR="00327D6C" w:rsidRDefault="00327D6C" w:rsidP="00327D6C"/>
    <w:p w14:paraId="346DFEDB" w14:textId="77777777" w:rsidR="00327D6C" w:rsidRDefault="00327D6C" w:rsidP="00327D6C"/>
    <w:p w14:paraId="7AD6F7B0" w14:textId="77777777" w:rsidR="00327D6C" w:rsidRDefault="00327D6C" w:rsidP="00327D6C"/>
    <w:p w14:paraId="51B842C8" w14:textId="77777777" w:rsidR="00327D6C" w:rsidRDefault="00327D6C" w:rsidP="00327D6C"/>
    <w:p w14:paraId="4625EB76" w14:textId="77777777" w:rsidR="00327D6C" w:rsidRDefault="00327D6C" w:rsidP="00327D6C"/>
    <w:p w14:paraId="66F8824D" w14:textId="77777777" w:rsidR="00327D6C" w:rsidRDefault="00327D6C" w:rsidP="00327D6C"/>
    <w:p w14:paraId="627B7318" w14:textId="77777777" w:rsidR="00327D6C" w:rsidRDefault="00327D6C" w:rsidP="00327D6C"/>
    <w:p w14:paraId="23E91CDD" w14:textId="77777777" w:rsidR="00327D6C" w:rsidRDefault="00327D6C" w:rsidP="00327D6C"/>
    <w:p w14:paraId="410522ED" w14:textId="77777777" w:rsidR="00327D6C" w:rsidRDefault="00327D6C" w:rsidP="00327D6C"/>
    <w:p w14:paraId="7D19B35D" w14:textId="77777777" w:rsidR="00327D6C" w:rsidRPr="003637B5" w:rsidRDefault="00327D6C" w:rsidP="00327D6C">
      <w:pPr>
        <w:spacing w:after="0" w:line="240" w:lineRule="auto"/>
        <w:rPr>
          <w:rFonts w:ascii="Calibri" w:eastAsia="Times New Roman" w:hAnsi="Calibri" w:cs="Calibri"/>
          <w:color w:val="000000"/>
          <w:lang w:bidi="he-IL"/>
        </w:rPr>
      </w:pPr>
      <w:r w:rsidRPr="003F05A5">
        <w:rPr>
          <w:rFonts w:ascii="Calibri" w:eastAsia="Times New Roman" w:hAnsi="Calibri" w:cs="Calibri"/>
          <w:b/>
          <w:bCs/>
          <w:color w:val="000000"/>
          <w:lang w:bidi="he-IL"/>
        </w:rPr>
        <w:lastRenderedPageBreak/>
        <w:t>Appendix X</w:t>
      </w:r>
      <w:r>
        <w:rPr>
          <w:rFonts w:ascii="Calibri" w:eastAsia="Times New Roman" w:hAnsi="Calibri" w:cs="Calibri"/>
          <w:b/>
          <w:bCs/>
          <w:color w:val="000000"/>
          <w:lang w:bidi="he-IL"/>
        </w:rPr>
        <w:t>II</w:t>
      </w:r>
      <w:r w:rsidRPr="003F05A5">
        <w:rPr>
          <w:rFonts w:ascii="Calibri" w:eastAsia="Times New Roman" w:hAnsi="Calibri" w:cs="Calibri"/>
          <w:b/>
          <w:bCs/>
          <w:color w:val="000000"/>
          <w:lang w:bidi="he-IL"/>
        </w:rPr>
        <w:t>I</w:t>
      </w:r>
      <w:r w:rsidRPr="003637B5">
        <w:rPr>
          <w:rFonts w:ascii="Calibri" w:eastAsia="Times New Roman" w:hAnsi="Calibri" w:cs="Calibri"/>
          <w:color w:val="000000"/>
          <w:lang w:bidi="he-IL"/>
        </w:rPr>
        <w:t xml:space="preserve">: Sensitivity and Specificity of Ultrasound studies (2005-2014) to detect Serious CHD. </w:t>
      </w:r>
    </w:p>
    <w:p w14:paraId="5E02EBBF" w14:textId="77777777" w:rsidR="00327D6C" w:rsidRDefault="00327D6C" w:rsidP="00327D6C"/>
    <w:p w14:paraId="311AED0F" w14:textId="77777777" w:rsidR="00327D6C" w:rsidRPr="003637B5" w:rsidRDefault="00327D6C" w:rsidP="00327D6C">
      <w:pPr>
        <w:spacing w:after="0" w:line="240" w:lineRule="auto"/>
        <w:rPr>
          <w:rFonts w:ascii="Calibri" w:eastAsia="Times New Roman" w:hAnsi="Calibri" w:cs="Calibri"/>
          <w:color w:val="000000"/>
          <w:lang w:bidi="he-IL"/>
        </w:rPr>
      </w:pPr>
      <w:r>
        <w:rPr>
          <w:rFonts w:ascii="Calibri" w:eastAsia="Times New Roman" w:hAnsi="Calibri" w:cs="Calibri"/>
          <w:color w:val="000000"/>
          <w:lang w:bidi="he-IL"/>
        </w:rPr>
        <w:t>Under study conditions:</w:t>
      </w:r>
    </w:p>
    <w:tbl>
      <w:tblPr>
        <w:tblW w:w="9164" w:type="dxa"/>
        <w:tblLook w:val="04A0" w:firstRow="1" w:lastRow="0" w:firstColumn="1" w:lastColumn="0" w:noHBand="0" w:noVBand="1"/>
      </w:tblPr>
      <w:tblGrid>
        <w:gridCol w:w="1476"/>
        <w:gridCol w:w="656"/>
        <w:gridCol w:w="816"/>
        <w:gridCol w:w="916"/>
        <w:gridCol w:w="1016"/>
        <w:gridCol w:w="1016"/>
        <w:gridCol w:w="1096"/>
        <w:gridCol w:w="1176"/>
        <w:gridCol w:w="1121"/>
      </w:tblGrid>
      <w:tr w:rsidR="00327D6C" w:rsidRPr="003637B5" w14:paraId="1946E266" w14:textId="77777777" w:rsidTr="008925F5">
        <w:trPr>
          <w:trHeight w:val="290"/>
        </w:trPr>
        <w:tc>
          <w:tcPr>
            <w:tcW w:w="1476" w:type="dxa"/>
            <w:tcBorders>
              <w:top w:val="nil"/>
              <w:left w:val="nil"/>
              <w:bottom w:val="nil"/>
              <w:right w:val="nil"/>
            </w:tcBorders>
            <w:shd w:val="clear" w:color="auto" w:fill="auto"/>
            <w:noWrap/>
            <w:vAlign w:val="bottom"/>
            <w:hideMark/>
          </w:tcPr>
          <w:p w14:paraId="710516C9" w14:textId="77777777" w:rsidR="00327D6C" w:rsidRDefault="00327D6C" w:rsidP="008925F5">
            <w:pPr>
              <w:spacing w:after="0" w:line="240" w:lineRule="auto"/>
              <w:rPr>
                <w:rFonts w:ascii="Times New Roman" w:eastAsia="Times New Roman" w:hAnsi="Times New Roman" w:cs="Times New Roman"/>
                <w:sz w:val="24"/>
                <w:szCs w:val="24"/>
                <w:lang w:bidi="he-IL"/>
              </w:rPr>
            </w:pPr>
          </w:p>
          <w:p w14:paraId="6B482204" w14:textId="77777777" w:rsidR="00327D6C" w:rsidRPr="003637B5" w:rsidRDefault="00327D6C" w:rsidP="008925F5">
            <w:pPr>
              <w:spacing w:after="0" w:line="240" w:lineRule="auto"/>
              <w:rPr>
                <w:rFonts w:ascii="Times New Roman" w:eastAsia="Times New Roman" w:hAnsi="Times New Roman" w:cs="Times New Roman"/>
                <w:sz w:val="24"/>
                <w:szCs w:val="24"/>
                <w:lang w:bidi="he-IL"/>
              </w:rPr>
            </w:pPr>
          </w:p>
        </w:tc>
        <w:tc>
          <w:tcPr>
            <w:tcW w:w="656" w:type="dxa"/>
            <w:tcBorders>
              <w:top w:val="nil"/>
              <w:left w:val="nil"/>
              <w:bottom w:val="nil"/>
              <w:right w:val="nil"/>
            </w:tcBorders>
            <w:shd w:val="clear" w:color="auto" w:fill="auto"/>
            <w:noWrap/>
            <w:vAlign w:val="bottom"/>
            <w:hideMark/>
          </w:tcPr>
          <w:p w14:paraId="494DDD2D" w14:textId="77777777" w:rsidR="00327D6C" w:rsidRPr="003637B5" w:rsidRDefault="00327D6C" w:rsidP="008925F5">
            <w:pPr>
              <w:spacing w:after="0" w:line="240" w:lineRule="auto"/>
              <w:jc w:val="center"/>
              <w:rPr>
                <w:rFonts w:ascii="Calibri" w:eastAsia="Times New Roman" w:hAnsi="Calibri" w:cs="Calibri"/>
                <w:color w:val="000000"/>
                <w:lang w:bidi="he-IL"/>
              </w:rPr>
            </w:pPr>
            <w:r w:rsidRPr="003637B5">
              <w:rPr>
                <w:rFonts w:ascii="Calibri" w:eastAsia="Times New Roman" w:hAnsi="Calibri" w:cs="Calibri"/>
                <w:color w:val="000000"/>
                <w:lang w:bidi="he-IL"/>
              </w:rPr>
              <w:t>Ref</w:t>
            </w:r>
          </w:p>
        </w:tc>
        <w:tc>
          <w:tcPr>
            <w:tcW w:w="816" w:type="dxa"/>
            <w:tcBorders>
              <w:top w:val="nil"/>
              <w:left w:val="nil"/>
              <w:bottom w:val="nil"/>
              <w:right w:val="nil"/>
            </w:tcBorders>
            <w:shd w:val="clear" w:color="auto" w:fill="auto"/>
            <w:noWrap/>
            <w:vAlign w:val="bottom"/>
            <w:hideMark/>
          </w:tcPr>
          <w:p w14:paraId="4B2AEC93" w14:textId="77777777" w:rsidR="00327D6C" w:rsidRPr="003637B5" w:rsidRDefault="00327D6C" w:rsidP="008925F5">
            <w:pPr>
              <w:spacing w:after="0" w:line="240" w:lineRule="auto"/>
              <w:jc w:val="center"/>
              <w:rPr>
                <w:rFonts w:ascii="Calibri" w:eastAsia="Times New Roman" w:hAnsi="Calibri" w:cs="Calibri"/>
                <w:color w:val="000000"/>
                <w:lang w:bidi="he-IL"/>
              </w:rPr>
            </w:pPr>
            <w:r w:rsidRPr="003637B5">
              <w:rPr>
                <w:rFonts w:ascii="Calibri" w:eastAsia="Times New Roman" w:hAnsi="Calibri" w:cs="Calibri"/>
                <w:color w:val="000000"/>
                <w:lang w:bidi="he-IL"/>
              </w:rPr>
              <w:t>Year</w:t>
            </w:r>
          </w:p>
        </w:tc>
        <w:tc>
          <w:tcPr>
            <w:tcW w:w="916" w:type="dxa"/>
            <w:tcBorders>
              <w:top w:val="nil"/>
              <w:left w:val="nil"/>
              <w:bottom w:val="nil"/>
              <w:right w:val="nil"/>
            </w:tcBorders>
            <w:shd w:val="clear" w:color="auto" w:fill="auto"/>
            <w:noWrap/>
            <w:vAlign w:val="bottom"/>
            <w:hideMark/>
          </w:tcPr>
          <w:p w14:paraId="48C2AC74" w14:textId="77777777" w:rsidR="00327D6C" w:rsidRPr="003637B5" w:rsidRDefault="00327D6C" w:rsidP="008925F5">
            <w:pPr>
              <w:spacing w:after="0" w:line="240" w:lineRule="auto"/>
              <w:rPr>
                <w:rFonts w:ascii="Calibri" w:eastAsia="Times New Roman" w:hAnsi="Calibri" w:cs="Calibri"/>
                <w:color w:val="000000"/>
                <w:lang w:bidi="he-IL"/>
              </w:rPr>
            </w:pPr>
            <w:r w:rsidRPr="003637B5">
              <w:rPr>
                <w:rFonts w:ascii="Calibri" w:eastAsia="Times New Roman" w:hAnsi="Calibri" w:cs="Calibri"/>
                <w:color w:val="000000"/>
                <w:lang w:bidi="he-IL"/>
              </w:rPr>
              <w:t>True Pos</w:t>
            </w:r>
          </w:p>
        </w:tc>
        <w:tc>
          <w:tcPr>
            <w:tcW w:w="1016" w:type="dxa"/>
            <w:tcBorders>
              <w:top w:val="nil"/>
              <w:left w:val="nil"/>
              <w:bottom w:val="nil"/>
              <w:right w:val="nil"/>
            </w:tcBorders>
            <w:shd w:val="clear" w:color="auto" w:fill="auto"/>
            <w:noWrap/>
            <w:vAlign w:val="bottom"/>
            <w:hideMark/>
          </w:tcPr>
          <w:p w14:paraId="6F5EAAF1" w14:textId="77777777" w:rsidR="00327D6C" w:rsidRPr="003637B5" w:rsidRDefault="00327D6C" w:rsidP="008925F5">
            <w:pPr>
              <w:spacing w:after="0" w:line="240" w:lineRule="auto"/>
              <w:rPr>
                <w:rFonts w:ascii="Calibri" w:eastAsia="Times New Roman" w:hAnsi="Calibri" w:cs="Calibri"/>
                <w:color w:val="000000"/>
                <w:lang w:bidi="he-IL"/>
              </w:rPr>
            </w:pPr>
            <w:r w:rsidRPr="003637B5">
              <w:rPr>
                <w:rFonts w:ascii="Calibri" w:eastAsia="Times New Roman" w:hAnsi="Calibri" w:cs="Calibri"/>
                <w:color w:val="000000"/>
                <w:lang w:bidi="he-IL"/>
              </w:rPr>
              <w:t>False Pos</w:t>
            </w:r>
          </w:p>
        </w:tc>
        <w:tc>
          <w:tcPr>
            <w:tcW w:w="1016" w:type="dxa"/>
            <w:tcBorders>
              <w:top w:val="nil"/>
              <w:left w:val="nil"/>
              <w:bottom w:val="nil"/>
              <w:right w:val="nil"/>
            </w:tcBorders>
            <w:shd w:val="clear" w:color="auto" w:fill="auto"/>
            <w:noWrap/>
            <w:vAlign w:val="bottom"/>
            <w:hideMark/>
          </w:tcPr>
          <w:p w14:paraId="1DD0C05C" w14:textId="77777777" w:rsidR="00327D6C" w:rsidRPr="003637B5" w:rsidRDefault="00327D6C" w:rsidP="008925F5">
            <w:pPr>
              <w:spacing w:after="0" w:line="240" w:lineRule="auto"/>
              <w:rPr>
                <w:rFonts w:ascii="Calibri" w:eastAsia="Times New Roman" w:hAnsi="Calibri" w:cs="Calibri"/>
                <w:color w:val="000000"/>
                <w:lang w:bidi="he-IL"/>
              </w:rPr>
            </w:pPr>
            <w:r w:rsidRPr="003637B5">
              <w:rPr>
                <w:rFonts w:ascii="Calibri" w:eastAsia="Times New Roman" w:hAnsi="Calibri" w:cs="Calibri"/>
                <w:color w:val="000000"/>
                <w:lang w:bidi="he-IL"/>
              </w:rPr>
              <w:t>False Neg</w:t>
            </w:r>
          </w:p>
        </w:tc>
        <w:tc>
          <w:tcPr>
            <w:tcW w:w="1096" w:type="dxa"/>
            <w:tcBorders>
              <w:top w:val="nil"/>
              <w:left w:val="nil"/>
              <w:bottom w:val="nil"/>
              <w:right w:val="nil"/>
            </w:tcBorders>
            <w:shd w:val="clear" w:color="auto" w:fill="auto"/>
            <w:noWrap/>
            <w:vAlign w:val="bottom"/>
            <w:hideMark/>
          </w:tcPr>
          <w:p w14:paraId="6C7056F8" w14:textId="77777777" w:rsidR="00327D6C" w:rsidRPr="003637B5" w:rsidRDefault="00327D6C" w:rsidP="008925F5">
            <w:pPr>
              <w:spacing w:after="0" w:line="240" w:lineRule="auto"/>
              <w:rPr>
                <w:rFonts w:ascii="Calibri" w:eastAsia="Times New Roman" w:hAnsi="Calibri" w:cs="Calibri"/>
                <w:color w:val="000000"/>
                <w:lang w:bidi="he-IL"/>
              </w:rPr>
            </w:pPr>
            <w:r w:rsidRPr="003637B5">
              <w:rPr>
                <w:rFonts w:ascii="Calibri" w:eastAsia="Times New Roman" w:hAnsi="Calibri" w:cs="Calibri"/>
                <w:color w:val="000000"/>
                <w:lang w:bidi="he-IL"/>
              </w:rPr>
              <w:t>True Neg</w:t>
            </w:r>
          </w:p>
        </w:tc>
        <w:tc>
          <w:tcPr>
            <w:tcW w:w="1176" w:type="dxa"/>
            <w:tcBorders>
              <w:top w:val="nil"/>
              <w:left w:val="nil"/>
              <w:bottom w:val="nil"/>
              <w:right w:val="nil"/>
            </w:tcBorders>
            <w:shd w:val="clear" w:color="auto" w:fill="auto"/>
            <w:noWrap/>
            <w:vAlign w:val="bottom"/>
            <w:hideMark/>
          </w:tcPr>
          <w:p w14:paraId="2CC56839" w14:textId="77777777" w:rsidR="00327D6C" w:rsidRPr="003637B5" w:rsidRDefault="00327D6C" w:rsidP="008925F5">
            <w:pPr>
              <w:spacing w:after="0" w:line="240" w:lineRule="auto"/>
              <w:rPr>
                <w:rFonts w:ascii="Calibri" w:eastAsia="Times New Roman" w:hAnsi="Calibri" w:cs="Calibri"/>
                <w:color w:val="000000"/>
                <w:lang w:bidi="he-IL"/>
              </w:rPr>
            </w:pPr>
            <w:r w:rsidRPr="003637B5">
              <w:rPr>
                <w:rFonts w:ascii="Calibri" w:eastAsia="Times New Roman" w:hAnsi="Calibri" w:cs="Calibri"/>
                <w:color w:val="000000"/>
                <w:lang w:bidi="he-IL"/>
              </w:rPr>
              <w:t>Sensitivity</w:t>
            </w:r>
          </w:p>
        </w:tc>
        <w:tc>
          <w:tcPr>
            <w:tcW w:w="996" w:type="dxa"/>
            <w:tcBorders>
              <w:top w:val="nil"/>
              <w:left w:val="nil"/>
              <w:bottom w:val="nil"/>
              <w:right w:val="nil"/>
            </w:tcBorders>
            <w:shd w:val="clear" w:color="auto" w:fill="auto"/>
            <w:noWrap/>
            <w:vAlign w:val="bottom"/>
            <w:hideMark/>
          </w:tcPr>
          <w:p w14:paraId="2C3C1D90" w14:textId="77777777" w:rsidR="00327D6C" w:rsidRPr="003637B5" w:rsidRDefault="00327D6C" w:rsidP="008925F5">
            <w:pPr>
              <w:spacing w:after="0" w:line="240" w:lineRule="auto"/>
              <w:rPr>
                <w:rFonts w:ascii="Calibri" w:eastAsia="Times New Roman" w:hAnsi="Calibri" w:cs="Calibri"/>
                <w:color w:val="000000"/>
                <w:lang w:bidi="he-IL"/>
              </w:rPr>
            </w:pPr>
            <w:r w:rsidRPr="003637B5">
              <w:rPr>
                <w:rFonts w:ascii="Calibri" w:eastAsia="Times New Roman" w:hAnsi="Calibri" w:cs="Calibri"/>
                <w:color w:val="000000"/>
                <w:lang w:bidi="he-IL"/>
              </w:rPr>
              <w:t>Specificity</w:t>
            </w:r>
          </w:p>
        </w:tc>
      </w:tr>
    </w:tbl>
    <w:p w14:paraId="4F6828AA" w14:textId="77777777" w:rsidR="00327D6C" w:rsidRDefault="00327D6C" w:rsidP="00327D6C">
      <w:pPr>
        <w:spacing w:line="240" w:lineRule="auto"/>
      </w:pPr>
    </w:p>
    <w:tbl>
      <w:tblPr>
        <w:tblW w:w="9320" w:type="dxa"/>
        <w:tblLook w:val="04A0" w:firstRow="1" w:lastRow="0" w:firstColumn="1" w:lastColumn="0" w:noHBand="0" w:noVBand="1"/>
      </w:tblPr>
      <w:tblGrid>
        <w:gridCol w:w="1476"/>
        <w:gridCol w:w="144"/>
        <w:gridCol w:w="512"/>
        <w:gridCol w:w="816"/>
        <w:gridCol w:w="916"/>
        <w:gridCol w:w="1016"/>
        <w:gridCol w:w="1016"/>
        <w:gridCol w:w="1096"/>
        <w:gridCol w:w="1158"/>
        <w:gridCol w:w="1170"/>
      </w:tblGrid>
      <w:tr w:rsidR="00327D6C" w:rsidRPr="00B02527" w14:paraId="3F9177C2"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69ECD1C7"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McAuliffe</w:t>
            </w:r>
          </w:p>
        </w:tc>
        <w:tc>
          <w:tcPr>
            <w:tcW w:w="512" w:type="dxa"/>
            <w:tcBorders>
              <w:top w:val="nil"/>
              <w:left w:val="nil"/>
              <w:bottom w:val="nil"/>
              <w:right w:val="nil"/>
            </w:tcBorders>
            <w:shd w:val="clear" w:color="auto" w:fill="auto"/>
            <w:noWrap/>
            <w:vAlign w:val="bottom"/>
            <w:hideMark/>
          </w:tcPr>
          <w:p w14:paraId="3D38BF32"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450BBD5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2005</w:t>
            </w:r>
          </w:p>
        </w:tc>
        <w:tc>
          <w:tcPr>
            <w:tcW w:w="916" w:type="dxa"/>
            <w:tcBorders>
              <w:top w:val="nil"/>
              <w:left w:val="nil"/>
              <w:bottom w:val="nil"/>
              <w:right w:val="nil"/>
            </w:tcBorders>
            <w:shd w:val="clear" w:color="auto" w:fill="auto"/>
            <w:noWrap/>
            <w:vAlign w:val="bottom"/>
            <w:hideMark/>
          </w:tcPr>
          <w:p w14:paraId="6E6B030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1A5FF04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6D9160E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96" w:type="dxa"/>
            <w:tcBorders>
              <w:top w:val="nil"/>
              <w:left w:val="nil"/>
              <w:bottom w:val="nil"/>
              <w:right w:val="nil"/>
            </w:tcBorders>
            <w:shd w:val="clear" w:color="auto" w:fill="auto"/>
            <w:noWrap/>
            <w:vAlign w:val="bottom"/>
            <w:hideMark/>
          </w:tcPr>
          <w:p w14:paraId="7D3F75F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273</w:t>
            </w:r>
          </w:p>
        </w:tc>
        <w:tc>
          <w:tcPr>
            <w:tcW w:w="1158" w:type="dxa"/>
            <w:tcBorders>
              <w:top w:val="nil"/>
              <w:left w:val="nil"/>
              <w:bottom w:val="nil"/>
              <w:right w:val="nil"/>
            </w:tcBorders>
            <w:shd w:val="clear" w:color="auto" w:fill="auto"/>
            <w:noWrap/>
            <w:vAlign w:val="bottom"/>
            <w:hideMark/>
          </w:tcPr>
          <w:p w14:paraId="069CEB2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0.0%</w:t>
            </w:r>
          </w:p>
        </w:tc>
        <w:tc>
          <w:tcPr>
            <w:tcW w:w="1170" w:type="dxa"/>
            <w:tcBorders>
              <w:top w:val="nil"/>
              <w:left w:val="nil"/>
              <w:bottom w:val="nil"/>
              <w:right w:val="nil"/>
            </w:tcBorders>
            <w:shd w:val="clear" w:color="auto" w:fill="auto"/>
            <w:noWrap/>
            <w:vAlign w:val="bottom"/>
            <w:hideMark/>
          </w:tcPr>
          <w:p w14:paraId="4CF71FF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5A46E9E2"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4AAC1615"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Cedergren</w:t>
            </w:r>
          </w:p>
        </w:tc>
        <w:tc>
          <w:tcPr>
            <w:tcW w:w="512" w:type="dxa"/>
            <w:tcBorders>
              <w:top w:val="nil"/>
              <w:left w:val="nil"/>
              <w:bottom w:val="nil"/>
              <w:right w:val="nil"/>
            </w:tcBorders>
            <w:shd w:val="clear" w:color="auto" w:fill="auto"/>
            <w:noWrap/>
            <w:vAlign w:val="bottom"/>
            <w:hideMark/>
          </w:tcPr>
          <w:p w14:paraId="46D7FDD8"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6732159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2006</w:t>
            </w:r>
          </w:p>
        </w:tc>
        <w:tc>
          <w:tcPr>
            <w:tcW w:w="916" w:type="dxa"/>
            <w:tcBorders>
              <w:top w:val="nil"/>
              <w:left w:val="nil"/>
              <w:bottom w:val="nil"/>
              <w:right w:val="nil"/>
            </w:tcBorders>
            <w:shd w:val="clear" w:color="auto" w:fill="auto"/>
            <w:noWrap/>
            <w:vAlign w:val="bottom"/>
            <w:hideMark/>
          </w:tcPr>
          <w:p w14:paraId="0774398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10D07FF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29C9BA8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w:t>
            </w:r>
          </w:p>
        </w:tc>
        <w:tc>
          <w:tcPr>
            <w:tcW w:w="1096" w:type="dxa"/>
            <w:tcBorders>
              <w:top w:val="nil"/>
              <w:left w:val="nil"/>
              <w:bottom w:val="nil"/>
              <w:right w:val="nil"/>
            </w:tcBorders>
            <w:shd w:val="clear" w:color="auto" w:fill="auto"/>
            <w:noWrap/>
            <w:vAlign w:val="bottom"/>
            <w:hideMark/>
          </w:tcPr>
          <w:p w14:paraId="3B050BA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2,706</w:t>
            </w:r>
          </w:p>
        </w:tc>
        <w:tc>
          <w:tcPr>
            <w:tcW w:w="1158" w:type="dxa"/>
            <w:tcBorders>
              <w:top w:val="nil"/>
              <w:left w:val="nil"/>
              <w:bottom w:val="nil"/>
              <w:right w:val="nil"/>
            </w:tcBorders>
            <w:shd w:val="clear" w:color="auto" w:fill="auto"/>
            <w:noWrap/>
            <w:vAlign w:val="bottom"/>
            <w:hideMark/>
          </w:tcPr>
          <w:p w14:paraId="4B9C09B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0.0%</w:t>
            </w:r>
          </w:p>
        </w:tc>
        <w:tc>
          <w:tcPr>
            <w:tcW w:w="1170" w:type="dxa"/>
            <w:tcBorders>
              <w:top w:val="nil"/>
              <w:left w:val="nil"/>
              <w:bottom w:val="nil"/>
              <w:right w:val="nil"/>
            </w:tcBorders>
            <w:shd w:val="clear" w:color="auto" w:fill="auto"/>
            <w:noWrap/>
            <w:vAlign w:val="bottom"/>
            <w:hideMark/>
          </w:tcPr>
          <w:p w14:paraId="3C2E60D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3195D06B"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6D8756A5" w14:textId="77777777" w:rsidR="00327D6C" w:rsidRPr="00B02527" w:rsidRDefault="00327D6C" w:rsidP="008925F5">
            <w:pPr>
              <w:spacing w:after="0" w:line="240" w:lineRule="auto"/>
              <w:rPr>
                <w:rFonts w:ascii="Calibri" w:eastAsia="Times New Roman" w:hAnsi="Calibri" w:cs="Calibri"/>
                <w:color w:val="000000"/>
                <w:lang w:bidi="he-IL"/>
              </w:rPr>
            </w:pPr>
            <w:proofErr w:type="spellStart"/>
            <w:r w:rsidRPr="00B02527">
              <w:rPr>
                <w:rFonts w:ascii="Calibri" w:eastAsia="Times New Roman" w:hAnsi="Calibri" w:cs="Calibri"/>
                <w:color w:val="000000"/>
                <w:lang w:bidi="he-IL"/>
              </w:rPr>
              <w:t>Srisupundit</w:t>
            </w:r>
            <w:proofErr w:type="spellEnd"/>
          </w:p>
        </w:tc>
        <w:tc>
          <w:tcPr>
            <w:tcW w:w="512" w:type="dxa"/>
            <w:tcBorders>
              <w:top w:val="nil"/>
              <w:left w:val="nil"/>
              <w:bottom w:val="nil"/>
              <w:right w:val="nil"/>
            </w:tcBorders>
            <w:shd w:val="clear" w:color="auto" w:fill="auto"/>
            <w:noWrap/>
            <w:vAlign w:val="bottom"/>
            <w:hideMark/>
          </w:tcPr>
          <w:p w14:paraId="7C13E615"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226EB46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2006</w:t>
            </w:r>
          </w:p>
        </w:tc>
        <w:tc>
          <w:tcPr>
            <w:tcW w:w="916" w:type="dxa"/>
            <w:tcBorders>
              <w:top w:val="nil"/>
              <w:left w:val="nil"/>
              <w:bottom w:val="nil"/>
              <w:right w:val="nil"/>
            </w:tcBorders>
            <w:shd w:val="clear" w:color="auto" w:fill="auto"/>
            <w:noWrap/>
            <w:vAlign w:val="bottom"/>
            <w:hideMark/>
          </w:tcPr>
          <w:p w14:paraId="0C0CC31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w:t>
            </w:r>
          </w:p>
        </w:tc>
        <w:tc>
          <w:tcPr>
            <w:tcW w:w="1016" w:type="dxa"/>
            <w:tcBorders>
              <w:top w:val="nil"/>
              <w:left w:val="nil"/>
              <w:bottom w:val="nil"/>
              <w:right w:val="nil"/>
            </w:tcBorders>
            <w:shd w:val="clear" w:color="auto" w:fill="auto"/>
            <w:noWrap/>
            <w:vAlign w:val="bottom"/>
            <w:hideMark/>
          </w:tcPr>
          <w:p w14:paraId="60A52F1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3C0D124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96" w:type="dxa"/>
            <w:tcBorders>
              <w:top w:val="nil"/>
              <w:left w:val="nil"/>
              <w:bottom w:val="nil"/>
              <w:right w:val="nil"/>
            </w:tcBorders>
            <w:shd w:val="clear" w:color="auto" w:fill="auto"/>
            <w:noWrap/>
            <w:vAlign w:val="bottom"/>
            <w:hideMark/>
          </w:tcPr>
          <w:p w14:paraId="5C82DDB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595</w:t>
            </w:r>
          </w:p>
        </w:tc>
        <w:tc>
          <w:tcPr>
            <w:tcW w:w="1158" w:type="dxa"/>
            <w:tcBorders>
              <w:top w:val="nil"/>
              <w:left w:val="nil"/>
              <w:bottom w:val="nil"/>
              <w:right w:val="nil"/>
            </w:tcBorders>
            <w:shd w:val="clear" w:color="auto" w:fill="auto"/>
            <w:noWrap/>
            <w:vAlign w:val="bottom"/>
            <w:hideMark/>
          </w:tcPr>
          <w:p w14:paraId="2381CBD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c>
          <w:tcPr>
            <w:tcW w:w="1170" w:type="dxa"/>
            <w:tcBorders>
              <w:top w:val="nil"/>
              <w:left w:val="nil"/>
              <w:bottom w:val="nil"/>
              <w:right w:val="nil"/>
            </w:tcBorders>
            <w:shd w:val="clear" w:color="auto" w:fill="auto"/>
            <w:noWrap/>
            <w:vAlign w:val="bottom"/>
            <w:hideMark/>
          </w:tcPr>
          <w:p w14:paraId="4574EC3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5F6A99EC"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5B6970B0" w14:textId="77777777" w:rsidR="00327D6C" w:rsidRPr="00B02527" w:rsidRDefault="00327D6C" w:rsidP="008925F5">
            <w:pPr>
              <w:spacing w:after="0" w:line="240" w:lineRule="auto"/>
              <w:rPr>
                <w:rFonts w:ascii="Calibri" w:eastAsia="Times New Roman" w:hAnsi="Calibri" w:cs="Calibri"/>
                <w:color w:val="000000"/>
                <w:lang w:bidi="he-IL"/>
              </w:rPr>
            </w:pPr>
            <w:proofErr w:type="spellStart"/>
            <w:r w:rsidRPr="00B02527">
              <w:rPr>
                <w:rFonts w:ascii="Calibri" w:eastAsia="Times New Roman" w:hAnsi="Calibri" w:cs="Calibri"/>
                <w:color w:val="000000"/>
                <w:lang w:bidi="he-IL"/>
              </w:rPr>
              <w:t>Vimpelli</w:t>
            </w:r>
            <w:proofErr w:type="spellEnd"/>
          </w:p>
        </w:tc>
        <w:tc>
          <w:tcPr>
            <w:tcW w:w="512" w:type="dxa"/>
            <w:tcBorders>
              <w:top w:val="nil"/>
              <w:left w:val="nil"/>
              <w:bottom w:val="nil"/>
              <w:right w:val="nil"/>
            </w:tcBorders>
            <w:shd w:val="clear" w:color="auto" w:fill="auto"/>
            <w:noWrap/>
            <w:vAlign w:val="bottom"/>
            <w:hideMark/>
          </w:tcPr>
          <w:p w14:paraId="7714E547"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77ACD0B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2006</w:t>
            </w:r>
          </w:p>
        </w:tc>
        <w:tc>
          <w:tcPr>
            <w:tcW w:w="916" w:type="dxa"/>
            <w:tcBorders>
              <w:top w:val="nil"/>
              <w:left w:val="nil"/>
              <w:bottom w:val="nil"/>
              <w:right w:val="nil"/>
            </w:tcBorders>
            <w:shd w:val="clear" w:color="auto" w:fill="auto"/>
            <w:noWrap/>
            <w:vAlign w:val="bottom"/>
            <w:hideMark/>
          </w:tcPr>
          <w:p w14:paraId="3BD033D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16" w:type="dxa"/>
            <w:tcBorders>
              <w:top w:val="nil"/>
              <w:left w:val="nil"/>
              <w:bottom w:val="nil"/>
              <w:right w:val="nil"/>
            </w:tcBorders>
            <w:shd w:val="clear" w:color="auto" w:fill="auto"/>
            <w:noWrap/>
            <w:vAlign w:val="bottom"/>
            <w:hideMark/>
          </w:tcPr>
          <w:p w14:paraId="3D61382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55B374A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96" w:type="dxa"/>
            <w:tcBorders>
              <w:top w:val="nil"/>
              <w:left w:val="nil"/>
              <w:bottom w:val="nil"/>
              <w:right w:val="nil"/>
            </w:tcBorders>
            <w:shd w:val="clear" w:color="auto" w:fill="auto"/>
            <w:noWrap/>
            <w:vAlign w:val="bottom"/>
            <w:hideMark/>
          </w:tcPr>
          <w:p w14:paraId="608FE22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582</w:t>
            </w:r>
          </w:p>
        </w:tc>
        <w:tc>
          <w:tcPr>
            <w:tcW w:w="1158" w:type="dxa"/>
            <w:tcBorders>
              <w:top w:val="nil"/>
              <w:left w:val="nil"/>
              <w:bottom w:val="nil"/>
              <w:right w:val="nil"/>
            </w:tcBorders>
            <w:shd w:val="clear" w:color="auto" w:fill="auto"/>
            <w:noWrap/>
            <w:vAlign w:val="bottom"/>
            <w:hideMark/>
          </w:tcPr>
          <w:p w14:paraId="0AE3825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50.0%</w:t>
            </w:r>
          </w:p>
        </w:tc>
        <w:tc>
          <w:tcPr>
            <w:tcW w:w="1170" w:type="dxa"/>
            <w:tcBorders>
              <w:top w:val="nil"/>
              <w:left w:val="nil"/>
              <w:bottom w:val="nil"/>
              <w:right w:val="nil"/>
            </w:tcBorders>
            <w:shd w:val="clear" w:color="auto" w:fill="auto"/>
            <w:noWrap/>
            <w:vAlign w:val="bottom"/>
            <w:hideMark/>
          </w:tcPr>
          <w:p w14:paraId="550C998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0D1B703A"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179FD053"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Dane</w:t>
            </w:r>
          </w:p>
        </w:tc>
        <w:tc>
          <w:tcPr>
            <w:tcW w:w="512" w:type="dxa"/>
            <w:tcBorders>
              <w:top w:val="nil"/>
              <w:left w:val="nil"/>
              <w:bottom w:val="nil"/>
              <w:right w:val="nil"/>
            </w:tcBorders>
            <w:shd w:val="clear" w:color="auto" w:fill="auto"/>
            <w:noWrap/>
            <w:vAlign w:val="bottom"/>
            <w:hideMark/>
          </w:tcPr>
          <w:p w14:paraId="6907AE9B"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66C261D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2007</w:t>
            </w:r>
          </w:p>
        </w:tc>
        <w:tc>
          <w:tcPr>
            <w:tcW w:w="916" w:type="dxa"/>
            <w:tcBorders>
              <w:top w:val="nil"/>
              <w:left w:val="nil"/>
              <w:bottom w:val="nil"/>
              <w:right w:val="nil"/>
            </w:tcBorders>
            <w:shd w:val="clear" w:color="auto" w:fill="auto"/>
            <w:noWrap/>
            <w:vAlign w:val="bottom"/>
            <w:hideMark/>
          </w:tcPr>
          <w:p w14:paraId="4A2FBC9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2463882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196B5E6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96" w:type="dxa"/>
            <w:tcBorders>
              <w:top w:val="nil"/>
              <w:left w:val="nil"/>
              <w:bottom w:val="nil"/>
              <w:right w:val="nil"/>
            </w:tcBorders>
            <w:shd w:val="clear" w:color="auto" w:fill="auto"/>
            <w:noWrap/>
            <w:vAlign w:val="bottom"/>
            <w:hideMark/>
          </w:tcPr>
          <w:p w14:paraId="4711FA5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1,289</w:t>
            </w:r>
          </w:p>
        </w:tc>
        <w:tc>
          <w:tcPr>
            <w:tcW w:w="1158" w:type="dxa"/>
            <w:tcBorders>
              <w:top w:val="nil"/>
              <w:left w:val="nil"/>
              <w:bottom w:val="nil"/>
              <w:right w:val="nil"/>
            </w:tcBorders>
            <w:shd w:val="clear" w:color="auto" w:fill="auto"/>
            <w:noWrap/>
            <w:vAlign w:val="bottom"/>
            <w:hideMark/>
          </w:tcPr>
          <w:p w14:paraId="17BD189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0.0%</w:t>
            </w:r>
          </w:p>
        </w:tc>
        <w:tc>
          <w:tcPr>
            <w:tcW w:w="1170" w:type="dxa"/>
            <w:tcBorders>
              <w:top w:val="nil"/>
              <w:left w:val="nil"/>
              <w:bottom w:val="nil"/>
              <w:right w:val="nil"/>
            </w:tcBorders>
            <w:shd w:val="clear" w:color="auto" w:fill="auto"/>
            <w:noWrap/>
            <w:vAlign w:val="bottom"/>
            <w:hideMark/>
          </w:tcPr>
          <w:p w14:paraId="4C6656C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777BDC1E"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70AD1E6F"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Lombardi</w:t>
            </w:r>
          </w:p>
        </w:tc>
        <w:tc>
          <w:tcPr>
            <w:tcW w:w="512" w:type="dxa"/>
            <w:tcBorders>
              <w:top w:val="nil"/>
              <w:left w:val="nil"/>
              <w:bottom w:val="nil"/>
              <w:right w:val="nil"/>
            </w:tcBorders>
            <w:shd w:val="clear" w:color="auto" w:fill="auto"/>
            <w:noWrap/>
            <w:vAlign w:val="bottom"/>
            <w:hideMark/>
          </w:tcPr>
          <w:p w14:paraId="3C757F76"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02A7A48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2007</w:t>
            </w:r>
          </w:p>
        </w:tc>
        <w:tc>
          <w:tcPr>
            <w:tcW w:w="916" w:type="dxa"/>
            <w:tcBorders>
              <w:top w:val="nil"/>
              <w:left w:val="nil"/>
              <w:bottom w:val="nil"/>
              <w:right w:val="nil"/>
            </w:tcBorders>
            <w:shd w:val="clear" w:color="auto" w:fill="auto"/>
            <w:noWrap/>
            <w:vAlign w:val="bottom"/>
            <w:hideMark/>
          </w:tcPr>
          <w:p w14:paraId="745F1CD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7FE2497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272A01A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w:t>
            </w:r>
          </w:p>
        </w:tc>
        <w:tc>
          <w:tcPr>
            <w:tcW w:w="1096" w:type="dxa"/>
            <w:tcBorders>
              <w:top w:val="nil"/>
              <w:left w:val="nil"/>
              <w:bottom w:val="nil"/>
              <w:right w:val="nil"/>
            </w:tcBorders>
            <w:shd w:val="clear" w:color="auto" w:fill="auto"/>
            <w:noWrap/>
            <w:vAlign w:val="bottom"/>
            <w:hideMark/>
          </w:tcPr>
          <w:p w14:paraId="118F056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605</w:t>
            </w:r>
          </w:p>
        </w:tc>
        <w:tc>
          <w:tcPr>
            <w:tcW w:w="1158" w:type="dxa"/>
            <w:tcBorders>
              <w:top w:val="nil"/>
              <w:left w:val="nil"/>
              <w:bottom w:val="nil"/>
              <w:right w:val="nil"/>
            </w:tcBorders>
            <w:shd w:val="clear" w:color="auto" w:fill="auto"/>
            <w:noWrap/>
            <w:vAlign w:val="bottom"/>
            <w:hideMark/>
          </w:tcPr>
          <w:p w14:paraId="36CF9CD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0.0%</w:t>
            </w:r>
          </w:p>
        </w:tc>
        <w:tc>
          <w:tcPr>
            <w:tcW w:w="1170" w:type="dxa"/>
            <w:tcBorders>
              <w:top w:val="nil"/>
              <w:left w:val="nil"/>
              <w:bottom w:val="nil"/>
              <w:right w:val="nil"/>
            </w:tcBorders>
            <w:shd w:val="clear" w:color="auto" w:fill="auto"/>
            <w:noWrap/>
            <w:vAlign w:val="bottom"/>
            <w:hideMark/>
          </w:tcPr>
          <w:p w14:paraId="55C1663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008520C3"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65B8604F"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Li</w:t>
            </w:r>
          </w:p>
        </w:tc>
        <w:tc>
          <w:tcPr>
            <w:tcW w:w="512" w:type="dxa"/>
            <w:tcBorders>
              <w:top w:val="nil"/>
              <w:left w:val="nil"/>
              <w:bottom w:val="nil"/>
              <w:right w:val="nil"/>
            </w:tcBorders>
            <w:shd w:val="clear" w:color="auto" w:fill="auto"/>
            <w:noWrap/>
            <w:vAlign w:val="bottom"/>
            <w:hideMark/>
          </w:tcPr>
          <w:p w14:paraId="6D53A8D0"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000000" w:fill="FFFFFF"/>
            <w:noWrap/>
            <w:vAlign w:val="bottom"/>
            <w:hideMark/>
          </w:tcPr>
          <w:p w14:paraId="3D8025E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2007</w:t>
            </w:r>
          </w:p>
        </w:tc>
        <w:tc>
          <w:tcPr>
            <w:tcW w:w="916" w:type="dxa"/>
            <w:tcBorders>
              <w:top w:val="nil"/>
              <w:left w:val="nil"/>
              <w:bottom w:val="nil"/>
              <w:right w:val="nil"/>
            </w:tcBorders>
            <w:shd w:val="clear" w:color="auto" w:fill="auto"/>
            <w:noWrap/>
            <w:vAlign w:val="bottom"/>
            <w:hideMark/>
          </w:tcPr>
          <w:p w14:paraId="783AEFF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16" w:type="dxa"/>
            <w:tcBorders>
              <w:top w:val="nil"/>
              <w:left w:val="nil"/>
              <w:bottom w:val="nil"/>
              <w:right w:val="nil"/>
            </w:tcBorders>
            <w:shd w:val="clear" w:color="auto" w:fill="auto"/>
            <w:noWrap/>
            <w:vAlign w:val="bottom"/>
            <w:hideMark/>
          </w:tcPr>
          <w:p w14:paraId="08141FB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07123CD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96" w:type="dxa"/>
            <w:tcBorders>
              <w:top w:val="nil"/>
              <w:left w:val="nil"/>
              <w:bottom w:val="nil"/>
              <w:right w:val="nil"/>
            </w:tcBorders>
            <w:shd w:val="clear" w:color="auto" w:fill="auto"/>
            <w:noWrap/>
            <w:vAlign w:val="bottom"/>
            <w:hideMark/>
          </w:tcPr>
          <w:p w14:paraId="61B52A9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2,226</w:t>
            </w:r>
          </w:p>
        </w:tc>
        <w:tc>
          <w:tcPr>
            <w:tcW w:w="1158" w:type="dxa"/>
            <w:tcBorders>
              <w:top w:val="nil"/>
              <w:left w:val="nil"/>
              <w:bottom w:val="nil"/>
              <w:right w:val="nil"/>
            </w:tcBorders>
            <w:shd w:val="clear" w:color="auto" w:fill="auto"/>
            <w:noWrap/>
            <w:vAlign w:val="bottom"/>
            <w:hideMark/>
          </w:tcPr>
          <w:p w14:paraId="7E2FFA4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50.0%</w:t>
            </w:r>
          </w:p>
        </w:tc>
        <w:tc>
          <w:tcPr>
            <w:tcW w:w="1170" w:type="dxa"/>
            <w:tcBorders>
              <w:top w:val="nil"/>
              <w:left w:val="nil"/>
              <w:bottom w:val="nil"/>
              <w:right w:val="nil"/>
            </w:tcBorders>
            <w:shd w:val="clear" w:color="auto" w:fill="auto"/>
            <w:noWrap/>
            <w:vAlign w:val="bottom"/>
            <w:hideMark/>
          </w:tcPr>
          <w:p w14:paraId="11A1A00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09AE8ADB"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0E4681C1"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Vinals</w:t>
            </w:r>
          </w:p>
        </w:tc>
        <w:tc>
          <w:tcPr>
            <w:tcW w:w="512" w:type="dxa"/>
            <w:tcBorders>
              <w:top w:val="nil"/>
              <w:left w:val="nil"/>
              <w:bottom w:val="nil"/>
              <w:right w:val="nil"/>
            </w:tcBorders>
            <w:shd w:val="clear" w:color="auto" w:fill="auto"/>
            <w:noWrap/>
            <w:vAlign w:val="bottom"/>
            <w:hideMark/>
          </w:tcPr>
          <w:p w14:paraId="41EC8355"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29773E6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2008</w:t>
            </w:r>
          </w:p>
        </w:tc>
        <w:tc>
          <w:tcPr>
            <w:tcW w:w="916" w:type="dxa"/>
            <w:tcBorders>
              <w:top w:val="nil"/>
              <w:left w:val="nil"/>
              <w:bottom w:val="nil"/>
              <w:right w:val="nil"/>
            </w:tcBorders>
            <w:shd w:val="clear" w:color="auto" w:fill="auto"/>
            <w:noWrap/>
            <w:vAlign w:val="bottom"/>
            <w:hideMark/>
          </w:tcPr>
          <w:p w14:paraId="5EA150B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w:t>
            </w:r>
          </w:p>
        </w:tc>
        <w:tc>
          <w:tcPr>
            <w:tcW w:w="1016" w:type="dxa"/>
            <w:tcBorders>
              <w:top w:val="nil"/>
              <w:left w:val="nil"/>
              <w:bottom w:val="nil"/>
              <w:right w:val="nil"/>
            </w:tcBorders>
            <w:shd w:val="clear" w:color="auto" w:fill="auto"/>
            <w:noWrap/>
            <w:vAlign w:val="bottom"/>
            <w:hideMark/>
          </w:tcPr>
          <w:p w14:paraId="6DA1E31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7691605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w:t>
            </w:r>
          </w:p>
        </w:tc>
        <w:tc>
          <w:tcPr>
            <w:tcW w:w="1096" w:type="dxa"/>
            <w:tcBorders>
              <w:top w:val="nil"/>
              <w:left w:val="nil"/>
              <w:bottom w:val="nil"/>
              <w:right w:val="nil"/>
            </w:tcBorders>
            <w:shd w:val="clear" w:color="auto" w:fill="auto"/>
            <w:noWrap/>
            <w:vAlign w:val="bottom"/>
            <w:hideMark/>
          </w:tcPr>
          <w:p w14:paraId="422AB16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30</w:t>
            </w:r>
          </w:p>
        </w:tc>
        <w:tc>
          <w:tcPr>
            <w:tcW w:w="1158" w:type="dxa"/>
            <w:tcBorders>
              <w:top w:val="nil"/>
              <w:left w:val="nil"/>
              <w:bottom w:val="nil"/>
              <w:right w:val="nil"/>
            </w:tcBorders>
            <w:shd w:val="clear" w:color="auto" w:fill="auto"/>
            <w:noWrap/>
            <w:vAlign w:val="bottom"/>
            <w:hideMark/>
          </w:tcPr>
          <w:p w14:paraId="7AE5236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60.0%</w:t>
            </w:r>
          </w:p>
        </w:tc>
        <w:tc>
          <w:tcPr>
            <w:tcW w:w="1170" w:type="dxa"/>
            <w:tcBorders>
              <w:top w:val="nil"/>
              <w:left w:val="nil"/>
              <w:bottom w:val="nil"/>
              <w:right w:val="nil"/>
            </w:tcBorders>
            <w:shd w:val="clear" w:color="auto" w:fill="auto"/>
            <w:noWrap/>
            <w:vAlign w:val="bottom"/>
            <w:hideMark/>
          </w:tcPr>
          <w:p w14:paraId="438CC00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79D1EFCA"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0811B8A5"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Chen (control)</w:t>
            </w:r>
          </w:p>
        </w:tc>
        <w:tc>
          <w:tcPr>
            <w:tcW w:w="512" w:type="dxa"/>
            <w:tcBorders>
              <w:top w:val="nil"/>
              <w:left w:val="nil"/>
              <w:bottom w:val="nil"/>
              <w:right w:val="nil"/>
            </w:tcBorders>
            <w:shd w:val="clear" w:color="auto" w:fill="auto"/>
            <w:noWrap/>
            <w:vAlign w:val="bottom"/>
            <w:hideMark/>
          </w:tcPr>
          <w:p w14:paraId="2AE5578D"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3B5C8C3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2008</w:t>
            </w:r>
          </w:p>
        </w:tc>
        <w:tc>
          <w:tcPr>
            <w:tcW w:w="916" w:type="dxa"/>
            <w:tcBorders>
              <w:top w:val="nil"/>
              <w:left w:val="nil"/>
              <w:bottom w:val="nil"/>
              <w:right w:val="nil"/>
            </w:tcBorders>
            <w:shd w:val="clear" w:color="auto" w:fill="auto"/>
            <w:noWrap/>
            <w:vAlign w:val="bottom"/>
            <w:hideMark/>
          </w:tcPr>
          <w:p w14:paraId="687D266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2437FFC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135B9F5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w:t>
            </w:r>
          </w:p>
        </w:tc>
        <w:tc>
          <w:tcPr>
            <w:tcW w:w="1096" w:type="dxa"/>
            <w:tcBorders>
              <w:top w:val="nil"/>
              <w:left w:val="nil"/>
              <w:bottom w:val="nil"/>
              <w:right w:val="nil"/>
            </w:tcBorders>
            <w:shd w:val="clear" w:color="auto" w:fill="auto"/>
            <w:noWrap/>
            <w:vAlign w:val="bottom"/>
            <w:hideMark/>
          </w:tcPr>
          <w:p w14:paraId="3CFD0C6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3,683</w:t>
            </w:r>
          </w:p>
        </w:tc>
        <w:tc>
          <w:tcPr>
            <w:tcW w:w="1158" w:type="dxa"/>
            <w:tcBorders>
              <w:top w:val="nil"/>
              <w:left w:val="nil"/>
              <w:bottom w:val="nil"/>
              <w:right w:val="nil"/>
            </w:tcBorders>
            <w:shd w:val="clear" w:color="auto" w:fill="auto"/>
            <w:noWrap/>
            <w:vAlign w:val="bottom"/>
            <w:hideMark/>
          </w:tcPr>
          <w:p w14:paraId="52D2651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0.0%</w:t>
            </w:r>
          </w:p>
        </w:tc>
        <w:tc>
          <w:tcPr>
            <w:tcW w:w="1170" w:type="dxa"/>
            <w:tcBorders>
              <w:top w:val="nil"/>
              <w:left w:val="nil"/>
              <w:bottom w:val="nil"/>
              <w:right w:val="nil"/>
            </w:tcBorders>
            <w:shd w:val="clear" w:color="auto" w:fill="auto"/>
            <w:noWrap/>
            <w:vAlign w:val="bottom"/>
            <w:hideMark/>
          </w:tcPr>
          <w:p w14:paraId="6C7C5B9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58BF01F5"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05E90D0D"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Chen (study)</w:t>
            </w:r>
          </w:p>
        </w:tc>
        <w:tc>
          <w:tcPr>
            <w:tcW w:w="512" w:type="dxa"/>
            <w:tcBorders>
              <w:top w:val="nil"/>
              <w:left w:val="nil"/>
              <w:bottom w:val="nil"/>
              <w:right w:val="nil"/>
            </w:tcBorders>
            <w:shd w:val="clear" w:color="auto" w:fill="auto"/>
            <w:noWrap/>
            <w:vAlign w:val="bottom"/>
            <w:hideMark/>
          </w:tcPr>
          <w:p w14:paraId="58A65827"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0090C55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2008</w:t>
            </w:r>
          </w:p>
        </w:tc>
        <w:tc>
          <w:tcPr>
            <w:tcW w:w="916" w:type="dxa"/>
            <w:tcBorders>
              <w:top w:val="nil"/>
              <w:left w:val="nil"/>
              <w:bottom w:val="nil"/>
              <w:right w:val="nil"/>
            </w:tcBorders>
            <w:shd w:val="clear" w:color="auto" w:fill="auto"/>
            <w:noWrap/>
            <w:vAlign w:val="bottom"/>
            <w:hideMark/>
          </w:tcPr>
          <w:p w14:paraId="4CF0113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w:t>
            </w:r>
          </w:p>
        </w:tc>
        <w:tc>
          <w:tcPr>
            <w:tcW w:w="1016" w:type="dxa"/>
            <w:tcBorders>
              <w:top w:val="nil"/>
              <w:left w:val="nil"/>
              <w:bottom w:val="nil"/>
              <w:right w:val="nil"/>
            </w:tcBorders>
            <w:shd w:val="clear" w:color="auto" w:fill="auto"/>
            <w:noWrap/>
            <w:vAlign w:val="bottom"/>
            <w:hideMark/>
          </w:tcPr>
          <w:p w14:paraId="30D07C8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w:t>
            </w:r>
          </w:p>
        </w:tc>
        <w:tc>
          <w:tcPr>
            <w:tcW w:w="1016" w:type="dxa"/>
            <w:tcBorders>
              <w:top w:val="nil"/>
              <w:left w:val="nil"/>
              <w:bottom w:val="nil"/>
              <w:right w:val="nil"/>
            </w:tcBorders>
            <w:shd w:val="clear" w:color="auto" w:fill="auto"/>
            <w:noWrap/>
            <w:vAlign w:val="bottom"/>
            <w:hideMark/>
          </w:tcPr>
          <w:p w14:paraId="4946831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96" w:type="dxa"/>
            <w:tcBorders>
              <w:top w:val="nil"/>
              <w:left w:val="nil"/>
              <w:bottom w:val="nil"/>
              <w:right w:val="nil"/>
            </w:tcBorders>
            <w:shd w:val="clear" w:color="auto" w:fill="auto"/>
            <w:noWrap/>
            <w:vAlign w:val="bottom"/>
            <w:hideMark/>
          </w:tcPr>
          <w:p w14:paraId="3120C63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3,939</w:t>
            </w:r>
          </w:p>
        </w:tc>
        <w:tc>
          <w:tcPr>
            <w:tcW w:w="1158" w:type="dxa"/>
            <w:tcBorders>
              <w:top w:val="nil"/>
              <w:left w:val="nil"/>
              <w:bottom w:val="nil"/>
              <w:right w:val="nil"/>
            </w:tcBorders>
            <w:shd w:val="clear" w:color="auto" w:fill="auto"/>
            <w:noWrap/>
            <w:vAlign w:val="bottom"/>
            <w:hideMark/>
          </w:tcPr>
          <w:p w14:paraId="51617EF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c>
          <w:tcPr>
            <w:tcW w:w="1170" w:type="dxa"/>
            <w:tcBorders>
              <w:top w:val="nil"/>
              <w:left w:val="nil"/>
              <w:bottom w:val="nil"/>
              <w:right w:val="nil"/>
            </w:tcBorders>
            <w:shd w:val="clear" w:color="auto" w:fill="auto"/>
            <w:noWrap/>
            <w:vAlign w:val="bottom"/>
            <w:hideMark/>
          </w:tcPr>
          <w:p w14:paraId="245129D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99.9%</w:t>
            </w:r>
          </w:p>
        </w:tc>
      </w:tr>
      <w:tr w:rsidR="00327D6C" w:rsidRPr="00B02527" w14:paraId="278A6600"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32BB0093" w14:textId="77777777" w:rsidR="00327D6C" w:rsidRPr="00B02527" w:rsidRDefault="00327D6C" w:rsidP="008925F5">
            <w:pPr>
              <w:spacing w:after="0" w:line="240" w:lineRule="auto"/>
              <w:rPr>
                <w:rFonts w:ascii="Calibri" w:eastAsia="Times New Roman" w:hAnsi="Calibri" w:cs="Calibri"/>
                <w:color w:val="000000"/>
                <w:lang w:bidi="he-IL"/>
              </w:rPr>
            </w:pPr>
            <w:proofErr w:type="spellStart"/>
            <w:r w:rsidRPr="00B02527">
              <w:rPr>
                <w:rFonts w:ascii="Calibri" w:eastAsia="Times New Roman" w:hAnsi="Calibri" w:cs="Calibri"/>
                <w:color w:val="000000"/>
                <w:lang w:bidi="he-IL"/>
              </w:rPr>
              <w:t>Oztekin</w:t>
            </w:r>
            <w:proofErr w:type="spellEnd"/>
          </w:p>
        </w:tc>
        <w:tc>
          <w:tcPr>
            <w:tcW w:w="512" w:type="dxa"/>
            <w:tcBorders>
              <w:top w:val="nil"/>
              <w:left w:val="nil"/>
              <w:bottom w:val="nil"/>
              <w:right w:val="nil"/>
            </w:tcBorders>
            <w:shd w:val="clear" w:color="auto" w:fill="auto"/>
            <w:noWrap/>
            <w:vAlign w:val="bottom"/>
            <w:hideMark/>
          </w:tcPr>
          <w:p w14:paraId="4B11E8CF"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091D2C2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2009</w:t>
            </w:r>
          </w:p>
        </w:tc>
        <w:tc>
          <w:tcPr>
            <w:tcW w:w="916" w:type="dxa"/>
            <w:tcBorders>
              <w:top w:val="nil"/>
              <w:left w:val="nil"/>
              <w:bottom w:val="nil"/>
              <w:right w:val="nil"/>
            </w:tcBorders>
            <w:shd w:val="clear" w:color="auto" w:fill="auto"/>
            <w:noWrap/>
            <w:vAlign w:val="bottom"/>
            <w:hideMark/>
          </w:tcPr>
          <w:p w14:paraId="3F32F38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20B4B64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4FC21C9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w:t>
            </w:r>
          </w:p>
        </w:tc>
        <w:tc>
          <w:tcPr>
            <w:tcW w:w="1096" w:type="dxa"/>
            <w:tcBorders>
              <w:top w:val="nil"/>
              <w:left w:val="nil"/>
              <w:bottom w:val="nil"/>
              <w:right w:val="nil"/>
            </w:tcBorders>
            <w:shd w:val="clear" w:color="auto" w:fill="auto"/>
            <w:noWrap/>
            <w:vAlign w:val="bottom"/>
            <w:hideMark/>
          </w:tcPr>
          <w:p w14:paraId="64CF68F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1,028</w:t>
            </w:r>
          </w:p>
        </w:tc>
        <w:tc>
          <w:tcPr>
            <w:tcW w:w="1158" w:type="dxa"/>
            <w:tcBorders>
              <w:top w:val="nil"/>
              <w:left w:val="nil"/>
              <w:bottom w:val="nil"/>
              <w:right w:val="nil"/>
            </w:tcBorders>
            <w:shd w:val="clear" w:color="auto" w:fill="auto"/>
            <w:noWrap/>
            <w:vAlign w:val="bottom"/>
            <w:hideMark/>
          </w:tcPr>
          <w:p w14:paraId="03FA36E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0.0%</w:t>
            </w:r>
          </w:p>
        </w:tc>
        <w:tc>
          <w:tcPr>
            <w:tcW w:w="1170" w:type="dxa"/>
            <w:tcBorders>
              <w:top w:val="nil"/>
              <w:left w:val="nil"/>
              <w:bottom w:val="nil"/>
              <w:right w:val="nil"/>
            </w:tcBorders>
            <w:shd w:val="clear" w:color="auto" w:fill="auto"/>
            <w:noWrap/>
            <w:vAlign w:val="bottom"/>
            <w:hideMark/>
          </w:tcPr>
          <w:p w14:paraId="311902B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1F4C5616"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0377CBF8" w14:textId="77777777" w:rsidR="00327D6C" w:rsidRPr="00B02527" w:rsidRDefault="00327D6C" w:rsidP="008925F5">
            <w:pPr>
              <w:spacing w:after="0" w:line="240" w:lineRule="auto"/>
              <w:rPr>
                <w:rFonts w:ascii="Calibri" w:eastAsia="Times New Roman" w:hAnsi="Calibri" w:cs="Calibri"/>
                <w:color w:val="000000"/>
                <w:lang w:bidi="he-IL"/>
              </w:rPr>
            </w:pPr>
            <w:proofErr w:type="spellStart"/>
            <w:r w:rsidRPr="00B02527">
              <w:rPr>
                <w:rFonts w:ascii="Calibri" w:eastAsia="Times New Roman" w:hAnsi="Calibri" w:cs="Calibri"/>
                <w:color w:val="000000"/>
                <w:lang w:bidi="he-IL"/>
              </w:rPr>
              <w:t>Benasar</w:t>
            </w:r>
            <w:proofErr w:type="spellEnd"/>
            <w:r w:rsidRPr="00B02527">
              <w:rPr>
                <w:rFonts w:ascii="Calibri" w:eastAsia="Times New Roman" w:hAnsi="Calibri" w:cs="Calibri"/>
                <w:color w:val="000000"/>
                <w:lang w:bidi="he-IL"/>
              </w:rPr>
              <w:t xml:space="preserve"> *</w:t>
            </w:r>
          </w:p>
        </w:tc>
        <w:tc>
          <w:tcPr>
            <w:tcW w:w="512" w:type="dxa"/>
            <w:tcBorders>
              <w:top w:val="nil"/>
              <w:left w:val="nil"/>
              <w:bottom w:val="nil"/>
              <w:right w:val="nil"/>
            </w:tcBorders>
            <w:shd w:val="clear" w:color="auto" w:fill="auto"/>
            <w:noWrap/>
            <w:vAlign w:val="bottom"/>
            <w:hideMark/>
          </w:tcPr>
          <w:p w14:paraId="25D8A4E3"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033A705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2009</w:t>
            </w:r>
          </w:p>
        </w:tc>
        <w:tc>
          <w:tcPr>
            <w:tcW w:w="916" w:type="dxa"/>
            <w:tcBorders>
              <w:top w:val="nil"/>
              <w:left w:val="nil"/>
              <w:bottom w:val="nil"/>
              <w:right w:val="nil"/>
            </w:tcBorders>
            <w:shd w:val="clear" w:color="auto" w:fill="auto"/>
            <w:noWrap/>
            <w:vAlign w:val="bottom"/>
            <w:hideMark/>
          </w:tcPr>
          <w:p w14:paraId="73F52F5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7</w:t>
            </w:r>
          </w:p>
        </w:tc>
        <w:tc>
          <w:tcPr>
            <w:tcW w:w="1016" w:type="dxa"/>
            <w:tcBorders>
              <w:top w:val="nil"/>
              <w:left w:val="nil"/>
              <w:bottom w:val="nil"/>
              <w:right w:val="nil"/>
            </w:tcBorders>
            <w:shd w:val="clear" w:color="auto" w:fill="auto"/>
            <w:noWrap/>
            <w:vAlign w:val="bottom"/>
            <w:hideMark/>
          </w:tcPr>
          <w:p w14:paraId="202720F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182858D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96" w:type="dxa"/>
            <w:tcBorders>
              <w:top w:val="nil"/>
              <w:left w:val="nil"/>
              <w:bottom w:val="nil"/>
              <w:right w:val="nil"/>
            </w:tcBorders>
            <w:shd w:val="clear" w:color="000000" w:fill="FFFFFF"/>
            <w:noWrap/>
            <w:vAlign w:val="bottom"/>
            <w:hideMark/>
          </w:tcPr>
          <w:p w14:paraId="5EE59B1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52</w:t>
            </w:r>
          </w:p>
        </w:tc>
        <w:tc>
          <w:tcPr>
            <w:tcW w:w="1158" w:type="dxa"/>
            <w:tcBorders>
              <w:top w:val="nil"/>
              <w:left w:val="nil"/>
              <w:bottom w:val="nil"/>
              <w:right w:val="nil"/>
            </w:tcBorders>
            <w:shd w:val="clear" w:color="auto" w:fill="auto"/>
            <w:noWrap/>
            <w:vAlign w:val="bottom"/>
            <w:hideMark/>
          </w:tcPr>
          <w:p w14:paraId="297B401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c>
          <w:tcPr>
            <w:tcW w:w="1170" w:type="dxa"/>
            <w:tcBorders>
              <w:top w:val="nil"/>
              <w:left w:val="nil"/>
              <w:bottom w:val="nil"/>
              <w:right w:val="nil"/>
            </w:tcBorders>
            <w:shd w:val="clear" w:color="auto" w:fill="auto"/>
            <w:noWrap/>
            <w:vAlign w:val="bottom"/>
            <w:hideMark/>
          </w:tcPr>
          <w:p w14:paraId="78563C1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2352F87A"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4E8F5D16" w14:textId="77777777" w:rsidR="00327D6C" w:rsidRPr="00B02527" w:rsidRDefault="00327D6C" w:rsidP="008925F5">
            <w:pPr>
              <w:spacing w:after="0" w:line="240" w:lineRule="auto"/>
              <w:rPr>
                <w:rFonts w:ascii="Calibri" w:eastAsia="Times New Roman" w:hAnsi="Calibri" w:cs="Calibri"/>
                <w:color w:val="000000"/>
                <w:lang w:bidi="he-IL"/>
              </w:rPr>
            </w:pPr>
            <w:proofErr w:type="spellStart"/>
            <w:r w:rsidRPr="00B02527">
              <w:rPr>
                <w:rFonts w:ascii="Calibri" w:eastAsia="Times New Roman" w:hAnsi="Calibri" w:cs="Calibri"/>
                <w:color w:val="000000"/>
                <w:lang w:bidi="he-IL"/>
              </w:rPr>
              <w:t>Sinkovskya</w:t>
            </w:r>
            <w:proofErr w:type="spellEnd"/>
          </w:p>
        </w:tc>
        <w:tc>
          <w:tcPr>
            <w:tcW w:w="512" w:type="dxa"/>
            <w:tcBorders>
              <w:top w:val="nil"/>
              <w:left w:val="nil"/>
              <w:bottom w:val="nil"/>
              <w:right w:val="nil"/>
            </w:tcBorders>
            <w:shd w:val="clear" w:color="auto" w:fill="auto"/>
            <w:noWrap/>
            <w:vAlign w:val="bottom"/>
            <w:hideMark/>
          </w:tcPr>
          <w:p w14:paraId="6CF2FFB0"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4147F5F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2010</w:t>
            </w:r>
          </w:p>
        </w:tc>
        <w:tc>
          <w:tcPr>
            <w:tcW w:w="916" w:type="dxa"/>
            <w:tcBorders>
              <w:top w:val="nil"/>
              <w:left w:val="nil"/>
              <w:bottom w:val="nil"/>
              <w:right w:val="nil"/>
            </w:tcBorders>
            <w:shd w:val="clear" w:color="auto" w:fill="auto"/>
            <w:noWrap/>
            <w:vAlign w:val="bottom"/>
            <w:hideMark/>
          </w:tcPr>
          <w:p w14:paraId="00B3649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w:t>
            </w:r>
          </w:p>
        </w:tc>
        <w:tc>
          <w:tcPr>
            <w:tcW w:w="1016" w:type="dxa"/>
            <w:tcBorders>
              <w:top w:val="nil"/>
              <w:left w:val="nil"/>
              <w:bottom w:val="nil"/>
              <w:right w:val="nil"/>
            </w:tcBorders>
            <w:shd w:val="clear" w:color="auto" w:fill="auto"/>
            <w:noWrap/>
            <w:vAlign w:val="bottom"/>
            <w:hideMark/>
          </w:tcPr>
          <w:p w14:paraId="7D26AB4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4F84B18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96" w:type="dxa"/>
            <w:tcBorders>
              <w:top w:val="nil"/>
              <w:left w:val="nil"/>
              <w:bottom w:val="nil"/>
              <w:right w:val="nil"/>
            </w:tcBorders>
            <w:shd w:val="clear" w:color="auto" w:fill="auto"/>
            <w:noWrap/>
            <w:vAlign w:val="bottom"/>
            <w:hideMark/>
          </w:tcPr>
          <w:p w14:paraId="309AA5F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95</w:t>
            </w:r>
          </w:p>
        </w:tc>
        <w:tc>
          <w:tcPr>
            <w:tcW w:w="1158" w:type="dxa"/>
            <w:tcBorders>
              <w:top w:val="nil"/>
              <w:left w:val="nil"/>
              <w:bottom w:val="nil"/>
              <w:right w:val="nil"/>
            </w:tcBorders>
            <w:shd w:val="clear" w:color="auto" w:fill="auto"/>
            <w:noWrap/>
            <w:vAlign w:val="bottom"/>
            <w:hideMark/>
          </w:tcPr>
          <w:p w14:paraId="37DDB12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80.0%</w:t>
            </w:r>
          </w:p>
        </w:tc>
        <w:tc>
          <w:tcPr>
            <w:tcW w:w="1170" w:type="dxa"/>
            <w:tcBorders>
              <w:top w:val="nil"/>
              <w:left w:val="nil"/>
              <w:bottom w:val="nil"/>
              <w:right w:val="nil"/>
            </w:tcBorders>
            <w:shd w:val="clear" w:color="auto" w:fill="auto"/>
            <w:noWrap/>
            <w:vAlign w:val="bottom"/>
            <w:hideMark/>
          </w:tcPr>
          <w:p w14:paraId="4EE0DB8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08BB9078"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411334C4"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Krapp</w:t>
            </w:r>
          </w:p>
        </w:tc>
        <w:tc>
          <w:tcPr>
            <w:tcW w:w="512" w:type="dxa"/>
            <w:tcBorders>
              <w:top w:val="nil"/>
              <w:left w:val="nil"/>
              <w:bottom w:val="nil"/>
              <w:right w:val="nil"/>
            </w:tcBorders>
            <w:shd w:val="clear" w:color="auto" w:fill="auto"/>
            <w:noWrap/>
            <w:vAlign w:val="bottom"/>
            <w:hideMark/>
          </w:tcPr>
          <w:p w14:paraId="18DC11E1"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4DA6B3F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2011</w:t>
            </w:r>
          </w:p>
        </w:tc>
        <w:tc>
          <w:tcPr>
            <w:tcW w:w="916" w:type="dxa"/>
            <w:tcBorders>
              <w:top w:val="nil"/>
              <w:left w:val="nil"/>
              <w:bottom w:val="nil"/>
              <w:right w:val="nil"/>
            </w:tcBorders>
            <w:shd w:val="clear" w:color="auto" w:fill="auto"/>
            <w:noWrap/>
            <w:vAlign w:val="bottom"/>
            <w:hideMark/>
          </w:tcPr>
          <w:p w14:paraId="0F51D7C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17</w:t>
            </w:r>
          </w:p>
        </w:tc>
        <w:tc>
          <w:tcPr>
            <w:tcW w:w="1016" w:type="dxa"/>
            <w:tcBorders>
              <w:top w:val="nil"/>
              <w:left w:val="nil"/>
              <w:bottom w:val="nil"/>
              <w:right w:val="nil"/>
            </w:tcBorders>
            <w:shd w:val="clear" w:color="auto" w:fill="auto"/>
            <w:noWrap/>
            <w:vAlign w:val="bottom"/>
            <w:hideMark/>
          </w:tcPr>
          <w:p w14:paraId="51D0B69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4EFA17B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w:t>
            </w:r>
          </w:p>
        </w:tc>
        <w:tc>
          <w:tcPr>
            <w:tcW w:w="1096" w:type="dxa"/>
            <w:tcBorders>
              <w:top w:val="nil"/>
              <w:left w:val="nil"/>
              <w:bottom w:val="nil"/>
              <w:right w:val="nil"/>
            </w:tcBorders>
            <w:shd w:val="clear" w:color="auto" w:fill="auto"/>
            <w:noWrap/>
            <w:vAlign w:val="bottom"/>
            <w:hideMark/>
          </w:tcPr>
          <w:p w14:paraId="6B6BFB2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671</w:t>
            </w:r>
          </w:p>
        </w:tc>
        <w:tc>
          <w:tcPr>
            <w:tcW w:w="1158" w:type="dxa"/>
            <w:tcBorders>
              <w:top w:val="nil"/>
              <w:left w:val="nil"/>
              <w:bottom w:val="nil"/>
              <w:right w:val="nil"/>
            </w:tcBorders>
            <w:shd w:val="clear" w:color="auto" w:fill="auto"/>
            <w:noWrap/>
            <w:vAlign w:val="bottom"/>
            <w:hideMark/>
          </w:tcPr>
          <w:p w14:paraId="288DF74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89.5%</w:t>
            </w:r>
          </w:p>
        </w:tc>
        <w:tc>
          <w:tcPr>
            <w:tcW w:w="1170" w:type="dxa"/>
            <w:tcBorders>
              <w:top w:val="nil"/>
              <w:left w:val="nil"/>
              <w:bottom w:val="nil"/>
              <w:right w:val="nil"/>
            </w:tcBorders>
            <w:shd w:val="clear" w:color="auto" w:fill="auto"/>
            <w:noWrap/>
            <w:vAlign w:val="bottom"/>
            <w:hideMark/>
          </w:tcPr>
          <w:p w14:paraId="69554EC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2EB00277"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1EA20837"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Volpe</w:t>
            </w:r>
          </w:p>
        </w:tc>
        <w:tc>
          <w:tcPr>
            <w:tcW w:w="512" w:type="dxa"/>
            <w:tcBorders>
              <w:top w:val="nil"/>
              <w:left w:val="nil"/>
              <w:bottom w:val="nil"/>
              <w:right w:val="nil"/>
            </w:tcBorders>
            <w:shd w:val="clear" w:color="auto" w:fill="auto"/>
            <w:noWrap/>
            <w:vAlign w:val="bottom"/>
            <w:hideMark/>
          </w:tcPr>
          <w:p w14:paraId="4921D76F"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325292A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2011</w:t>
            </w:r>
          </w:p>
        </w:tc>
        <w:tc>
          <w:tcPr>
            <w:tcW w:w="916" w:type="dxa"/>
            <w:tcBorders>
              <w:top w:val="nil"/>
              <w:left w:val="nil"/>
              <w:bottom w:val="nil"/>
              <w:right w:val="nil"/>
            </w:tcBorders>
            <w:shd w:val="clear" w:color="auto" w:fill="auto"/>
            <w:noWrap/>
            <w:vAlign w:val="bottom"/>
            <w:hideMark/>
          </w:tcPr>
          <w:p w14:paraId="24D17FB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19</w:t>
            </w:r>
          </w:p>
        </w:tc>
        <w:tc>
          <w:tcPr>
            <w:tcW w:w="1016" w:type="dxa"/>
            <w:tcBorders>
              <w:top w:val="nil"/>
              <w:left w:val="nil"/>
              <w:bottom w:val="nil"/>
              <w:right w:val="nil"/>
            </w:tcBorders>
            <w:shd w:val="clear" w:color="auto" w:fill="auto"/>
            <w:noWrap/>
            <w:vAlign w:val="bottom"/>
            <w:hideMark/>
          </w:tcPr>
          <w:p w14:paraId="141C6D6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w:t>
            </w:r>
          </w:p>
        </w:tc>
        <w:tc>
          <w:tcPr>
            <w:tcW w:w="1016" w:type="dxa"/>
            <w:tcBorders>
              <w:top w:val="nil"/>
              <w:left w:val="nil"/>
              <w:bottom w:val="nil"/>
              <w:right w:val="nil"/>
            </w:tcBorders>
            <w:shd w:val="clear" w:color="auto" w:fill="auto"/>
            <w:noWrap/>
            <w:vAlign w:val="bottom"/>
            <w:hideMark/>
          </w:tcPr>
          <w:p w14:paraId="219E334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6</w:t>
            </w:r>
          </w:p>
        </w:tc>
        <w:tc>
          <w:tcPr>
            <w:tcW w:w="1096" w:type="dxa"/>
            <w:tcBorders>
              <w:top w:val="nil"/>
              <w:left w:val="nil"/>
              <w:bottom w:val="nil"/>
              <w:right w:val="nil"/>
            </w:tcBorders>
            <w:shd w:val="clear" w:color="000000" w:fill="FFFFFF"/>
            <w:noWrap/>
            <w:vAlign w:val="bottom"/>
            <w:hideMark/>
          </w:tcPr>
          <w:p w14:paraId="4D2123D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4,415</w:t>
            </w:r>
          </w:p>
        </w:tc>
        <w:tc>
          <w:tcPr>
            <w:tcW w:w="1158" w:type="dxa"/>
            <w:tcBorders>
              <w:top w:val="nil"/>
              <w:left w:val="nil"/>
              <w:bottom w:val="nil"/>
              <w:right w:val="nil"/>
            </w:tcBorders>
            <w:shd w:val="clear" w:color="auto" w:fill="auto"/>
            <w:noWrap/>
            <w:vAlign w:val="bottom"/>
            <w:hideMark/>
          </w:tcPr>
          <w:p w14:paraId="0B69108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76.0%</w:t>
            </w:r>
          </w:p>
        </w:tc>
        <w:tc>
          <w:tcPr>
            <w:tcW w:w="1170" w:type="dxa"/>
            <w:tcBorders>
              <w:top w:val="nil"/>
              <w:left w:val="nil"/>
              <w:bottom w:val="nil"/>
              <w:right w:val="nil"/>
            </w:tcBorders>
            <w:shd w:val="clear" w:color="auto" w:fill="auto"/>
            <w:noWrap/>
            <w:vAlign w:val="bottom"/>
            <w:hideMark/>
          </w:tcPr>
          <w:p w14:paraId="58AAE21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99.89%</w:t>
            </w:r>
          </w:p>
        </w:tc>
      </w:tr>
      <w:tr w:rsidR="00327D6C" w:rsidRPr="00B02527" w14:paraId="0FB6E82C"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315B69F8"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Jacobsen</w:t>
            </w:r>
          </w:p>
        </w:tc>
        <w:tc>
          <w:tcPr>
            <w:tcW w:w="512" w:type="dxa"/>
            <w:tcBorders>
              <w:top w:val="nil"/>
              <w:left w:val="nil"/>
              <w:bottom w:val="nil"/>
              <w:right w:val="nil"/>
            </w:tcBorders>
            <w:shd w:val="clear" w:color="auto" w:fill="auto"/>
            <w:noWrap/>
            <w:vAlign w:val="bottom"/>
            <w:hideMark/>
          </w:tcPr>
          <w:p w14:paraId="1AFD27A9"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7CE74CB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2011</w:t>
            </w:r>
          </w:p>
        </w:tc>
        <w:tc>
          <w:tcPr>
            <w:tcW w:w="916" w:type="dxa"/>
            <w:tcBorders>
              <w:top w:val="nil"/>
              <w:left w:val="nil"/>
              <w:bottom w:val="nil"/>
              <w:right w:val="nil"/>
            </w:tcBorders>
            <w:shd w:val="clear" w:color="auto" w:fill="auto"/>
            <w:noWrap/>
            <w:vAlign w:val="bottom"/>
            <w:hideMark/>
          </w:tcPr>
          <w:p w14:paraId="50761B6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w:t>
            </w:r>
          </w:p>
        </w:tc>
        <w:tc>
          <w:tcPr>
            <w:tcW w:w="1016" w:type="dxa"/>
            <w:tcBorders>
              <w:top w:val="nil"/>
              <w:left w:val="nil"/>
              <w:bottom w:val="nil"/>
              <w:right w:val="nil"/>
            </w:tcBorders>
            <w:shd w:val="clear" w:color="auto" w:fill="auto"/>
            <w:noWrap/>
            <w:vAlign w:val="bottom"/>
            <w:hideMark/>
          </w:tcPr>
          <w:p w14:paraId="5E056CD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112C958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24</w:t>
            </w:r>
          </w:p>
        </w:tc>
        <w:tc>
          <w:tcPr>
            <w:tcW w:w="1096" w:type="dxa"/>
            <w:tcBorders>
              <w:top w:val="nil"/>
              <w:left w:val="nil"/>
              <w:bottom w:val="nil"/>
              <w:right w:val="nil"/>
            </w:tcBorders>
            <w:shd w:val="clear" w:color="auto" w:fill="auto"/>
            <w:noWrap/>
            <w:vAlign w:val="bottom"/>
            <w:hideMark/>
          </w:tcPr>
          <w:p w14:paraId="7671ECD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9,297</w:t>
            </w:r>
          </w:p>
        </w:tc>
        <w:tc>
          <w:tcPr>
            <w:tcW w:w="1158" w:type="dxa"/>
            <w:tcBorders>
              <w:top w:val="nil"/>
              <w:left w:val="nil"/>
              <w:bottom w:val="nil"/>
              <w:right w:val="nil"/>
            </w:tcBorders>
            <w:shd w:val="clear" w:color="auto" w:fill="auto"/>
            <w:noWrap/>
            <w:vAlign w:val="bottom"/>
            <w:hideMark/>
          </w:tcPr>
          <w:p w14:paraId="0B9874F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11.1%</w:t>
            </w:r>
          </w:p>
        </w:tc>
        <w:tc>
          <w:tcPr>
            <w:tcW w:w="1170" w:type="dxa"/>
            <w:tcBorders>
              <w:top w:val="nil"/>
              <w:left w:val="nil"/>
              <w:bottom w:val="nil"/>
              <w:right w:val="nil"/>
            </w:tcBorders>
            <w:shd w:val="clear" w:color="auto" w:fill="auto"/>
            <w:noWrap/>
            <w:vAlign w:val="bottom"/>
            <w:hideMark/>
          </w:tcPr>
          <w:p w14:paraId="72CBCE5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6A9CDB47"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76F5A571" w14:textId="77777777" w:rsidR="00327D6C" w:rsidRPr="00B02527" w:rsidRDefault="00327D6C" w:rsidP="008925F5">
            <w:pPr>
              <w:spacing w:after="0" w:line="240" w:lineRule="auto"/>
              <w:rPr>
                <w:rFonts w:ascii="Calibri" w:eastAsia="Times New Roman" w:hAnsi="Calibri" w:cs="Calibri"/>
                <w:color w:val="000000"/>
                <w:lang w:bidi="he-IL"/>
              </w:rPr>
            </w:pPr>
            <w:proofErr w:type="spellStart"/>
            <w:r w:rsidRPr="00B02527">
              <w:rPr>
                <w:rFonts w:ascii="Calibri" w:eastAsia="Times New Roman" w:hAnsi="Calibri" w:cs="Calibri"/>
                <w:color w:val="000000"/>
                <w:lang w:bidi="he-IL"/>
              </w:rPr>
              <w:t>Syngelaki</w:t>
            </w:r>
            <w:proofErr w:type="spellEnd"/>
          </w:p>
        </w:tc>
        <w:tc>
          <w:tcPr>
            <w:tcW w:w="512" w:type="dxa"/>
            <w:tcBorders>
              <w:top w:val="nil"/>
              <w:left w:val="nil"/>
              <w:bottom w:val="nil"/>
              <w:right w:val="nil"/>
            </w:tcBorders>
            <w:shd w:val="clear" w:color="auto" w:fill="auto"/>
            <w:noWrap/>
            <w:vAlign w:val="bottom"/>
            <w:hideMark/>
          </w:tcPr>
          <w:p w14:paraId="48D8C880"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3F90B86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2011</w:t>
            </w:r>
          </w:p>
        </w:tc>
        <w:tc>
          <w:tcPr>
            <w:tcW w:w="916" w:type="dxa"/>
            <w:tcBorders>
              <w:top w:val="nil"/>
              <w:left w:val="nil"/>
              <w:bottom w:val="nil"/>
              <w:right w:val="nil"/>
            </w:tcBorders>
            <w:shd w:val="clear" w:color="auto" w:fill="auto"/>
            <w:noWrap/>
            <w:vAlign w:val="bottom"/>
            <w:hideMark/>
          </w:tcPr>
          <w:p w14:paraId="2E003D5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28</w:t>
            </w:r>
          </w:p>
        </w:tc>
        <w:tc>
          <w:tcPr>
            <w:tcW w:w="1016" w:type="dxa"/>
            <w:tcBorders>
              <w:top w:val="nil"/>
              <w:left w:val="nil"/>
              <w:bottom w:val="nil"/>
              <w:right w:val="nil"/>
            </w:tcBorders>
            <w:shd w:val="clear" w:color="auto" w:fill="auto"/>
            <w:noWrap/>
            <w:vAlign w:val="bottom"/>
            <w:hideMark/>
          </w:tcPr>
          <w:p w14:paraId="5A3CE85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6DAB7B3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62</w:t>
            </w:r>
          </w:p>
        </w:tc>
        <w:tc>
          <w:tcPr>
            <w:tcW w:w="1096" w:type="dxa"/>
            <w:tcBorders>
              <w:top w:val="nil"/>
              <w:left w:val="nil"/>
              <w:bottom w:val="nil"/>
              <w:right w:val="nil"/>
            </w:tcBorders>
            <w:shd w:val="clear" w:color="auto" w:fill="auto"/>
            <w:noWrap/>
            <w:vAlign w:val="bottom"/>
            <w:hideMark/>
          </w:tcPr>
          <w:p w14:paraId="66A2229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44,769</w:t>
            </w:r>
          </w:p>
        </w:tc>
        <w:tc>
          <w:tcPr>
            <w:tcW w:w="1158" w:type="dxa"/>
            <w:tcBorders>
              <w:top w:val="nil"/>
              <w:left w:val="nil"/>
              <w:bottom w:val="nil"/>
              <w:right w:val="nil"/>
            </w:tcBorders>
            <w:shd w:val="clear" w:color="auto" w:fill="auto"/>
            <w:noWrap/>
            <w:vAlign w:val="bottom"/>
            <w:hideMark/>
          </w:tcPr>
          <w:p w14:paraId="7515538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31.1%</w:t>
            </w:r>
          </w:p>
        </w:tc>
        <w:tc>
          <w:tcPr>
            <w:tcW w:w="1170" w:type="dxa"/>
            <w:tcBorders>
              <w:top w:val="nil"/>
              <w:left w:val="nil"/>
              <w:bottom w:val="nil"/>
              <w:right w:val="nil"/>
            </w:tcBorders>
            <w:shd w:val="clear" w:color="auto" w:fill="auto"/>
            <w:noWrap/>
            <w:vAlign w:val="bottom"/>
            <w:hideMark/>
          </w:tcPr>
          <w:p w14:paraId="4E31E14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4E988A73"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1E951540"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Becker</w:t>
            </w:r>
          </w:p>
        </w:tc>
        <w:tc>
          <w:tcPr>
            <w:tcW w:w="512" w:type="dxa"/>
            <w:tcBorders>
              <w:top w:val="nil"/>
              <w:left w:val="nil"/>
              <w:bottom w:val="nil"/>
              <w:right w:val="nil"/>
            </w:tcBorders>
            <w:shd w:val="clear" w:color="auto" w:fill="auto"/>
            <w:noWrap/>
            <w:vAlign w:val="bottom"/>
            <w:hideMark/>
          </w:tcPr>
          <w:p w14:paraId="585D05A6"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03AEA38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2012</w:t>
            </w:r>
          </w:p>
        </w:tc>
        <w:tc>
          <w:tcPr>
            <w:tcW w:w="916" w:type="dxa"/>
            <w:tcBorders>
              <w:top w:val="nil"/>
              <w:left w:val="nil"/>
              <w:bottom w:val="nil"/>
              <w:right w:val="nil"/>
            </w:tcBorders>
            <w:shd w:val="clear" w:color="auto" w:fill="auto"/>
            <w:noWrap/>
            <w:vAlign w:val="bottom"/>
            <w:hideMark/>
          </w:tcPr>
          <w:p w14:paraId="5DC3121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7</w:t>
            </w:r>
          </w:p>
        </w:tc>
        <w:tc>
          <w:tcPr>
            <w:tcW w:w="1016" w:type="dxa"/>
            <w:tcBorders>
              <w:top w:val="nil"/>
              <w:left w:val="nil"/>
              <w:bottom w:val="nil"/>
              <w:right w:val="nil"/>
            </w:tcBorders>
            <w:shd w:val="clear" w:color="auto" w:fill="auto"/>
            <w:noWrap/>
            <w:vAlign w:val="bottom"/>
            <w:hideMark/>
          </w:tcPr>
          <w:p w14:paraId="1F998C6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60ABAD3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8</w:t>
            </w:r>
          </w:p>
        </w:tc>
        <w:tc>
          <w:tcPr>
            <w:tcW w:w="1096" w:type="dxa"/>
            <w:tcBorders>
              <w:top w:val="nil"/>
              <w:left w:val="nil"/>
              <w:bottom w:val="nil"/>
              <w:right w:val="nil"/>
            </w:tcBorders>
            <w:shd w:val="clear" w:color="auto" w:fill="auto"/>
            <w:noWrap/>
            <w:vAlign w:val="bottom"/>
            <w:hideMark/>
          </w:tcPr>
          <w:p w14:paraId="352135D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6,529</w:t>
            </w:r>
          </w:p>
        </w:tc>
        <w:tc>
          <w:tcPr>
            <w:tcW w:w="1158" w:type="dxa"/>
            <w:tcBorders>
              <w:top w:val="nil"/>
              <w:left w:val="nil"/>
              <w:bottom w:val="nil"/>
              <w:right w:val="nil"/>
            </w:tcBorders>
            <w:shd w:val="clear" w:color="auto" w:fill="auto"/>
            <w:noWrap/>
            <w:vAlign w:val="bottom"/>
            <w:hideMark/>
          </w:tcPr>
          <w:p w14:paraId="561AE2D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46.7%</w:t>
            </w:r>
          </w:p>
        </w:tc>
        <w:tc>
          <w:tcPr>
            <w:tcW w:w="1170" w:type="dxa"/>
            <w:tcBorders>
              <w:top w:val="nil"/>
              <w:left w:val="nil"/>
              <w:bottom w:val="nil"/>
              <w:right w:val="nil"/>
            </w:tcBorders>
            <w:shd w:val="clear" w:color="auto" w:fill="auto"/>
            <w:noWrap/>
            <w:vAlign w:val="bottom"/>
            <w:hideMark/>
          </w:tcPr>
          <w:p w14:paraId="607DA10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636C8E6B"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4D043AFD"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Novotna</w:t>
            </w:r>
          </w:p>
        </w:tc>
        <w:tc>
          <w:tcPr>
            <w:tcW w:w="512" w:type="dxa"/>
            <w:tcBorders>
              <w:top w:val="nil"/>
              <w:left w:val="nil"/>
              <w:bottom w:val="nil"/>
              <w:right w:val="nil"/>
            </w:tcBorders>
            <w:shd w:val="clear" w:color="auto" w:fill="auto"/>
            <w:noWrap/>
            <w:vAlign w:val="bottom"/>
            <w:hideMark/>
          </w:tcPr>
          <w:p w14:paraId="3657D440"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62767B0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2012</w:t>
            </w:r>
          </w:p>
        </w:tc>
        <w:tc>
          <w:tcPr>
            <w:tcW w:w="916" w:type="dxa"/>
            <w:tcBorders>
              <w:top w:val="nil"/>
              <w:left w:val="nil"/>
              <w:bottom w:val="nil"/>
              <w:right w:val="nil"/>
            </w:tcBorders>
            <w:shd w:val="clear" w:color="auto" w:fill="auto"/>
            <w:noWrap/>
            <w:vAlign w:val="bottom"/>
            <w:hideMark/>
          </w:tcPr>
          <w:p w14:paraId="7659DAC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16" w:type="dxa"/>
            <w:tcBorders>
              <w:top w:val="nil"/>
              <w:left w:val="nil"/>
              <w:bottom w:val="nil"/>
              <w:right w:val="nil"/>
            </w:tcBorders>
            <w:shd w:val="clear" w:color="auto" w:fill="auto"/>
            <w:noWrap/>
            <w:vAlign w:val="bottom"/>
            <w:hideMark/>
          </w:tcPr>
          <w:p w14:paraId="702C244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68793D1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11</w:t>
            </w:r>
          </w:p>
        </w:tc>
        <w:tc>
          <w:tcPr>
            <w:tcW w:w="1096" w:type="dxa"/>
            <w:tcBorders>
              <w:top w:val="nil"/>
              <w:left w:val="nil"/>
              <w:bottom w:val="nil"/>
              <w:right w:val="nil"/>
            </w:tcBorders>
            <w:shd w:val="clear" w:color="auto" w:fill="auto"/>
            <w:noWrap/>
            <w:vAlign w:val="bottom"/>
            <w:hideMark/>
          </w:tcPr>
          <w:p w14:paraId="0E289DB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8,877</w:t>
            </w:r>
          </w:p>
        </w:tc>
        <w:tc>
          <w:tcPr>
            <w:tcW w:w="1158" w:type="dxa"/>
            <w:tcBorders>
              <w:top w:val="nil"/>
              <w:left w:val="nil"/>
              <w:bottom w:val="nil"/>
              <w:right w:val="nil"/>
            </w:tcBorders>
            <w:shd w:val="clear" w:color="auto" w:fill="auto"/>
            <w:noWrap/>
            <w:vAlign w:val="bottom"/>
            <w:hideMark/>
          </w:tcPr>
          <w:p w14:paraId="4736C4C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8.3%</w:t>
            </w:r>
          </w:p>
        </w:tc>
        <w:tc>
          <w:tcPr>
            <w:tcW w:w="1170" w:type="dxa"/>
            <w:tcBorders>
              <w:top w:val="nil"/>
              <w:left w:val="nil"/>
              <w:bottom w:val="nil"/>
              <w:right w:val="nil"/>
            </w:tcBorders>
            <w:shd w:val="clear" w:color="auto" w:fill="auto"/>
            <w:noWrap/>
            <w:vAlign w:val="bottom"/>
            <w:hideMark/>
          </w:tcPr>
          <w:p w14:paraId="1B27DD9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605E9B3D"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56A09149"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Grande</w:t>
            </w:r>
          </w:p>
        </w:tc>
        <w:tc>
          <w:tcPr>
            <w:tcW w:w="512" w:type="dxa"/>
            <w:tcBorders>
              <w:top w:val="nil"/>
              <w:left w:val="nil"/>
              <w:bottom w:val="nil"/>
              <w:right w:val="nil"/>
            </w:tcBorders>
            <w:shd w:val="clear" w:color="auto" w:fill="auto"/>
            <w:noWrap/>
            <w:vAlign w:val="bottom"/>
            <w:hideMark/>
          </w:tcPr>
          <w:p w14:paraId="68F2855E"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3AF35DE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2012</w:t>
            </w:r>
          </w:p>
        </w:tc>
        <w:tc>
          <w:tcPr>
            <w:tcW w:w="916" w:type="dxa"/>
            <w:tcBorders>
              <w:top w:val="nil"/>
              <w:left w:val="nil"/>
              <w:bottom w:val="nil"/>
              <w:right w:val="nil"/>
            </w:tcBorders>
            <w:shd w:val="clear" w:color="auto" w:fill="auto"/>
            <w:noWrap/>
            <w:vAlign w:val="bottom"/>
            <w:hideMark/>
          </w:tcPr>
          <w:p w14:paraId="256689A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25</w:t>
            </w:r>
          </w:p>
        </w:tc>
        <w:tc>
          <w:tcPr>
            <w:tcW w:w="1016" w:type="dxa"/>
            <w:tcBorders>
              <w:top w:val="nil"/>
              <w:left w:val="nil"/>
              <w:bottom w:val="nil"/>
              <w:right w:val="nil"/>
            </w:tcBorders>
            <w:shd w:val="clear" w:color="auto" w:fill="auto"/>
            <w:noWrap/>
            <w:vAlign w:val="bottom"/>
            <w:hideMark/>
          </w:tcPr>
          <w:p w14:paraId="69BC065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6D4B16C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w:t>
            </w:r>
          </w:p>
        </w:tc>
        <w:tc>
          <w:tcPr>
            <w:tcW w:w="1096" w:type="dxa"/>
            <w:tcBorders>
              <w:top w:val="nil"/>
              <w:left w:val="nil"/>
              <w:bottom w:val="nil"/>
              <w:right w:val="nil"/>
            </w:tcBorders>
            <w:shd w:val="clear" w:color="auto" w:fill="auto"/>
            <w:noWrap/>
            <w:vAlign w:val="bottom"/>
            <w:hideMark/>
          </w:tcPr>
          <w:p w14:paraId="74B6E4A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13,678</w:t>
            </w:r>
          </w:p>
        </w:tc>
        <w:tc>
          <w:tcPr>
            <w:tcW w:w="1158" w:type="dxa"/>
            <w:tcBorders>
              <w:top w:val="nil"/>
              <w:left w:val="nil"/>
              <w:bottom w:val="nil"/>
              <w:right w:val="nil"/>
            </w:tcBorders>
            <w:shd w:val="clear" w:color="auto" w:fill="auto"/>
            <w:noWrap/>
            <w:vAlign w:val="bottom"/>
            <w:hideMark/>
          </w:tcPr>
          <w:p w14:paraId="276FCD3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55.6%</w:t>
            </w:r>
          </w:p>
        </w:tc>
        <w:tc>
          <w:tcPr>
            <w:tcW w:w="1170" w:type="dxa"/>
            <w:tcBorders>
              <w:top w:val="nil"/>
              <w:left w:val="nil"/>
              <w:bottom w:val="nil"/>
              <w:right w:val="nil"/>
            </w:tcBorders>
            <w:shd w:val="clear" w:color="auto" w:fill="auto"/>
            <w:noWrap/>
            <w:vAlign w:val="bottom"/>
            <w:hideMark/>
          </w:tcPr>
          <w:p w14:paraId="071F8C8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7E6EA166"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28765398"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Eleftheriadis</w:t>
            </w:r>
          </w:p>
        </w:tc>
        <w:tc>
          <w:tcPr>
            <w:tcW w:w="512" w:type="dxa"/>
            <w:tcBorders>
              <w:top w:val="nil"/>
              <w:left w:val="nil"/>
              <w:bottom w:val="nil"/>
              <w:right w:val="nil"/>
            </w:tcBorders>
            <w:shd w:val="clear" w:color="auto" w:fill="auto"/>
            <w:noWrap/>
            <w:vAlign w:val="bottom"/>
            <w:hideMark/>
          </w:tcPr>
          <w:p w14:paraId="5E71BF4A"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4CC4684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2012</w:t>
            </w:r>
          </w:p>
        </w:tc>
        <w:tc>
          <w:tcPr>
            <w:tcW w:w="916" w:type="dxa"/>
            <w:tcBorders>
              <w:top w:val="nil"/>
              <w:left w:val="nil"/>
              <w:bottom w:val="nil"/>
              <w:right w:val="nil"/>
            </w:tcBorders>
            <w:shd w:val="clear" w:color="auto" w:fill="auto"/>
            <w:noWrap/>
            <w:vAlign w:val="bottom"/>
            <w:hideMark/>
          </w:tcPr>
          <w:p w14:paraId="25E04E7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11</w:t>
            </w:r>
          </w:p>
        </w:tc>
        <w:tc>
          <w:tcPr>
            <w:tcW w:w="1016" w:type="dxa"/>
            <w:tcBorders>
              <w:top w:val="nil"/>
              <w:left w:val="nil"/>
              <w:bottom w:val="nil"/>
              <w:right w:val="nil"/>
            </w:tcBorders>
            <w:shd w:val="clear" w:color="auto" w:fill="auto"/>
            <w:noWrap/>
            <w:vAlign w:val="bottom"/>
            <w:hideMark/>
          </w:tcPr>
          <w:p w14:paraId="292E342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6C943DC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96" w:type="dxa"/>
            <w:tcBorders>
              <w:top w:val="nil"/>
              <w:left w:val="nil"/>
              <w:bottom w:val="nil"/>
              <w:right w:val="nil"/>
            </w:tcBorders>
            <w:shd w:val="clear" w:color="auto" w:fill="auto"/>
            <w:noWrap/>
            <w:vAlign w:val="bottom"/>
            <w:hideMark/>
          </w:tcPr>
          <w:p w14:paraId="0E129AD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3,743</w:t>
            </w:r>
          </w:p>
        </w:tc>
        <w:tc>
          <w:tcPr>
            <w:tcW w:w="1158" w:type="dxa"/>
            <w:tcBorders>
              <w:top w:val="nil"/>
              <w:left w:val="nil"/>
              <w:bottom w:val="nil"/>
              <w:right w:val="nil"/>
            </w:tcBorders>
            <w:shd w:val="clear" w:color="auto" w:fill="auto"/>
            <w:noWrap/>
            <w:vAlign w:val="bottom"/>
            <w:hideMark/>
          </w:tcPr>
          <w:p w14:paraId="7ACAEFB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91.7%</w:t>
            </w:r>
          </w:p>
        </w:tc>
        <w:tc>
          <w:tcPr>
            <w:tcW w:w="1170" w:type="dxa"/>
            <w:tcBorders>
              <w:top w:val="nil"/>
              <w:left w:val="nil"/>
              <w:bottom w:val="nil"/>
              <w:right w:val="nil"/>
            </w:tcBorders>
            <w:shd w:val="clear" w:color="auto" w:fill="auto"/>
            <w:noWrap/>
            <w:vAlign w:val="bottom"/>
            <w:hideMark/>
          </w:tcPr>
          <w:p w14:paraId="565B0F8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37A6D7EC"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7532C894"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Wang</w:t>
            </w:r>
          </w:p>
        </w:tc>
        <w:tc>
          <w:tcPr>
            <w:tcW w:w="512" w:type="dxa"/>
            <w:tcBorders>
              <w:top w:val="nil"/>
              <w:left w:val="nil"/>
              <w:bottom w:val="nil"/>
              <w:right w:val="nil"/>
            </w:tcBorders>
            <w:shd w:val="clear" w:color="auto" w:fill="auto"/>
            <w:noWrap/>
            <w:vAlign w:val="bottom"/>
            <w:hideMark/>
          </w:tcPr>
          <w:p w14:paraId="3845BFCA"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66DB831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2013</w:t>
            </w:r>
          </w:p>
        </w:tc>
        <w:tc>
          <w:tcPr>
            <w:tcW w:w="916" w:type="dxa"/>
            <w:tcBorders>
              <w:top w:val="nil"/>
              <w:left w:val="nil"/>
              <w:bottom w:val="nil"/>
              <w:right w:val="nil"/>
            </w:tcBorders>
            <w:shd w:val="clear" w:color="auto" w:fill="auto"/>
            <w:noWrap/>
            <w:vAlign w:val="bottom"/>
            <w:hideMark/>
          </w:tcPr>
          <w:p w14:paraId="0E4214D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w:t>
            </w:r>
          </w:p>
        </w:tc>
        <w:tc>
          <w:tcPr>
            <w:tcW w:w="1016" w:type="dxa"/>
            <w:tcBorders>
              <w:top w:val="nil"/>
              <w:left w:val="nil"/>
              <w:bottom w:val="nil"/>
              <w:right w:val="nil"/>
            </w:tcBorders>
            <w:shd w:val="clear" w:color="auto" w:fill="auto"/>
            <w:noWrap/>
            <w:vAlign w:val="bottom"/>
            <w:hideMark/>
          </w:tcPr>
          <w:p w14:paraId="1825D75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7EC2112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96" w:type="dxa"/>
            <w:tcBorders>
              <w:top w:val="nil"/>
              <w:left w:val="nil"/>
              <w:bottom w:val="nil"/>
              <w:right w:val="nil"/>
            </w:tcBorders>
            <w:shd w:val="clear" w:color="auto" w:fill="auto"/>
            <w:noWrap/>
            <w:vAlign w:val="bottom"/>
            <w:hideMark/>
          </w:tcPr>
          <w:p w14:paraId="7618A6A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2,817</w:t>
            </w:r>
          </w:p>
        </w:tc>
        <w:tc>
          <w:tcPr>
            <w:tcW w:w="1158" w:type="dxa"/>
            <w:tcBorders>
              <w:top w:val="nil"/>
              <w:left w:val="nil"/>
              <w:bottom w:val="nil"/>
              <w:right w:val="nil"/>
            </w:tcBorders>
            <w:shd w:val="clear" w:color="auto" w:fill="auto"/>
            <w:noWrap/>
            <w:vAlign w:val="bottom"/>
            <w:hideMark/>
          </w:tcPr>
          <w:p w14:paraId="2ABE82B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80.0%</w:t>
            </w:r>
          </w:p>
        </w:tc>
        <w:tc>
          <w:tcPr>
            <w:tcW w:w="1170" w:type="dxa"/>
            <w:tcBorders>
              <w:top w:val="nil"/>
              <w:left w:val="nil"/>
              <w:bottom w:val="nil"/>
              <w:right w:val="nil"/>
            </w:tcBorders>
            <w:shd w:val="clear" w:color="auto" w:fill="auto"/>
            <w:noWrap/>
            <w:vAlign w:val="bottom"/>
            <w:hideMark/>
          </w:tcPr>
          <w:p w14:paraId="69A9F19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116806CE" w14:textId="77777777" w:rsidTr="008925F5">
        <w:trPr>
          <w:trHeight w:val="290"/>
        </w:trPr>
        <w:tc>
          <w:tcPr>
            <w:tcW w:w="1620" w:type="dxa"/>
            <w:gridSpan w:val="2"/>
            <w:tcBorders>
              <w:top w:val="nil"/>
              <w:left w:val="nil"/>
              <w:bottom w:val="nil"/>
              <w:right w:val="nil"/>
            </w:tcBorders>
            <w:shd w:val="clear" w:color="auto" w:fill="auto"/>
            <w:noWrap/>
            <w:vAlign w:val="bottom"/>
            <w:hideMark/>
          </w:tcPr>
          <w:p w14:paraId="16B641F1"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Orlandi</w:t>
            </w:r>
          </w:p>
        </w:tc>
        <w:tc>
          <w:tcPr>
            <w:tcW w:w="512" w:type="dxa"/>
            <w:tcBorders>
              <w:top w:val="nil"/>
              <w:left w:val="nil"/>
              <w:bottom w:val="nil"/>
              <w:right w:val="nil"/>
            </w:tcBorders>
            <w:shd w:val="clear" w:color="auto" w:fill="auto"/>
            <w:noWrap/>
            <w:vAlign w:val="bottom"/>
            <w:hideMark/>
          </w:tcPr>
          <w:p w14:paraId="690C7FC8"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1F8F159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2014</w:t>
            </w:r>
          </w:p>
        </w:tc>
        <w:tc>
          <w:tcPr>
            <w:tcW w:w="916" w:type="dxa"/>
            <w:tcBorders>
              <w:top w:val="nil"/>
              <w:left w:val="nil"/>
              <w:bottom w:val="nil"/>
              <w:right w:val="nil"/>
            </w:tcBorders>
            <w:shd w:val="clear" w:color="auto" w:fill="auto"/>
            <w:noWrap/>
            <w:vAlign w:val="bottom"/>
            <w:hideMark/>
          </w:tcPr>
          <w:p w14:paraId="4F3B237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16</w:t>
            </w:r>
          </w:p>
        </w:tc>
        <w:tc>
          <w:tcPr>
            <w:tcW w:w="1016" w:type="dxa"/>
            <w:tcBorders>
              <w:top w:val="nil"/>
              <w:left w:val="nil"/>
              <w:bottom w:val="nil"/>
              <w:right w:val="nil"/>
            </w:tcBorders>
            <w:shd w:val="clear" w:color="auto" w:fill="auto"/>
            <w:noWrap/>
            <w:vAlign w:val="bottom"/>
            <w:hideMark/>
          </w:tcPr>
          <w:p w14:paraId="2ACC19C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730655D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w:t>
            </w:r>
          </w:p>
        </w:tc>
        <w:tc>
          <w:tcPr>
            <w:tcW w:w="1096" w:type="dxa"/>
            <w:tcBorders>
              <w:top w:val="nil"/>
              <w:left w:val="nil"/>
              <w:bottom w:val="nil"/>
              <w:right w:val="nil"/>
            </w:tcBorders>
            <w:shd w:val="clear" w:color="auto" w:fill="auto"/>
            <w:noWrap/>
            <w:vAlign w:val="bottom"/>
            <w:hideMark/>
          </w:tcPr>
          <w:p w14:paraId="5518E65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4,010</w:t>
            </w:r>
          </w:p>
        </w:tc>
        <w:tc>
          <w:tcPr>
            <w:tcW w:w="1158" w:type="dxa"/>
            <w:tcBorders>
              <w:top w:val="nil"/>
              <w:left w:val="nil"/>
              <w:bottom w:val="nil"/>
              <w:right w:val="nil"/>
            </w:tcBorders>
            <w:shd w:val="clear" w:color="auto" w:fill="auto"/>
            <w:noWrap/>
            <w:vAlign w:val="bottom"/>
            <w:hideMark/>
          </w:tcPr>
          <w:p w14:paraId="37485B9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80.0%</w:t>
            </w:r>
          </w:p>
        </w:tc>
        <w:tc>
          <w:tcPr>
            <w:tcW w:w="1170" w:type="dxa"/>
            <w:tcBorders>
              <w:top w:val="nil"/>
              <w:left w:val="nil"/>
              <w:bottom w:val="nil"/>
              <w:right w:val="nil"/>
            </w:tcBorders>
            <w:shd w:val="clear" w:color="auto" w:fill="auto"/>
            <w:noWrap/>
            <w:vAlign w:val="bottom"/>
            <w:hideMark/>
          </w:tcPr>
          <w:p w14:paraId="6DEF53A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1CB66A98" w14:textId="77777777" w:rsidTr="008925F5">
        <w:trPr>
          <w:trHeight w:val="290"/>
        </w:trPr>
        <w:tc>
          <w:tcPr>
            <w:tcW w:w="1476" w:type="dxa"/>
            <w:tcBorders>
              <w:top w:val="nil"/>
              <w:left w:val="nil"/>
              <w:bottom w:val="nil"/>
              <w:right w:val="nil"/>
            </w:tcBorders>
            <w:shd w:val="clear" w:color="auto" w:fill="auto"/>
            <w:noWrap/>
            <w:vAlign w:val="bottom"/>
            <w:hideMark/>
          </w:tcPr>
          <w:p w14:paraId="5ED9D30B"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656" w:type="dxa"/>
            <w:gridSpan w:val="2"/>
            <w:tcBorders>
              <w:top w:val="nil"/>
              <w:left w:val="nil"/>
              <w:bottom w:val="nil"/>
              <w:right w:val="nil"/>
            </w:tcBorders>
            <w:shd w:val="clear" w:color="auto" w:fill="auto"/>
            <w:noWrap/>
            <w:vAlign w:val="bottom"/>
            <w:hideMark/>
          </w:tcPr>
          <w:p w14:paraId="65822E67"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vAlign w:val="bottom"/>
            <w:hideMark/>
          </w:tcPr>
          <w:p w14:paraId="4E3B045A"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916" w:type="dxa"/>
            <w:tcBorders>
              <w:top w:val="nil"/>
              <w:left w:val="nil"/>
              <w:bottom w:val="nil"/>
              <w:right w:val="nil"/>
            </w:tcBorders>
            <w:shd w:val="clear" w:color="auto" w:fill="auto"/>
            <w:noWrap/>
            <w:vAlign w:val="bottom"/>
            <w:hideMark/>
          </w:tcPr>
          <w:p w14:paraId="4922CFDB"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578CD242"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506B15AD"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vAlign w:val="bottom"/>
            <w:hideMark/>
          </w:tcPr>
          <w:p w14:paraId="372B76AC"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158" w:type="dxa"/>
            <w:tcBorders>
              <w:top w:val="nil"/>
              <w:left w:val="nil"/>
              <w:bottom w:val="nil"/>
              <w:right w:val="nil"/>
            </w:tcBorders>
            <w:shd w:val="clear" w:color="auto" w:fill="auto"/>
            <w:noWrap/>
            <w:vAlign w:val="bottom"/>
            <w:hideMark/>
          </w:tcPr>
          <w:p w14:paraId="197482BF"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170" w:type="dxa"/>
            <w:tcBorders>
              <w:top w:val="nil"/>
              <w:left w:val="nil"/>
              <w:bottom w:val="nil"/>
              <w:right w:val="nil"/>
            </w:tcBorders>
            <w:shd w:val="clear" w:color="auto" w:fill="auto"/>
            <w:noWrap/>
            <w:vAlign w:val="bottom"/>
            <w:hideMark/>
          </w:tcPr>
          <w:p w14:paraId="25C8A032"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r>
      <w:tr w:rsidR="00327D6C" w:rsidRPr="00B02527" w14:paraId="6CB51184" w14:textId="77777777" w:rsidTr="008925F5">
        <w:trPr>
          <w:trHeight w:val="300"/>
        </w:trPr>
        <w:tc>
          <w:tcPr>
            <w:tcW w:w="1476" w:type="dxa"/>
            <w:tcBorders>
              <w:top w:val="nil"/>
              <w:left w:val="nil"/>
              <w:bottom w:val="nil"/>
              <w:right w:val="nil"/>
            </w:tcBorders>
            <w:shd w:val="clear" w:color="auto" w:fill="auto"/>
            <w:noWrap/>
            <w:vAlign w:val="bottom"/>
            <w:hideMark/>
          </w:tcPr>
          <w:p w14:paraId="1D24073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Total</w:t>
            </w:r>
          </w:p>
        </w:tc>
        <w:tc>
          <w:tcPr>
            <w:tcW w:w="656" w:type="dxa"/>
            <w:gridSpan w:val="2"/>
            <w:tcBorders>
              <w:top w:val="nil"/>
              <w:left w:val="nil"/>
              <w:bottom w:val="nil"/>
              <w:right w:val="nil"/>
            </w:tcBorders>
            <w:shd w:val="clear" w:color="auto" w:fill="auto"/>
            <w:noWrap/>
            <w:vAlign w:val="bottom"/>
            <w:hideMark/>
          </w:tcPr>
          <w:p w14:paraId="0A34783C"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19F54754"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916" w:type="dxa"/>
            <w:tcBorders>
              <w:top w:val="single" w:sz="4" w:space="0" w:color="auto"/>
              <w:left w:val="nil"/>
              <w:bottom w:val="double" w:sz="6" w:space="0" w:color="auto"/>
              <w:right w:val="nil"/>
            </w:tcBorders>
            <w:shd w:val="clear" w:color="auto" w:fill="auto"/>
            <w:noWrap/>
            <w:vAlign w:val="bottom"/>
            <w:hideMark/>
          </w:tcPr>
          <w:p w14:paraId="71BE177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154</w:t>
            </w:r>
          </w:p>
        </w:tc>
        <w:tc>
          <w:tcPr>
            <w:tcW w:w="1016" w:type="dxa"/>
            <w:tcBorders>
              <w:top w:val="single" w:sz="4" w:space="0" w:color="auto"/>
              <w:left w:val="nil"/>
              <w:bottom w:val="double" w:sz="6" w:space="0" w:color="auto"/>
              <w:right w:val="nil"/>
            </w:tcBorders>
            <w:shd w:val="clear" w:color="auto" w:fill="auto"/>
            <w:noWrap/>
            <w:vAlign w:val="bottom"/>
            <w:hideMark/>
          </w:tcPr>
          <w:p w14:paraId="249701A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w:t>
            </w:r>
          </w:p>
        </w:tc>
        <w:tc>
          <w:tcPr>
            <w:tcW w:w="1016" w:type="dxa"/>
            <w:tcBorders>
              <w:top w:val="single" w:sz="4" w:space="0" w:color="auto"/>
              <w:left w:val="nil"/>
              <w:bottom w:val="double" w:sz="6" w:space="0" w:color="auto"/>
              <w:right w:val="nil"/>
            </w:tcBorders>
            <w:shd w:val="clear" w:color="auto" w:fill="auto"/>
            <w:noWrap/>
            <w:vAlign w:val="bottom"/>
            <w:hideMark/>
          </w:tcPr>
          <w:p w14:paraId="502834C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163</w:t>
            </w:r>
          </w:p>
        </w:tc>
        <w:tc>
          <w:tcPr>
            <w:tcW w:w="1096" w:type="dxa"/>
            <w:tcBorders>
              <w:top w:val="single" w:sz="4" w:space="0" w:color="auto"/>
              <w:left w:val="nil"/>
              <w:bottom w:val="double" w:sz="6" w:space="0" w:color="auto"/>
              <w:right w:val="nil"/>
            </w:tcBorders>
            <w:shd w:val="clear" w:color="auto" w:fill="auto"/>
            <w:noWrap/>
            <w:vAlign w:val="bottom"/>
            <w:hideMark/>
          </w:tcPr>
          <w:p w14:paraId="317D4B2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115,909</w:t>
            </w:r>
          </w:p>
        </w:tc>
        <w:tc>
          <w:tcPr>
            <w:tcW w:w="1158" w:type="dxa"/>
            <w:tcBorders>
              <w:top w:val="single" w:sz="4" w:space="0" w:color="auto"/>
              <w:left w:val="nil"/>
              <w:bottom w:val="double" w:sz="6" w:space="0" w:color="auto"/>
              <w:right w:val="nil"/>
            </w:tcBorders>
            <w:shd w:val="clear" w:color="auto" w:fill="auto"/>
            <w:noWrap/>
            <w:vAlign w:val="bottom"/>
            <w:hideMark/>
          </w:tcPr>
          <w:p w14:paraId="2EB7D12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48.6%</w:t>
            </w:r>
          </w:p>
        </w:tc>
        <w:tc>
          <w:tcPr>
            <w:tcW w:w="1170" w:type="dxa"/>
            <w:tcBorders>
              <w:top w:val="single" w:sz="4" w:space="0" w:color="auto"/>
              <w:left w:val="nil"/>
              <w:bottom w:val="double" w:sz="6" w:space="0" w:color="auto"/>
              <w:right w:val="nil"/>
            </w:tcBorders>
            <w:shd w:val="clear" w:color="auto" w:fill="auto"/>
            <w:noWrap/>
            <w:vAlign w:val="bottom"/>
            <w:hideMark/>
          </w:tcPr>
          <w:p w14:paraId="5CDEDC4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99.99%</w:t>
            </w:r>
          </w:p>
        </w:tc>
      </w:tr>
      <w:tr w:rsidR="00327D6C" w:rsidRPr="00B02527" w14:paraId="1B09D519" w14:textId="77777777" w:rsidTr="008925F5">
        <w:trPr>
          <w:trHeight w:val="300"/>
        </w:trPr>
        <w:tc>
          <w:tcPr>
            <w:tcW w:w="1476" w:type="dxa"/>
            <w:tcBorders>
              <w:top w:val="nil"/>
              <w:left w:val="nil"/>
              <w:bottom w:val="nil"/>
              <w:right w:val="nil"/>
            </w:tcBorders>
            <w:shd w:val="clear" w:color="auto" w:fill="auto"/>
            <w:noWrap/>
            <w:vAlign w:val="bottom"/>
            <w:hideMark/>
          </w:tcPr>
          <w:p w14:paraId="796DD59C"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656" w:type="dxa"/>
            <w:gridSpan w:val="2"/>
            <w:tcBorders>
              <w:top w:val="nil"/>
              <w:left w:val="nil"/>
              <w:bottom w:val="nil"/>
              <w:right w:val="nil"/>
            </w:tcBorders>
            <w:shd w:val="clear" w:color="auto" w:fill="auto"/>
            <w:noWrap/>
            <w:vAlign w:val="bottom"/>
            <w:hideMark/>
          </w:tcPr>
          <w:p w14:paraId="05A8A7CE"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vAlign w:val="bottom"/>
            <w:hideMark/>
          </w:tcPr>
          <w:p w14:paraId="323A2D21"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916" w:type="dxa"/>
            <w:tcBorders>
              <w:top w:val="nil"/>
              <w:left w:val="nil"/>
              <w:bottom w:val="nil"/>
              <w:right w:val="nil"/>
            </w:tcBorders>
            <w:shd w:val="clear" w:color="auto" w:fill="auto"/>
            <w:noWrap/>
            <w:vAlign w:val="bottom"/>
            <w:hideMark/>
          </w:tcPr>
          <w:p w14:paraId="7CE213AA"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0819684F"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51C34270"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vAlign w:val="bottom"/>
            <w:hideMark/>
          </w:tcPr>
          <w:p w14:paraId="4AD8B52D"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158" w:type="dxa"/>
            <w:tcBorders>
              <w:top w:val="nil"/>
              <w:left w:val="nil"/>
              <w:bottom w:val="nil"/>
              <w:right w:val="nil"/>
            </w:tcBorders>
            <w:shd w:val="clear" w:color="auto" w:fill="auto"/>
            <w:noWrap/>
            <w:vAlign w:val="bottom"/>
            <w:hideMark/>
          </w:tcPr>
          <w:p w14:paraId="76AB6E2A"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170" w:type="dxa"/>
            <w:tcBorders>
              <w:top w:val="nil"/>
              <w:left w:val="nil"/>
              <w:bottom w:val="nil"/>
              <w:right w:val="nil"/>
            </w:tcBorders>
            <w:shd w:val="clear" w:color="auto" w:fill="auto"/>
            <w:noWrap/>
            <w:vAlign w:val="bottom"/>
            <w:hideMark/>
          </w:tcPr>
          <w:p w14:paraId="29AE33E6"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r>
      <w:tr w:rsidR="00327D6C" w:rsidRPr="00B02527" w14:paraId="3CE997EB" w14:textId="77777777" w:rsidTr="008925F5">
        <w:trPr>
          <w:trHeight w:val="290"/>
        </w:trPr>
        <w:tc>
          <w:tcPr>
            <w:tcW w:w="6992" w:type="dxa"/>
            <w:gridSpan w:val="8"/>
            <w:tcBorders>
              <w:top w:val="nil"/>
              <w:left w:val="nil"/>
              <w:bottom w:val="nil"/>
              <w:right w:val="nil"/>
            </w:tcBorders>
            <w:shd w:val="clear" w:color="auto" w:fill="auto"/>
            <w:noWrap/>
            <w:vAlign w:val="bottom"/>
            <w:hideMark/>
          </w:tcPr>
          <w:p w14:paraId="6340F20D"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 xml:space="preserve">* </w:t>
            </w:r>
            <w:proofErr w:type="gramStart"/>
            <w:r w:rsidRPr="00B02527">
              <w:rPr>
                <w:rFonts w:ascii="Calibri" w:eastAsia="Times New Roman" w:hAnsi="Calibri" w:cs="Calibri"/>
                <w:color w:val="000000"/>
                <w:lang w:bidi="he-IL"/>
              </w:rPr>
              <w:t>adjusted</w:t>
            </w:r>
            <w:proofErr w:type="gramEnd"/>
            <w:r w:rsidRPr="00B02527">
              <w:rPr>
                <w:rFonts w:ascii="Calibri" w:eastAsia="Times New Roman" w:hAnsi="Calibri" w:cs="Calibri"/>
                <w:color w:val="000000"/>
                <w:lang w:bidi="he-IL"/>
              </w:rPr>
              <w:t xml:space="preserve"> by omitting a few observations over 15 weeks gestation</w:t>
            </w:r>
          </w:p>
        </w:tc>
        <w:tc>
          <w:tcPr>
            <w:tcW w:w="1158" w:type="dxa"/>
            <w:tcBorders>
              <w:top w:val="nil"/>
              <w:left w:val="nil"/>
              <w:bottom w:val="nil"/>
              <w:right w:val="nil"/>
            </w:tcBorders>
            <w:shd w:val="clear" w:color="auto" w:fill="auto"/>
            <w:noWrap/>
            <w:vAlign w:val="bottom"/>
            <w:hideMark/>
          </w:tcPr>
          <w:p w14:paraId="4D92D1FC" w14:textId="77777777" w:rsidR="00327D6C" w:rsidRPr="00B02527" w:rsidRDefault="00327D6C" w:rsidP="008925F5">
            <w:pPr>
              <w:spacing w:after="0" w:line="240" w:lineRule="auto"/>
              <w:rPr>
                <w:rFonts w:ascii="Calibri" w:eastAsia="Times New Roman" w:hAnsi="Calibri" w:cs="Calibri"/>
                <w:color w:val="000000"/>
                <w:lang w:bidi="he-IL"/>
              </w:rPr>
            </w:pPr>
          </w:p>
        </w:tc>
        <w:tc>
          <w:tcPr>
            <w:tcW w:w="1170" w:type="dxa"/>
            <w:tcBorders>
              <w:top w:val="nil"/>
              <w:left w:val="nil"/>
              <w:bottom w:val="nil"/>
              <w:right w:val="nil"/>
            </w:tcBorders>
            <w:shd w:val="clear" w:color="auto" w:fill="auto"/>
            <w:noWrap/>
            <w:vAlign w:val="bottom"/>
            <w:hideMark/>
          </w:tcPr>
          <w:p w14:paraId="148E94A7"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r>
      <w:tr w:rsidR="00327D6C" w:rsidRPr="00B02527" w14:paraId="10833351" w14:textId="77777777" w:rsidTr="008925F5">
        <w:trPr>
          <w:trHeight w:val="290"/>
        </w:trPr>
        <w:tc>
          <w:tcPr>
            <w:tcW w:w="9320" w:type="dxa"/>
            <w:gridSpan w:val="10"/>
            <w:tcBorders>
              <w:top w:val="nil"/>
              <w:left w:val="nil"/>
              <w:bottom w:val="nil"/>
              <w:right w:val="nil"/>
            </w:tcBorders>
            <w:shd w:val="clear" w:color="auto" w:fill="auto"/>
            <w:noWrap/>
            <w:vAlign w:val="bottom"/>
            <w:hideMark/>
          </w:tcPr>
          <w:p w14:paraId="6875F69F" w14:textId="77777777" w:rsidR="00327D6C" w:rsidRPr="00B02527" w:rsidRDefault="00327D6C" w:rsidP="008925F5">
            <w:pPr>
              <w:spacing w:after="0" w:line="240" w:lineRule="auto"/>
              <w:rPr>
                <w:rFonts w:ascii="Calibri" w:eastAsia="Times New Roman" w:hAnsi="Calibri" w:cs="Calibri"/>
                <w:color w:val="000000"/>
                <w:lang w:bidi="he-IL"/>
              </w:rPr>
            </w:pPr>
            <w:proofErr w:type="spellStart"/>
            <w:r w:rsidRPr="00B02527">
              <w:rPr>
                <w:rFonts w:ascii="Calibri" w:eastAsia="Times New Roman" w:hAnsi="Calibri" w:cs="Calibri"/>
                <w:color w:val="000000"/>
                <w:lang w:bidi="he-IL"/>
              </w:rPr>
              <w:t>n.a.</w:t>
            </w:r>
            <w:proofErr w:type="spellEnd"/>
            <w:r w:rsidRPr="00B02527">
              <w:rPr>
                <w:rFonts w:ascii="Calibri" w:eastAsia="Times New Roman" w:hAnsi="Calibri" w:cs="Calibri"/>
                <w:color w:val="000000"/>
                <w:lang w:bidi="he-IL"/>
              </w:rPr>
              <w:t xml:space="preserve"> Not available since 108 false positive results could not be classified as serious or minor CHD.</w:t>
            </w:r>
          </w:p>
        </w:tc>
      </w:tr>
      <w:tr w:rsidR="00327D6C" w:rsidRPr="00B02527" w14:paraId="25B8D113" w14:textId="77777777" w:rsidTr="008925F5">
        <w:trPr>
          <w:trHeight w:val="290"/>
        </w:trPr>
        <w:tc>
          <w:tcPr>
            <w:tcW w:w="8150" w:type="dxa"/>
            <w:gridSpan w:val="9"/>
            <w:tcBorders>
              <w:top w:val="nil"/>
              <w:left w:val="nil"/>
              <w:bottom w:val="nil"/>
              <w:right w:val="nil"/>
            </w:tcBorders>
            <w:shd w:val="clear" w:color="auto" w:fill="auto"/>
            <w:noWrap/>
            <w:vAlign w:val="bottom"/>
            <w:hideMark/>
          </w:tcPr>
          <w:p w14:paraId="14546014"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Notes: All screenings were between 12weeks+0 days and 13 weeks+3 days gestation</w:t>
            </w:r>
          </w:p>
        </w:tc>
        <w:tc>
          <w:tcPr>
            <w:tcW w:w="1170" w:type="dxa"/>
            <w:tcBorders>
              <w:top w:val="nil"/>
              <w:left w:val="nil"/>
              <w:bottom w:val="nil"/>
              <w:right w:val="nil"/>
            </w:tcBorders>
            <w:shd w:val="clear" w:color="auto" w:fill="auto"/>
            <w:noWrap/>
            <w:vAlign w:val="bottom"/>
            <w:hideMark/>
          </w:tcPr>
          <w:p w14:paraId="03F694D8" w14:textId="77777777" w:rsidR="00327D6C" w:rsidRPr="00B02527" w:rsidRDefault="00327D6C" w:rsidP="008925F5">
            <w:pPr>
              <w:spacing w:after="0" w:line="240" w:lineRule="auto"/>
              <w:jc w:val="right"/>
              <w:rPr>
                <w:rFonts w:ascii="Calibri" w:eastAsia="Times New Roman" w:hAnsi="Calibri" w:cs="Calibri"/>
                <w:color w:val="000000"/>
                <w:lang w:bidi="he-IL"/>
              </w:rPr>
            </w:pPr>
          </w:p>
        </w:tc>
      </w:tr>
      <w:tr w:rsidR="00327D6C" w:rsidRPr="00B02527" w14:paraId="69BB13CE" w14:textId="77777777" w:rsidTr="008925F5">
        <w:trPr>
          <w:trHeight w:val="290"/>
        </w:trPr>
        <w:tc>
          <w:tcPr>
            <w:tcW w:w="1476" w:type="dxa"/>
            <w:tcBorders>
              <w:top w:val="nil"/>
              <w:left w:val="nil"/>
              <w:bottom w:val="nil"/>
              <w:right w:val="nil"/>
            </w:tcBorders>
            <w:shd w:val="clear" w:color="auto" w:fill="auto"/>
            <w:noWrap/>
            <w:vAlign w:val="bottom"/>
            <w:hideMark/>
          </w:tcPr>
          <w:p w14:paraId="3E399EFE"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656" w:type="dxa"/>
            <w:gridSpan w:val="2"/>
            <w:tcBorders>
              <w:top w:val="nil"/>
              <w:left w:val="nil"/>
              <w:bottom w:val="nil"/>
              <w:right w:val="nil"/>
            </w:tcBorders>
            <w:shd w:val="clear" w:color="auto" w:fill="auto"/>
            <w:noWrap/>
            <w:vAlign w:val="bottom"/>
            <w:hideMark/>
          </w:tcPr>
          <w:p w14:paraId="43954EFD"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vAlign w:val="bottom"/>
            <w:hideMark/>
          </w:tcPr>
          <w:p w14:paraId="52041C25"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916" w:type="dxa"/>
            <w:tcBorders>
              <w:top w:val="nil"/>
              <w:left w:val="nil"/>
              <w:bottom w:val="nil"/>
              <w:right w:val="nil"/>
            </w:tcBorders>
            <w:shd w:val="clear" w:color="auto" w:fill="auto"/>
            <w:noWrap/>
            <w:vAlign w:val="bottom"/>
            <w:hideMark/>
          </w:tcPr>
          <w:p w14:paraId="02B8A84A"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011CC121"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4729C2D7"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vAlign w:val="bottom"/>
            <w:hideMark/>
          </w:tcPr>
          <w:p w14:paraId="28249741"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158" w:type="dxa"/>
            <w:tcBorders>
              <w:top w:val="nil"/>
              <w:left w:val="nil"/>
              <w:bottom w:val="nil"/>
              <w:right w:val="nil"/>
            </w:tcBorders>
            <w:shd w:val="clear" w:color="auto" w:fill="auto"/>
            <w:noWrap/>
            <w:vAlign w:val="bottom"/>
            <w:hideMark/>
          </w:tcPr>
          <w:p w14:paraId="1ECB6797"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170" w:type="dxa"/>
            <w:tcBorders>
              <w:top w:val="nil"/>
              <w:left w:val="nil"/>
              <w:bottom w:val="nil"/>
              <w:right w:val="nil"/>
            </w:tcBorders>
            <w:shd w:val="clear" w:color="auto" w:fill="auto"/>
            <w:noWrap/>
            <w:vAlign w:val="bottom"/>
            <w:hideMark/>
          </w:tcPr>
          <w:p w14:paraId="7C51D090"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r>
      <w:tr w:rsidR="00327D6C" w:rsidRPr="00B02527" w14:paraId="379312E8" w14:textId="77777777" w:rsidTr="008925F5">
        <w:trPr>
          <w:trHeight w:val="290"/>
        </w:trPr>
        <w:tc>
          <w:tcPr>
            <w:tcW w:w="2132" w:type="dxa"/>
            <w:gridSpan w:val="3"/>
            <w:tcBorders>
              <w:top w:val="nil"/>
              <w:left w:val="nil"/>
              <w:bottom w:val="nil"/>
              <w:right w:val="nil"/>
            </w:tcBorders>
            <w:shd w:val="clear" w:color="auto" w:fill="auto"/>
            <w:noWrap/>
            <w:vAlign w:val="bottom"/>
          </w:tcPr>
          <w:p w14:paraId="48F3AA77" w14:textId="77777777" w:rsidR="00327D6C" w:rsidRDefault="00327D6C" w:rsidP="008925F5">
            <w:pPr>
              <w:rPr>
                <w:rFonts w:ascii="Calibri" w:hAnsi="Calibri" w:cs="Calibri"/>
                <w:color w:val="000000"/>
              </w:rPr>
            </w:pPr>
            <w:r>
              <w:rPr>
                <w:rFonts w:ascii="Calibri" w:hAnsi="Calibri" w:cs="Calibri"/>
                <w:color w:val="000000"/>
              </w:rPr>
              <w:t>Routine conditions</w:t>
            </w:r>
          </w:p>
          <w:p w14:paraId="46DF6EE5" w14:textId="77777777" w:rsidR="00327D6C" w:rsidRPr="00B02527" w:rsidRDefault="00327D6C" w:rsidP="008925F5">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04AE34F7"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916" w:type="dxa"/>
            <w:tcBorders>
              <w:top w:val="nil"/>
              <w:left w:val="nil"/>
              <w:bottom w:val="nil"/>
              <w:right w:val="nil"/>
            </w:tcBorders>
            <w:shd w:val="clear" w:color="auto" w:fill="auto"/>
            <w:noWrap/>
            <w:vAlign w:val="bottom"/>
            <w:hideMark/>
          </w:tcPr>
          <w:p w14:paraId="2A329F2E"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73116B12"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7E4576B0"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vAlign w:val="bottom"/>
            <w:hideMark/>
          </w:tcPr>
          <w:p w14:paraId="49E74688"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158" w:type="dxa"/>
            <w:tcBorders>
              <w:top w:val="nil"/>
              <w:left w:val="nil"/>
              <w:bottom w:val="nil"/>
              <w:right w:val="nil"/>
            </w:tcBorders>
            <w:shd w:val="clear" w:color="auto" w:fill="auto"/>
            <w:noWrap/>
            <w:vAlign w:val="bottom"/>
            <w:hideMark/>
          </w:tcPr>
          <w:p w14:paraId="4889AE57"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170" w:type="dxa"/>
            <w:tcBorders>
              <w:top w:val="nil"/>
              <w:left w:val="nil"/>
              <w:bottom w:val="nil"/>
              <w:right w:val="nil"/>
            </w:tcBorders>
            <w:shd w:val="clear" w:color="auto" w:fill="auto"/>
            <w:noWrap/>
            <w:vAlign w:val="bottom"/>
            <w:hideMark/>
          </w:tcPr>
          <w:p w14:paraId="64F21EC3"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r>
      <w:tr w:rsidR="00327D6C" w:rsidRPr="00B02527" w14:paraId="4EC8748E" w14:textId="77777777" w:rsidTr="008925F5">
        <w:trPr>
          <w:trHeight w:val="290"/>
        </w:trPr>
        <w:tc>
          <w:tcPr>
            <w:tcW w:w="1476" w:type="dxa"/>
            <w:tcBorders>
              <w:top w:val="nil"/>
              <w:left w:val="nil"/>
              <w:bottom w:val="nil"/>
              <w:right w:val="nil"/>
            </w:tcBorders>
            <w:shd w:val="clear" w:color="auto" w:fill="auto"/>
            <w:noWrap/>
            <w:vAlign w:val="bottom"/>
            <w:hideMark/>
          </w:tcPr>
          <w:p w14:paraId="20490F9F"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656" w:type="dxa"/>
            <w:gridSpan w:val="2"/>
            <w:tcBorders>
              <w:top w:val="nil"/>
              <w:left w:val="nil"/>
              <w:bottom w:val="nil"/>
              <w:right w:val="nil"/>
            </w:tcBorders>
            <w:shd w:val="clear" w:color="auto" w:fill="auto"/>
            <w:noWrap/>
            <w:vAlign w:val="bottom"/>
            <w:hideMark/>
          </w:tcPr>
          <w:p w14:paraId="2DE9093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Ref</w:t>
            </w:r>
          </w:p>
        </w:tc>
        <w:tc>
          <w:tcPr>
            <w:tcW w:w="816" w:type="dxa"/>
            <w:tcBorders>
              <w:top w:val="nil"/>
              <w:left w:val="nil"/>
              <w:bottom w:val="nil"/>
              <w:right w:val="nil"/>
            </w:tcBorders>
            <w:shd w:val="clear" w:color="auto" w:fill="auto"/>
            <w:noWrap/>
            <w:vAlign w:val="bottom"/>
            <w:hideMark/>
          </w:tcPr>
          <w:p w14:paraId="6013ADF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Year</w:t>
            </w:r>
          </w:p>
        </w:tc>
        <w:tc>
          <w:tcPr>
            <w:tcW w:w="916" w:type="dxa"/>
            <w:tcBorders>
              <w:top w:val="nil"/>
              <w:left w:val="nil"/>
              <w:bottom w:val="nil"/>
              <w:right w:val="nil"/>
            </w:tcBorders>
            <w:shd w:val="clear" w:color="000000" w:fill="FFFFFF"/>
            <w:noWrap/>
            <w:vAlign w:val="center"/>
            <w:hideMark/>
          </w:tcPr>
          <w:p w14:paraId="6E05C9E6" w14:textId="77777777" w:rsidR="00327D6C" w:rsidRPr="00B02527" w:rsidRDefault="00327D6C" w:rsidP="008925F5">
            <w:pPr>
              <w:spacing w:after="0" w:line="240" w:lineRule="auto"/>
              <w:jc w:val="right"/>
              <w:rPr>
                <w:rFonts w:ascii="Times New Roman" w:eastAsia="Times New Roman" w:hAnsi="Times New Roman" w:cs="Times New Roman"/>
                <w:color w:val="000000"/>
                <w:lang w:bidi="he-IL"/>
              </w:rPr>
            </w:pPr>
            <w:r w:rsidRPr="00B02527">
              <w:rPr>
                <w:rFonts w:ascii="Times New Roman" w:eastAsia="Times New Roman" w:hAnsi="Times New Roman" w:cs="Times New Roman"/>
                <w:color w:val="000000"/>
                <w:lang w:bidi="he-IL"/>
              </w:rPr>
              <w:t>True Pos</w:t>
            </w:r>
          </w:p>
        </w:tc>
        <w:tc>
          <w:tcPr>
            <w:tcW w:w="1016" w:type="dxa"/>
            <w:tcBorders>
              <w:top w:val="nil"/>
              <w:left w:val="nil"/>
              <w:bottom w:val="nil"/>
              <w:right w:val="nil"/>
            </w:tcBorders>
            <w:shd w:val="clear" w:color="000000" w:fill="FFFFFF"/>
            <w:noWrap/>
            <w:vAlign w:val="center"/>
            <w:hideMark/>
          </w:tcPr>
          <w:p w14:paraId="6F1F6F58" w14:textId="77777777" w:rsidR="00327D6C" w:rsidRPr="00B02527" w:rsidRDefault="00327D6C" w:rsidP="008925F5">
            <w:pPr>
              <w:spacing w:after="0" w:line="240" w:lineRule="auto"/>
              <w:jc w:val="right"/>
              <w:rPr>
                <w:rFonts w:ascii="Times New Roman" w:eastAsia="Times New Roman" w:hAnsi="Times New Roman" w:cs="Times New Roman"/>
                <w:color w:val="000000"/>
                <w:lang w:bidi="he-IL"/>
              </w:rPr>
            </w:pPr>
            <w:r w:rsidRPr="00B02527">
              <w:rPr>
                <w:rFonts w:ascii="Times New Roman" w:eastAsia="Times New Roman" w:hAnsi="Times New Roman" w:cs="Times New Roman"/>
                <w:color w:val="000000"/>
                <w:lang w:bidi="he-IL"/>
              </w:rPr>
              <w:t>False Pos</w:t>
            </w:r>
          </w:p>
        </w:tc>
        <w:tc>
          <w:tcPr>
            <w:tcW w:w="1016" w:type="dxa"/>
            <w:tcBorders>
              <w:top w:val="nil"/>
              <w:left w:val="nil"/>
              <w:bottom w:val="nil"/>
              <w:right w:val="nil"/>
            </w:tcBorders>
            <w:shd w:val="clear" w:color="000000" w:fill="FFFFFF"/>
            <w:noWrap/>
            <w:vAlign w:val="center"/>
            <w:hideMark/>
          </w:tcPr>
          <w:p w14:paraId="23FF674D" w14:textId="77777777" w:rsidR="00327D6C" w:rsidRPr="00B02527" w:rsidRDefault="00327D6C" w:rsidP="008925F5">
            <w:pPr>
              <w:spacing w:after="0" w:line="240" w:lineRule="auto"/>
              <w:jc w:val="right"/>
              <w:rPr>
                <w:rFonts w:ascii="Times New Roman" w:eastAsia="Times New Roman" w:hAnsi="Times New Roman" w:cs="Times New Roman"/>
                <w:color w:val="000000"/>
                <w:lang w:bidi="he-IL"/>
              </w:rPr>
            </w:pPr>
            <w:r w:rsidRPr="00B02527">
              <w:rPr>
                <w:rFonts w:ascii="Times New Roman" w:eastAsia="Times New Roman" w:hAnsi="Times New Roman" w:cs="Times New Roman"/>
                <w:color w:val="000000"/>
                <w:lang w:bidi="he-IL"/>
              </w:rPr>
              <w:t>False Neg</w:t>
            </w:r>
          </w:p>
        </w:tc>
        <w:tc>
          <w:tcPr>
            <w:tcW w:w="1096" w:type="dxa"/>
            <w:tcBorders>
              <w:top w:val="nil"/>
              <w:left w:val="nil"/>
              <w:bottom w:val="nil"/>
              <w:right w:val="nil"/>
            </w:tcBorders>
            <w:shd w:val="clear" w:color="000000" w:fill="FFFFFF"/>
            <w:noWrap/>
            <w:vAlign w:val="center"/>
            <w:hideMark/>
          </w:tcPr>
          <w:p w14:paraId="182AB0D8" w14:textId="77777777" w:rsidR="00327D6C" w:rsidRPr="00B02527" w:rsidRDefault="00327D6C" w:rsidP="008925F5">
            <w:pPr>
              <w:spacing w:after="0" w:line="240" w:lineRule="auto"/>
              <w:jc w:val="right"/>
              <w:rPr>
                <w:rFonts w:ascii="Times New Roman" w:eastAsia="Times New Roman" w:hAnsi="Times New Roman" w:cs="Times New Roman"/>
                <w:color w:val="000000"/>
                <w:lang w:bidi="he-IL"/>
              </w:rPr>
            </w:pPr>
            <w:r w:rsidRPr="00B02527">
              <w:rPr>
                <w:rFonts w:ascii="Times New Roman" w:eastAsia="Times New Roman" w:hAnsi="Times New Roman" w:cs="Times New Roman"/>
                <w:color w:val="000000"/>
                <w:lang w:bidi="he-IL"/>
              </w:rPr>
              <w:t>True Neg</w:t>
            </w:r>
          </w:p>
        </w:tc>
        <w:tc>
          <w:tcPr>
            <w:tcW w:w="1158" w:type="dxa"/>
            <w:tcBorders>
              <w:top w:val="nil"/>
              <w:left w:val="nil"/>
              <w:bottom w:val="nil"/>
              <w:right w:val="nil"/>
            </w:tcBorders>
            <w:shd w:val="clear" w:color="000000" w:fill="FFFFFF"/>
            <w:noWrap/>
            <w:vAlign w:val="center"/>
            <w:hideMark/>
          </w:tcPr>
          <w:p w14:paraId="38CF06F7" w14:textId="77777777" w:rsidR="00327D6C" w:rsidRPr="00B02527" w:rsidRDefault="00327D6C" w:rsidP="008925F5">
            <w:pPr>
              <w:spacing w:after="0" w:line="240" w:lineRule="auto"/>
              <w:jc w:val="right"/>
              <w:rPr>
                <w:rFonts w:ascii="Times New Roman" w:eastAsia="Times New Roman" w:hAnsi="Times New Roman" w:cs="Times New Roman"/>
                <w:color w:val="000000"/>
                <w:lang w:bidi="he-IL"/>
              </w:rPr>
            </w:pPr>
            <w:r w:rsidRPr="00B02527">
              <w:rPr>
                <w:rFonts w:ascii="Times New Roman" w:eastAsia="Times New Roman" w:hAnsi="Times New Roman" w:cs="Times New Roman"/>
                <w:color w:val="000000"/>
                <w:lang w:bidi="he-IL"/>
              </w:rPr>
              <w:t>Sensitivity</w:t>
            </w:r>
          </w:p>
        </w:tc>
        <w:tc>
          <w:tcPr>
            <w:tcW w:w="1170" w:type="dxa"/>
            <w:tcBorders>
              <w:top w:val="nil"/>
              <w:left w:val="nil"/>
              <w:bottom w:val="nil"/>
              <w:right w:val="nil"/>
            </w:tcBorders>
            <w:shd w:val="clear" w:color="000000" w:fill="FFFFFF"/>
            <w:noWrap/>
            <w:vAlign w:val="center"/>
            <w:hideMark/>
          </w:tcPr>
          <w:p w14:paraId="794B09EB" w14:textId="77777777" w:rsidR="00327D6C" w:rsidRPr="00B02527" w:rsidRDefault="00327D6C" w:rsidP="008925F5">
            <w:pPr>
              <w:spacing w:after="0" w:line="240" w:lineRule="auto"/>
              <w:jc w:val="right"/>
              <w:rPr>
                <w:rFonts w:ascii="Times New Roman" w:eastAsia="Times New Roman" w:hAnsi="Times New Roman" w:cs="Times New Roman"/>
                <w:color w:val="000000"/>
                <w:lang w:bidi="he-IL"/>
              </w:rPr>
            </w:pPr>
            <w:r w:rsidRPr="00B02527">
              <w:rPr>
                <w:rFonts w:ascii="Times New Roman" w:eastAsia="Times New Roman" w:hAnsi="Times New Roman" w:cs="Times New Roman"/>
                <w:color w:val="000000"/>
                <w:lang w:bidi="he-IL"/>
              </w:rPr>
              <w:t>Specificity</w:t>
            </w:r>
          </w:p>
        </w:tc>
      </w:tr>
      <w:tr w:rsidR="00327D6C" w:rsidRPr="00B02527" w14:paraId="43658136" w14:textId="77777777" w:rsidTr="008925F5">
        <w:trPr>
          <w:trHeight w:val="290"/>
        </w:trPr>
        <w:tc>
          <w:tcPr>
            <w:tcW w:w="1476" w:type="dxa"/>
            <w:tcBorders>
              <w:top w:val="nil"/>
              <w:left w:val="nil"/>
              <w:bottom w:val="nil"/>
              <w:right w:val="nil"/>
            </w:tcBorders>
            <w:shd w:val="clear" w:color="auto" w:fill="auto"/>
            <w:noWrap/>
            <w:vAlign w:val="bottom"/>
            <w:hideMark/>
          </w:tcPr>
          <w:p w14:paraId="7B2C52E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Abu-Rustum</w:t>
            </w:r>
          </w:p>
        </w:tc>
        <w:tc>
          <w:tcPr>
            <w:tcW w:w="656" w:type="dxa"/>
            <w:gridSpan w:val="2"/>
            <w:tcBorders>
              <w:top w:val="nil"/>
              <w:left w:val="nil"/>
              <w:bottom w:val="nil"/>
              <w:right w:val="nil"/>
            </w:tcBorders>
            <w:shd w:val="clear" w:color="auto" w:fill="auto"/>
            <w:noWrap/>
            <w:vAlign w:val="bottom"/>
            <w:hideMark/>
          </w:tcPr>
          <w:p w14:paraId="6E75A0FD"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31ADFCE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2010</w:t>
            </w:r>
          </w:p>
        </w:tc>
        <w:tc>
          <w:tcPr>
            <w:tcW w:w="916" w:type="dxa"/>
            <w:tcBorders>
              <w:top w:val="nil"/>
              <w:left w:val="nil"/>
              <w:bottom w:val="nil"/>
              <w:right w:val="nil"/>
            </w:tcBorders>
            <w:shd w:val="clear" w:color="auto" w:fill="auto"/>
            <w:noWrap/>
            <w:vAlign w:val="bottom"/>
            <w:hideMark/>
          </w:tcPr>
          <w:p w14:paraId="7ACCE30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w:t>
            </w:r>
          </w:p>
        </w:tc>
        <w:tc>
          <w:tcPr>
            <w:tcW w:w="1016" w:type="dxa"/>
            <w:tcBorders>
              <w:top w:val="nil"/>
              <w:left w:val="nil"/>
              <w:bottom w:val="nil"/>
              <w:right w:val="nil"/>
            </w:tcBorders>
            <w:shd w:val="clear" w:color="auto" w:fill="auto"/>
            <w:noWrap/>
            <w:vAlign w:val="bottom"/>
            <w:hideMark/>
          </w:tcPr>
          <w:p w14:paraId="212EF9C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16" w:type="dxa"/>
            <w:tcBorders>
              <w:top w:val="nil"/>
              <w:left w:val="nil"/>
              <w:bottom w:val="nil"/>
              <w:right w:val="nil"/>
            </w:tcBorders>
            <w:shd w:val="clear" w:color="auto" w:fill="auto"/>
            <w:noWrap/>
            <w:vAlign w:val="bottom"/>
            <w:hideMark/>
          </w:tcPr>
          <w:p w14:paraId="22305C8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96" w:type="dxa"/>
            <w:tcBorders>
              <w:top w:val="nil"/>
              <w:left w:val="nil"/>
              <w:bottom w:val="nil"/>
              <w:right w:val="nil"/>
            </w:tcBorders>
            <w:shd w:val="clear" w:color="000000" w:fill="FFFFFF"/>
            <w:noWrap/>
            <w:vAlign w:val="bottom"/>
            <w:hideMark/>
          </w:tcPr>
          <w:p w14:paraId="345A3A6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1,355</w:t>
            </w:r>
          </w:p>
        </w:tc>
        <w:tc>
          <w:tcPr>
            <w:tcW w:w="1158" w:type="dxa"/>
            <w:tcBorders>
              <w:top w:val="nil"/>
              <w:left w:val="nil"/>
              <w:bottom w:val="nil"/>
              <w:right w:val="nil"/>
            </w:tcBorders>
            <w:shd w:val="clear" w:color="auto" w:fill="auto"/>
            <w:noWrap/>
            <w:vAlign w:val="bottom"/>
            <w:hideMark/>
          </w:tcPr>
          <w:p w14:paraId="047E497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83.3%</w:t>
            </w:r>
          </w:p>
        </w:tc>
        <w:tc>
          <w:tcPr>
            <w:tcW w:w="1170" w:type="dxa"/>
            <w:tcBorders>
              <w:top w:val="nil"/>
              <w:left w:val="nil"/>
              <w:bottom w:val="nil"/>
              <w:right w:val="nil"/>
            </w:tcBorders>
            <w:shd w:val="clear" w:color="auto" w:fill="auto"/>
            <w:noWrap/>
            <w:vAlign w:val="bottom"/>
            <w:hideMark/>
          </w:tcPr>
          <w:p w14:paraId="7BD55D3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99.9%</w:t>
            </w:r>
          </w:p>
        </w:tc>
      </w:tr>
      <w:tr w:rsidR="00327D6C" w:rsidRPr="00B02527" w14:paraId="7EB6697F" w14:textId="77777777" w:rsidTr="008925F5">
        <w:trPr>
          <w:trHeight w:val="290"/>
        </w:trPr>
        <w:tc>
          <w:tcPr>
            <w:tcW w:w="1476" w:type="dxa"/>
            <w:tcBorders>
              <w:top w:val="nil"/>
              <w:left w:val="nil"/>
              <w:bottom w:val="nil"/>
              <w:right w:val="nil"/>
            </w:tcBorders>
            <w:shd w:val="clear" w:color="auto" w:fill="auto"/>
            <w:noWrap/>
            <w:vAlign w:val="bottom"/>
            <w:hideMark/>
          </w:tcPr>
          <w:p w14:paraId="281ACF0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Hartge</w:t>
            </w:r>
          </w:p>
        </w:tc>
        <w:tc>
          <w:tcPr>
            <w:tcW w:w="656" w:type="dxa"/>
            <w:gridSpan w:val="2"/>
            <w:tcBorders>
              <w:top w:val="nil"/>
              <w:left w:val="nil"/>
              <w:bottom w:val="nil"/>
              <w:right w:val="nil"/>
            </w:tcBorders>
            <w:shd w:val="clear" w:color="auto" w:fill="auto"/>
            <w:noWrap/>
            <w:vAlign w:val="bottom"/>
            <w:hideMark/>
          </w:tcPr>
          <w:p w14:paraId="27862F25"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61CB56D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2011</w:t>
            </w:r>
          </w:p>
        </w:tc>
        <w:tc>
          <w:tcPr>
            <w:tcW w:w="916" w:type="dxa"/>
            <w:tcBorders>
              <w:top w:val="nil"/>
              <w:left w:val="nil"/>
              <w:bottom w:val="nil"/>
              <w:right w:val="nil"/>
            </w:tcBorders>
            <w:shd w:val="clear" w:color="auto" w:fill="auto"/>
            <w:noWrap/>
            <w:vAlign w:val="bottom"/>
            <w:hideMark/>
          </w:tcPr>
          <w:p w14:paraId="50D02D8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66</w:t>
            </w:r>
          </w:p>
        </w:tc>
        <w:tc>
          <w:tcPr>
            <w:tcW w:w="1016" w:type="dxa"/>
            <w:tcBorders>
              <w:top w:val="nil"/>
              <w:left w:val="nil"/>
              <w:bottom w:val="nil"/>
              <w:right w:val="nil"/>
            </w:tcBorders>
            <w:shd w:val="clear" w:color="auto" w:fill="auto"/>
            <w:noWrap/>
            <w:vAlign w:val="bottom"/>
            <w:hideMark/>
          </w:tcPr>
          <w:p w14:paraId="5D6EAA2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79831A9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w:t>
            </w:r>
          </w:p>
        </w:tc>
        <w:tc>
          <w:tcPr>
            <w:tcW w:w="1096" w:type="dxa"/>
            <w:tcBorders>
              <w:top w:val="nil"/>
              <w:left w:val="nil"/>
              <w:bottom w:val="nil"/>
              <w:right w:val="nil"/>
            </w:tcBorders>
            <w:shd w:val="clear" w:color="auto" w:fill="auto"/>
            <w:noWrap/>
            <w:vAlign w:val="bottom"/>
            <w:hideMark/>
          </w:tcPr>
          <w:p w14:paraId="359F42E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3,145</w:t>
            </w:r>
          </w:p>
        </w:tc>
        <w:tc>
          <w:tcPr>
            <w:tcW w:w="1158" w:type="dxa"/>
            <w:tcBorders>
              <w:top w:val="nil"/>
              <w:left w:val="nil"/>
              <w:bottom w:val="nil"/>
              <w:right w:val="nil"/>
            </w:tcBorders>
            <w:shd w:val="clear" w:color="auto" w:fill="auto"/>
            <w:noWrap/>
            <w:vAlign w:val="bottom"/>
            <w:hideMark/>
          </w:tcPr>
          <w:p w14:paraId="39D69F7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86.8%</w:t>
            </w:r>
          </w:p>
        </w:tc>
        <w:tc>
          <w:tcPr>
            <w:tcW w:w="1170" w:type="dxa"/>
            <w:tcBorders>
              <w:top w:val="nil"/>
              <w:left w:val="nil"/>
              <w:bottom w:val="nil"/>
              <w:right w:val="nil"/>
            </w:tcBorders>
            <w:shd w:val="clear" w:color="auto" w:fill="auto"/>
            <w:noWrap/>
            <w:vAlign w:val="bottom"/>
            <w:hideMark/>
          </w:tcPr>
          <w:p w14:paraId="79B0624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556F7248" w14:textId="77777777" w:rsidTr="008925F5">
        <w:trPr>
          <w:trHeight w:val="290"/>
        </w:trPr>
        <w:tc>
          <w:tcPr>
            <w:tcW w:w="1476" w:type="dxa"/>
            <w:tcBorders>
              <w:top w:val="nil"/>
              <w:left w:val="nil"/>
              <w:bottom w:val="nil"/>
              <w:right w:val="nil"/>
            </w:tcBorders>
            <w:shd w:val="clear" w:color="auto" w:fill="auto"/>
            <w:noWrap/>
            <w:vAlign w:val="bottom"/>
            <w:hideMark/>
          </w:tcPr>
          <w:p w14:paraId="36FA2027"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656" w:type="dxa"/>
            <w:gridSpan w:val="2"/>
            <w:tcBorders>
              <w:top w:val="nil"/>
              <w:left w:val="nil"/>
              <w:bottom w:val="nil"/>
              <w:right w:val="nil"/>
            </w:tcBorders>
            <w:shd w:val="clear" w:color="auto" w:fill="auto"/>
            <w:noWrap/>
            <w:vAlign w:val="bottom"/>
            <w:hideMark/>
          </w:tcPr>
          <w:p w14:paraId="34B04B1D"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vAlign w:val="bottom"/>
            <w:hideMark/>
          </w:tcPr>
          <w:p w14:paraId="6A3E744B"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916" w:type="dxa"/>
            <w:tcBorders>
              <w:top w:val="nil"/>
              <w:left w:val="nil"/>
              <w:bottom w:val="nil"/>
              <w:right w:val="nil"/>
            </w:tcBorders>
            <w:shd w:val="clear" w:color="auto" w:fill="auto"/>
            <w:noWrap/>
            <w:vAlign w:val="bottom"/>
            <w:hideMark/>
          </w:tcPr>
          <w:p w14:paraId="79005C80"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1DE992FD"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24B8AA63"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vAlign w:val="bottom"/>
            <w:hideMark/>
          </w:tcPr>
          <w:p w14:paraId="5B6D4D76"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158" w:type="dxa"/>
            <w:tcBorders>
              <w:top w:val="nil"/>
              <w:left w:val="nil"/>
              <w:bottom w:val="nil"/>
              <w:right w:val="nil"/>
            </w:tcBorders>
            <w:shd w:val="clear" w:color="auto" w:fill="auto"/>
            <w:noWrap/>
            <w:vAlign w:val="bottom"/>
            <w:hideMark/>
          </w:tcPr>
          <w:p w14:paraId="0B419C3C"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1170" w:type="dxa"/>
            <w:tcBorders>
              <w:top w:val="nil"/>
              <w:left w:val="nil"/>
              <w:bottom w:val="nil"/>
              <w:right w:val="nil"/>
            </w:tcBorders>
            <w:shd w:val="clear" w:color="auto" w:fill="auto"/>
            <w:noWrap/>
            <w:vAlign w:val="bottom"/>
            <w:hideMark/>
          </w:tcPr>
          <w:p w14:paraId="6F1360A4"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r>
      <w:tr w:rsidR="00327D6C" w:rsidRPr="00B02527" w14:paraId="7CD97838" w14:textId="77777777" w:rsidTr="008925F5">
        <w:trPr>
          <w:trHeight w:val="300"/>
        </w:trPr>
        <w:tc>
          <w:tcPr>
            <w:tcW w:w="1476" w:type="dxa"/>
            <w:tcBorders>
              <w:top w:val="nil"/>
              <w:left w:val="nil"/>
              <w:bottom w:val="nil"/>
              <w:right w:val="nil"/>
            </w:tcBorders>
            <w:shd w:val="clear" w:color="auto" w:fill="auto"/>
            <w:noWrap/>
            <w:vAlign w:val="bottom"/>
            <w:hideMark/>
          </w:tcPr>
          <w:p w14:paraId="2F8013F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Total</w:t>
            </w:r>
          </w:p>
        </w:tc>
        <w:tc>
          <w:tcPr>
            <w:tcW w:w="656" w:type="dxa"/>
            <w:gridSpan w:val="2"/>
            <w:tcBorders>
              <w:top w:val="nil"/>
              <w:left w:val="nil"/>
              <w:bottom w:val="nil"/>
              <w:right w:val="nil"/>
            </w:tcBorders>
            <w:shd w:val="clear" w:color="auto" w:fill="auto"/>
            <w:noWrap/>
            <w:vAlign w:val="bottom"/>
            <w:hideMark/>
          </w:tcPr>
          <w:p w14:paraId="5F8BB6F6"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0DF6E458" w14:textId="77777777" w:rsidR="00327D6C" w:rsidRPr="00B02527" w:rsidRDefault="00327D6C" w:rsidP="008925F5">
            <w:pPr>
              <w:spacing w:after="0" w:line="240" w:lineRule="auto"/>
              <w:jc w:val="right"/>
              <w:rPr>
                <w:rFonts w:ascii="Times New Roman" w:eastAsia="Times New Roman" w:hAnsi="Times New Roman" w:cs="Times New Roman"/>
                <w:sz w:val="20"/>
                <w:szCs w:val="20"/>
                <w:lang w:bidi="he-IL"/>
              </w:rPr>
            </w:pPr>
          </w:p>
        </w:tc>
        <w:tc>
          <w:tcPr>
            <w:tcW w:w="916" w:type="dxa"/>
            <w:tcBorders>
              <w:top w:val="single" w:sz="4" w:space="0" w:color="auto"/>
              <w:left w:val="nil"/>
              <w:bottom w:val="double" w:sz="6" w:space="0" w:color="auto"/>
              <w:right w:val="nil"/>
            </w:tcBorders>
            <w:shd w:val="clear" w:color="auto" w:fill="auto"/>
            <w:noWrap/>
            <w:vAlign w:val="bottom"/>
            <w:hideMark/>
          </w:tcPr>
          <w:p w14:paraId="53A2C9C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71</w:t>
            </w:r>
          </w:p>
        </w:tc>
        <w:tc>
          <w:tcPr>
            <w:tcW w:w="1016" w:type="dxa"/>
            <w:tcBorders>
              <w:top w:val="single" w:sz="4" w:space="0" w:color="auto"/>
              <w:left w:val="nil"/>
              <w:bottom w:val="double" w:sz="6" w:space="0" w:color="auto"/>
              <w:right w:val="nil"/>
            </w:tcBorders>
            <w:shd w:val="clear" w:color="auto" w:fill="auto"/>
            <w:noWrap/>
            <w:vAlign w:val="bottom"/>
            <w:hideMark/>
          </w:tcPr>
          <w:p w14:paraId="2724A26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16" w:type="dxa"/>
            <w:tcBorders>
              <w:top w:val="single" w:sz="4" w:space="0" w:color="auto"/>
              <w:left w:val="nil"/>
              <w:bottom w:val="double" w:sz="6" w:space="0" w:color="auto"/>
              <w:right w:val="nil"/>
            </w:tcBorders>
            <w:shd w:val="clear" w:color="auto" w:fill="auto"/>
            <w:noWrap/>
            <w:vAlign w:val="bottom"/>
            <w:hideMark/>
          </w:tcPr>
          <w:p w14:paraId="4377169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11</w:t>
            </w:r>
          </w:p>
        </w:tc>
        <w:tc>
          <w:tcPr>
            <w:tcW w:w="1096" w:type="dxa"/>
            <w:tcBorders>
              <w:top w:val="single" w:sz="4" w:space="0" w:color="auto"/>
              <w:left w:val="nil"/>
              <w:bottom w:val="double" w:sz="6" w:space="0" w:color="auto"/>
              <w:right w:val="nil"/>
            </w:tcBorders>
            <w:shd w:val="clear" w:color="auto" w:fill="auto"/>
            <w:noWrap/>
            <w:vAlign w:val="bottom"/>
            <w:hideMark/>
          </w:tcPr>
          <w:p w14:paraId="4AAAA28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4,500</w:t>
            </w:r>
          </w:p>
        </w:tc>
        <w:tc>
          <w:tcPr>
            <w:tcW w:w="1158" w:type="dxa"/>
            <w:tcBorders>
              <w:top w:val="single" w:sz="4" w:space="0" w:color="auto"/>
              <w:left w:val="nil"/>
              <w:bottom w:val="double" w:sz="6" w:space="0" w:color="auto"/>
              <w:right w:val="nil"/>
            </w:tcBorders>
            <w:shd w:val="clear" w:color="auto" w:fill="auto"/>
            <w:noWrap/>
            <w:vAlign w:val="bottom"/>
            <w:hideMark/>
          </w:tcPr>
          <w:p w14:paraId="0F290E2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86.6%</w:t>
            </w:r>
          </w:p>
        </w:tc>
        <w:tc>
          <w:tcPr>
            <w:tcW w:w="1170" w:type="dxa"/>
            <w:tcBorders>
              <w:top w:val="single" w:sz="4" w:space="0" w:color="auto"/>
              <w:left w:val="nil"/>
              <w:bottom w:val="double" w:sz="6" w:space="0" w:color="auto"/>
              <w:right w:val="nil"/>
            </w:tcBorders>
            <w:shd w:val="clear" w:color="auto" w:fill="auto"/>
            <w:noWrap/>
            <w:vAlign w:val="bottom"/>
            <w:hideMark/>
          </w:tcPr>
          <w:p w14:paraId="3511899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99.98%</w:t>
            </w:r>
          </w:p>
        </w:tc>
      </w:tr>
      <w:tr w:rsidR="00327D6C" w:rsidRPr="00B02527" w14:paraId="3CB801DE" w14:textId="77777777" w:rsidTr="008925F5">
        <w:trPr>
          <w:trHeight w:val="300"/>
        </w:trPr>
        <w:tc>
          <w:tcPr>
            <w:tcW w:w="1476" w:type="dxa"/>
            <w:tcBorders>
              <w:top w:val="nil"/>
              <w:left w:val="nil"/>
              <w:bottom w:val="nil"/>
              <w:right w:val="nil"/>
            </w:tcBorders>
            <w:shd w:val="clear" w:color="auto" w:fill="auto"/>
            <w:noWrap/>
            <w:vAlign w:val="bottom"/>
            <w:hideMark/>
          </w:tcPr>
          <w:p w14:paraId="3DE5E5EB"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656" w:type="dxa"/>
            <w:gridSpan w:val="2"/>
            <w:tcBorders>
              <w:top w:val="nil"/>
              <w:left w:val="nil"/>
              <w:bottom w:val="nil"/>
              <w:right w:val="nil"/>
            </w:tcBorders>
            <w:shd w:val="clear" w:color="auto" w:fill="auto"/>
            <w:noWrap/>
            <w:vAlign w:val="bottom"/>
            <w:hideMark/>
          </w:tcPr>
          <w:p w14:paraId="37B23FAA"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vAlign w:val="bottom"/>
            <w:hideMark/>
          </w:tcPr>
          <w:p w14:paraId="4C4127B0"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16" w:type="dxa"/>
            <w:tcBorders>
              <w:top w:val="nil"/>
              <w:left w:val="nil"/>
              <w:bottom w:val="nil"/>
              <w:right w:val="nil"/>
            </w:tcBorders>
            <w:shd w:val="clear" w:color="auto" w:fill="auto"/>
            <w:noWrap/>
            <w:vAlign w:val="bottom"/>
            <w:hideMark/>
          </w:tcPr>
          <w:p w14:paraId="7A9C56FD"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5AC20FC2"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61E37C63"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vAlign w:val="bottom"/>
            <w:hideMark/>
          </w:tcPr>
          <w:p w14:paraId="6F27C5EB"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158" w:type="dxa"/>
            <w:tcBorders>
              <w:top w:val="nil"/>
              <w:left w:val="nil"/>
              <w:bottom w:val="nil"/>
              <w:right w:val="nil"/>
            </w:tcBorders>
            <w:shd w:val="clear" w:color="auto" w:fill="auto"/>
            <w:noWrap/>
            <w:vAlign w:val="bottom"/>
            <w:hideMark/>
          </w:tcPr>
          <w:p w14:paraId="63E0AE0C"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170" w:type="dxa"/>
            <w:tcBorders>
              <w:top w:val="nil"/>
              <w:left w:val="nil"/>
              <w:bottom w:val="nil"/>
              <w:right w:val="nil"/>
            </w:tcBorders>
            <w:shd w:val="clear" w:color="auto" w:fill="auto"/>
            <w:noWrap/>
            <w:vAlign w:val="bottom"/>
            <w:hideMark/>
          </w:tcPr>
          <w:p w14:paraId="3D81EEEE"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r>
    </w:tbl>
    <w:p w14:paraId="7A2C8094" w14:textId="77777777" w:rsidR="00327D6C" w:rsidRDefault="00327D6C" w:rsidP="00327D6C"/>
    <w:p w14:paraId="184DB34A" w14:textId="77777777" w:rsidR="00327D6C" w:rsidRDefault="00327D6C" w:rsidP="00327D6C"/>
    <w:p w14:paraId="77E3EBBB" w14:textId="77777777" w:rsidR="00327D6C" w:rsidRPr="00B02527" w:rsidRDefault="00327D6C" w:rsidP="00327D6C">
      <w:pPr>
        <w:spacing w:after="0" w:line="240" w:lineRule="auto"/>
        <w:rPr>
          <w:rFonts w:ascii="Calibri" w:eastAsia="Times New Roman" w:hAnsi="Calibri" w:cs="Calibri"/>
          <w:color w:val="000000"/>
          <w:lang w:bidi="he-IL"/>
        </w:rPr>
      </w:pPr>
      <w:r w:rsidRPr="003F05A5">
        <w:rPr>
          <w:rFonts w:ascii="Calibri" w:eastAsia="Times New Roman" w:hAnsi="Calibri" w:cs="Calibri"/>
          <w:b/>
          <w:bCs/>
          <w:color w:val="000000"/>
          <w:lang w:bidi="he-IL"/>
        </w:rPr>
        <w:lastRenderedPageBreak/>
        <w:t>Appendix XI</w:t>
      </w:r>
      <w:r>
        <w:rPr>
          <w:rFonts w:ascii="Calibri" w:eastAsia="Times New Roman" w:hAnsi="Calibri" w:cs="Calibri"/>
          <w:b/>
          <w:bCs/>
          <w:color w:val="000000"/>
          <w:lang w:bidi="he-IL"/>
        </w:rPr>
        <w:t>V</w:t>
      </w:r>
      <w:r w:rsidRPr="00B02527">
        <w:rPr>
          <w:rFonts w:ascii="Calibri" w:eastAsia="Times New Roman" w:hAnsi="Calibri" w:cs="Calibri"/>
          <w:color w:val="000000"/>
          <w:lang w:bidi="he-IL"/>
        </w:rPr>
        <w:t xml:space="preserve">: Sensitivity and Specificity of Ultrasound studies (2005-2014) to detect Minor CHD. </w:t>
      </w:r>
    </w:p>
    <w:p w14:paraId="7DD75A91" w14:textId="77777777" w:rsidR="00327D6C" w:rsidRDefault="00327D6C" w:rsidP="00327D6C"/>
    <w:tbl>
      <w:tblPr>
        <w:tblW w:w="9008" w:type="dxa"/>
        <w:tblLook w:val="04A0" w:firstRow="1" w:lastRow="0" w:firstColumn="1" w:lastColumn="0" w:noHBand="0" w:noVBand="1"/>
      </w:tblPr>
      <w:tblGrid>
        <w:gridCol w:w="222"/>
        <w:gridCol w:w="2074"/>
        <w:gridCol w:w="816"/>
        <w:gridCol w:w="916"/>
        <w:gridCol w:w="1016"/>
        <w:gridCol w:w="1016"/>
        <w:gridCol w:w="1096"/>
        <w:gridCol w:w="1126"/>
        <w:gridCol w:w="1121"/>
      </w:tblGrid>
      <w:tr w:rsidR="00327D6C" w:rsidRPr="00B02527" w14:paraId="3DD25841" w14:textId="77777777" w:rsidTr="008925F5">
        <w:trPr>
          <w:trHeight w:val="290"/>
        </w:trPr>
        <w:tc>
          <w:tcPr>
            <w:tcW w:w="2116" w:type="dxa"/>
            <w:gridSpan w:val="2"/>
            <w:tcBorders>
              <w:top w:val="nil"/>
              <w:left w:val="nil"/>
              <w:bottom w:val="nil"/>
              <w:right w:val="nil"/>
            </w:tcBorders>
            <w:shd w:val="clear" w:color="auto" w:fill="auto"/>
            <w:noWrap/>
            <w:vAlign w:val="bottom"/>
            <w:hideMark/>
          </w:tcPr>
          <w:p w14:paraId="49BA73C5" w14:textId="77777777" w:rsidR="00327D6C" w:rsidRPr="00B02527" w:rsidRDefault="00327D6C" w:rsidP="008925F5">
            <w:pPr>
              <w:spacing w:after="0" w:line="240" w:lineRule="auto"/>
              <w:rPr>
                <w:rFonts w:ascii="Calibri" w:eastAsia="Times New Roman" w:hAnsi="Calibri" w:cs="Calibri"/>
                <w:color w:val="000000"/>
                <w:lang w:bidi="he-IL"/>
              </w:rPr>
            </w:pPr>
            <w:r>
              <w:rPr>
                <w:rFonts w:ascii="Calibri" w:eastAsia="Times New Roman" w:hAnsi="Calibri" w:cs="Calibri"/>
                <w:color w:val="000000"/>
                <w:lang w:bidi="he-IL"/>
              </w:rPr>
              <w:t>Under study conditions</w:t>
            </w:r>
          </w:p>
        </w:tc>
        <w:tc>
          <w:tcPr>
            <w:tcW w:w="816" w:type="dxa"/>
            <w:tcBorders>
              <w:top w:val="nil"/>
              <w:left w:val="nil"/>
              <w:bottom w:val="nil"/>
              <w:right w:val="nil"/>
            </w:tcBorders>
            <w:shd w:val="clear" w:color="auto" w:fill="auto"/>
            <w:noWrap/>
            <w:vAlign w:val="bottom"/>
            <w:hideMark/>
          </w:tcPr>
          <w:p w14:paraId="10F83997" w14:textId="77777777" w:rsidR="00327D6C" w:rsidRPr="00B02527" w:rsidRDefault="00327D6C" w:rsidP="008925F5">
            <w:pPr>
              <w:spacing w:after="0" w:line="240" w:lineRule="auto"/>
              <w:rPr>
                <w:rFonts w:ascii="Calibri" w:eastAsia="Times New Roman" w:hAnsi="Calibri" w:cs="Calibri"/>
                <w:color w:val="000000"/>
                <w:lang w:bidi="he-IL"/>
              </w:rPr>
            </w:pPr>
          </w:p>
        </w:tc>
        <w:tc>
          <w:tcPr>
            <w:tcW w:w="916" w:type="dxa"/>
            <w:tcBorders>
              <w:top w:val="nil"/>
              <w:left w:val="nil"/>
              <w:bottom w:val="nil"/>
              <w:right w:val="nil"/>
            </w:tcBorders>
            <w:shd w:val="clear" w:color="auto" w:fill="auto"/>
            <w:noWrap/>
            <w:vAlign w:val="bottom"/>
            <w:hideMark/>
          </w:tcPr>
          <w:p w14:paraId="1DC61459"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5307608A"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5D0F6F8A"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vAlign w:val="bottom"/>
            <w:hideMark/>
          </w:tcPr>
          <w:p w14:paraId="3436E011"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36" w:type="dxa"/>
            <w:tcBorders>
              <w:top w:val="nil"/>
              <w:left w:val="nil"/>
              <w:bottom w:val="nil"/>
              <w:right w:val="nil"/>
            </w:tcBorders>
            <w:shd w:val="clear" w:color="auto" w:fill="auto"/>
            <w:noWrap/>
            <w:vAlign w:val="bottom"/>
            <w:hideMark/>
          </w:tcPr>
          <w:p w14:paraId="383ECB56"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96" w:type="dxa"/>
            <w:tcBorders>
              <w:top w:val="nil"/>
              <w:left w:val="nil"/>
              <w:bottom w:val="nil"/>
              <w:right w:val="nil"/>
            </w:tcBorders>
            <w:shd w:val="clear" w:color="auto" w:fill="auto"/>
            <w:noWrap/>
            <w:vAlign w:val="bottom"/>
            <w:hideMark/>
          </w:tcPr>
          <w:p w14:paraId="5C0B6FF1"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r>
      <w:tr w:rsidR="00327D6C" w:rsidRPr="00B02527" w14:paraId="4FFC0BFD" w14:textId="77777777" w:rsidTr="008925F5">
        <w:trPr>
          <w:trHeight w:val="290"/>
        </w:trPr>
        <w:tc>
          <w:tcPr>
            <w:tcW w:w="42" w:type="dxa"/>
            <w:tcBorders>
              <w:top w:val="nil"/>
              <w:left w:val="nil"/>
              <w:bottom w:val="nil"/>
              <w:right w:val="nil"/>
            </w:tcBorders>
            <w:shd w:val="clear" w:color="auto" w:fill="auto"/>
            <w:noWrap/>
            <w:vAlign w:val="bottom"/>
            <w:hideMark/>
          </w:tcPr>
          <w:p w14:paraId="49907813"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2074" w:type="dxa"/>
            <w:tcBorders>
              <w:top w:val="nil"/>
              <w:left w:val="nil"/>
              <w:bottom w:val="nil"/>
              <w:right w:val="nil"/>
            </w:tcBorders>
            <w:shd w:val="clear" w:color="auto" w:fill="auto"/>
            <w:noWrap/>
            <w:vAlign w:val="bottom"/>
            <w:hideMark/>
          </w:tcPr>
          <w:p w14:paraId="465B4F29" w14:textId="77777777" w:rsidR="00327D6C" w:rsidRPr="00B02527" w:rsidRDefault="00327D6C" w:rsidP="008925F5">
            <w:pPr>
              <w:spacing w:after="0" w:line="240" w:lineRule="auto"/>
              <w:jc w:val="center"/>
              <w:rPr>
                <w:rFonts w:ascii="Calibri" w:eastAsia="Times New Roman" w:hAnsi="Calibri" w:cs="Calibri"/>
                <w:color w:val="000000"/>
                <w:lang w:bidi="he-IL"/>
              </w:rPr>
            </w:pPr>
            <w:r w:rsidRPr="00B02527">
              <w:rPr>
                <w:rFonts w:ascii="Calibri" w:eastAsia="Times New Roman" w:hAnsi="Calibri" w:cs="Calibri"/>
                <w:color w:val="000000"/>
                <w:lang w:bidi="he-IL"/>
              </w:rPr>
              <w:t>Ref</w:t>
            </w:r>
          </w:p>
        </w:tc>
        <w:tc>
          <w:tcPr>
            <w:tcW w:w="816" w:type="dxa"/>
            <w:tcBorders>
              <w:top w:val="nil"/>
              <w:left w:val="nil"/>
              <w:bottom w:val="nil"/>
              <w:right w:val="nil"/>
            </w:tcBorders>
            <w:shd w:val="clear" w:color="auto" w:fill="auto"/>
            <w:noWrap/>
            <w:vAlign w:val="bottom"/>
            <w:hideMark/>
          </w:tcPr>
          <w:p w14:paraId="37F8C511" w14:textId="77777777" w:rsidR="00327D6C" w:rsidRPr="00B02527" w:rsidRDefault="00327D6C" w:rsidP="008925F5">
            <w:pPr>
              <w:spacing w:after="0" w:line="240" w:lineRule="auto"/>
              <w:jc w:val="center"/>
              <w:rPr>
                <w:rFonts w:ascii="Calibri" w:eastAsia="Times New Roman" w:hAnsi="Calibri" w:cs="Calibri"/>
                <w:color w:val="000000"/>
                <w:lang w:bidi="he-IL"/>
              </w:rPr>
            </w:pPr>
            <w:r w:rsidRPr="00B02527">
              <w:rPr>
                <w:rFonts w:ascii="Calibri" w:eastAsia="Times New Roman" w:hAnsi="Calibri" w:cs="Calibri"/>
                <w:color w:val="000000"/>
                <w:lang w:bidi="he-IL"/>
              </w:rPr>
              <w:t>Year</w:t>
            </w:r>
          </w:p>
        </w:tc>
        <w:tc>
          <w:tcPr>
            <w:tcW w:w="916" w:type="dxa"/>
            <w:tcBorders>
              <w:top w:val="nil"/>
              <w:left w:val="nil"/>
              <w:bottom w:val="nil"/>
              <w:right w:val="nil"/>
            </w:tcBorders>
            <w:shd w:val="clear" w:color="auto" w:fill="auto"/>
            <w:noWrap/>
            <w:vAlign w:val="bottom"/>
            <w:hideMark/>
          </w:tcPr>
          <w:p w14:paraId="5DACE99A"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True Pos</w:t>
            </w:r>
          </w:p>
        </w:tc>
        <w:tc>
          <w:tcPr>
            <w:tcW w:w="1016" w:type="dxa"/>
            <w:tcBorders>
              <w:top w:val="nil"/>
              <w:left w:val="nil"/>
              <w:bottom w:val="nil"/>
              <w:right w:val="nil"/>
            </w:tcBorders>
            <w:shd w:val="clear" w:color="auto" w:fill="auto"/>
            <w:noWrap/>
            <w:vAlign w:val="bottom"/>
            <w:hideMark/>
          </w:tcPr>
          <w:p w14:paraId="4D8A9D46"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False Pos</w:t>
            </w:r>
          </w:p>
        </w:tc>
        <w:tc>
          <w:tcPr>
            <w:tcW w:w="1016" w:type="dxa"/>
            <w:tcBorders>
              <w:top w:val="nil"/>
              <w:left w:val="nil"/>
              <w:bottom w:val="nil"/>
              <w:right w:val="nil"/>
            </w:tcBorders>
            <w:shd w:val="clear" w:color="auto" w:fill="auto"/>
            <w:noWrap/>
            <w:vAlign w:val="bottom"/>
            <w:hideMark/>
          </w:tcPr>
          <w:p w14:paraId="59C06896"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False Neg</w:t>
            </w:r>
          </w:p>
        </w:tc>
        <w:tc>
          <w:tcPr>
            <w:tcW w:w="1096" w:type="dxa"/>
            <w:tcBorders>
              <w:top w:val="nil"/>
              <w:left w:val="nil"/>
              <w:bottom w:val="nil"/>
              <w:right w:val="nil"/>
            </w:tcBorders>
            <w:shd w:val="clear" w:color="auto" w:fill="auto"/>
            <w:noWrap/>
            <w:vAlign w:val="bottom"/>
            <w:hideMark/>
          </w:tcPr>
          <w:p w14:paraId="45791A62"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True Neg</w:t>
            </w:r>
          </w:p>
        </w:tc>
        <w:tc>
          <w:tcPr>
            <w:tcW w:w="1036" w:type="dxa"/>
            <w:tcBorders>
              <w:top w:val="nil"/>
              <w:left w:val="nil"/>
              <w:bottom w:val="nil"/>
              <w:right w:val="nil"/>
            </w:tcBorders>
            <w:shd w:val="clear" w:color="auto" w:fill="auto"/>
            <w:noWrap/>
            <w:vAlign w:val="bottom"/>
            <w:hideMark/>
          </w:tcPr>
          <w:p w14:paraId="51F5FDEA"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Sensitivity</w:t>
            </w:r>
          </w:p>
        </w:tc>
        <w:tc>
          <w:tcPr>
            <w:tcW w:w="996" w:type="dxa"/>
            <w:tcBorders>
              <w:top w:val="nil"/>
              <w:left w:val="nil"/>
              <w:bottom w:val="nil"/>
              <w:right w:val="nil"/>
            </w:tcBorders>
            <w:shd w:val="clear" w:color="auto" w:fill="auto"/>
            <w:noWrap/>
            <w:vAlign w:val="bottom"/>
            <w:hideMark/>
          </w:tcPr>
          <w:p w14:paraId="651ACB74"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Specificity</w:t>
            </w:r>
          </w:p>
        </w:tc>
      </w:tr>
    </w:tbl>
    <w:p w14:paraId="1364C380" w14:textId="77777777" w:rsidR="00327D6C" w:rsidRDefault="00327D6C" w:rsidP="00327D6C"/>
    <w:tbl>
      <w:tblPr>
        <w:tblW w:w="9320" w:type="dxa"/>
        <w:tblLook w:val="04A0" w:firstRow="1" w:lastRow="0" w:firstColumn="1" w:lastColumn="0" w:noHBand="0" w:noVBand="1"/>
      </w:tblPr>
      <w:tblGrid>
        <w:gridCol w:w="1476"/>
        <w:gridCol w:w="513"/>
        <w:gridCol w:w="968"/>
        <w:gridCol w:w="916"/>
        <w:gridCol w:w="1016"/>
        <w:gridCol w:w="1016"/>
        <w:gridCol w:w="1096"/>
        <w:gridCol w:w="1158"/>
        <w:gridCol w:w="1170"/>
      </w:tblGrid>
      <w:tr w:rsidR="00327D6C" w:rsidRPr="00B02527" w14:paraId="3C61B96E" w14:textId="77777777" w:rsidTr="008925F5">
        <w:trPr>
          <w:trHeight w:val="290"/>
        </w:trPr>
        <w:tc>
          <w:tcPr>
            <w:tcW w:w="1476" w:type="dxa"/>
            <w:tcBorders>
              <w:top w:val="nil"/>
              <w:left w:val="nil"/>
              <w:bottom w:val="nil"/>
              <w:right w:val="nil"/>
            </w:tcBorders>
            <w:shd w:val="clear" w:color="auto" w:fill="auto"/>
            <w:noWrap/>
            <w:vAlign w:val="bottom"/>
            <w:hideMark/>
          </w:tcPr>
          <w:p w14:paraId="1BACD022"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Cedergren</w:t>
            </w:r>
          </w:p>
        </w:tc>
        <w:tc>
          <w:tcPr>
            <w:tcW w:w="504" w:type="dxa"/>
            <w:tcBorders>
              <w:top w:val="nil"/>
              <w:left w:val="nil"/>
              <w:bottom w:val="nil"/>
              <w:right w:val="nil"/>
            </w:tcBorders>
            <w:shd w:val="clear" w:color="auto" w:fill="auto"/>
            <w:noWrap/>
            <w:vAlign w:val="bottom"/>
            <w:hideMark/>
          </w:tcPr>
          <w:p w14:paraId="4FB95888"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14862B6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2006</w:t>
            </w:r>
          </w:p>
        </w:tc>
        <w:tc>
          <w:tcPr>
            <w:tcW w:w="916" w:type="dxa"/>
            <w:tcBorders>
              <w:top w:val="nil"/>
              <w:left w:val="nil"/>
              <w:bottom w:val="nil"/>
              <w:right w:val="nil"/>
            </w:tcBorders>
            <w:shd w:val="clear" w:color="auto" w:fill="auto"/>
            <w:noWrap/>
            <w:vAlign w:val="bottom"/>
            <w:hideMark/>
          </w:tcPr>
          <w:p w14:paraId="7A3AF72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4327DDD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6B758E8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14</w:t>
            </w:r>
          </w:p>
        </w:tc>
        <w:tc>
          <w:tcPr>
            <w:tcW w:w="1096" w:type="dxa"/>
            <w:tcBorders>
              <w:top w:val="nil"/>
              <w:left w:val="nil"/>
              <w:bottom w:val="nil"/>
              <w:right w:val="nil"/>
            </w:tcBorders>
            <w:shd w:val="clear" w:color="auto" w:fill="auto"/>
            <w:noWrap/>
            <w:vAlign w:val="bottom"/>
            <w:hideMark/>
          </w:tcPr>
          <w:p w14:paraId="17EA286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2694</w:t>
            </w:r>
          </w:p>
        </w:tc>
        <w:tc>
          <w:tcPr>
            <w:tcW w:w="1158" w:type="dxa"/>
            <w:tcBorders>
              <w:top w:val="nil"/>
              <w:left w:val="nil"/>
              <w:bottom w:val="nil"/>
              <w:right w:val="nil"/>
            </w:tcBorders>
            <w:shd w:val="clear" w:color="auto" w:fill="auto"/>
            <w:noWrap/>
            <w:vAlign w:val="bottom"/>
            <w:hideMark/>
          </w:tcPr>
          <w:p w14:paraId="0D1C394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0.0%</w:t>
            </w:r>
          </w:p>
        </w:tc>
        <w:tc>
          <w:tcPr>
            <w:tcW w:w="1170" w:type="dxa"/>
            <w:tcBorders>
              <w:top w:val="nil"/>
              <w:left w:val="nil"/>
              <w:bottom w:val="nil"/>
              <w:right w:val="nil"/>
            </w:tcBorders>
            <w:shd w:val="clear" w:color="auto" w:fill="auto"/>
            <w:noWrap/>
            <w:vAlign w:val="bottom"/>
            <w:hideMark/>
          </w:tcPr>
          <w:p w14:paraId="0ECF28E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2F68E4A1" w14:textId="77777777" w:rsidTr="008925F5">
        <w:trPr>
          <w:trHeight w:val="290"/>
        </w:trPr>
        <w:tc>
          <w:tcPr>
            <w:tcW w:w="1476" w:type="dxa"/>
            <w:tcBorders>
              <w:top w:val="nil"/>
              <w:left w:val="nil"/>
              <w:bottom w:val="nil"/>
              <w:right w:val="nil"/>
            </w:tcBorders>
            <w:shd w:val="clear" w:color="auto" w:fill="auto"/>
            <w:noWrap/>
            <w:vAlign w:val="bottom"/>
            <w:hideMark/>
          </w:tcPr>
          <w:p w14:paraId="0C1386AF" w14:textId="77777777" w:rsidR="00327D6C" w:rsidRPr="00B02527" w:rsidRDefault="00327D6C" w:rsidP="008925F5">
            <w:pPr>
              <w:spacing w:after="0" w:line="240" w:lineRule="auto"/>
              <w:rPr>
                <w:rFonts w:ascii="Calibri" w:eastAsia="Times New Roman" w:hAnsi="Calibri" w:cs="Calibri"/>
                <w:color w:val="000000"/>
                <w:lang w:bidi="he-IL"/>
              </w:rPr>
            </w:pPr>
            <w:proofErr w:type="spellStart"/>
            <w:r w:rsidRPr="00B02527">
              <w:rPr>
                <w:rFonts w:ascii="Calibri" w:eastAsia="Times New Roman" w:hAnsi="Calibri" w:cs="Calibri"/>
                <w:color w:val="000000"/>
                <w:lang w:bidi="he-IL"/>
              </w:rPr>
              <w:t>Vimpelli</w:t>
            </w:r>
            <w:proofErr w:type="spellEnd"/>
          </w:p>
        </w:tc>
        <w:tc>
          <w:tcPr>
            <w:tcW w:w="504" w:type="dxa"/>
            <w:tcBorders>
              <w:top w:val="nil"/>
              <w:left w:val="nil"/>
              <w:bottom w:val="nil"/>
              <w:right w:val="nil"/>
            </w:tcBorders>
            <w:shd w:val="clear" w:color="auto" w:fill="auto"/>
            <w:noWrap/>
            <w:vAlign w:val="bottom"/>
            <w:hideMark/>
          </w:tcPr>
          <w:p w14:paraId="64229341"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1D7820D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2006</w:t>
            </w:r>
          </w:p>
        </w:tc>
        <w:tc>
          <w:tcPr>
            <w:tcW w:w="916" w:type="dxa"/>
            <w:tcBorders>
              <w:top w:val="nil"/>
              <w:left w:val="nil"/>
              <w:bottom w:val="nil"/>
              <w:right w:val="nil"/>
            </w:tcBorders>
            <w:shd w:val="clear" w:color="auto" w:fill="auto"/>
            <w:noWrap/>
            <w:vAlign w:val="bottom"/>
            <w:hideMark/>
          </w:tcPr>
          <w:p w14:paraId="2490DE7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64B2D5C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3BBFA0F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w:t>
            </w:r>
          </w:p>
        </w:tc>
        <w:tc>
          <w:tcPr>
            <w:tcW w:w="1096" w:type="dxa"/>
            <w:tcBorders>
              <w:top w:val="nil"/>
              <w:left w:val="nil"/>
              <w:bottom w:val="nil"/>
              <w:right w:val="nil"/>
            </w:tcBorders>
            <w:shd w:val="clear" w:color="auto" w:fill="auto"/>
            <w:noWrap/>
            <w:vAlign w:val="bottom"/>
            <w:hideMark/>
          </w:tcPr>
          <w:p w14:paraId="418DDDC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580</w:t>
            </w:r>
          </w:p>
        </w:tc>
        <w:tc>
          <w:tcPr>
            <w:tcW w:w="1158" w:type="dxa"/>
            <w:tcBorders>
              <w:top w:val="nil"/>
              <w:left w:val="nil"/>
              <w:bottom w:val="nil"/>
              <w:right w:val="nil"/>
            </w:tcBorders>
            <w:shd w:val="clear" w:color="auto" w:fill="auto"/>
            <w:noWrap/>
            <w:vAlign w:val="bottom"/>
            <w:hideMark/>
          </w:tcPr>
          <w:p w14:paraId="7A81AC7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0.0%</w:t>
            </w:r>
          </w:p>
        </w:tc>
        <w:tc>
          <w:tcPr>
            <w:tcW w:w="1170" w:type="dxa"/>
            <w:tcBorders>
              <w:top w:val="nil"/>
              <w:left w:val="nil"/>
              <w:bottom w:val="nil"/>
              <w:right w:val="nil"/>
            </w:tcBorders>
            <w:shd w:val="clear" w:color="auto" w:fill="auto"/>
            <w:noWrap/>
            <w:vAlign w:val="bottom"/>
            <w:hideMark/>
          </w:tcPr>
          <w:p w14:paraId="5BC1A87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5EFFDAF4" w14:textId="77777777" w:rsidTr="008925F5">
        <w:trPr>
          <w:trHeight w:val="290"/>
        </w:trPr>
        <w:tc>
          <w:tcPr>
            <w:tcW w:w="1476" w:type="dxa"/>
            <w:tcBorders>
              <w:top w:val="nil"/>
              <w:left w:val="nil"/>
              <w:bottom w:val="nil"/>
              <w:right w:val="nil"/>
            </w:tcBorders>
            <w:shd w:val="clear" w:color="auto" w:fill="auto"/>
            <w:noWrap/>
            <w:vAlign w:val="bottom"/>
            <w:hideMark/>
          </w:tcPr>
          <w:p w14:paraId="6617B094"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Dane</w:t>
            </w:r>
          </w:p>
        </w:tc>
        <w:tc>
          <w:tcPr>
            <w:tcW w:w="504" w:type="dxa"/>
            <w:tcBorders>
              <w:top w:val="nil"/>
              <w:left w:val="nil"/>
              <w:bottom w:val="nil"/>
              <w:right w:val="nil"/>
            </w:tcBorders>
            <w:shd w:val="clear" w:color="auto" w:fill="auto"/>
            <w:noWrap/>
            <w:vAlign w:val="bottom"/>
            <w:hideMark/>
          </w:tcPr>
          <w:p w14:paraId="35DE1188"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23535A3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2007</w:t>
            </w:r>
          </w:p>
        </w:tc>
        <w:tc>
          <w:tcPr>
            <w:tcW w:w="916" w:type="dxa"/>
            <w:tcBorders>
              <w:top w:val="nil"/>
              <w:left w:val="nil"/>
              <w:bottom w:val="nil"/>
              <w:right w:val="nil"/>
            </w:tcBorders>
            <w:shd w:val="clear" w:color="auto" w:fill="auto"/>
            <w:noWrap/>
            <w:vAlign w:val="bottom"/>
            <w:hideMark/>
          </w:tcPr>
          <w:p w14:paraId="4FB982B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16" w:type="dxa"/>
            <w:tcBorders>
              <w:top w:val="nil"/>
              <w:left w:val="nil"/>
              <w:bottom w:val="nil"/>
              <w:right w:val="nil"/>
            </w:tcBorders>
            <w:shd w:val="clear" w:color="auto" w:fill="auto"/>
            <w:noWrap/>
            <w:vAlign w:val="bottom"/>
            <w:hideMark/>
          </w:tcPr>
          <w:p w14:paraId="1AD98FC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276DE6E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w:t>
            </w:r>
          </w:p>
        </w:tc>
        <w:tc>
          <w:tcPr>
            <w:tcW w:w="1096" w:type="dxa"/>
            <w:tcBorders>
              <w:top w:val="nil"/>
              <w:left w:val="nil"/>
              <w:bottom w:val="nil"/>
              <w:right w:val="nil"/>
            </w:tcBorders>
            <w:shd w:val="clear" w:color="auto" w:fill="auto"/>
            <w:noWrap/>
            <w:vAlign w:val="bottom"/>
            <w:hideMark/>
          </w:tcPr>
          <w:p w14:paraId="3E40712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1287</w:t>
            </w:r>
          </w:p>
        </w:tc>
        <w:tc>
          <w:tcPr>
            <w:tcW w:w="1158" w:type="dxa"/>
            <w:tcBorders>
              <w:top w:val="nil"/>
              <w:left w:val="nil"/>
              <w:bottom w:val="nil"/>
              <w:right w:val="nil"/>
            </w:tcBorders>
            <w:shd w:val="clear" w:color="auto" w:fill="auto"/>
            <w:noWrap/>
            <w:vAlign w:val="bottom"/>
            <w:hideMark/>
          </w:tcPr>
          <w:p w14:paraId="4940DBD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33.3%</w:t>
            </w:r>
          </w:p>
        </w:tc>
        <w:tc>
          <w:tcPr>
            <w:tcW w:w="1170" w:type="dxa"/>
            <w:tcBorders>
              <w:top w:val="nil"/>
              <w:left w:val="nil"/>
              <w:bottom w:val="nil"/>
              <w:right w:val="nil"/>
            </w:tcBorders>
            <w:shd w:val="clear" w:color="auto" w:fill="auto"/>
            <w:noWrap/>
            <w:vAlign w:val="bottom"/>
            <w:hideMark/>
          </w:tcPr>
          <w:p w14:paraId="583E098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173EF088" w14:textId="77777777" w:rsidTr="008925F5">
        <w:trPr>
          <w:trHeight w:val="290"/>
        </w:trPr>
        <w:tc>
          <w:tcPr>
            <w:tcW w:w="1476" w:type="dxa"/>
            <w:tcBorders>
              <w:top w:val="nil"/>
              <w:left w:val="nil"/>
              <w:bottom w:val="nil"/>
              <w:right w:val="nil"/>
            </w:tcBorders>
            <w:shd w:val="clear" w:color="auto" w:fill="auto"/>
            <w:noWrap/>
            <w:vAlign w:val="bottom"/>
            <w:hideMark/>
          </w:tcPr>
          <w:p w14:paraId="187F9FDB"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Li</w:t>
            </w:r>
          </w:p>
        </w:tc>
        <w:tc>
          <w:tcPr>
            <w:tcW w:w="504" w:type="dxa"/>
            <w:tcBorders>
              <w:top w:val="nil"/>
              <w:left w:val="nil"/>
              <w:bottom w:val="nil"/>
              <w:right w:val="nil"/>
            </w:tcBorders>
            <w:shd w:val="clear" w:color="auto" w:fill="auto"/>
            <w:noWrap/>
            <w:vAlign w:val="bottom"/>
            <w:hideMark/>
          </w:tcPr>
          <w:p w14:paraId="73244688"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000000" w:fill="FFFFFF"/>
            <w:noWrap/>
            <w:vAlign w:val="bottom"/>
            <w:hideMark/>
          </w:tcPr>
          <w:p w14:paraId="51B2D58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2007</w:t>
            </w:r>
          </w:p>
        </w:tc>
        <w:tc>
          <w:tcPr>
            <w:tcW w:w="916" w:type="dxa"/>
            <w:tcBorders>
              <w:top w:val="nil"/>
              <w:left w:val="nil"/>
              <w:bottom w:val="nil"/>
              <w:right w:val="nil"/>
            </w:tcBorders>
            <w:shd w:val="clear" w:color="auto" w:fill="auto"/>
            <w:noWrap/>
            <w:vAlign w:val="bottom"/>
            <w:hideMark/>
          </w:tcPr>
          <w:p w14:paraId="54B67B4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77A4277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6F8ABD7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w:t>
            </w:r>
          </w:p>
        </w:tc>
        <w:tc>
          <w:tcPr>
            <w:tcW w:w="1096" w:type="dxa"/>
            <w:tcBorders>
              <w:top w:val="nil"/>
              <w:left w:val="nil"/>
              <w:bottom w:val="nil"/>
              <w:right w:val="nil"/>
            </w:tcBorders>
            <w:shd w:val="clear" w:color="auto" w:fill="auto"/>
            <w:noWrap/>
            <w:vAlign w:val="bottom"/>
            <w:hideMark/>
          </w:tcPr>
          <w:p w14:paraId="3892A7B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2225</w:t>
            </w:r>
          </w:p>
        </w:tc>
        <w:tc>
          <w:tcPr>
            <w:tcW w:w="1158" w:type="dxa"/>
            <w:tcBorders>
              <w:top w:val="nil"/>
              <w:left w:val="nil"/>
              <w:bottom w:val="nil"/>
              <w:right w:val="nil"/>
            </w:tcBorders>
            <w:shd w:val="clear" w:color="auto" w:fill="auto"/>
            <w:noWrap/>
            <w:vAlign w:val="bottom"/>
            <w:hideMark/>
          </w:tcPr>
          <w:p w14:paraId="6D37ECB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0.0%</w:t>
            </w:r>
          </w:p>
        </w:tc>
        <w:tc>
          <w:tcPr>
            <w:tcW w:w="1170" w:type="dxa"/>
            <w:tcBorders>
              <w:top w:val="nil"/>
              <w:left w:val="nil"/>
              <w:bottom w:val="nil"/>
              <w:right w:val="nil"/>
            </w:tcBorders>
            <w:shd w:val="clear" w:color="auto" w:fill="auto"/>
            <w:noWrap/>
            <w:vAlign w:val="bottom"/>
            <w:hideMark/>
          </w:tcPr>
          <w:p w14:paraId="15812A4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407AAD4E" w14:textId="77777777" w:rsidTr="008925F5">
        <w:trPr>
          <w:trHeight w:val="290"/>
        </w:trPr>
        <w:tc>
          <w:tcPr>
            <w:tcW w:w="1476" w:type="dxa"/>
            <w:tcBorders>
              <w:top w:val="nil"/>
              <w:left w:val="nil"/>
              <w:bottom w:val="nil"/>
              <w:right w:val="nil"/>
            </w:tcBorders>
            <w:shd w:val="clear" w:color="auto" w:fill="auto"/>
            <w:noWrap/>
            <w:vAlign w:val="bottom"/>
            <w:hideMark/>
          </w:tcPr>
          <w:p w14:paraId="649E60FA"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Vinals</w:t>
            </w:r>
          </w:p>
        </w:tc>
        <w:tc>
          <w:tcPr>
            <w:tcW w:w="504" w:type="dxa"/>
            <w:tcBorders>
              <w:top w:val="nil"/>
              <w:left w:val="nil"/>
              <w:bottom w:val="nil"/>
              <w:right w:val="nil"/>
            </w:tcBorders>
            <w:shd w:val="clear" w:color="auto" w:fill="auto"/>
            <w:noWrap/>
            <w:vAlign w:val="bottom"/>
            <w:hideMark/>
          </w:tcPr>
          <w:p w14:paraId="2AFB5347"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06B6995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2008</w:t>
            </w:r>
          </w:p>
        </w:tc>
        <w:tc>
          <w:tcPr>
            <w:tcW w:w="916" w:type="dxa"/>
            <w:tcBorders>
              <w:top w:val="nil"/>
              <w:left w:val="nil"/>
              <w:bottom w:val="nil"/>
              <w:right w:val="nil"/>
            </w:tcBorders>
            <w:shd w:val="clear" w:color="auto" w:fill="auto"/>
            <w:noWrap/>
            <w:vAlign w:val="bottom"/>
            <w:hideMark/>
          </w:tcPr>
          <w:p w14:paraId="2624A00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16" w:type="dxa"/>
            <w:tcBorders>
              <w:top w:val="nil"/>
              <w:left w:val="nil"/>
              <w:bottom w:val="nil"/>
              <w:right w:val="nil"/>
            </w:tcBorders>
            <w:shd w:val="clear" w:color="auto" w:fill="auto"/>
            <w:noWrap/>
            <w:vAlign w:val="bottom"/>
            <w:hideMark/>
          </w:tcPr>
          <w:p w14:paraId="661CF49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w:t>
            </w:r>
          </w:p>
        </w:tc>
        <w:tc>
          <w:tcPr>
            <w:tcW w:w="1016" w:type="dxa"/>
            <w:tcBorders>
              <w:top w:val="nil"/>
              <w:left w:val="nil"/>
              <w:bottom w:val="nil"/>
              <w:right w:val="nil"/>
            </w:tcBorders>
            <w:shd w:val="clear" w:color="auto" w:fill="auto"/>
            <w:noWrap/>
            <w:vAlign w:val="bottom"/>
            <w:hideMark/>
          </w:tcPr>
          <w:p w14:paraId="7FDFB42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96" w:type="dxa"/>
            <w:tcBorders>
              <w:top w:val="nil"/>
              <w:left w:val="nil"/>
              <w:bottom w:val="nil"/>
              <w:right w:val="nil"/>
            </w:tcBorders>
            <w:shd w:val="clear" w:color="auto" w:fill="auto"/>
            <w:noWrap/>
            <w:vAlign w:val="bottom"/>
            <w:hideMark/>
          </w:tcPr>
          <w:p w14:paraId="440EDC3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31</w:t>
            </w:r>
          </w:p>
        </w:tc>
        <w:tc>
          <w:tcPr>
            <w:tcW w:w="1158" w:type="dxa"/>
            <w:tcBorders>
              <w:top w:val="nil"/>
              <w:left w:val="nil"/>
              <w:bottom w:val="nil"/>
              <w:right w:val="nil"/>
            </w:tcBorders>
            <w:shd w:val="clear" w:color="auto" w:fill="auto"/>
            <w:noWrap/>
            <w:vAlign w:val="bottom"/>
            <w:hideMark/>
          </w:tcPr>
          <w:p w14:paraId="0923E01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c>
          <w:tcPr>
            <w:tcW w:w="1170" w:type="dxa"/>
            <w:tcBorders>
              <w:top w:val="nil"/>
              <w:left w:val="nil"/>
              <w:bottom w:val="nil"/>
              <w:right w:val="nil"/>
            </w:tcBorders>
            <w:shd w:val="clear" w:color="auto" w:fill="auto"/>
            <w:noWrap/>
            <w:vAlign w:val="bottom"/>
            <w:hideMark/>
          </w:tcPr>
          <w:p w14:paraId="405964B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91.2%</w:t>
            </w:r>
          </w:p>
        </w:tc>
      </w:tr>
      <w:tr w:rsidR="00327D6C" w:rsidRPr="00B02527" w14:paraId="7819B949" w14:textId="77777777" w:rsidTr="008925F5">
        <w:trPr>
          <w:trHeight w:val="290"/>
        </w:trPr>
        <w:tc>
          <w:tcPr>
            <w:tcW w:w="1476" w:type="dxa"/>
            <w:tcBorders>
              <w:top w:val="nil"/>
              <w:left w:val="nil"/>
              <w:bottom w:val="nil"/>
              <w:right w:val="nil"/>
            </w:tcBorders>
            <w:shd w:val="clear" w:color="auto" w:fill="auto"/>
            <w:noWrap/>
            <w:vAlign w:val="bottom"/>
            <w:hideMark/>
          </w:tcPr>
          <w:p w14:paraId="3D5772D6"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Chen (control)</w:t>
            </w:r>
          </w:p>
        </w:tc>
        <w:tc>
          <w:tcPr>
            <w:tcW w:w="504" w:type="dxa"/>
            <w:tcBorders>
              <w:top w:val="nil"/>
              <w:left w:val="nil"/>
              <w:bottom w:val="nil"/>
              <w:right w:val="nil"/>
            </w:tcBorders>
            <w:shd w:val="clear" w:color="auto" w:fill="auto"/>
            <w:noWrap/>
            <w:vAlign w:val="bottom"/>
            <w:hideMark/>
          </w:tcPr>
          <w:p w14:paraId="5EDD4BFD"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6AB9175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2008</w:t>
            </w:r>
          </w:p>
        </w:tc>
        <w:tc>
          <w:tcPr>
            <w:tcW w:w="916" w:type="dxa"/>
            <w:tcBorders>
              <w:top w:val="nil"/>
              <w:left w:val="nil"/>
              <w:bottom w:val="nil"/>
              <w:right w:val="nil"/>
            </w:tcBorders>
            <w:shd w:val="clear" w:color="auto" w:fill="auto"/>
            <w:noWrap/>
            <w:vAlign w:val="bottom"/>
            <w:hideMark/>
          </w:tcPr>
          <w:p w14:paraId="59C1CDD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w:t>
            </w:r>
          </w:p>
        </w:tc>
        <w:tc>
          <w:tcPr>
            <w:tcW w:w="1016" w:type="dxa"/>
            <w:tcBorders>
              <w:top w:val="nil"/>
              <w:left w:val="nil"/>
              <w:bottom w:val="nil"/>
              <w:right w:val="nil"/>
            </w:tcBorders>
            <w:shd w:val="clear" w:color="auto" w:fill="auto"/>
            <w:noWrap/>
            <w:vAlign w:val="bottom"/>
            <w:hideMark/>
          </w:tcPr>
          <w:p w14:paraId="7B03358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452A711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w:t>
            </w:r>
          </w:p>
        </w:tc>
        <w:tc>
          <w:tcPr>
            <w:tcW w:w="1096" w:type="dxa"/>
            <w:tcBorders>
              <w:top w:val="nil"/>
              <w:left w:val="nil"/>
              <w:bottom w:val="nil"/>
              <w:right w:val="nil"/>
            </w:tcBorders>
            <w:shd w:val="clear" w:color="auto" w:fill="auto"/>
            <w:noWrap/>
            <w:vAlign w:val="bottom"/>
            <w:hideMark/>
          </w:tcPr>
          <w:p w14:paraId="0842280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3686</w:t>
            </w:r>
          </w:p>
        </w:tc>
        <w:tc>
          <w:tcPr>
            <w:tcW w:w="1158" w:type="dxa"/>
            <w:tcBorders>
              <w:top w:val="nil"/>
              <w:left w:val="nil"/>
              <w:bottom w:val="nil"/>
              <w:right w:val="nil"/>
            </w:tcBorders>
            <w:shd w:val="clear" w:color="auto" w:fill="auto"/>
            <w:noWrap/>
            <w:vAlign w:val="bottom"/>
            <w:hideMark/>
          </w:tcPr>
          <w:p w14:paraId="6D053FE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28.6%</w:t>
            </w:r>
          </w:p>
        </w:tc>
        <w:tc>
          <w:tcPr>
            <w:tcW w:w="1170" w:type="dxa"/>
            <w:tcBorders>
              <w:top w:val="nil"/>
              <w:left w:val="nil"/>
              <w:bottom w:val="nil"/>
              <w:right w:val="nil"/>
            </w:tcBorders>
            <w:shd w:val="clear" w:color="auto" w:fill="auto"/>
            <w:noWrap/>
            <w:vAlign w:val="bottom"/>
            <w:hideMark/>
          </w:tcPr>
          <w:p w14:paraId="7D71215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604471CA" w14:textId="77777777" w:rsidTr="008925F5">
        <w:trPr>
          <w:trHeight w:val="290"/>
        </w:trPr>
        <w:tc>
          <w:tcPr>
            <w:tcW w:w="1476" w:type="dxa"/>
            <w:tcBorders>
              <w:top w:val="nil"/>
              <w:left w:val="nil"/>
              <w:bottom w:val="nil"/>
              <w:right w:val="nil"/>
            </w:tcBorders>
            <w:shd w:val="clear" w:color="auto" w:fill="auto"/>
            <w:noWrap/>
            <w:vAlign w:val="bottom"/>
            <w:hideMark/>
          </w:tcPr>
          <w:p w14:paraId="0DE610E5"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Chen (study)</w:t>
            </w:r>
          </w:p>
        </w:tc>
        <w:tc>
          <w:tcPr>
            <w:tcW w:w="504" w:type="dxa"/>
            <w:tcBorders>
              <w:top w:val="nil"/>
              <w:left w:val="nil"/>
              <w:bottom w:val="nil"/>
              <w:right w:val="nil"/>
            </w:tcBorders>
            <w:shd w:val="clear" w:color="auto" w:fill="auto"/>
            <w:noWrap/>
            <w:vAlign w:val="bottom"/>
            <w:hideMark/>
          </w:tcPr>
          <w:p w14:paraId="4E22DFE8"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2AF4A26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2008</w:t>
            </w:r>
          </w:p>
        </w:tc>
        <w:tc>
          <w:tcPr>
            <w:tcW w:w="916" w:type="dxa"/>
            <w:tcBorders>
              <w:top w:val="nil"/>
              <w:left w:val="nil"/>
              <w:bottom w:val="nil"/>
              <w:right w:val="nil"/>
            </w:tcBorders>
            <w:shd w:val="clear" w:color="auto" w:fill="auto"/>
            <w:noWrap/>
            <w:vAlign w:val="bottom"/>
            <w:hideMark/>
          </w:tcPr>
          <w:p w14:paraId="0606D1B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w:t>
            </w:r>
          </w:p>
        </w:tc>
        <w:tc>
          <w:tcPr>
            <w:tcW w:w="1016" w:type="dxa"/>
            <w:tcBorders>
              <w:top w:val="nil"/>
              <w:left w:val="nil"/>
              <w:bottom w:val="nil"/>
              <w:right w:val="nil"/>
            </w:tcBorders>
            <w:shd w:val="clear" w:color="auto" w:fill="auto"/>
            <w:noWrap/>
            <w:vAlign w:val="bottom"/>
            <w:hideMark/>
          </w:tcPr>
          <w:p w14:paraId="4EA8F95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4372ECA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w:t>
            </w:r>
          </w:p>
        </w:tc>
        <w:tc>
          <w:tcPr>
            <w:tcW w:w="1096" w:type="dxa"/>
            <w:tcBorders>
              <w:top w:val="nil"/>
              <w:left w:val="nil"/>
              <w:bottom w:val="nil"/>
              <w:right w:val="nil"/>
            </w:tcBorders>
            <w:shd w:val="clear" w:color="auto" w:fill="auto"/>
            <w:noWrap/>
            <w:vAlign w:val="bottom"/>
            <w:hideMark/>
          </w:tcPr>
          <w:p w14:paraId="2AED9F4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3942</w:t>
            </w:r>
          </w:p>
        </w:tc>
        <w:tc>
          <w:tcPr>
            <w:tcW w:w="1158" w:type="dxa"/>
            <w:tcBorders>
              <w:top w:val="nil"/>
              <w:left w:val="nil"/>
              <w:bottom w:val="nil"/>
              <w:right w:val="nil"/>
            </w:tcBorders>
            <w:shd w:val="clear" w:color="auto" w:fill="auto"/>
            <w:noWrap/>
            <w:vAlign w:val="bottom"/>
            <w:hideMark/>
          </w:tcPr>
          <w:p w14:paraId="7904541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28.6%</w:t>
            </w:r>
          </w:p>
        </w:tc>
        <w:tc>
          <w:tcPr>
            <w:tcW w:w="1170" w:type="dxa"/>
            <w:tcBorders>
              <w:top w:val="nil"/>
              <w:left w:val="nil"/>
              <w:bottom w:val="nil"/>
              <w:right w:val="nil"/>
            </w:tcBorders>
            <w:shd w:val="clear" w:color="auto" w:fill="auto"/>
            <w:noWrap/>
            <w:vAlign w:val="bottom"/>
            <w:hideMark/>
          </w:tcPr>
          <w:p w14:paraId="361BB6E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0BD4FA76" w14:textId="77777777" w:rsidTr="008925F5">
        <w:trPr>
          <w:trHeight w:val="290"/>
        </w:trPr>
        <w:tc>
          <w:tcPr>
            <w:tcW w:w="1476" w:type="dxa"/>
            <w:tcBorders>
              <w:top w:val="nil"/>
              <w:left w:val="nil"/>
              <w:bottom w:val="nil"/>
              <w:right w:val="nil"/>
            </w:tcBorders>
            <w:shd w:val="clear" w:color="auto" w:fill="auto"/>
            <w:noWrap/>
            <w:vAlign w:val="bottom"/>
            <w:hideMark/>
          </w:tcPr>
          <w:p w14:paraId="3CCE433A" w14:textId="77777777" w:rsidR="00327D6C" w:rsidRPr="00B02527" w:rsidRDefault="00327D6C" w:rsidP="008925F5">
            <w:pPr>
              <w:spacing w:after="0" w:line="240" w:lineRule="auto"/>
              <w:rPr>
                <w:rFonts w:ascii="Calibri" w:eastAsia="Times New Roman" w:hAnsi="Calibri" w:cs="Calibri"/>
                <w:color w:val="000000"/>
                <w:lang w:bidi="he-IL"/>
              </w:rPr>
            </w:pPr>
            <w:proofErr w:type="spellStart"/>
            <w:r w:rsidRPr="00B02527">
              <w:rPr>
                <w:rFonts w:ascii="Calibri" w:eastAsia="Times New Roman" w:hAnsi="Calibri" w:cs="Calibri"/>
                <w:color w:val="000000"/>
                <w:lang w:bidi="he-IL"/>
              </w:rPr>
              <w:t>Oztekin</w:t>
            </w:r>
            <w:proofErr w:type="spellEnd"/>
          </w:p>
        </w:tc>
        <w:tc>
          <w:tcPr>
            <w:tcW w:w="504" w:type="dxa"/>
            <w:tcBorders>
              <w:top w:val="nil"/>
              <w:left w:val="nil"/>
              <w:bottom w:val="nil"/>
              <w:right w:val="nil"/>
            </w:tcBorders>
            <w:shd w:val="clear" w:color="auto" w:fill="auto"/>
            <w:noWrap/>
            <w:vAlign w:val="bottom"/>
            <w:hideMark/>
          </w:tcPr>
          <w:p w14:paraId="4FF5D0AD"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2453571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2009</w:t>
            </w:r>
          </w:p>
        </w:tc>
        <w:tc>
          <w:tcPr>
            <w:tcW w:w="916" w:type="dxa"/>
            <w:tcBorders>
              <w:top w:val="nil"/>
              <w:left w:val="nil"/>
              <w:bottom w:val="nil"/>
              <w:right w:val="nil"/>
            </w:tcBorders>
            <w:shd w:val="clear" w:color="auto" w:fill="auto"/>
            <w:noWrap/>
            <w:vAlign w:val="bottom"/>
            <w:hideMark/>
          </w:tcPr>
          <w:p w14:paraId="2C3FCEF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26F39E8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6B14FE0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96" w:type="dxa"/>
            <w:tcBorders>
              <w:top w:val="nil"/>
              <w:left w:val="nil"/>
              <w:bottom w:val="nil"/>
              <w:right w:val="nil"/>
            </w:tcBorders>
            <w:shd w:val="clear" w:color="auto" w:fill="auto"/>
            <w:noWrap/>
            <w:vAlign w:val="bottom"/>
            <w:hideMark/>
          </w:tcPr>
          <w:p w14:paraId="1F63193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1029</w:t>
            </w:r>
          </w:p>
        </w:tc>
        <w:tc>
          <w:tcPr>
            <w:tcW w:w="1158" w:type="dxa"/>
            <w:tcBorders>
              <w:top w:val="nil"/>
              <w:left w:val="nil"/>
              <w:bottom w:val="nil"/>
              <w:right w:val="nil"/>
            </w:tcBorders>
            <w:shd w:val="clear" w:color="auto" w:fill="auto"/>
            <w:noWrap/>
            <w:vAlign w:val="bottom"/>
            <w:hideMark/>
          </w:tcPr>
          <w:p w14:paraId="37CBC47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0.0%</w:t>
            </w:r>
          </w:p>
        </w:tc>
        <w:tc>
          <w:tcPr>
            <w:tcW w:w="1170" w:type="dxa"/>
            <w:tcBorders>
              <w:top w:val="nil"/>
              <w:left w:val="nil"/>
              <w:bottom w:val="nil"/>
              <w:right w:val="nil"/>
            </w:tcBorders>
            <w:shd w:val="clear" w:color="auto" w:fill="auto"/>
            <w:noWrap/>
            <w:vAlign w:val="bottom"/>
            <w:hideMark/>
          </w:tcPr>
          <w:p w14:paraId="1F3D403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30457051" w14:textId="77777777" w:rsidTr="008925F5">
        <w:trPr>
          <w:trHeight w:val="290"/>
        </w:trPr>
        <w:tc>
          <w:tcPr>
            <w:tcW w:w="1476" w:type="dxa"/>
            <w:tcBorders>
              <w:top w:val="nil"/>
              <w:left w:val="nil"/>
              <w:bottom w:val="nil"/>
              <w:right w:val="nil"/>
            </w:tcBorders>
            <w:shd w:val="clear" w:color="auto" w:fill="auto"/>
            <w:noWrap/>
            <w:vAlign w:val="bottom"/>
            <w:hideMark/>
          </w:tcPr>
          <w:p w14:paraId="0499461B" w14:textId="77777777" w:rsidR="00327D6C" w:rsidRPr="00B02527" w:rsidRDefault="00327D6C" w:rsidP="008925F5">
            <w:pPr>
              <w:spacing w:after="0" w:line="240" w:lineRule="auto"/>
              <w:rPr>
                <w:rFonts w:ascii="Calibri" w:eastAsia="Times New Roman" w:hAnsi="Calibri" w:cs="Calibri"/>
                <w:color w:val="000000"/>
                <w:lang w:bidi="he-IL"/>
              </w:rPr>
            </w:pPr>
            <w:proofErr w:type="spellStart"/>
            <w:r w:rsidRPr="00B02527">
              <w:rPr>
                <w:rFonts w:ascii="Calibri" w:eastAsia="Times New Roman" w:hAnsi="Calibri" w:cs="Calibri"/>
                <w:color w:val="000000"/>
                <w:lang w:bidi="he-IL"/>
              </w:rPr>
              <w:t>Benasar</w:t>
            </w:r>
            <w:proofErr w:type="spellEnd"/>
            <w:r w:rsidRPr="00B02527">
              <w:rPr>
                <w:rFonts w:ascii="Calibri" w:eastAsia="Times New Roman" w:hAnsi="Calibri" w:cs="Calibri"/>
                <w:color w:val="000000"/>
                <w:lang w:bidi="he-IL"/>
              </w:rPr>
              <w:t xml:space="preserve"> *</w:t>
            </w:r>
          </w:p>
        </w:tc>
        <w:tc>
          <w:tcPr>
            <w:tcW w:w="504" w:type="dxa"/>
            <w:tcBorders>
              <w:top w:val="nil"/>
              <w:left w:val="nil"/>
              <w:bottom w:val="nil"/>
              <w:right w:val="nil"/>
            </w:tcBorders>
            <w:shd w:val="clear" w:color="auto" w:fill="auto"/>
            <w:noWrap/>
            <w:vAlign w:val="bottom"/>
            <w:hideMark/>
          </w:tcPr>
          <w:p w14:paraId="072326FF"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6A9BA60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2009</w:t>
            </w:r>
          </w:p>
        </w:tc>
        <w:tc>
          <w:tcPr>
            <w:tcW w:w="916" w:type="dxa"/>
            <w:tcBorders>
              <w:top w:val="nil"/>
              <w:left w:val="nil"/>
              <w:bottom w:val="nil"/>
              <w:right w:val="nil"/>
            </w:tcBorders>
            <w:shd w:val="clear" w:color="auto" w:fill="auto"/>
            <w:noWrap/>
            <w:vAlign w:val="bottom"/>
            <w:hideMark/>
          </w:tcPr>
          <w:p w14:paraId="703E415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w:t>
            </w:r>
          </w:p>
        </w:tc>
        <w:tc>
          <w:tcPr>
            <w:tcW w:w="1016" w:type="dxa"/>
            <w:tcBorders>
              <w:top w:val="nil"/>
              <w:left w:val="nil"/>
              <w:bottom w:val="nil"/>
              <w:right w:val="nil"/>
            </w:tcBorders>
            <w:shd w:val="clear" w:color="auto" w:fill="auto"/>
            <w:noWrap/>
            <w:vAlign w:val="bottom"/>
            <w:hideMark/>
          </w:tcPr>
          <w:p w14:paraId="1F5ED4F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w:t>
            </w:r>
          </w:p>
        </w:tc>
        <w:tc>
          <w:tcPr>
            <w:tcW w:w="1016" w:type="dxa"/>
            <w:tcBorders>
              <w:top w:val="nil"/>
              <w:left w:val="nil"/>
              <w:bottom w:val="nil"/>
              <w:right w:val="nil"/>
            </w:tcBorders>
            <w:shd w:val="clear" w:color="auto" w:fill="auto"/>
            <w:noWrap/>
            <w:vAlign w:val="bottom"/>
            <w:hideMark/>
          </w:tcPr>
          <w:p w14:paraId="141DFB4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96" w:type="dxa"/>
            <w:tcBorders>
              <w:top w:val="nil"/>
              <w:left w:val="nil"/>
              <w:bottom w:val="nil"/>
              <w:right w:val="nil"/>
            </w:tcBorders>
            <w:shd w:val="clear" w:color="auto" w:fill="auto"/>
            <w:noWrap/>
            <w:vAlign w:val="bottom"/>
            <w:hideMark/>
          </w:tcPr>
          <w:p w14:paraId="5D3E897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53</w:t>
            </w:r>
          </w:p>
        </w:tc>
        <w:tc>
          <w:tcPr>
            <w:tcW w:w="1158" w:type="dxa"/>
            <w:tcBorders>
              <w:top w:val="nil"/>
              <w:left w:val="nil"/>
              <w:bottom w:val="nil"/>
              <w:right w:val="nil"/>
            </w:tcBorders>
            <w:shd w:val="clear" w:color="auto" w:fill="auto"/>
            <w:noWrap/>
            <w:vAlign w:val="bottom"/>
            <w:hideMark/>
          </w:tcPr>
          <w:p w14:paraId="432BB76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75.0%</w:t>
            </w:r>
          </w:p>
        </w:tc>
        <w:tc>
          <w:tcPr>
            <w:tcW w:w="1170" w:type="dxa"/>
            <w:tcBorders>
              <w:top w:val="nil"/>
              <w:left w:val="nil"/>
              <w:bottom w:val="nil"/>
              <w:right w:val="nil"/>
            </w:tcBorders>
            <w:shd w:val="clear" w:color="auto" w:fill="auto"/>
            <w:noWrap/>
            <w:vAlign w:val="bottom"/>
            <w:hideMark/>
          </w:tcPr>
          <w:p w14:paraId="7F27ADD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96.4%</w:t>
            </w:r>
          </w:p>
        </w:tc>
      </w:tr>
      <w:tr w:rsidR="00327D6C" w:rsidRPr="00B02527" w14:paraId="6D69E929" w14:textId="77777777" w:rsidTr="008925F5">
        <w:trPr>
          <w:trHeight w:val="290"/>
        </w:trPr>
        <w:tc>
          <w:tcPr>
            <w:tcW w:w="1476" w:type="dxa"/>
            <w:tcBorders>
              <w:top w:val="nil"/>
              <w:left w:val="nil"/>
              <w:bottom w:val="nil"/>
              <w:right w:val="nil"/>
            </w:tcBorders>
            <w:shd w:val="clear" w:color="auto" w:fill="auto"/>
            <w:noWrap/>
            <w:vAlign w:val="bottom"/>
            <w:hideMark/>
          </w:tcPr>
          <w:p w14:paraId="72F2B175" w14:textId="77777777" w:rsidR="00327D6C" w:rsidRPr="00B02527" w:rsidRDefault="00327D6C" w:rsidP="008925F5">
            <w:pPr>
              <w:spacing w:after="0" w:line="240" w:lineRule="auto"/>
              <w:rPr>
                <w:rFonts w:ascii="Calibri" w:eastAsia="Times New Roman" w:hAnsi="Calibri" w:cs="Calibri"/>
                <w:color w:val="000000"/>
                <w:lang w:bidi="he-IL"/>
              </w:rPr>
            </w:pPr>
            <w:proofErr w:type="spellStart"/>
            <w:r w:rsidRPr="00B02527">
              <w:rPr>
                <w:rFonts w:ascii="Calibri" w:eastAsia="Times New Roman" w:hAnsi="Calibri" w:cs="Calibri"/>
                <w:color w:val="000000"/>
                <w:lang w:bidi="he-IL"/>
              </w:rPr>
              <w:t>Sinkovskya</w:t>
            </w:r>
            <w:proofErr w:type="spellEnd"/>
          </w:p>
        </w:tc>
        <w:tc>
          <w:tcPr>
            <w:tcW w:w="504" w:type="dxa"/>
            <w:tcBorders>
              <w:top w:val="nil"/>
              <w:left w:val="nil"/>
              <w:bottom w:val="nil"/>
              <w:right w:val="nil"/>
            </w:tcBorders>
            <w:shd w:val="clear" w:color="auto" w:fill="auto"/>
            <w:noWrap/>
            <w:vAlign w:val="bottom"/>
            <w:hideMark/>
          </w:tcPr>
          <w:p w14:paraId="638ED422"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796CF54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2010</w:t>
            </w:r>
          </w:p>
        </w:tc>
        <w:tc>
          <w:tcPr>
            <w:tcW w:w="916" w:type="dxa"/>
            <w:tcBorders>
              <w:top w:val="nil"/>
              <w:left w:val="nil"/>
              <w:bottom w:val="nil"/>
              <w:right w:val="nil"/>
            </w:tcBorders>
            <w:shd w:val="clear" w:color="auto" w:fill="auto"/>
            <w:noWrap/>
            <w:vAlign w:val="bottom"/>
            <w:hideMark/>
          </w:tcPr>
          <w:p w14:paraId="640B090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16" w:type="dxa"/>
            <w:tcBorders>
              <w:top w:val="nil"/>
              <w:left w:val="nil"/>
              <w:bottom w:val="nil"/>
              <w:right w:val="nil"/>
            </w:tcBorders>
            <w:shd w:val="clear" w:color="auto" w:fill="auto"/>
            <w:noWrap/>
            <w:vAlign w:val="bottom"/>
            <w:hideMark/>
          </w:tcPr>
          <w:p w14:paraId="16660FD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64794FD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96" w:type="dxa"/>
            <w:tcBorders>
              <w:top w:val="nil"/>
              <w:left w:val="nil"/>
              <w:bottom w:val="nil"/>
              <w:right w:val="nil"/>
            </w:tcBorders>
            <w:shd w:val="clear" w:color="auto" w:fill="auto"/>
            <w:noWrap/>
            <w:vAlign w:val="bottom"/>
            <w:hideMark/>
          </w:tcPr>
          <w:p w14:paraId="1CF9BF0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98</w:t>
            </w:r>
          </w:p>
        </w:tc>
        <w:tc>
          <w:tcPr>
            <w:tcW w:w="1158" w:type="dxa"/>
            <w:tcBorders>
              <w:top w:val="nil"/>
              <w:left w:val="nil"/>
              <w:bottom w:val="nil"/>
              <w:right w:val="nil"/>
            </w:tcBorders>
            <w:shd w:val="clear" w:color="auto" w:fill="auto"/>
            <w:noWrap/>
            <w:vAlign w:val="bottom"/>
            <w:hideMark/>
          </w:tcPr>
          <w:p w14:paraId="342359E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50.0%</w:t>
            </w:r>
          </w:p>
        </w:tc>
        <w:tc>
          <w:tcPr>
            <w:tcW w:w="1170" w:type="dxa"/>
            <w:tcBorders>
              <w:top w:val="nil"/>
              <w:left w:val="nil"/>
              <w:bottom w:val="nil"/>
              <w:right w:val="nil"/>
            </w:tcBorders>
            <w:shd w:val="clear" w:color="auto" w:fill="auto"/>
            <w:noWrap/>
            <w:vAlign w:val="bottom"/>
            <w:hideMark/>
          </w:tcPr>
          <w:p w14:paraId="4B3C8FE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695C97B7" w14:textId="77777777" w:rsidTr="008925F5">
        <w:trPr>
          <w:trHeight w:val="290"/>
        </w:trPr>
        <w:tc>
          <w:tcPr>
            <w:tcW w:w="1476" w:type="dxa"/>
            <w:tcBorders>
              <w:top w:val="nil"/>
              <w:left w:val="nil"/>
              <w:bottom w:val="nil"/>
              <w:right w:val="nil"/>
            </w:tcBorders>
            <w:shd w:val="clear" w:color="auto" w:fill="auto"/>
            <w:noWrap/>
            <w:vAlign w:val="bottom"/>
            <w:hideMark/>
          </w:tcPr>
          <w:p w14:paraId="1322ABFB"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Volpe</w:t>
            </w:r>
          </w:p>
        </w:tc>
        <w:tc>
          <w:tcPr>
            <w:tcW w:w="504" w:type="dxa"/>
            <w:tcBorders>
              <w:top w:val="nil"/>
              <w:left w:val="nil"/>
              <w:bottom w:val="nil"/>
              <w:right w:val="nil"/>
            </w:tcBorders>
            <w:shd w:val="clear" w:color="auto" w:fill="auto"/>
            <w:noWrap/>
            <w:vAlign w:val="bottom"/>
            <w:hideMark/>
          </w:tcPr>
          <w:p w14:paraId="342C66D2"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2671475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2011</w:t>
            </w:r>
          </w:p>
        </w:tc>
        <w:tc>
          <w:tcPr>
            <w:tcW w:w="916" w:type="dxa"/>
            <w:tcBorders>
              <w:top w:val="nil"/>
              <w:left w:val="nil"/>
              <w:bottom w:val="nil"/>
              <w:right w:val="nil"/>
            </w:tcBorders>
            <w:shd w:val="clear" w:color="auto" w:fill="auto"/>
            <w:noWrap/>
            <w:vAlign w:val="bottom"/>
            <w:hideMark/>
          </w:tcPr>
          <w:p w14:paraId="62CA2E7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7</w:t>
            </w:r>
          </w:p>
        </w:tc>
        <w:tc>
          <w:tcPr>
            <w:tcW w:w="1016" w:type="dxa"/>
            <w:tcBorders>
              <w:top w:val="nil"/>
              <w:left w:val="nil"/>
              <w:bottom w:val="nil"/>
              <w:right w:val="nil"/>
            </w:tcBorders>
            <w:shd w:val="clear" w:color="auto" w:fill="auto"/>
            <w:noWrap/>
            <w:vAlign w:val="bottom"/>
            <w:hideMark/>
          </w:tcPr>
          <w:p w14:paraId="016579F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16" w:type="dxa"/>
            <w:tcBorders>
              <w:top w:val="nil"/>
              <w:left w:val="nil"/>
              <w:bottom w:val="nil"/>
              <w:right w:val="nil"/>
            </w:tcBorders>
            <w:shd w:val="clear" w:color="auto" w:fill="auto"/>
            <w:noWrap/>
            <w:vAlign w:val="bottom"/>
            <w:hideMark/>
          </w:tcPr>
          <w:p w14:paraId="2D05312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6</w:t>
            </w:r>
          </w:p>
        </w:tc>
        <w:tc>
          <w:tcPr>
            <w:tcW w:w="1096" w:type="dxa"/>
            <w:tcBorders>
              <w:top w:val="nil"/>
              <w:left w:val="nil"/>
              <w:bottom w:val="nil"/>
              <w:right w:val="nil"/>
            </w:tcBorders>
            <w:shd w:val="clear" w:color="000000" w:fill="FFFFFF"/>
            <w:noWrap/>
            <w:vAlign w:val="bottom"/>
            <w:hideMark/>
          </w:tcPr>
          <w:p w14:paraId="3B3A998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4431</w:t>
            </w:r>
          </w:p>
        </w:tc>
        <w:tc>
          <w:tcPr>
            <w:tcW w:w="1158" w:type="dxa"/>
            <w:tcBorders>
              <w:top w:val="nil"/>
              <w:left w:val="nil"/>
              <w:bottom w:val="nil"/>
              <w:right w:val="nil"/>
            </w:tcBorders>
            <w:shd w:val="clear" w:color="auto" w:fill="auto"/>
            <w:noWrap/>
            <w:vAlign w:val="bottom"/>
            <w:hideMark/>
          </w:tcPr>
          <w:p w14:paraId="521FB90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53.8%</w:t>
            </w:r>
          </w:p>
        </w:tc>
        <w:tc>
          <w:tcPr>
            <w:tcW w:w="1170" w:type="dxa"/>
            <w:tcBorders>
              <w:top w:val="nil"/>
              <w:left w:val="nil"/>
              <w:bottom w:val="nil"/>
              <w:right w:val="nil"/>
            </w:tcBorders>
            <w:shd w:val="clear" w:color="auto" w:fill="auto"/>
            <w:noWrap/>
            <w:vAlign w:val="bottom"/>
            <w:hideMark/>
          </w:tcPr>
          <w:p w14:paraId="260A048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0F6CCCC0" w14:textId="77777777" w:rsidTr="008925F5">
        <w:trPr>
          <w:trHeight w:val="290"/>
        </w:trPr>
        <w:tc>
          <w:tcPr>
            <w:tcW w:w="1476" w:type="dxa"/>
            <w:tcBorders>
              <w:top w:val="nil"/>
              <w:left w:val="nil"/>
              <w:bottom w:val="nil"/>
              <w:right w:val="nil"/>
            </w:tcBorders>
            <w:shd w:val="clear" w:color="auto" w:fill="auto"/>
            <w:noWrap/>
            <w:vAlign w:val="bottom"/>
            <w:hideMark/>
          </w:tcPr>
          <w:p w14:paraId="20353E2B"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Jacobsen</w:t>
            </w:r>
          </w:p>
        </w:tc>
        <w:tc>
          <w:tcPr>
            <w:tcW w:w="504" w:type="dxa"/>
            <w:tcBorders>
              <w:top w:val="nil"/>
              <w:left w:val="nil"/>
              <w:bottom w:val="nil"/>
              <w:right w:val="nil"/>
            </w:tcBorders>
            <w:shd w:val="clear" w:color="auto" w:fill="auto"/>
            <w:noWrap/>
            <w:vAlign w:val="bottom"/>
            <w:hideMark/>
          </w:tcPr>
          <w:p w14:paraId="359EC6AC"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2738802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2011</w:t>
            </w:r>
          </w:p>
        </w:tc>
        <w:tc>
          <w:tcPr>
            <w:tcW w:w="916" w:type="dxa"/>
            <w:tcBorders>
              <w:top w:val="nil"/>
              <w:left w:val="nil"/>
              <w:bottom w:val="nil"/>
              <w:right w:val="nil"/>
            </w:tcBorders>
            <w:shd w:val="clear" w:color="auto" w:fill="auto"/>
            <w:noWrap/>
            <w:vAlign w:val="bottom"/>
            <w:hideMark/>
          </w:tcPr>
          <w:p w14:paraId="3D99904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w:t>
            </w:r>
          </w:p>
        </w:tc>
        <w:tc>
          <w:tcPr>
            <w:tcW w:w="1016" w:type="dxa"/>
            <w:tcBorders>
              <w:top w:val="nil"/>
              <w:left w:val="nil"/>
              <w:bottom w:val="nil"/>
              <w:right w:val="nil"/>
            </w:tcBorders>
            <w:shd w:val="clear" w:color="auto" w:fill="auto"/>
            <w:noWrap/>
            <w:vAlign w:val="bottom"/>
            <w:hideMark/>
          </w:tcPr>
          <w:p w14:paraId="474065B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0C8AA4E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16</w:t>
            </w:r>
          </w:p>
        </w:tc>
        <w:tc>
          <w:tcPr>
            <w:tcW w:w="1096" w:type="dxa"/>
            <w:tcBorders>
              <w:top w:val="nil"/>
              <w:left w:val="nil"/>
              <w:bottom w:val="nil"/>
              <w:right w:val="nil"/>
            </w:tcBorders>
            <w:shd w:val="clear" w:color="auto" w:fill="auto"/>
            <w:noWrap/>
            <w:vAlign w:val="bottom"/>
            <w:hideMark/>
          </w:tcPr>
          <w:p w14:paraId="3DE4E4B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9299</w:t>
            </w:r>
          </w:p>
        </w:tc>
        <w:tc>
          <w:tcPr>
            <w:tcW w:w="1158" w:type="dxa"/>
            <w:tcBorders>
              <w:top w:val="nil"/>
              <w:left w:val="nil"/>
              <w:bottom w:val="nil"/>
              <w:right w:val="nil"/>
            </w:tcBorders>
            <w:shd w:val="clear" w:color="auto" w:fill="auto"/>
            <w:noWrap/>
            <w:vAlign w:val="bottom"/>
            <w:hideMark/>
          </w:tcPr>
          <w:p w14:paraId="1127468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36.0%</w:t>
            </w:r>
          </w:p>
        </w:tc>
        <w:tc>
          <w:tcPr>
            <w:tcW w:w="1170" w:type="dxa"/>
            <w:tcBorders>
              <w:top w:val="nil"/>
              <w:left w:val="nil"/>
              <w:bottom w:val="nil"/>
              <w:right w:val="nil"/>
            </w:tcBorders>
            <w:shd w:val="clear" w:color="auto" w:fill="auto"/>
            <w:noWrap/>
            <w:vAlign w:val="bottom"/>
            <w:hideMark/>
          </w:tcPr>
          <w:p w14:paraId="2AC9812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405F55B8" w14:textId="77777777" w:rsidTr="008925F5">
        <w:trPr>
          <w:trHeight w:val="290"/>
        </w:trPr>
        <w:tc>
          <w:tcPr>
            <w:tcW w:w="1476" w:type="dxa"/>
            <w:tcBorders>
              <w:top w:val="nil"/>
              <w:left w:val="nil"/>
              <w:bottom w:val="nil"/>
              <w:right w:val="nil"/>
            </w:tcBorders>
            <w:shd w:val="clear" w:color="auto" w:fill="auto"/>
            <w:noWrap/>
            <w:vAlign w:val="bottom"/>
            <w:hideMark/>
          </w:tcPr>
          <w:p w14:paraId="5BF7A6D5" w14:textId="77777777" w:rsidR="00327D6C" w:rsidRPr="00B02527" w:rsidRDefault="00327D6C" w:rsidP="008925F5">
            <w:pPr>
              <w:spacing w:after="0" w:line="240" w:lineRule="auto"/>
              <w:rPr>
                <w:rFonts w:ascii="Calibri" w:eastAsia="Times New Roman" w:hAnsi="Calibri" w:cs="Calibri"/>
                <w:color w:val="000000"/>
                <w:lang w:bidi="he-IL"/>
              </w:rPr>
            </w:pPr>
            <w:proofErr w:type="spellStart"/>
            <w:r w:rsidRPr="00B02527">
              <w:rPr>
                <w:rFonts w:ascii="Calibri" w:eastAsia="Times New Roman" w:hAnsi="Calibri" w:cs="Calibri"/>
                <w:color w:val="000000"/>
                <w:lang w:bidi="he-IL"/>
              </w:rPr>
              <w:t>Syngelaki</w:t>
            </w:r>
            <w:proofErr w:type="spellEnd"/>
          </w:p>
        </w:tc>
        <w:tc>
          <w:tcPr>
            <w:tcW w:w="504" w:type="dxa"/>
            <w:tcBorders>
              <w:top w:val="nil"/>
              <w:left w:val="nil"/>
              <w:bottom w:val="nil"/>
              <w:right w:val="nil"/>
            </w:tcBorders>
            <w:shd w:val="clear" w:color="auto" w:fill="auto"/>
            <w:noWrap/>
            <w:vAlign w:val="bottom"/>
            <w:hideMark/>
          </w:tcPr>
          <w:p w14:paraId="46C8255A"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074DBDB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2011</w:t>
            </w:r>
          </w:p>
        </w:tc>
        <w:tc>
          <w:tcPr>
            <w:tcW w:w="916" w:type="dxa"/>
            <w:tcBorders>
              <w:top w:val="nil"/>
              <w:left w:val="nil"/>
              <w:bottom w:val="nil"/>
              <w:right w:val="nil"/>
            </w:tcBorders>
            <w:shd w:val="clear" w:color="auto" w:fill="auto"/>
            <w:noWrap/>
            <w:vAlign w:val="bottom"/>
            <w:hideMark/>
          </w:tcPr>
          <w:p w14:paraId="4C74156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w:t>
            </w:r>
          </w:p>
        </w:tc>
        <w:tc>
          <w:tcPr>
            <w:tcW w:w="1016" w:type="dxa"/>
            <w:tcBorders>
              <w:top w:val="nil"/>
              <w:left w:val="nil"/>
              <w:bottom w:val="nil"/>
              <w:right w:val="nil"/>
            </w:tcBorders>
            <w:shd w:val="clear" w:color="auto" w:fill="auto"/>
            <w:noWrap/>
            <w:vAlign w:val="bottom"/>
            <w:hideMark/>
          </w:tcPr>
          <w:p w14:paraId="1C652CC4"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70731EB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17</w:t>
            </w:r>
          </w:p>
        </w:tc>
        <w:tc>
          <w:tcPr>
            <w:tcW w:w="1096" w:type="dxa"/>
            <w:tcBorders>
              <w:top w:val="nil"/>
              <w:left w:val="nil"/>
              <w:bottom w:val="nil"/>
              <w:right w:val="nil"/>
            </w:tcBorders>
            <w:shd w:val="clear" w:color="auto" w:fill="auto"/>
            <w:noWrap/>
            <w:vAlign w:val="bottom"/>
            <w:hideMark/>
          </w:tcPr>
          <w:p w14:paraId="0B6E1F3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44841</w:t>
            </w:r>
          </w:p>
        </w:tc>
        <w:tc>
          <w:tcPr>
            <w:tcW w:w="1158" w:type="dxa"/>
            <w:tcBorders>
              <w:top w:val="nil"/>
              <w:left w:val="nil"/>
              <w:bottom w:val="nil"/>
              <w:right w:val="nil"/>
            </w:tcBorders>
            <w:shd w:val="clear" w:color="auto" w:fill="auto"/>
            <w:noWrap/>
            <w:vAlign w:val="bottom"/>
            <w:hideMark/>
          </w:tcPr>
          <w:p w14:paraId="1AB00E1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5.6%</w:t>
            </w:r>
          </w:p>
        </w:tc>
        <w:tc>
          <w:tcPr>
            <w:tcW w:w="1170" w:type="dxa"/>
            <w:tcBorders>
              <w:top w:val="nil"/>
              <w:left w:val="nil"/>
              <w:bottom w:val="nil"/>
              <w:right w:val="nil"/>
            </w:tcBorders>
            <w:shd w:val="clear" w:color="auto" w:fill="auto"/>
            <w:noWrap/>
            <w:vAlign w:val="bottom"/>
            <w:hideMark/>
          </w:tcPr>
          <w:p w14:paraId="6F19806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7284AFB9" w14:textId="77777777" w:rsidTr="008925F5">
        <w:trPr>
          <w:trHeight w:val="290"/>
        </w:trPr>
        <w:tc>
          <w:tcPr>
            <w:tcW w:w="1476" w:type="dxa"/>
            <w:tcBorders>
              <w:top w:val="nil"/>
              <w:left w:val="nil"/>
              <w:bottom w:val="nil"/>
              <w:right w:val="nil"/>
            </w:tcBorders>
            <w:shd w:val="clear" w:color="auto" w:fill="auto"/>
            <w:noWrap/>
            <w:vAlign w:val="bottom"/>
            <w:hideMark/>
          </w:tcPr>
          <w:p w14:paraId="24684225"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Novotna</w:t>
            </w:r>
          </w:p>
        </w:tc>
        <w:tc>
          <w:tcPr>
            <w:tcW w:w="504" w:type="dxa"/>
            <w:tcBorders>
              <w:top w:val="nil"/>
              <w:left w:val="nil"/>
              <w:bottom w:val="nil"/>
              <w:right w:val="nil"/>
            </w:tcBorders>
            <w:shd w:val="clear" w:color="auto" w:fill="auto"/>
            <w:noWrap/>
            <w:vAlign w:val="bottom"/>
            <w:hideMark/>
          </w:tcPr>
          <w:p w14:paraId="4EBE5829"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77490B1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2012</w:t>
            </w:r>
          </w:p>
        </w:tc>
        <w:tc>
          <w:tcPr>
            <w:tcW w:w="916" w:type="dxa"/>
            <w:tcBorders>
              <w:top w:val="nil"/>
              <w:left w:val="nil"/>
              <w:bottom w:val="nil"/>
              <w:right w:val="nil"/>
            </w:tcBorders>
            <w:shd w:val="clear" w:color="auto" w:fill="auto"/>
            <w:noWrap/>
            <w:vAlign w:val="bottom"/>
            <w:hideMark/>
          </w:tcPr>
          <w:p w14:paraId="483C38C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495B94E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596BE42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w:t>
            </w:r>
          </w:p>
        </w:tc>
        <w:tc>
          <w:tcPr>
            <w:tcW w:w="1096" w:type="dxa"/>
            <w:tcBorders>
              <w:top w:val="nil"/>
              <w:left w:val="nil"/>
              <w:bottom w:val="nil"/>
              <w:right w:val="nil"/>
            </w:tcBorders>
            <w:shd w:val="clear" w:color="auto" w:fill="auto"/>
            <w:noWrap/>
            <w:vAlign w:val="bottom"/>
            <w:hideMark/>
          </w:tcPr>
          <w:p w14:paraId="1B1D0A5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8886</w:t>
            </w:r>
          </w:p>
        </w:tc>
        <w:tc>
          <w:tcPr>
            <w:tcW w:w="1158" w:type="dxa"/>
            <w:tcBorders>
              <w:top w:val="nil"/>
              <w:left w:val="nil"/>
              <w:bottom w:val="nil"/>
              <w:right w:val="nil"/>
            </w:tcBorders>
            <w:shd w:val="clear" w:color="auto" w:fill="auto"/>
            <w:noWrap/>
            <w:vAlign w:val="bottom"/>
            <w:hideMark/>
          </w:tcPr>
          <w:p w14:paraId="4422280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0.0%</w:t>
            </w:r>
          </w:p>
        </w:tc>
        <w:tc>
          <w:tcPr>
            <w:tcW w:w="1170" w:type="dxa"/>
            <w:tcBorders>
              <w:top w:val="nil"/>
              <w:left w:val="nil"/>
              <w:bottom w:val="nil"/>
              <w:right w:val="nil"/>
            </w:tcBorders>
            <w:shd w:val="clear" w:color="auto" w:fill="auto"/>
            <w:noWrap/>
            <w:vAlign w:val="bottom"/>
            <w:hideMark/>
          </w:tcPr>
          <w:p w14:paraId="6D65B95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059D293A" w14:textId="77777777" w:rsidTr="008925F5">
        <w:trPr>
          <w:trHeight w:val="290"/>
        </w:trPr>
        <w:tc>
          <w:tcPr>
            <w:tcW w:w="1476" w:type="dxa"/>
            <w:tcBorders>
              <w:top w:val="nil"/>
              <w:left w:val="nil"/>
              <w:bottom w:val="nil"/>
              <w:right w:val="nil"/>
            </w:tcBorders>
            <w:shd w:val="clear" w:color="auto" w:fill="auto"/>
            <w:noWrap/>
            <w:vAlign w:val="bottom"/>
            <w:hideMark/>
          </w:tcPr>
          <w:p w14:paraId="67563A20"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Grande</w:t>
            </w:r>
          </w:p>
        </w:tc>
        <w:tc>
          <w:tcPr>
            <w:tcW w:w="504" w:type="dxa"/>
            <w:tcBorders>
              <w:top w:val="nil"/>
              <w:left w:val="nil"/>
              <w:bottom w:val="nil"/>
              <w:right w:val="nil"/>
            </w:tcBorders>
            <w:shd w:val="clear" w:color="auto" w:fill="auto"/>
            <w:noWrap/>
            <w:vAlign w:val="bottom"/>
            <w:hideMark/>
          </w:tcPr>
          <w:p w14:paraId="7200C972"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233D02D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2012</w:t>
            </w:r>
          </w:p>
        </w:tc>
        <w:tc>
          <w:tcPr>
            <w:tcW w:w="916" w:type="dxa"/>
            <w:tcBorders>
              <w:top w:val="nil"/>
              <w:left w:val="nil"/>
              <w:bottom w:val="nil"/>
              <w:right w:val="nil"/>
            </w:tcBorders>
            <w:shd w:val="clear" w:color="auto" w:fill="auto"/>
            <w:noWrap/>
            <w:vAlign w:val="bottom"/>
            <w:hideMark/>
          </w:tcPr>
          <w:p w14:paraId="76A3BA3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w:t>
            </w:r>
          </w:p>
        </w:tc>
        <w:tc>
          <w:tcPr>
            <w:tcW w:w="1016" w:type="dxa"/>
            <w:tcBorders>
              <w:top w:val="nil"/>
              <w:left w:val="nil"/>
              <w:bottom w:val="nil"/>
              <w:right w:val="nil"/>
            </w:tcBorders>
            <w:shd w:val="clear" w:color="auto" w:fill="auto"/>
            <w:noWrap/>
            <w:vAlign w:val="bottom"/>
            <w:hideMark/>
          </w:tcPr>
          <w:p w14:paraId="022BB95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6271B45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77</w:t>
            </w:r>
          </w:p>
        </w:tc>
        <w:tc>
          <w:tcPr>
            <w:tcW w:w="1096" w:type="dxa"/>
            <w:tcBorders>
              <w:top w:val="nil"/>
              <w:left w:val="nil"/>
              <w:bottom w:val="nil"/>
              <w:right w:val="nil"/>
            </w:tcBorders>
            <w:shd w:val="clear" w:color="auto" w:fill="auto"/>
            <w:noWrap/>
            <w:vAlign w:val="bottom"/>
            <w:hideMark/>
          </w:tcPr>
          <w:p w14:paraId="3F204BD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13643</w:t>
            </w:r>
          </w:p>
        </w:tc>
        <w:tc>
          <w:tcPr>
            <w:tcW w:w="1158" w:type="dxa"/>
            <w:tcBorders>
              <w:top w:val="nil"/>
              <w:left w:val="nil"/>
              <w:bottom w:val="nil"/>
              <w:right w:val="nil"/>
            </w:tcBorders>
            <w:shd w:val="clear" w:color="auto" w:fill="auto"/>
            <w:noWrap/>
            <w:vAlign w:val="bottom"/>
            <w:hideMark/>
          </w:tcPr>
          <w:p w14:paraId="550B617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3.8%</w:t>
            </w:r>
          </w:p>
        </w:tc>
        <w:tc>
          <w:tcPr>
            <w:tcW w:w="1170" w:type="dxa"/>
            <w:tcBorders>
              <w:top w:val="nil"/>
              <w:left w:val="nil"/>
              <w:bottom w:val="nil"/>
              <w:right w:val="nil"/>
            </w:tcBorders>
            <w:shd w:val="clear" w:color="auto" w:fill="auto"/>
            <w:noWrap/>
            <w:vAlign w:val="bottom"/>
            <w:hideMark/>
          </w:tcPr>
          <w:p w14:paraId="30A6AF3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3E1A3A55" w14:textId="77777777" w:rsidTr="008925F5">
        <w:trPr>
          <w:trHeight w:val="290"/>
        </w:trPr>
        <w:tc>
          <w:tcPr>
            <w:tcW w:w="1476" w:type="dxa"/>
            <w:tcBorders>
              <w:top w:val="nil"/>
              <w:left w:val="nil"/>
              <w:bottom w:val="nil"/>
              <w:right w:val="nil"/>
            </w:tcBorders>
            <w:shd w:val="clear" w:color="auto" w:fill="auto"/>
            <w:noWrap/>
            <w:vAlign w:val="bottom"/>
            <w:hideMark/>
          </w:tcPr>
          <w:p w14:paraId="794351C9"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Eleftheriadis</w:t>
            </w:r>
          </w:p>
        </w:tc>
        <w:tc>
          <w:tcPr>
            <w:tcW w:w="504" w:type="dxa"/>
            <w:tcBorders>
              <w:top w:val="nil"/>
              <w:left w:val="nil"/>
              <w:bottom w:val="nil"/>
              <w:right w:val="nil"/>
            </w:tcBorders>
            <w:shd w:val="clear" w:color="auto" w:fill="auto"/>
            <w:noWrap/>
            <w:vAlign w:val="bottom"/>
            <w:hideMark/>
          </w:tcPr>
          <w:p w14:paraId="26A5834F"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36AB27C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2012</w:t>
            </w:r>
          </w:p>
        </w:tc>
        <w:tc>
          <w:tcPr>
            <w:tcW w:w="916" w:type="dxa"/>
            <w:tcBorders>
              <w:top w:val="nil"/>
              <w:left w:val="nil"/>
              <w:bottom w:val="nil"/>
              <w:right w:val="nil"/>
            </w:tcBorders>
            <w:shd w:val="clear" w:color="auto" w:fill="auto"/>
            <w:noWrap/>
            <w:vAlign w:val="bottom"/>
            <w:hideMark/>
          </w:tcPr>
          <w:p w14:paraId="5F2181A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w:t>
            </w:r>
          </w:p>
        </w:tc>
        <w:tc>
          <w:tcPr>
            <w:tcW w:w="1016" w:type="dxa"/>
            <w:tcBorders>
              <w:top w:val="nil"/>
              <w:left w:val="nil"/>
              <w:bottom w:val="nil"/>
              <w:right w:val="nil"/>
            </w:tcBorders>
            <w:shd w:val="clear" w:color="auto" w:fill="auto"/>
            <w:noWrap/>
            <w:vAlign w:val="bottom"/>
            <w:hideMark/>
          </w:tcPr>
          <w:p w14:paraId="2377389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2FC29B5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w:t>
            </w:r>
          </w:p>
        </w:tc>
        <w:tc>
          <w:tcPr>
            <w:tcW w:w="1096" w:type="dxa"/>
            <w:tcBorders>
              <w:top w:val="nil"/>
              <w:left w:val="nil"/>
              <w:bottom w:val="nil"/>
              <w:right w:val="nil"/>
            </w:tcBorders>
            <w:shd w:val="clear" w:color="auto" w:fill="auto"/>
            <w:noWrap/>
            <w:vAlign w:val="bottom"/>
            <w:hideMark/>
          </w:tcPr>
          <w:p w14:paraId="57CD87E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3749</w:t>
            </w:r>
          </w:p>
        </w:tc>
        <w:tc>
          <w:tcPr>
            <w:tcW w:w="1158" w:type="dxa"/>
            <w:tcBorders>
              <w:top w:val="nil"/>
              <w:left w:val="nil"/>
              <w:bottom w:val="nil"/>
              <w:right w:val="nil"/>
            </w:tcBorders>
            <w:shd w:val="clear" w:color="auto" w:fill="auto"/>
            <w:noWrap/>
            <w:vAlign w:val="bottom"/>
            <w:hideMark/>
          </w:tcPr>
          <w:p w14:paraId="02E3B770"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33.3%</w:t>
            </w:r>
          </w:p>
        </w:tc>
        <w:tc>
          <w:tcPr>
            <w:tcW w:w="1170" w:type="dxa"/>
            <w:tcBorders>
              <w:top w:val="nil"/>
              <w:left w:val="nil"/>
              <w:bottom w:val="nil"/>
              <w:right w:val="nil"/>
            </w:tcBorders>
            <w:shd w:val="clear" w:color="auto" w:fill="auto"/>
            <w:noWrap/>
            <w:vAlign w:val="bottom"/>
            <w:hideMark/>
          </w:tcPr>
          <w:p w14:paraId="7500E33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28F10E75" w14:textId="77777777" w:rsidTr="008925F5">
        <w:trPr>
          <w:trHeight w:val="290"/>
        </w:trPr>
        <w:tc>
          <w:tcPr>
            <w:tcW w:w="1476" w:type="dxa"/>
            <w:tcBorders>
              <w:top w:val="nil"/>
              <w:left w:val="nil"/>
              <w:bottom w:val="nil"/>
              <w:right w:val="nil"/>
            </w:tcBorders>
            <w:shd w:val="clear" w:color="auto" w:fill="auto"/>
            <w:noWrap/>
            <w:vAlign w:val="bottom"/>
            <w:hideMark/>
          </w:tcPr>
          <w:p w14:paraId="0F3CAF04"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Wang</w:t>
            </w:r>
          </w:p>
        </w:tc>
        <w:tc>
          <w:tcPr>
            <w:tcW w:w="504" w:type="dxa"/>
            <w:tcBorders>
              <w:top w:val="nil"/>
              <w:left w:val="nil"/>
              <w:bottom w:val="nil"/>
              <w:right w:val="nil"/>
            </w:tcBorders>
            <w:shd w:val="clear" w:color="auto" w:fill="auto"/>
            <w:noWrap/>
            <w:vAlign w:val="bottom"/>
            <w:hideMark/>
          </w:tcPr>
          <w:p w14:paraId="2612E1A7"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3D679C2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2013</w:t>
            </w:r>
          </w:p>
        </w:tc>
        <w:tc>
          <w:tcPr>
            <w:tcW w:w="916" w:type="dxa"/>
            <w:tcBorders>
              <w:top w:val="nil"/>
              <w:left w:val="nil"/>
              <w:bottom w:val="nil"/>
              <w:right w:val="nil"/>
            </w:tcBorders>
            <w:shd w:val="clear" w:color="auto" w:fill="auto"/>
            <w:noWrap/>
            <w:vAlign w:val="bottom"/>
            <w:hideMark/>
          </w:tcPr>
          <w:p w14:paraId="4ADE983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5882BFE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2B093B7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w:t>
            </w:r>
          </w:p>
        </w:tc>
        <w:tc>
          <w:tcPr>
            <w:tcW w:w="1096" w:type="dxa"/>
            <w:tcBorders>
              <w:top w:val="nil"/>
              <w:left w:val="nil"/>
              <w:bottom w:val="nil"/>
              <w:right w:val="nil"/>
            </w:tcBorders>
            <w:shd w:val="clear" w:color="auto" w:fill="auto"/>
            <w:noWrap/>
            <w:vAlign w:val="bottom"/>
            <w:hideMark/>
          </w:tcPr>
          <w:p w14:paraId="1C3C0F3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2820</w:t>
            </w:r>
          </w:p>
        </w:tc>
        <w:tc>
          <w:tcPr>
            <w:tcW w:w="1158" w:type="dxa"/>
            <w:tcBorders>
              <w:top w:val="nil"/>
              <w:left w:val="nil"/>
              <w:bottom w:val="nil"/>
              <w:right w:val="nil"/>
            </w:tcBorders>
            <w:shd w:val="clear" w:color="auto" w:fill="auto"/>
            <w:noWrap/>
            <w:vAlign w:val="bottom"/>
            <w:hideMark/>
          </w:tcPr>
          <w:p w14:paraId="471F8A0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0.0%</w:t>
            </w:r>
          </w:p>
        </w:tc>
        <w:tc>
          <w:tcPr>
            <w:tcW w:w="1170" w:type="dxa"/>
            <w:tcBorders>
              <w:top w:val="nil"/>
              <w:left w:val="nil"/>
              <w:bottom w:val="nil"/>
              <w:right w:val="nil"/>
            </w:tcBorders>
            <w:shd w:val="clear" w:color="auto" w:fill="auto"/>
            <w:noWrap/>
            <w:vAlign w:val="bottom"/>
            <w:hideMark/>
          </w:tcPr>
          <w:p w14:paraId="1FFF872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1AEF30D1" w14:textId="77777777" w:rsidTr="008925F5">
        <w:trPr>
          <w:trHeight w:val="290"/>
        </w:trPr>
        <w:tc>
          <w:tcPr>
            <w:tcW w:w="1476" w:type="dxa"/>
            <w:tcBorders>
              <w:top w:val="nil"/>
              <w:left w:val="nil"/>
              <w:bottom w:val="nil"/>
              <w:right w:val="nil"/>
            </w:tcBorders>
            <w:shd w:val="clear" w:color="auto" w:fill="auto"/>
            <w:noWrap/>
            <w:vAlign w:val="bottom"/>
            <w:hideMark/>
          </w:tcPr>
          <w:p w14:paraId="42C45AD2"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Orlandi</w:t>
            </w:r>
          </w:p>
        </w:tc>
        <w:tc>
          <w:tcPr>
            <w:tcW w:w="504" w:type="dxa"/>
            <w:tcBorders>
              <w:top w:val="nil"/>
              <w:left w:val="nil"/>
              <w:bottom w:val="nil"/>
              <w:right w:val="nil"/>
            </w:tcBorders>
            <w:shd w:val="clear" w:color="auto" w:fill="auto"/>
            <w:noWrap/>
            <w:vAlign w:val="bottom"/>
            <w:hideMark/>
          </w:tcPr>
          <w:p w14:paraId="01DD0C99"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1839090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2014</w:t>
            </w:r>
          </w:p>
        </w:tc>
        <w:tc>
          <w:tcPr>
            <w:tcW w:w="916" w:type="dxa"/>
            <w:tcBorders>
              <w:top w:val="nil"/>
              <w:left w:val="nil"/>
              <w:bottom w:val="nil"/>
              <w:right w:val="nil"/>
            </w:tcBorders>
            <w:shd w:val="clear" w:color="auto" w:fill="auto"/>
            <w:noWrap/>
            <w:vAlign w:val="bottom"/>
            <w:hideMark/>
          </w:tcPr>
          <w:p w14:paraId="5F1CE56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w:t>
            </w:r>
          </w:p>
        </w:tc>
        <w:tc>
          <w:tcPr>
            <w:tcW w:w="1016" w:type="dxa"/>
            <w:tcBorders>
              <w:top w:val="nil"/>
              <w:left w:val="nil"/>
              <w:bottom w:val="nil"/>
              <w:right w:val="nil"/>
            </w:tcBorders>
            <w:shd w:val="clear" w:color="auto" w:fill="auto"/>
            <w:noWrap/>
            <w:vAlign w:val="bottom"/>
            <w:hideMark/>
          </w:tcPr>
          <w:p w14:paraId="729A962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2F7F7DA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7</w:t>
            </w:r>
          </w:p>
        </w:tc>
        <w:tc>
          <w:tcPr>
            <w:tcW w:w="1096" w:type="dxa"/>
            <w:tcBorders>
              <w:top w:val="nil"/>
              <w:left w:val="nil"/>
              <w:bottom w:val="nil"/>
              <w:right w:val="nil"/>
            </w:tcBorders>
            <w:shd w:val="clear" w:color="auto" w:fill="auto"/>
            <w:noWrap/>
            <w:vAlign w:val="bottom"/>
            <w:hideMark/>
          </w:tcPr>
          <w:p w14:paraId="4903887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4018</w:t>
            </w:r>
          </w:p>
        </w:tc>
        <w:tc>
          <w:tcPr>
            <w:tcW w:w="1158" w:type="dxa"/>
            <w:tcBorders>
              <w:top w:val="nil"/>
              <w:left w:val="nil"/>
              <w:bottom w:val="nil"/>
              <w:right w:val="nil"/>
            </w:tcBorders>
            <w:shd w:val="clear" w:color="auto" w:fill="auto"/>
            <w:noWrap/>
            <w:vAlign w:val="bottom"/>
            <w:hideMark/>
          </w:tcPr>
          <w:p w14:paraId="27981F0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41.7%</w:t>
            </w:r>
          </w:p>
        </w:tc>
        <w:tc>
          <w:tcPr>
            <w:tcW w:w="1170" w:type="dxa"/>
            <w:tcBorders>
              <w:top w:val="nil"/>
              <w:left w:val="nil"/>
              <w:bottom w:val="nil"/>
              <w:right w:val="nil"/>
            </w:tcBorders>
            <w:shd w:val="clear" w:color="auto" w:fill="auto"/>
            <w:noWrap/>
            <w:vAlign w:val="bottom"/>
            <w:hideMark/>
          </w:tcPr>
          <w:p w14:paraId="11EBB79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33731001" w14:textId="77777777" w:rsidTr="008925F5">
        <w:trPr>
          <w:trHeight w:val="290"/>
        </w:trPr>
        <w:tc>
          <w:tcPr>
            <w:tcW w:w="1476" w:type="dxa"/>
            <w:tcBorders>
              <w:top w:val="nil"/>
              <w:left w:val="nil"/>
              <w:bottom w:val="nil"/>
              <w:right w:val="nil"/>
            </w:tcBorders>
            <w:shd w:val="clear" w:color="auto" w:fill="auto"/>
            <w:noWrap/>
            <w:vAlign w:val="bottom"/>
            <w:hideMark/>
          </w:tcPr>
          <w:p w14:paraId="6530794C"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504" w:type="dxa"/>
            <w:tcBorders>
              <w:top w:val="nil"/>
              <w:left w:val="nil"/>
              <w:bottom w:val="nil"/>
              <w:right w:val="nil"/>
            </w:tcBorders>
            <w:shd w:val="clear" w:color="auto" w:fill="auto"/>
            <w:noWrap/>
            <w:vAlign w:val="bottom"/>
            <w:hideMark/>
          </w:tcPr>
          <w:p w14:paraId="0FAA3B5E"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68" w:type="dxa"/>
            <w:tcBorders>
              <w:top w:val="nil"/>
              <w:left w:val="nil"/>
              <w:bottom w:val="nil"/>
              <w:right w:val="nil"/>
            </w:tcBorders>
            <w:shd w:val="clear" w:color="auto" w:fill="auto"/>
            <w:noWrap/>
            <w:vAlign w:val="bottom"/>
            <w:hideMark/>
          </w:tcPr>
          <w:p w14:paraId="10B44810"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16" w:type="dxa"/>
            <w:tcBorders>
              <w:top w:val="nil"/>
              <w:left w:val="nil"/>
              <w:bottom w:val="nil"/>
              <w:right w:val="nil"/>
            </w:tcBorders>
            <w:shd w:val="clear" w:color="auto" w:fill="auto"/>
            <w:noWrap/>
            <w:vAlign w:val="bottom"/>
            <w:hideMark/>
          </w:tcPr>
          <w:p w14:paraId="6F3D4927"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1D2C57FA"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4937E092"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vAlign w:val="bottom"/>
            <w:hideMark/>
          </w:tcPr>
          <w:p w14:paraId="7FAF1734"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158" w:type="dxa"/>
            <w:tcBorders>
              <w:top w:val="nil"/>
              <w:left w:val="nil"/>
              <w:bottom w:val="nil"/>
              <w:right w:val="nil"/>
            </w:tcBorders>
            <w:shd w:val="clear" w:color="auto" w:fill="auto"/>
            <w:noWrap/>
            <w:vAlign w:val="bottom"/>
            <w:hideMark/>
          </w:tcPr>
          <w:p w14:paraId="7B1A21BE"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170" w:type="dxa"/>
            <w:tcBorders>
              <w:top w:val="nil"/>
              <w:left w:val="nil"/>
              <w:bottom w:val="nil"/>
              <w:right w:val="nil"/>
            </w:tcBorders>
            <w:shd w:val="clear" w:color="auto" w:fill="auto"/>
            <w:noWrap/>
            <w:vAlign w:val="bottom"/>
            <w:hideMark/>
          </w:tcPr>
          <w:p w14:paraId="348D7FF8"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r>
      <w:tr w:rsidR="00327D6C" w:rsidRPr="00B02527" w14:paraId="605ABBFC" w14:textId="77777777" w:rsidTr="008925F5">
        <w:trPr>
          <w:trHeight w:val="300"/>
        </w:trPr>
        <w:tc>
          <w:tcPr>
            <w:tcW w:w="1476" w:type="dxa"/>
            <w:tcBorders>
              <w:top w:val="nil"/>
              <w:left w:val="nil"/>
              <w:bottom w:val="nil"/>
              <w:right w:val="nil"/>
            </w:tcBorders>
            <w:shd w:val="clear" w:color="auto" w:fill="auto"/>
            <w:noWrap/>
            <w:vAlign w:val="bottom"/>
            <w:hideMark/>
          </w:tcPr>
          <w:p w14:paraId="6039D811"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Total</w:t>
            </w:r>
          </w:p>
        </w:tc>
        <w:tc>
          <w:tcPr>
            <w:tcW w:w="504" w:type="dxa"/>
            <w:tcBorders>
              <w:top w:val="nil"/>
              <w:left w:val="nil"/>
              <w:bottom w:val="nil"/>
              <w:right w:val="nil"/>
            </w:tcBorders>
            <w:shd w:val="clear" w:color="auto" w:fill="auto"/>
            <w:noWrap/>
            <w:vAlign w:val="bottom"/>
            <w:hideMark/>
          </w:tcPr>
          <w:p w14:paraId="2622FEFC"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279CD839"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16" w:type="dxa"/>
            <w:tcBorders>
              <w:top w:val="single" w:sz="4" w:space="0" w:color="auto"/>
              <w:left w:val="nil"/>
              <w:bottom w:val="double" w:sz="6" w:space="0" w:color="auto"/>
              <w:right w:val="nil"/>
            </w:tcBorders>
            <w:shd w:val="clear" w:color="auto" w:fill="auto"/>
            <w:noWrap/>
            <w:vAlign w:val="bottom"/>
            <w:hideMark/>
          </w:tcPr>
          <w:p w14:paraId="471FD1E8"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37</w:t>
            </w:r>
          </w:p>
        </w:tc>
        <w:tc>
          <w:tcPr>
            <w:tcW w:w="1016" w:type="dxa"/>
            <w:tcBorders>
              <w:top w:val="single" w:sz="4" w:space="0" w:color="auto"/>
              <w:left w:val="nil"/>
              <w:bottom w:val="double" w:sz="6" w:space="0" w:color="auto"/>
              <w:right w:val="nil"/>
            </w:tcBorders>
            <w:shd w:val="clear" w:color="auto" w:fill="auto"/>
            <w:noWrap/>
            <w:vAlign w:val="bottom"/>
            <w:hideMark/>
          </w:tcPr>
          <w:p w14:paraId="2AC48AE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6</w:t>
            </w:r>
          </w:p>
        </w:tc>
        <w:tc>
          <w:tcPr>
            <w:tcW w:w="1016" w:type="dxa"/>
            <w:tcBorders>
              <w:top w:val="single" w:sz="4" w:space="0" w:color="auto"/>
              <w:left w:val="nil"/>
              <w:bottom w:val="double" w:sz="6" w:space="0" w:color="auto"/>
              <w:right w:val="nil"/>
            </w:tcBorders>
            <w:shd w:val="clear" w:color="auto" w:fill="auto"/>
            <w:noWrap/>
            <w:vAlign w:val="bottom"/>
            <w:hideMark/>
          </w:tcPr>
          <w:p w14:paraId="51115652"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168</w:t>
            </w:r>
          </w:p>
        </w:tc>
        <w:tc>
          <w:tcPr>
            <w:tcW w:w="1096" w:type="dxa"/>
            <w:tcBorders>
              <w:top w:val="single" w:sz="4" w:space="0" w:color="auto"/>
              <w:left w:val="nil"/>
              <w:bottom w:val="double" w:sz="6" w:space="0" w:color="auto"/>
              <w:right w:val="nil"/>
            </w:tcBorders>
            <w:shd w:val="clear" w:color="auto" w:fill="auto"/>
            <w:noWrap/>
            <w:vAlign w:val="bottom"/>
            <w:hideMark/>
          </w:tcPr>
          <w:p w14:paraId="21296D8B"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 xml:space="preserve">    107,312 </w:t>
            </w:r>
          </w:p>
        </w:tc>
        <w:tc>
          <w:tcPr>
            <w:tcW w:w="1158" w:type="dxa"/>
            <w:tcBorders>
              <w:top w:val="single" w:sz="4" w:space="0" w:color="auto"/>
              <w:left w:val="nil"/>
              <w:bottom w:val="double" w:sz="6" w:space="0" w:color="auto"/>
              <w:right w:val="nil"/>
            </w:tcBorders>
            <w:shd w:val="clear" w:color="auto" w:fill="auto"/>
            <w:noWrap/>
            <w:vAlign w:val="bottom"/>
            <w:hideMark/>
          </w:tcPr>
          <w:p w14:paraId="4D5C3A9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18.0%</w:t>
            </w:r>
          </w:p>
        </w:tc>
        <w:tc>
          <w:tcPr>
            <w:tcW w:w="1170" w:type="dxa"/>
            <w:tcBorders>
              <w:top w:val="single" w:sz="4" w:space="0" w:color="auto"/>
              <w:left w:val="nil"/>
              <w:bottom w:val="double" w:sz="6" w:space="0" w:color="auto"/>
              <w:right w:val="nil"/>
            </w:tcBorders>
            <w:shd w:val="clear" w:color="auto" w:fill="auto"/>
            <w:noWrap/>
            <w:vAlign w:val="bottom"/>
            <w:hideMark/>
          </w:tcPr>
          <w:p w14:paraId="6640D5E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99.994%</w:t>
            </w:r>
          </w:p>
        </w:tc>
      </w:tr>
      <w:tr w:rsidR="00327D6C" w:rsidRPr="00B02527" w14:paraId="687D82D8" w14:textId="77777777" w:rsidTr="008925F5">
        <w:trPr>
          <w:trHeight w:val="300"/>
        </w:trPr>
        <w:tc>
          <w:tcPr>
            <w:tcW w:w="1476" w:type="dxa"/>
            <w:tcBorders>
              <w:top w:val="nil"/>
              <w:left w:val="nil"/>
              <w:bottom w:val="nil"/>
              <w:right w:val="nil"/>
            </w:tcBorders>
            <w:shd w:val="clear" w:color="auto" w:fill="auto"/>
            <w:noWrap/>
            <w:vAlign w:val="bottom"/>
            <w:hideMark/>
          </w:tcPr>
          <w:p w14:paraId="13EA8DD0"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504" w:type="dxa"/>
            <w:tcBorders>
              <w:top w:val="nil"/>
              <w:left w:val="nil"/>
              <w:bottom w:val="nil"/>
              <w:right w:val="nil"/>
            </w:tcBorders>
            <w:shd w:val="clear" w:color="auto" w:fill="auto"/>
            <w:noWrap/>
            <w:vAlign w:val="bottom"/>
            <w:hideMark/>
          </w:tcPr>
          <w:p w14:paraId="284F212E"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68" w:type="dxa"/>
            <w:tcBorders>
              <w:top w:val="nil"/>
              <w:left w:val="nil"/>
              <w:bottom w:val="nil"/>
              <w:right w:val="nil"/>
            </w:tcBorders>
            <w:shd w:val="clear" w:color="auto" w:fill="auto"/>
            <w:noWrap/>
            <w:vAlign w:val="bottom"/>
            <w:hideMark/>
          </w:tcPr>
          <w:p w14:paraId="7EB8B986"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16" w:type="dxa"/>
            <w:tcBorders>
              <w:top w:val="nil"/>
              <w:left w:val="nil"/>
              <w:bottom w:val="nil"/>
              <w:right w:val="nil"/>
            </w:tcBorders>
            <w:shd w:val="clear" w:color="auto" w:fill="auto"/>
            <w:noWrap/>
            <w:vAlign w:val="bottom"/>
            <w:hideMark/>
          </w:tcPr>
          <w:p w14:paraId="0FB24564"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451CBC9C"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7A7C77BF"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vAlign w:val="bottom"/>
            <w:hideMark/>
          </w:tcPr>
          <w:p w14:paraId="140ADABE"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158" w:type="dxa"/>
            <w:tcBorders>
              <w:top w:val="nil"/>
              <w:left w:val="nil"/>
              <w:bottom w:val="nil"/>
              <w:right w:val="nil"/>
            </w:tcBorders>
            <w:shd w:val="clear" w:color="auto" w:fill="auto"/>
            <w:noWrap/>
            <w:vAlign w:val="bottom"/>
            <w:hideMark/>
          </w:tcPr>
          <w:p w14:paraId="7F766457"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170" w:type="dxa"/>
            <w:tcBorders>
              <w:top w:val="nil"/>
              <w:left w:val="nil"/>
              <w:bottom w:val="nil"/>
              <w:right w:val="nil"/>
            </w:tcBorders>
            <w:shd w:val="clear" w:color="auto" w:fill="auto"/>
            <w:noWrap/>
            <w:vAlign w:val="bottom"/>
            <w:hideMark/>
          </w:tcPr>
          <w:p w14:paraId="7BF45C15"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r>
      <w:tr w:rsidR="00327D6C" w:rsidRPr="00B02527" w14:paraId="67491EFE" w14:textId="77777777" w:rsidTr="008925F5">
        <w:trPr>
          <w:trHeight w:val="290"/>
        </w:trPr>
        <w:tc>
          <w:tcPr>
            <w:tcW w:w="6992" w:type="dxa"/>
            <w:gridSpan w:val="7"/>
            <w:tcBorders>
              <w:top w:val="nil"/>
              <w:left w:val="nil"/>
              <w:bottom w:val="nil"/>
              <w:right w:val="nil"/>
            </w:tcBorders>
            <w:shd w:val="clear" w:color="auto" w:fill="auto"/>
            <w:noWrap/>
            <w:vAlign w:val="bottom"/>
            <w:hideMark/>
          </w:tcPr>
          <w:p w14:paraId="321183FE"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 xml:space="preserve">* </w:t>
            </w:r>
            <w:proofErr w:type="gramStart"/>
            <w:r w:rsidRPr="00B02527">
              <w:rPr>
                <w:rFonts w:ascii="Calibri" w:eastAsia="Times New Roman" w:hAnsi="Calibri" w:cs="Calibri"/>
                <w:color w:val="000000"/>
                <w:lang w:bidi="he-IL"/>
              </w:rPr>
              <w:t>adjusted</w:t>
            </w:r>
            <w:proofErr w:type="gramEnd"/>
            <w:r w:rsidRPr="00B02527">
              <w:rPr>
                <w:rFonts w:ascii="Calibri" w:eastAsia="Times New Roman" w:hAnsi="Calibri" w:cs="Calibri"/>
                <w:color w:val="000000"/>
                <w:lang w:bidi="he-IL"/>
              </w:rPr>
              <w:t xml:space="preserve"> by omitting a few observations over 15 weeks gestation</w:t>
            </w:r>
          </w:p>
        </w:tc>
        <w:tc>
          <w:tcPr>
            <w:tcW w:w="1158" w:type="dxa"/>
            <w:tcBorders>
              <w:top w:val="nil"/>
              <w:left w:val="nil"/>
              <w:bottom w:val="nil"/>
              <w:right w:val="nil"/>
            </w:tcBorders>
            <w:shd w:val="clear" w:color="auto" w:fill="auto"/>
            <w:noWrap/>
            <w:vAlign w:val="bottom"/>
            <w:hideMark/>
          </w:tcPr>
          <w:p w14:paraId="650173D9" w14:textId="77777777" w:rsidR="00327D6C" w:rsidRPr="00B02527" w:rsidRDefault="00327D6C" w:rsidP="008925F5">
            <w:pPr>
              <w:spacing w:after="0" w:line="240" w:lineRule="auto"/>
              <w:rPr>
                <w:rFonts w:ascii="Calibri" w:eastAsia="Times New Roman" w:hAnsi="Calibri" w:cs="Calibri"/>
                <w:color w:val="000000"/>
                <w:lang w:bidi="he-IL"/>
              </w:rPr>
            </w:pPr>
          </w:p>
        </w:tc>
        <w:tc>
          <w:tcPr>
            <w:tcW w:w="1170" w:type="dxa"/>
            <w:tcBorders>
              <w:top w:val="nil"/>
              <w:left w:val="nil"/>
              <w:bottom w:val="nil"/>
              <w:right w:val="nil"/>
            </w:tcBorders>
            <w:shd w:val="clear" w:color="auto" w:fill="auto"/>
            <w:noWrap/>
            <w:vAlign w:val="bottom"/>
            <w:hideMark/>
          </w:tcPr>
          <w:p w14:paraId="03C63E1A"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r>
      <w:tr w:rsidR="00327D6C" w:rsidRPr="00B02527" w14:paraId="0A938691" w14:textId="77777777" w:rsidTr="008925F5">
        <w:trPr>
          <w:trHeight w:val="290"/>
        </w:trPr>
        <w:tc>
          <w:tcPr>
            <w:tcW w:w="8150" w:type="dxa"/>
            <w:gridSpan w:val="8"/>
            <w:tcBorders>
              <w:top w:val="nil"/>
              <w:left w:val="nil"/>
              <w:bottom w:val="nil"/>
              <w:right w:val="nil"/>
            </w:tcBorders>
            <w:shd w:val="clear" w:color="auto" w:fill="auto"/>
            <w:noWrap/>
            <w:vAlign w:val="bottom"/>
            <w:hideMark/>
          </w:tcPr>
          <w:p w14:paraId="7B36F546"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 xml:space="preserve">Note: All screenings were between 12weeks+0 days and 13 weeks+3 days gestation </w:t>
            </w:r>
          </w:p>
        </w:tc>
        <w:tc>
          <w:tcPr>
            <w:tcW w:w="1170" w:type="dxa"/>
            <w:tcBorders>
              <w:top w:val="nil"/>
              <w:left w:val="nil"/>
              <w:bottom w:val="nil"/>
              <w:right w:val="nil"/>
            </w:tcBorders>
            <w:shd w:val="clear" w:color="auto" w:fill="auto"/>
            <w:noWrap/>
            <w:vAlign w:val="bottom"/>
            <w:hideMark/>
          </w:tcPr>
          <w:p w14:paraId="066C7A11" w14:textId="77777777" w:rsidR="00327D6C" w:rsidRPr="00B02527" w:rsidRDefault="00327D6C" w:rsidP="008925F5">
            <w:pPr>
              <w:spacing w:after="0" w:line="240" w:lineRule="auto"/>
              <w:rPr>
                <w:rFonts w:ascii="Calibri" w:eastAsia="Times New Roman" w:hAnsi="Calibri" w:cs="Calibri"/>
                <w:color w:val="000000"/>
                <w:lang w:bidi="he-IL"/>
              </w:rPr>
            </w:pPr>
          </w:p>
        </w:tc>
      </w:tr>
      <w:tr w:rsidR="00327D6C" w:rsidRPr="00B02527" w14:paraId="0628A709" w14:textId="77777777" w:rsidTr="008925F5">
        <w:trPr>
          <w:trHeight w:val="290"/>
        </w:trPr>
        <w:tc>
          <w:tcPr>
            <w:tcW w:w="1476" w:type="dxa"/>
            <w:tcBorders>
              <w:top w:val="nil"/>
              <w:left w:val="nil"/>
              <w:bottom w:val="nil"/>
              <w:right w:val="nil"/>
            </w:tcBorders>
            <w:shd w:val="clear" w:color="auto" w:fill="auto"/>
            <w:noWrap/>
            <w:vAlign w:val="bottom"/>
            <w:hideMark/>
          </w:tcPr>
          <w:p w14:paraId="589E187B"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504" w:type="dxa"/>
            <w:tcBorders>
              <w:top w:val="nil"/>
              <w:left w:val="nil"/>
              <w:bottom w:val="nil"/>
              <w:right w:val="nil"/>
            </w:tcBorders>
            <w:shd w:val="clear" w:color="auto" w:fill="auto"/>
            <w:noWrap/>
            <w:vAlign w:val="bottom"/>
            <w:hideMark/>
          </w:tcPr>
          <w:p w14:paraId="441DFC2D"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68" w:type="dxa"/>
            <w:tcBorders>
              <w:top w:val="nil"/>
              <w:left w:val="nil"/>
              <w:bottom w:val="nil"/>
              <w:right w:val="nil"/>
            </w:tcBorders>
            <w:shd w:val="clear" w:color="auto" w:fill="auto"/>
            <w:noWrap/>
            <w:vAlign w:val="bottom"/>
            <w:hideMark/>
          </w:tcPr>
          <w:p w14:paraId="4D602DDA"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16" w:type="dxa"/>
            <w:tcBorders>
              <w:top w:val="nil"/>
              <w:left w:val="nil"/>
              <w:bottom w:val="nil"/>
              <w:right w:val="nil"/>
            </w:tcBorders>
            <w:shd w:val="clear" w:color="auto" w:fill="auto"/>
            <w:noWrap/>
            <w:vAlign w:val="bottom"/>
            <w:hideMark/>
          </w:tcPr>
          <w:p w14:paraId="7DCBE66C"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1253C276"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3257DAD8"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vAlign w:val="bottom"/>
            <w:hideMark/>
          </w:tcPr>
          <w:p w14:paraId="6F737039"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158" w:type="dxa"/>
            <w:tcBorders>
              <w:top w:val="nil"/>
              <w:left w:val="nil"/>
              <w:bottom w:val="nil"/>
              <w:right w:val="nil"/>
            </w:tcBorders>
            <w:shd w:val="clear" w:color="auto" w:fill="auto"/>
            <w:noWrap/>
            <w:vAlign w:val="bottom"/>
            <w:hideMark/>
          </w:tcPr>
          <w:p w14:paraId="3AA54028"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170" w:type="dxa"/>
            <w:tcBorders>
              <w:top w:val="nil"/>
              <w:left w:val="nil"/>
              <w:bottom w:val="nil"/>
              <w:right w:val="nil"/>
            </w:tcBorders>
            <w:shd w:val="clear" w:color="auto" w:fill="auto"/>
            <w:noWrap/>
            <w:vAlign w:val="bottom"/>
            <w:hideMark/>
          </w:tcPr>
          <w:p w14:paraId="709B0556"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r>
      <w:tr w:rsidR="00327D6C" w:rsidRPr="00B02527" w14:paraId="000EFA44" w14:textId="77777777" w:rsidTr="008925F5">
        <w:trPr>
          <w:trHeight w:val="290"/>
        </w:trPr>
        <w:tc>
          <w:tcPr>
            <w:tcW w:w="1980" w:type="dxa"/>
            <w:gridSpan w:val="2"/>
            <w:tcBorders>
              <w:top w:val="nil"/>
              <w:left w:val="nil"/>
              <w:bottom w:val="nil"/>
              <w:right w:val="nil"/>
            </w:tcBorders>
            <w:shd w:val="clear" w:color="auto" w:fill="auto"/>
            <w:noWrap/>
            <w:vAlign w:val="bottom"/>
            <w:hideMark/>
          </w:tcPr>
          <w:p w14:paraId="609CC23C" w14:textId="77777777" w:rsidR="00327D6C" w:rsidRDefault="00327D6C" w:rsidP="008925F5">
            <w:pPr>
              <w:rPr>
                <w:rFonts w:ascii="Calibri" w:hAnsi="Calibri" w:cs="Calibri"/>
                <w:color w:val="000000"/>
              </w:rPr>
            </w:pPr>
            <w:r>
              <w:rPr>
                <w:rFonts w:ascii="Calibri" w:hAnsi="Calibri" w:cs="Calibri"/>
                <w:color w:val="000000"/>
              </w:rPr>
              <w:t>Routine conditions</w:t>
            </w:r>
          </w:p>
          <w:p w14:paraId="78D459F3" w14:textId="77777777" w:rsidR="00327D6C" w:rsidRDefault="00327D6C" w:rsidP="008925F5">
            <w:pPr>
              <w:spacing w:after="0" w:line="240" w:lineRule="auto"/>
              <w:rPr>
                <w:rFonts w:ascii="Calibri" w:eastAsia="Times New Roman" w:hAnsi="Calibri" w:cs="Calibri"/>
                <w:color w:val="000000"/>
                <w:lang w:bidi="he-IL"/>
              </w:rPr>
            </w:pPr>
          </w:p>
          <w:p w14:paraId="058BBD89"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5CF2E6CB" w14:textId="77777777" w:rsidR="00327D6C" w:rsidRPr="00B02527" w:rsidRDefault="00327D6C" w:rsidP="008925F5">
            <w:pPr>
              <w:spacing w:after="0" w:line="240" w:lineRule="auto"/>
              <w:rPr>
                <w:rFonts w:ascii="Calibri" w:eastAsia="Times New Roman" w:hAnsi="Calibri" w:cs="Calibri"/>
                <w:color w:val="000000"/>
                <w:lang w:bidi="he-IL"/>
              </w:rPr>
            </w:pPr>
          </w:p>
        </w:tc>
        <w:tc>
          <w:tcPr>
            <w:tcW w:w="916" w:type="dxa"/>
            <w:tcBorders>
              <w:top w:val="nil"/>
              <w:left w:val="nil"/>
              <w:bottom w:val="nil"/>
              <w:right w:val="nil"/>
            </w:tcBorders>
            <w:shd w:val="clear" w:color="auto" w:fill="auto"/>
            <w:noWrap/>
            <w:vAlign w:val="bottom"/>
            <w:hideMark/>
          </w:tcPr>
          <w:p w14:paraId="6D8CD229"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4E67559F"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6D4C8FCC"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vAlign w:val="bottom"/>
            <w:hideMark/>
          </w:tcPr>
          <w:p w14:paraId="2D35798D"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158" w:type="dxa"/>
            <w:tcBorders>
              <w:top w:val="nil"/>
              <w:left w:val="nil"/>
              <w:bottom w:val="nil"/>
              <w:right w:val="nil"/>
            </w:tcBorders>
            <w:shd w:val="clear" w:color="auto" w:fill="auto"/>
            <w:noWrap/>
            <w:vAlign w:val="bottom"/>
            <w:hideMark/>
          </w:tcPr>
          <w:p w14:paraId="7784D42F"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170" w:type="dxa"/>
            <w:tcBorders>
              <w:top w:val="nil"/>
              <w:left w:val="nil"/>
              <w:bottom w:val="nil"/>
              <w:right w:val="nil"/>
            </w:tcBorders>
            <w:shd w:val="clear" w:color="auto" w:fill="auto"/>
            <w:noWrap/>
            <w:vAlign w:val="bottom"/>
            <w:hideMark/>
          </w:tcPr>
          <w:p w14:paraId="3DCD1798"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r>
      <w:tr w:rsidR="00327D6C" w:rsidRPr="00B02527" w14:paraId="24710228" w14:textId="77777777" w:rsidTr="008925F5">
        <w:trPr>
          <w:trHeight w:val="290"/>
        </w:trPr>
        <w:tc>
          <w:tcPr>
            <w:tcW w:w="1476" w:type="dxa"/>
            <w:tcBorders>
              <w:top w:val="nil"/>
              <w:left w:val="nil"/>
              <w:bottom w:val="nil"/>
              <w:right w:val="nil"/>
            </w:tcBorders>
            <w:shd w:val="clear" w:color="auto" w:fill="auto"/>
            <w:noWrap/>
            <w:vAlign w:val="bottom"/>
            <w:hideMark/>
          </w:tcPr>
          <w:p w14:paraId="59A3A039"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504" w:type="dxa"/>
            <w:tcBorders>
              <w:top w:val="nil"/>
              <w:left w:val="nil"/>
              <w:bottom w:val="nil"/>
              <w:right w:val="nil"/>
            </w:tcBorders>
            <w:shd w:val="clear" w:color="auto" w:fill="auto"/>
            <w:noWrap/>
            <w:vAlign w:val="bottom"/>
            <w:hideMark/>
          </w:tcPr>
          <w:p w14:paraId="75469A46"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Ref</w:t>
            </w:r>
          </w:p>
        </w:tc>
        <w:tc>
          <w:tcPr>
            <w:tcW w:w="968" w:type="dxa"/>
            <w:tcBorders>
              <w:top w:val="nil"/>
              <w:left w:val="nil"/>
              <w:bottom w:val="nil"/>
              <w:right w:val="nil"/>
            </w:tcBorders>
            <w:shd w:val="clear" w:color="auto" w:fill="auto"/>
            <w:noWrap/>
            <w:vAlign w:val="bottom"/>
            <w:hideMark/>
          </w:tcPr>
          <w:p w14:paraId="309968AA" w14:textId="77777777" w:rsidR="00327D6C" w:rsidRPr="00B02527" w:rsidRDefault="00327D6C" w:rsidP="008925F5">
            <w:pPr>
              <w:spacing w:after="0" w:line="240" w:lineRule="auto"/>
              <w:jc w:val="center"/>
              <w:rPr>
                <w:rFonts w:ascii="Calibri" w:eastAsia="Times New Roman" w:hAnsi="Calibri" w:cs="Calibri"/>
                <w:color w:val="000000"/>
                <w:lang w:bidi="he-IL"/>
              </w:rPr>
            </w:pPr>
            <w:r w:rsidRPr="00B02527">
              <w:rPr>
                <w:rFonts w:ascii="Calibri" w:eastAsia="Times New Roman" w:hAnsi="Calibri" w:cs="Calibri"/>
                <w:color w:val="000000"/>
                <w:lang w:bidi="he-IL"/>
              </w:rPr>
              <w:t>Year</w:t>
            </w:r>
          </w:p>
        </w:tc>
        <w:tc>
          <w:tcPr>
            <w:tcW w:w="916" w:type="dxa"/>
            <w:tcBorders>
              <w:top w:val="nil"/>
              <w:left w:val="nil"/>
              <w:bottom w:val="nil"/>
              <w:right w:val="nil"/>
            </w:tcBorders>
            <w:shd w:val="clear" w:color="000000" w:fill="FFFFFF"/>
            <w:noWrap/>
            <w:vAlign w:val="center"/>
            <w:hideMark/>
          </w:tcPr>
          <w:p w14:paraId="085117B4" w14:textId="77777777" w:rsidR="00327D6C" w:rsidRPr="00B02527" w:rsidRDefault="00327D6C" w:rsidP="008925F5">
            <w:pPr>
              <w:spacing w:after="0" w:line="240" w:lineRule="auto"/>
              <w:jc w:val="center"/>
              <w:rPr>
                <w:rFonts w:ascii="Times New Roman" w:eastAsia="Times New Roman" w:hAnsi="Times New Roman" w:cs="Times New Roman"/>
                <w:color w:val="000000"/>
                <w:lang w:bidi="he-IL"/>
              </w:rPr>
            </w:pPr>
            <w:r w:rsidRPr="00B02527">
              <w:rPr>
                <w:rFonts w:ascii="Times New Roman" w:eastAsia="Times New Roman" w:hAnsi="Times New Roman" w:cs="Times New Roman"/>
                <w:color w:val="000000"/>
                <w:lang w:bidi="he-IL"/>
              </w:rPr>
              <w:t>True Pos</w:t>
            </w:r>
          </w:p>
        </w:tc>
        <w:tc>
          <w:tcPr>
            <w:tcW w:w="1016" w:type="dxa"/>
            <w:tcBorders>
              <w:top w:val="nil"/>
              <w:left w:val="nil"/>
              <w:bottom w:val="nil"/>
              <w:right w:val="nil"/>
            </w:tcBorders>
            <w:shd w:val="clear" w:color="000000" w:fill="FFFFFF"/>
            <w:noWrap/>
            <w:vAlign w:val="center"/>
            <w:hideMark/>
          </w:tcPr>
          <w:p w14:paraId="2A0714FB" w14:textId="77777777" w:rsidR="00327D6C" w:rsidRPr="00B02527" w:rsidRDefault="00327D6C" w:rsidP="008925F5">
            <w:pPr>
              <w:spacing w:after="0" w:line="240" w:lineRule="auto"/>
              <w:jc w:val="center"/>
              <w:rPr>
                <w:rFonts w:ascii="Times New Roman" w:eastAsia="Times New Roman" w:hAnsi="Times New Roman" w:cs="Times New Roman"/>
                <w:color w:val="000000"/>
                <w:lang w:bidi="he-IL"/>
              </w:rPr>
            </w:pPr>
            <w:r w:rsidRPr="00B02527">
              <w:rPr>
                <w:rFonts w:ascii="Times New Roman" w:eastAsia="Times New Roman" w:hAnsi="Times New Roman" w:cs="Times New Roman"/>
                <w:color w:val="000000"/>
                <w:lang w:bidi="he-IL"/>
              </w:rPr>
              <w:t>False Pos</w:t>
            </w:r>
          </w:p>
        </w:tc>
        <w:tc>
          <w:tcPr>
            <w:tcW w:w="1016" w:type="dxa"/>
            <w:tcBorders>
              <w:top w:val="nil"/>
              <w:left w:val="nil"/>
              <w:bottom w:val="nil"/>
              <w:right w:val="nil"/>
            </w:tcBorders>
            <w:shd w:val="clear" w:color="000000" w:fill="FFFFFF"/>
            <w:noWrap/>
            <w:vAlign w:val="center"/>
            <w:hideMark/>
          </w:tcPr>
          <w:p w14:paraId="6CBCAAB0" w14:textId="77777777" w:rsidR="00327D6C" w:rsidRPr="00B02527" w:rsidRDefault="00327D6C" w:rsidP="008925F5">
            <w:pPr>
              <w:spacing w:after="0" w:line="240" w:lineRule="auto"/>
              <w:jc w:val="center"/>
              <w:rPr>
                <w:rFonts w:ascii="Times New Roman" w:eastAsia="Times New Roman" w:hAnsi="Times New Roman" w:cs="Times New Roman"/>
                <w:color w:val="000000"/>
                <w:lang w:bidi="he-IL"/>
              </w:rPr>
            </w:pPr>
            <w:r w:rsidRPr="00B02527">
              <w:rPr>
                <w:rFonts w:ascii="Times New Roman" w:eastAsia="Times New Roman" w:hAnsi="Times New Roman" w:cs="Times New Roman"/>
                <w:color w:val="000000"/>
                <w:lang w:bidi="he-IL"/>
              </w:rPr>
              <w:t>False Neg</w:t>
            </w:r>
          </w:p>
        </w:tc>
        <w:tc>
          <w:tcPr>
            <w:tcW w:w="1096" w:type="dxa"/>
            <w:tcBorders>
              <w:top w:val="nil"/>
              <w:left w:val="nil"/>
              <w:bottom w:val="nil"/>
              <w:right w:val="nil"/>
            </w:tcBorders>
            <w:shd w:val="clear" w:color="000000" w:fill="FFFFFF"/>
            <w:noWrap/>
            <w:vAlign w:val="center"/>
            <w:hideMark/>
          </w:tcPr>
          <w:p w14:paraId="1CED030C" w14:textId="77777777" w:rsidR="00327D6C" w:rsidRPr="00B02527" w:rsidRDefault="00327D6C" w:rsidP="008925F5">
            <w:pPr>
              <w:spacing w:after="0" w:line="240" w:lineRule="auto"/>
              <w:jc w:val="center"/>
              <w:rPr>
                <w:rFonts w:ascii="Times New Roman" w:eastAsia="Times New Roman" w:hAnsi="Times New Roman" w:cs="Times New Roman"/>
                <w:color w:val="000000"/>
                <w:lang w:bidi="he-IL"/>
              </w:rPr>
            </w:pPr>
            <w:r w:rsidRPr="00B02527">
              <w:rPr>
                <w:rFonts w:ascii="Times New Roman" w:eastAsia="Times New Roman" w:hAnsi="Times New Roman" w:cs="Times New Roman"/>
                <w:color w:val="000000"/>
                <w:lang w:bidi="he-IL"/>
              </w:rPr>
              <w:t>True Neg</w:t>
            </w:r>
          </w:p>
        </w:tc>
        <w:tc>
          <w:tcPr>
            <w:tcW w:w="1158" w:type="dxa"/>
            <w:tcBorders>
              <w:top w:val="nil"/>
              <w:left w:val="nil"/>
              <w:bottom w:val="nil"/>
              <w:right w:val="nil"/>
            </w:tcBorders>
            <w:shd w:val="clear" w:color="000000" w:fill="FFFFFF"/>
            <w:noWrap/>
            <w:vAlign w:val="center"/>
            <w:hideMark/>
          </w:tcPr>
          <w:p w14:paraId="4B9AA66B" w14:textId="77777777" w:rsidR="00327D6C" w:rsidRPr="00B02527" w:rsidRDefault="00327D6C" w:rsidP="008925F5">
            <w:pPr>
              <w:spacing w:after="0" w:line="240" w:lineRule="auto"/>
              <w:jc w:val="center"/>
              <w:rPr>
                <w:rFonts w:ascii="Times New Roman" w:eastAsia="Times New Roman" w:hAnsi="Times New Roman" w:cs="Times New Roman"/>
                <w:color w:val="000000"/>
                <w:lang w:bidi="he-IL"/>
              </w:rPr>
            </w:pPr>
            <w:r w:rsidRPr="00B02527">
              <w:rPr>
                <w:rFonts w:ascii="Times New Roman" w:eastAsia="Times New Roman" w:hAnsi="Times New Roman" w:cs="Times New Roman"/>
                <w:color w:val="000000"/>
                <w:lang w:bidi="he-IL"/>
              </w:rPr>
              <w:t>Sensitivity</w:t>
            </w:r>
          </w:p>
        </w:tc>
        <w:tc>
          <w:tcPr>
            <w:tcW w:w="1170" w:type="dxa"/>
            <w:tcBorders>
              <w:top w:val="nil"/>
              <w:left w:val="nil"/>
              <w:bottom w:val="nil"/>
              <w:right w:val="nil"/>
            </w:tcBorders>
            <w:shd w:val="clear" w:color="000000" w:fill="FFFFFF"/>
            <w:noWrap/>
            <w:vAlign w:val="center"/>
            <w:hideMark/>
          </w:tcPr>
          <w:p w14:paraId="06EF4685" w14:textId="77777777" w:rsidR="00327D6C" w:rsidRPr="00B02527" w:rsidRDefault="00327D6C" w:rsidP="008925F5">
            <w:pPr>
              <w:spacing w:after="0" w:line="240" w:lineRule="auto"/>
              <w:jc w:val="center"/>
              <w:rPr>
                <w:rFonts w:ascii="Times New Roman" w:eastAsia="Times New Roman" w:hAnsi="Times New Roman" w:cs="Times New Roman"/>
                <w:color w:val="000000"/>
                <w:lang w:bidi="he-IL"/>
              </w:rPr>
            </w:pPr>
            <w:r w:rsidRPr="00B02527">
              <w:rPr>
                <w:rFonts w:ascii="Times New Roman" w:eastAsia="Times New Roman" w:hAnsi="Times New Roman" w:cs="Times New Roman"/>
                <w:color w:val="000000"/>
                <w:lang w:bidi="he-IL"/>
              </w:rPr>
              <w:t>Specificity</w:t>
            </w:r>
          </w:p>
        </w:tc>
      </w:tr>
      <w:tr w:rsidR="00327D6C" w:rsidRPr="00B02527" w14:paraId="43537F42" w14:textId="77777777" w:rsidTr="008925F5">
        <w:trPr>
          <w:trHeight w:val="290"/>
        </w:trPr>
        <w:tc>
          <w:tcPr>
            <w:tcW w:w="1476" w:type="dxa"/>
            <w:tcBorders>
              <w:top w:val="nil"/>
              <w:left w:val="nil"/>
              <w:bottom w:val="nil"/>
              <w:right w:val="nil"/>
            </w:tcBorders>
            <w:shd w:val="clear" w:color="auto" w:fill="auto"/>
            <w:noWrap/>
            <w:vAlign w:val="bottom"/>
            <w:hideMark/>
          </w:tcPr>
          <w:p w14:paraId="1E6C87F5"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Abu-Rustum</w:t>
            </w:r>
          </w:p>
        </w:tc>
        <w:tc>
          <w:tcPr>
            <w:tcW w:w="504" w:type="dxa"/>
            <w:tcBorders>
              <w:top w:val="nil"/>
              <w:left w:val="nil"/>
              <w:bottom w:val="nil"/>
              <w:right w:val="nil"/>
            </w:tcBorders>
            <w:shd w:val="clear" w:color="auto" w:fill="auto"/>
            <w:noWrap/>
            <w:vAlign w:val="bottom"/>
            <w:hideMark/>
          </w:tcPr>
          <w:p w14:paraId="44A88A29"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10C91DA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2010</w:t>
            </w:r>
          </w:p>
        </w:tc>
        <w:tc>
          <w:tcPr>
            <w:tcW w:w="916" w:type="dxa"/>
            <w:tcBorders>
              <w:top w:val="nil"/>
              <w:left w:val="nil"/>
              <w:bottom w:val="nil"/>
              <w:right w:val="nil"/>
            </w:tcBorders>
            <w:shd w:val="clear" w:color="auto" w:fill="auto"/>
            <w:noWrap/>
            <w:vAlign w:val="bottom"/>
            <w:hideMark/>
          </w:tcPr>
          <w:p w14:paraId="0E83C34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w:t>
            </w:r>
          </w:p>
        </w:tc>
        <w:tc>
          <w:tcPr>
            <w:tcW w:w="1016" w:type="dxa"/>
            <w:tcBorders>
              <w:top w:val="nil"/>
              <w:left w:val="nil"/>
              <w:bottom w:val="nil"/>
              <w:right w:val="nil"/>
            </w:tcBorders>
            <w:shd w:val="clear" w:color="auto" w:fill="auto"/>
            <w:noWrap/>
            <w:vAlign w:val="bottom"/>
            <w:hideMark/>
          </w:tcPr>
          <w:p w14:paraId="6FE716F7"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0F68E6F6"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w:t>
            </w:r>
          </w:p>
        </w:tc>
        <w:tc>
          <w:tcPr>
            <w:tcW w:w="1096" w:type="dxa"/>
            <w:tcBorders>
              <w:top w:val="nil"/>
              <w:left w:val="nil"/>
              <w:bottom w:val="nil"/>
              <w:right w:val="nil"/>
            </w:tcBorders>
            <w:shd w:val="clear" w:color="auto" w:fill="auto"/>
            <w:noWrap/>
            <w:vAlign w:val="bottom"/>
            <w:hideMark/>
          </w:tcPr>
          <w:p w14:paraId="46712E2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1357</w:t>
            </w:r>
          </w:p>
        </w:tc>
        <w:tc>
          <w:tcPr>
            <w:tcW w:w="1158" w:type="dxa"/>
            <w:tcBorders>
              <w:top w:val="nil"/>
              <w:left w:val="nil"/>
              <w:bottom w:val="nil"/>
              <w:right w:val="nil"/>
            </w:tcBorders>
            <w:shd w:val="clear" w:color="auto" w:fill="auto"/>
            <w:noWrap/>
            <w:vAlign w:val="bottom"/>
            <w:hideMark/>
          </w:tcPr>
          <w:p w14:paraId="7F037BC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60.0%</w:t>
            </w:r>
          </w:p>
        </w:tc>
        <w:tc>
          <w:tcPr>
            <w:tcW w:w="1170" w:type="dxa"/>
            <w:tcBorders>
              <w:top w:val="nil"/>
              <w:left w:val="nil"/>
              <w:bottom w:val="nil"/>
              <w:right w:val="nil"/>
            </w:tcBorders>
            <w:shd w:val="clear" w:color="auto" w:fill="auto"/>
            <w:noWrap/>
            <w:vAlign w:val="bottom"/>
            <w:hideMark/>
          </w:tcPr>
          <w:p w14:paraId="43AF9E2A"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5626D10B" w14:textId="77777777" w:rsidTr="008925F5">
        <w:trPr>
          <w:trHeight w:val="290"/>
        </w:trPr>
        <w:tc>
          <w:tcPr>
            <w:tcW w:w="1476" w:type="dxa"/>
            <w:tcBorders>
              <w:top w:val="nil"/>
              <w:left w:val="nil"/>
              <w:bottom w:val="nil"/>
              <w:right w:val="nil"/>
            </w:tcBorders>
            <w:shd w:val="clear" w:color="auto" w:fill="auto"/>
            <w:noWrap/>
            <w:vAlign w:val="bottom"/>
            <w:hideMark/>
          </w:tcPr>
          <w:p w14:paraId="7545E42F" w14:textId="77777777" w:rsidR="00327D6C" w:rsidRPr="00B02527" w:rsidRDefault="00327D6C" w:rsidP="008925F5">
            <w:pPr>
              <w:spacing w:after="0" w:line="240" w:lineRule="auto"/>
              <w:rPr>
                <w:rFonts w:ascii="Calibri" w:eastAsia="Times New Roman" w:hAnsi="Calibri" w:cs="Calibri"/>
                <w:color w:val="000000"/>
                <w:lang w:bidi="he-IL"/>
              </w:rPr>
            </w:pPr>
            <w:r w:rsidRPr="00B02527">
              <w:rPr>
                <w:rFonts w:ascii="Calibri" w:eastAsia="Times New Roman" w:hAnsi="Calibri" w:cs="Calibri"/>
                <w:color w:val="000000"/>
                <w:lang w:bidi="he-IL"/>
              </w:rPr>
              <w:t>Hartge</w:t>
            </w:r>
          </w:p>
        </w:tc>
        <w:tc>
          <w:tcPr>
            <w:tcW w:w="504" w:type="dxa"/>
            <w:tcBorders>
              <w:top w:val="nil"/>
              <w:left w:val="nil"/>
              <w:bottom w:val="nil"/>
              <w:right w:val="nil"/>
            </w:tcBorders>
            <w:shd w:val="clear" w:color="auto" w:fill="auto"/>
            <w:noWrap/>
            <w:vAlign w:val="bottom"/>
            <w:hideMark/>
          </w:tcPr>
          <w:p w14:paraId="154FDDC8" w14:textId="77777777" w:rsidR="00327D6C" w:rsidRPr="00B02527" w:rsidRDefault="00327D6C" w:rsidP="008925F5">
            <w:pPr>
              <w:spacing w:after="0" w:line="240" w:lineRule="auto"/>
              <w:rPr>
                <w:rFonts w:ascii="Calibri" w:eastAsia="Times New Roman" w:hAnsi="Calibri" w:cs="Calibri"/>
                <w:color w:val="000000"/>
                <w:lang w:bidi="he-IL"/>
              </w:rPr>
            </w:pPr>
          </w:p>
        </w:tc>
        <w:tc>
          <w:tcPr>
            <w:tcW w:w="968" w:type="dxa"/>
            <w:tcBorders>
              <w:top w:val="nil"/>
              <w:left w:val="nil"/>
              <w:bottom w:val="nil"/>
              <w:right w:val="nil"/>
            </w:tcBorders>
            <w:shd w:val="clear" w:color="auto" w:fill="auto"/>
            <w:noWrap/>
            <w:vAlign w:val="bottom"/>
            <w:hideMark/>
          </w:tcPr>
          <w:p w14:paraId="33FBFB21"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2011</w:t>
            </w:r>
          </w:p>
        </w:tc>
        <w:tc>
          <w:tcPr>
            <w:tcW w:w="916" w:type="dxa"/>
            <w:tcBorders>
              <w:top w:val="nil"/>
              <w:left w:val="nil"/>
              <w:bottom w:val="nil"/>
              <w:right w:val="nil"/>
            </w:tcBorders>
            <w:shd w:val="clear" w:color="auto" w:fill="auto"/>
            <w:noWrap/>
            <w:vAlign w:val="bottom"/>
            <w:hideMark/>
          </w:tcPr>
          <w:p w14:paraId="64DDE0A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w:t>
            </w:r>
          </w:p>
        </w:tc>
        <w:tc>
          <w:tcPr>
            <w:tcW w:w="1016" w:type="dxa"/>
            <w:tcBorders>
              <w:top w:val="nil"/>
              <w:left w:val="nil"/>
              <w:bottom w:val="nil"/>
              <w:right w:val="nil"/>
            </w:tcBorders>
            <w:shd w:val="clear" w:color="auto" w:fill="auto"/>
            <w:noWrap/>
            <w:vAlign w:val="bottom"/>
            <w:hideMark/>
          </w:tcPr>
          <w:p w14:paraId="2F0135D3"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nil"/>
              <w:left w:val="nil"/>
              <w:bottom w:val="nil"/>
              <w:right w:val="nil"/>
            </w:tcBorders>
            <w:shd w:val="clear" w:color="auto" w:fill="auto"/>
            <w:noWrap/>
            <w:vAlign w:val="bottom"/>
            <w:hideMark/>
          </w:tcPr>
          <w:p w14:paraId="5C7AA57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w:t>
            </w:r>
          </w:p>
        </w:tc>
        <w:tc>
          <w:tcPr>
            <w:tcW w:w="1096" w:type="dxa"/>
            <w:tcBorders>
              <w:top w:val="nil"/>
              <w:left w:val="nil"/>
              <w:bottom w:val="nil"/>
              <w:right w:val="nil"/>
            </w:tcBorders>
            <w:shd w:val="clear" w:color="auto" w:fill="auto"/>
            <w:noWrap/>
            <w:vAlign w:val="bottom"/>
            <w:hideMark/>
          </w:tcPr>
          <w:p w14:paraId="682B6AF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3215</w:t>
            </w:r>
          </w:p>
        </w:tc>
        <w:tc>
          <w:tcPr>
            <w:tcW w:w="1158" w:type="dxa"/>
            <w:tcBorders>
              <w:top w:val="nil"/>
              <w:left w:val="nil"/>
              <w:bottom w:val="nil"/>
              <w:right w:val="nil"/>
            </w:tcBorders>
            <w:shd w:val="clear" w:color="auto" w:fill="auto"/>
            <w:noWrap/>
            <w:vAlign w:val="bottom"/>
            <w:hideMark/>
          </w:tcPr>
          <w:p w14:paraId="64B3C5F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50.0%</w:t>
            </w:r>
          </w:p>
        </w:tc>
        <w:tc>
          <w:tcPr>
            <w:tcW w:w="1170" w:type="dxa"/>
            <w:tcBorders>
              <w:top w:val="nil"/>
              <w:left w:val="nil"/>
              <w:bottom w:val="nil"/>
              <w:right w:val="nil"/>
            </w:tcBorders>
            <w:shd w:val="clear" w:color="auto" w:fill="auto"/>
            <w:noWrap/>
            <w:vAlign w:val="bottom"/>
            <w:hideMark/>
          </w:tcPr>
          <w:p w14:paraId="5FBFA4E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r w:rsidR="00327D6C" w:rsidRPr="00B02527" w14:paraId="31A2DC27" w14:textId="77777777" w:rsidTr="008925F5">
        <w:trPr>
          <w:trHeight w:val="290"/>
        </w:trPr>
        <w:tc>
          <w:tcPr>
            <w:tcW w:w="1476" w:type="dxa"/>
            <w:tcBorders>
              <w:top w:val="nil"/>
              <w:left w:val="nil"/>
              <w:bottom w:val="nil"/>
              <w:right w:val="nil"/>
            </w:tcBorders>
            <w:shd w:val="clear" w:color="auto" w:fill="auto"/>
            <w:noWrap/>
            <w:vAlign w:val="bottom"/>
            <w:hideMark/>
          </w:tcPr>
          <w:p w14:paraId="2A2E6EA3" w14:textId="77777777" w:rsidR="00327D6C" w:rsidRPr="00B02527" w:rsidRDefault="00327D6C" w:rsidP="008925F5">
            <w:pPr>
              <w:spacing w:after="0" w:line="240" w:lineRule="auto"/>
              <w:jc w:val="right"/>
              <w:rPr>
                <w:rFonts w:ascii="Calibri" w:eastAsia="Times New Roman" w:hAnsi="Calibri" w:cs="Calibri"/>
                <w:color w:val="000000"/>
                <w:lang w:bidi="he-IL"/>
              </w:rPr>
            </w:pPr>
          </w:p>
        </w:tc>
        <w:tc>
          <w:tcPr>
            <w:tcW w:w="504" w:type="dxa"/>
            <w:tcBorders>
              <w:top w:val="nil"/>
              <w:left w:val="nil"/>
              <w:bottom w:val="nil"/>
              <w:right w:val="nil"/>
            </w:tcBorders>
            <w:shd w:val="clear" w:color="auto" w:fill="auto"/>
            <w:noWrap/>
            <w:vAlign w:val="bottom"/>
            <w:hideMark/>
          </w:tcPr>
          <w:p w14:paraId="52571C4F"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68" w:type="dxa"/>
            <w:tcBorders>
              <w:top w:val="nil"/>
              <w:left w:val="nil"/>
              <w:bottom w:val="nil"/>
              <w:right w:val="nil"/>
            </w:tcBorders>
            <w:shd w:val="clear" w:color="auto" w:fill="auto"/>
            <w:noWrap/>
            <w:vAlign w:val="bottom"/>
            <w:hideMark/>
          </w:tcPr>
          <w:p w14:paraId="72E5EC45"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16" w:type="dxa"/>
            <w:tcBorders>
              <w:top w:val="nil"/>
              <w:left w:val="nil"/>
              <w:bottom w:val="nil"/>
              <w:right w:val="nil"/>
            </w:tcBorders>
            <w:shd w:val="clear" w:color="auto" w:fill="auto"/>
            <w:noWrap/>
            <w:vAlign w:val="bottom"/>
            <w:hideMark/>
          </w:tcPr>
          <w:p w14:paraId="79A610A5"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72D97443"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16" w:type="dxa"/>
            <w:tcBorders>
              <w:top w:val="nil"/>
              <w:left w:val="nil"/>
              <w:bottom w:val="nil"/>
              <w:right w:val="nil"/>
            </w:tcBorders>
            <w:shd w:val="clear" w:color="auto" w:fill="auto"/>
            <w:noWrap/>
            <w:vAlign w:val="bottom"/>
            <w:hideMark/>
          </w:tcPr>
          <w:p w14:paraId="1B4E24F4"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096" w:type="dxa"/>
            <w:tcBorders>
              <w:top w:val="nil"/>
              <w:left w:val="nil"/>
              <w:bottom w:val="nil"/>
              <w:right w:val="nil"/>
            </w:tcBorders>
            <w:shd w:val="clear" w:color="auto" w:fill="auto"/>
            <w:noWrap/>
            <w:vAlign w:val="bottom"/>
            <w:hideMark/>
          </w:tcPr>
          <w:p w14:paraId="1FEC6CCD"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158" w:type="dxa"/>
            <w:tcBorders>
              <w:top w:val="nil"/>
              <w:left w:val="nil"/>
              <w:bottom w:val="nil"/>
              <w:right w:val="nil"/>
            </w:tcBorders>
            <w:shd w:val="clear" w:color="auto" w:fill="auto"/>
            <w:noWrap/>
            <w:vAlign w:val="bottom"/>
            <w:hideMark/>
          </w:tcPr>
          <w:p w14:paraId="4C16A4E0"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1170" w:type="dxa"/>
            <w:tcBorders>
              <w:top w:val="nil"/>
              <w:left w:val="nil"/>
              <w:bottom w:val="nil"/>
              <w:right w:val="nil"/>
            </w:tcBorders>
            <w:shd w:val="clear" w:color="auto" w:fill="auto"/>
            <w:noWrap/>
            <w:vAlign w:val="bottom"/>
            <w:hideMark/>
          </w:tcPr>
          <w:p w14:paraId="1BC00C41"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r>
      <w:tr w:rsidR="00327D6C" w:rsidRPr="00B02527" w14:paraId="45A7C0E9" w14:textId="77777777" w:rsidTr="008925F5">
        <w:trPr>
          <w:trHeight w:val="300"/>
        </w:trPr>
        <w:tc>
          <w:tcPr>
            <w:tcW w:w="1476" w:type="dxa"/>
            <w:tcBorders>
              <w:top w:val="nil"/>
              <w:left w:val="nil"/>
              <w:bottom w:val="nil"/>
              <w:right w:val="nil"/>
            </w:tcBorders>
            <w:shd w:val="clear" w:color="auto" w:fill="auto"/>
            <w:noWrap/>
            <w:vAlign w:val="bottom"/>
            <w:hideMark/>
          </w:tcPr>
          <w:p w14:paraId="4FE48308"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504" w:type="dxa"/>
            <w:tcBorders>
              <w:top w:val="nil"/>
              <w:left w:val="nil"/>
              <w:bottom w:val="nil"/>
              <w:right w:val="nil"/>
            </w:tcBorders>
            <w:shd w:val="clear" w:color="auto" w:fill="auto"/>
            <w:noWrap/>
            <w:vAlign w:val="bottom"/>
            <w:hideMark/>
          </w:tcPr>
          <w:p w14:paraId="0C83B2F6"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68" w:type="dxa"/>
            <w:tcBorders>
              <w:top w:val="nil"/>
              <w:left w:val="nil"/>
              <w:bottom w:val="nil"/>
              <w:right w:val="nil"/>
            </w:tcBorders>
            <w:shd w:val="clear" w:color="auto" w:fill="auto"/>
            <w:noWrap/>
            <w:vAlign w:val="bottom"/>
            <w:hideMark/>
          </w:tcPr>
          <w:p w14:paraId="33752DCE" w14:textId="77777777" w:rsidR="00327D6C" w:rsidRPr="00B02527" w:rsidRDefault="00327D6C" w:rsidP="008925F5">
            <w:pPr>
              <w:spacing w:after="0" w:line="240" w:lineRule="auto"/>
              <w:rPr>
                <w:rFonts w:ascii="Times New Roman" w:eastAsia="Times New Roman" w:hAnsi="Times New Roman" w:cs="Times New Roman"/>
                <w:sz w:val="20"/>
                <w:szCs w:val="20"/>
                <w:lang w:bidi="he-IL"/>
              </w:rPr>
            </w:pPr>
          </w:p>
        </w:tc>
        <w:tc>
          <w:tcPr>
            <w:tcW w:w="916" w:type="dxa"/>
            <w:tcBorders>
              <w:top w:val="single" w:sz="4" w:space="0" w:color="auto"/>
              <w:left w:val="nil"/>
              <w:bottom w:val="double" w:sz="6" w:space="0" w:color="auto"/>
              <w:right w:val="nil"/>
            </w:tcBorders>
            <w:shd w:val="clear" w:color="auto" w:fill="auto"/>
            <w:noWrap/>
            <w:vAlign w:val="bottom"/>
            <w:hideMark/>
          </w:tcPr>
          <w:p w14:paraId="316B18A5"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6</w:t>
            </w:r>
          </w:p>
        </w:tc>
        <w:tc>
          <w:tcPr>
            <w:tcW w:w="1016" w:type="dxa"/>
            <w:tcBorders>
              <w:top w:val="single" w:sz="4" w:space="0" w:color="auto"/>
              <w:left w:val="nil"/>
              <w:bottom w:val="double" w:sz="6" w:space="0" w:color="auto"/>
              <w:right w:val="nil"/>
            </w:tcBorders>
            <w:shd w:val="clear" w:color="auto" w:fill="auto"/>
            <w:noWrap/>
            <w:vAlign w:val="bottom"/>
            <w:hideMark/>
          </w:tcPr>
          <w:p w14:paraId="749D3F7D"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0</w:t>
            </w:r>
          </w:p>
        </w:tc>
        <w:tc>
          <w:tcPr>
            <w:tcW w:w="1016" w:type="dxa"/>
            <w:tcBorders>
              <w:top w:val="single" w:sz="4" w:space="0" w:color="auto"/>
              <w:left w:val="nil"/>
              <w:bottom w:val="double" w:sz="6" w:space="0" w:color="auto"/>
              <w:right w:val="nil"/>
            </w:tcBorders>
            <w:shd w:val="clear" w:color="auto" w:fill="auto"/>
            <w:noWrap/>
            <w:vAlign w:val="bottom"/>
            <w:hideMark/>
          </w:tcPr>
          <w:p w14:paraId="4F999E89"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w:t>
            </w:r>
          </w:p>
        </w:tc>
        <w:tc>
          <w:tcPr>
            <w:tcW w:w="1096" w:type="dxa"/>
            <w:tcBorders>
              <w:top w:val="single" w:sz="4" w:space="0" w:color="auto"/>
              <w:left w:val="nil"/>
              <w:bottom w:val="double" w:sz="6" w:space="0" w:color="auto"/>
              <w:right w:val="nil"/>
            </w:tcBorders>
            <w:shd w:val="clear" w:color="auto" w:fill="auto"/>
            <w:noWrap/>
            <w:vAlign w:val="bottom"/>
            <w:hideMark/>
          </w:tcPr>
          <w:p w14:paraId="5363DEFC"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4572</w:t>
            </w:r>
          </w:p>
        </w:tc>
        <w:tc>
          <w:tcPr>
            <w:tcW w:w="1158" w:type="dxa"/>
            <w:tcBorders>
              <w:top w:val="single" w:sz="4" w:space="0" w:color="auto"/>
              <w:left w:val="nil"/>
              <w:bottom w:val="double" w:sz="6" w:space="0" w:color="auto"/>
              <w:right w:val="nil"/>
            </w:tcBorders>
            <w:shd w:val="clear" w:color="auto" w:fill="auto"/>
            <w:noWrap/>
            <w:vAlign w:val="bottom"/>
            <w:hideMark/>
          </w:tcPr>
          <w:p w14:paraId="396E54FF"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54.5%</w:t>
            </w:r>
          </w:p>
        </w:tc>
        <w:tc>
          <w:tcPr>
            <w:tcW w:w="1170" w:type="dxa"/>
            <w:tcBorders>
              <w:top w:val="single" w:sz="4" w:space="0" w:color="auto"/>
              <w:left w:val="nil"/>
              <w:bottom w:val="double" w:sz="6" w:space="0" w:color="auto"/>
              <w:right w:val="nil"/>
            </w:tcBorders>
            <w:shd w:val="clear" w:color="auto" w:fill="auto"/>
            <w:noWrap/>
            <w:vAlign w:val="bottom"/>
            <w:hideMark/>
          </w:tcPr>
          <w:p w14:paraId="58BF803E" w14:textId="77777777" w:rsidR="00327D6C" w:rsidRPr="00B02527" w:rsidRDefault="00327D6C" w:rsidP="008925F5">
            <w:pPr>
              <w:spacing w:after="0" w:line="240" w:lineRule="auto"/>
              <w:jc w:val="right"/>
              <w:rPr>
                <w:rFonts w:ascii="Calibri" w:eastAsia="Times New Roman" w:hAnsi="Calibri" w:cs="Calibri"/>
                <w:color w:val="000000"/>
                <w:lang w:bidi="he-IL"/>
              </w:rPr>
            </w:pPr>
            <w:r w:rsidRPr="00B02527">
              <w:rPr>
                <w:rFonts w:ascii="Calibri" w:eastAsia="Times New Roman" w:hAnsi="Calibri" w:cs="Calibri"/>
                <w:color w:val="000000"/>
                <w:lang w:bidi="he-IL"/>
              </w:rPr>
              <w:t>100.0%</w:t>
            </w:r>
          </w:p>
        </w:tc>
      </w:tr>
    </w:tbl>
    <w:p w14:paraId="4FA0842F" w14:textId="77777777" w:rsidR="00327D6C" w:rsidRDefault="00327D6C" w:rsidP="00327D6C"/>
    <w:p w14:paraId="5BFBDB3C" w14:textId="77777777" w:rsidR="00327D6C" w:rsidRDefault="00327D6C" w:rsidP="00327D6C"/>
    <w:p w14:paraId="681676AB" w14:textId="77777777" w:rsidR="00327D6C" w:rsidRDefault="00327D6C" w:rsidP="00327D6C"/>
    <w:p w14:paraId="40D37136" w14:textId="77777777" w:rsidR="00327D6C" w:rsidRDefault="00327D6C" w:rsidP="00327D6C"/>
    <w:p w14:paraId="0AAAFE76" w14:textId="77777777" w:rsidR="00327D6C" w:rsidRDefault="00327D6C" w:rsidP="00327D6C"/>
    <w:tbl>
      <w:tblPr>
        <w:tblW w:w="9406" w:type="dxa"/>
        <w:tblLook w:val="04A0" w:firstRow="1" w:lastRow="0" w:firstColumn="1" w:lastColumn="0" w:noHBand="0" w:noVBand="1"/>
      </w:tblPr>
      <w:tblGrid>
        <w:gridCol w:w="3748"/>
        <w:gridCol w:w="222"/>
        <w:gridCol w:w="770"/>
        <w:gridCol w:w="266"/>
        <w:gridCol w:w="836"/>
        <w:gridCol w:w="816"/>
        <w:gridCol w:w="876"/>
        <w:gridCol w:w="756"/>
        <w:gridCol w:w="1116"/>
      </w:tblGrid>
      <w:tr w:rsidR="00327D6C" w:rsidRPr="000E722C" w14:paraId="75FD2813" w14:textId="77777777" w:rsidTr="008925F5">
        <w:trPr>
          <w:trHeight w:val="290"/>
        </w:trPr>
        <w:tc>
          <w:tcPr>
            <w:tcW w:w="5006" w:type="dxa"/>
            <w:gridSpan w:val="4"/>
            <w:tcBorders>
              <w:top w:val="nil"/>
              <w:left w:val="nil"/>
              <w:bottom w:val="nil"/>
              <w:right w:val="nil"/>
            </w:tcBorders>
            <w:shd w:val="clear" w:color="auto" w:fill="auto"/>
            <w:noWrap/>
            <w:vAlign w:val="bottom"/>
            <w:hideMark/>
          </w:tcPr>
          <w:p w14:paraId="5CF0A02D" w14:textId="77777777" w:rsidR="00327D6C" w:rsidRPr="000E722C" w:rsidRDefault="00327D6C" w:rsidP="008925F5">
            <w:pPr>
              <w:spacing w:after="0" w:line="240" w:lineRule="auto"/>
              <w:rPr>
                <w:rFonts w:ascii="Calibri" w:eastAsia="Times New Roman" w:hAnsi="Calibri" w:cs="Calibri"/>
                <w:color w:val="000000"/>
                <w:lang w:bidi="he-IL"/>
              </w:rPr>
            </w:pPr>
            <w:r w:rsidRPr="003F05A5">
              <w:rPr>
                <w:rFonts w:ascii="Calibri" w:eastAsia="Times New Roman" w:hAnsi="Calibri" w:cs="Calibri"/>
                <w:b/>
                <w:bCs/>
                <w:color w:val="000000"/>
                <w:lang w:bidi="he-IL"/>
              </w:rPr>
              <w:lastRenderedPageBreak/>
              <w:t>Appendix X</w:t>
            </w:r>
            <w:r>
              <w:rPr>
                <w:rFonts w:ascii="Calibri" w:eastAsia="Times New Roman" w:hAnsi="Calibri" w:cs="Calibri"/>
                <w:b/>
                <w:bCs/>
                <w:color w:val="000000"/>
                <w:lang w:bidi="he-IL"/>
              </w:rPr>
              <w:t>V</w:t>
            </w:r>
            <w:r w:rsidRPr="000E722C">
              <w:rPr>
                <w:rFonts w:ascii="Calibri" w:eastAsia="Times New Roman" w:hAnsi="Calibri" w:cs="Calibri"/>
                <w:color w:val="000000"/>
                <w:lang w:bidi="he-IL"/>
              </w:rPr>
              <w:t>: Survival Rates by CHD Diagnosis.</w:t>
            </w:r>
          </w:p>
        </w:tc>
        <w:tc>
          <w:tcPr>
            <w:tcW w:w="836" w:type="dxa"/>
            <w:tcBorders>
              <w:top w:val="nil"/>
              <w:left w:val="nil"/>
              <w:bottom w:val="nil"/>
              <w:right w:val="nil"/>
            </w:tcBorders>
            <w:shd w:val="clear" w:color="auto" w:fill="auto"/>
            <w:noWrap/>
            <w:vAlign w:val="bottom"/>
            <w:hideMark/>
          </w:tcPr>
          <w:p w14:paraId="163DB7BD" w14:textId="77777777" w:rsidR="00327D6C" w:rsidRPr="000E722C" w:rsidRDefault="00327D6C" w:rsidP="008925F5">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58BE9BE2"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vAlign w:val="bottom"/>
            <w:hideMark/>
          </w:tcPr>
          <w:p w14:paraId="236F1F38"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790D7351"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140DF1AD"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r>
      <w:tr w:rsidR="00327D6C" w:rsidRPr="000E722C" w14:paraId="764B283A" w14:textId="77777777" w:rsidTr="008925F5">
        <w:trPr>
          <w:trHeight w:val="290"/>
        </w:trPr>
        <w:tc>
          <w:tcPr>
            <w:tcW w:w="3748" w:type="dxa"/>
            <w:tcBorders>
              <w:top w:val="nil"/>
              <w:left w:val="nil"/>
              <w:bottom w:val="nil"/>
              <w:right w:val="nil"/>
            </w:tcBorders>
            <w:shd w:val="clear" w:color="auto" w:fill="auto"/>
            <w:noWrap/>
            <w:vAlign w:val="bottom"/>
            <w:hideMark/>
          </w:tcPr>
          <w:p w14:paraId="0BF763E1"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222" w:type="dxa"/>
            <w:tcBorders>
              <w:top w:val="nil"/>
              <w:left w:val="nil"/>
              <w:bottom w:val="nil"/>
              <w:right w:val="nil"/>
            </w:tcBorders>
            <w:shd w:val="clear" w:color="auto" w:fill="auto"/>
            <w:noWrap/>
            <w:vAlign w:val="bottom"/>
            <w:hideMark/>
          </w:tcPr>
          <w:p w14:paraId="2CBF75B2"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70" w:type="dxa"/>
            <w:tcBorders>
              <w:top w:val="nil"/>
              <w:left w:val="nil"/>
              <w:bottom w:val="nil"/>
              <w:right w:val="nil"/>
            </w:tcBorders>
            <w:shd w:val="clear" w:color="auto" w:fill="auto"/>
            <w:noWrap/>
            <w:vAlign w:val="bottom"/>
            <w:hideMark/>
          </w:tcPr>
          <w:p w14:paraId="48130807"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266" w:type="dxa"/>
            <w:tcBorders>
              <w:top w:val="nil"/>
              <w:left w:val="nil"/>
              <w:bottom w:val="nil"/>
              <w:right w:val="nil"/>
            </w:tcBorders>
            <w:shd w:val="clear" w:color="auto" w:fill="auto"/>
            <w:noWrap/>
            <w:vAlign w:val="bottom"/>
            <w:hideMark/>
          </w:tcPr>
          <w:p w14:paraId="1D27D0A2"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36" w:type="dxa"/>
            <w:tcBorders>
              <w:top w:val="nil"/>
              <w:left w:val="nil"/>
              <w:bottom w:val="nil"/>
              <w:right w:val="nil"/>
            </w:tcBorders>
            <w:shd w:val="clear" w:color="auto" w:fill="auto"/>
            <w:noWrap/>
            <w:vAlign w:val="bottom"/>
            <w:hideMark/>
          </w:tcPr>
          <w:p w14:paraId="1B7B9365"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vAlign w:val="bottom"/>
            <w:hideMark/>
          </w:tcPr>
          <w:p w14:paraId="6ED25A89"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vAlign w:val="bottom"/>
            <w:hideMark/>
          </w:tcPr>
          <w:p w14:paraId="16E8399A"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65F677EC"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3B6394AB"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r>
      <w:tr w:rsidR="00327D6C" w:rsidRPr="000E722C" w14:paraId="093562F5" w14:textId="77777777" w:rsidTr="008925F5">
        <w:trPr>
          <w:trHeight w:val="290"/>
        </w:trPr>
        <w:tc>
          <w:tcPr>
            <w:tcW w:w="3748" w:type="dxa"/>
            <w:tcBorders>
              <w:top w:val="nil"/>
              <w:left w:val="nil"/>
              <w:bottom w:val="nil"/>
              <w:right w:val="nil"/>
            </w:tcBorders>
            <w:shd w:val="clear" w:color="auto" w:fill="auto"/>
            <w:noWrap/>
            <w:vAlign w:val="bottom"/>
            <w:hideMark/>
          </w:tcPr>
          <w:p w14:paraId="3C533D8B"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 xml:space="preserve">MINOR CHD </w:t>
            </w:r>
          </w:p>
        </w:tc>
        <w:tc>
          <w:tcPr>
            <w:tcW w:w="222" w:type="dxa"/>
            <w:tcBorders>
              <w:top w:val="nil"/>
              <w:left w:val="nil"/>
              <w:bottom w:val="nil"/>
              <w:right w:val="nil"/>
            </w:tcBorders>
            <w:shd w:val="clear" w:color="auto" w:fill="auto"/>
            <w:noWrap/>
            <w:vAlign w:val="bottom"/>
            <w:hideMark/>
          </w:tcPr>
          <w:p w14:paraId="606CDCBA"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4B5CC69A" w14:textId="77777777" w:rsidR="00327D6C" w:rsidRPr="000E722C" w:rsidRDefault="00327D6C" w:rsidP="008925F5">
            <w:pPr>
              <w:spacing w:after="0" w:line="240" w:lineRule="auto"/>
              <w:jc w:val="center"/>
              <w:rPr>
                <w:rFonts w:ascii="Calibri" w:eastAsia="Times New Roman" w:hAnsi="Calibri" w:cs="Calibri"/>
                <w:color w:val="000000"/>
                <w:lang w:bidi="he-IL"/>
              </w:rPr>
            </w:pPr>
            <w:r w:rsidRPr="000E722C">
              <w:rPr>
                <w:rFonts w:ascii="Calibri" w:eastAsia="Times New Roman" w:hAnsi="Calibri" w:cs="Calibri"/>
                <w:color w:val="000000"/>
                <w:lang w:bidi="he-IL"/>
              </w:rPr>
              <w:t>1yr</w:t>
            </w:r>
          </w:p>
        </w:tc>
        <w:tc>
          <w:tcPr>
            <w:tcW w:w="266" w:type="dxa"/>
            <w:tcBorders>
              <w:top w:val="nil"/>
              <w:left w:val="nil"/>
              <w:bottom w:val="nil"/>
              <w:right w:val="nil"/>
            </w:tcBorders>
            <w:shd w:val="clear" w:color="auto" w:fill="auto"/>
            <w:noWrap/>
            <w:vAlign w:val="bottom"/>
            <w:hideMark/>
          </w:tcPr>
          <w:p w14:paraId="413BE586" w14:textId="77777777" w:rsidR="00327D6C" w:rsidRPr="000E722C" w:rsidRDefault="00327D6C" w:rsidP="008925F5">
            <w:pPr>
              <w:spacing w:after="0" w:line="240" w:lineRule="auto"/>
              <w:jc w:val="center"/>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31E12EE1" w14:textId="77777777" w:rsidR="00327D6C" w:rsidRPr="000E722C" w:rsidRDefault="00327D6C" w:rsidP="008925F5">
            <w:pPr>
              <w:spacing w:after="0" w:line="240" w:lineRule="auto"/>
              <w:jc w:val="center"/>
              <w:rPr>
                <w:rFonts w:ascii="Calibri" w:eastAsia="Times New Roman" w:hAnsi="Calibri" w:cs="Calibri"/>
                <w:color w:val="000000"/>
                <w:lang w:bidi="he-IL"/>
              </w:rPr>
            </w:pPr>
            <w:r w:rsidRPr="000E722C">
              <w:rPr>
                <w:rFonts w:ascii="Calibri" w:eastAsia="Times New Roman" w:hAnsi="Calibri" w:cs="Calibri"/>
                <w:color w:val="000000"/>
                <w:lang w:bidi="he-IL"/>
              </w:rPr>
              <w:t>5yr</w:t>
            </w:r>
          </w:p>
        </w:tc>
        <w:tc>
          <w:tcPr>
            <w:tcW w:w="816" w:type="dxa"/>
            <w:tcBorders>
              <w:top w:val="nil"/>
              <w:left w:val="nil"/>
              <w:bottom w:val="nil"/>
              <w:right w:val="nil"/>
            </w:tcBorders>
            <w:shd w:val="clear" w:color="auto" w:fill="auto"/>
            <w:noWrap/>
            <w:vAlign w:val="bottom"/>
            <w:hideMark/>
          </w:tcPr>
          <w:p w14:paraId="26D0487A" w14:textId="77777777" w:rsidR="00327D6C" w:rsidRPr="000E722C" w:rsidRDefault="00327D6C" w:rsidP="008925F5">
            <w:pPr>
              <w:spacing w:after="0" w:line="240" w:lineRule="auto"/>
              <w:jc w:val="center"/>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1F7948E3" w14:textId="77777777" w:rsidR="00327D6C" w:rsidRPr="000E722C" w:rsidRDefault="00327D6C" w:rsidP="008925F5">
            <w:pPr>
              <w:spacing w:after="0" w:line="240" w:lineRule="auto"/>
              <w:jc w:val="center"/>
              <w:rPr>
                <w:rFonts w:ascii="Calibri" w:eastAsia="Times New Roman" w:hAnsi="Calibri" w:cs="Calibri"/>
                <w:color w:val="000000"/>
                <w:lang w:bidi="he-IL"/>
              </w:rPr>
            </w:pPr>
            <w:r w:rsidRPr="000E722C">
              <w:rPr>
                <w:rFonts w:ascii="Calibri" w:eastAsia="Times New Roman" w:hAnsi="Calibri" w:cs="Calibri"/>
                <w:color w:val="000000"/>
                <w:lang w:bidi="he-IL"/>
              </w:rPr>
              <w:t>10yr</w:t>
            </w:r>
          </w:p>
        </w:tc>
        <w:tc>
          <w:tcPr>
            <w:tcW w:w="756" w:type="dxa"/>
            <w:tcBorders>
              <w:top w:val="nil"/>
              <w:left w:val="nil"/>
              <w:bottom w:val="nil"/>
              <w:right w:val="nil"/>
            </w:tcBorders>
            <w:shd w:val="clear" w:color="auto" w:fill="auto"/>
            <w:noWrap/>
            <w:vAlign w:val="bottom"/>
            <w:hideMark/>
          </w:tcPr>
          <w:p w14:paraId="0AEDFAC5" w14:textId="77777777" w:rsidR="00327D6C" w:rsidRPr="000E722C" w:rsidRDefault="00327D6C" w:rsidP="008925F5">
            <w:pPr>
              <w:spacing w:after="0" w:line="240" w:lineRule="auto"/>
              <w:jc w:val="center"/>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66BA03EC" w14:textId="77777777" w:rsidR="00327D6C" w:rsidRPr="000E722C" w:rsidRDefault="00327D6C" w:rsidP="008925F5">
            <w:pPr>
              <w:spacing w:after="0" w:line="240" w:lineRule="auto"/>
              <w:jc w:val="center"/>
              <w:rPr>
                <w:rFonts w:ascii="Calibri" w:eastAsia="Times New Roman" w:hAnsi="Calibri" w:cs="Calibri"/>
                <w:color w:val="000000"/>
                <w:lang w:bidi="he-IL"/>
              </w:rPr>
            </w:pPr>
            <w:r w:rsidRPr="000E722C">
              <w:rPr>
                <w:rFonts w:ascii="Calibri" w:eastAsia="Times New Roman" w:hAnsi="Calibri" w:cs="Calibri"/>
                <w:color w:val="000000"/>
                <w:lang w:bidi="he-IL"/>
              </w:rPr>
              <w:t>15yr</w:t>
            </w:r>
          </w:p>
        </w:tc>
      </w:tr>
      <w:tr w:rsidR="00327D6C" w:rsidRPr="000E722C" w14:paraId="1FEC9FCD" w14:textId="77777777" w:rsidTr="008925F5">
        <w:trPr>
          <w:trHeight w:val="290"/>
        </w:trPr>
        <w:tc>
          <w:tcPr>
            <w:tcW w:w="3748" w:type="dxa"/>
            <w:tcBorders>
              <w:top w:val="nil"/>
              <w:left w:val="nil"/>
              <w:bottom w:val="nil"/>
              <w:right w:val="nil"/>
            </w:tcBorders>
            <w:shd w:val="clear" w:color="auto" w:fill="auto"/>
            <w:noWrap/>
            <w:vAlign w:val="bottom"/>
            <w:hideMark/>
          </w:tcPr>
          <w:p w14:paraId="60220BE5" w14:textId="77777777" w:rsidR="00327D6C" w:rsidRPr="000E722C" w:rsidRDefault="00327D6C" w:rsidP="008925F5">
            <w:pPr>
              <w:spacing w:after="0" w:line="240" w:lineRule="auto"/>
              <w:jc w:val="center"/>
              <w:rPr>
                <w:rFonts w:ascii="Calibri" w:eastAsia="Times New Roman" w:hAnsi="Calibri" w:cs="Calibri"/>
                <w:color w:val="000000"/>
                <w:lang w:bidi="he-IL"/>
              </w:rPr>
            </w:pPr>
          </w:p>
        </w:tc>
        <w:tc>
          <w:tcPr>
            <w:tcW w:w="222" w:type="dxa"/>
            <w:tcBorders>
              <w:top w:val="nil"/>
              <w:left w:val="nil"/>
              <w:bottom w:val="nil"/>
              <w:right w:val="nil"/>
            </w:tcBorders>
            <w:shd w:val="clear" w:color="auto" w:fill="auto"/>
            <w:noWrap/>
            <w:vAlign w:val="bottom"/>
            <w:hideMark/>
          </w:tcPr>
          <w:p w14:paraId="152F478E"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70" w:type="dxa"/>
            <w:tcBorders>
              <w:top w:val="nil"/>
              <w:left w:val="nil"/>
              <w:bottom w:val="nil"/>
              <w:right w:val="nil"/>
            </w:tcBorders>
            <w:shd w:val="clear" w:color="auto" w:fill="auto"/>
            <w:noWrap/>
            <w:vAlign w:val="bottom"/>
            <w:hideMark/>
          </w:tcPr>
          <w:p w14:paraId="51D8D39F"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266" w:type="dxa"/>
            <w:tcBorders>
              <w:top w:val="nil"/>
              <w:left w:val="nil"/>
              <w:bottom w:val="nil"/>
              <w:right w:val="nil"/>
            </w:tcBorders>
            <w:shd w:val="clear" w:color="auto" w:fill="auto"/>
            <w:noWrap/>
            <w:vAlign w:val="bottom"/>
            <w:hideMark/>
          </w:tcPr>
          <w:p w14:paraId="063B6E15" w14:textId="77777777" w:rsidR="00327D6C" w:rsidRPr="000E722C" w:rsidRDefault="00327D6C" w:rsidP="008925F5">
            <w:pPr>
              <w:spacing w:after="0" w:line="240" w:lineRule="auto"/>
              <w:jc w:val="center"/>
              <w:rPr>
                <w:rFonts w:ascii="Times New Roman" w:eastAsia="Times New Roman" w:hAnsi="Times New Roman" w:cs="Times New Roman"/>
                <w:sz w:val="20"/>
                <w:szCs w:val="20"/>
                <w:lang w:bidi="he-IL"/>
              </w:rPr>
            </w:pPr>
          </w:p>
        </w:tc>
        <w:tc>
          <w:tcPr>
            <w:tcW w:w="836" w:type="dxa"/>
            <w:tcBorders>
              <w:top w:val="nil"/>
              <w:left w:val="nil"/>
              <w:bottom w:val="nil"/>
              <w:right w:val="nil"/>
            </w:tcBorders>
            <w:shd w:val="clear" w:color="auto" w:fill="auto"/>
            <w:noWrap/>
            <w:vAlign w:val="bottom"/>
            <w:hideMark/>
          </w:tcPr>
          <w:p w14:paraId="30FABDA6" w14:textId="77777777" w:rsidR="00327D6C" w:rsidRPr="000E722C" w:rsidRDefault="00327D6C" w:rsidP="008925F5">
            <w:pPr>
              <w:spacing w:after="0" w:line="240" w:lineRule="auto"/>
              <w:jc w:val="center"/>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vAlign w:val="bottom"/>
            <w:hideMark/>
          </w:tcPr>
          <w:p w14:paraId="1E4A4E9E" w14:textId="77777777" w:rsidR="00327D6C" w:rsidRPr="000E722C" w:rsidRDefault="00327D6C" w:rsidP="008925F5">
            <w:pPr>
              <w:spacing w:after="0" w:line="240" w:lineRule="auto"/>
              <w:jc w:val="center"/>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vAlign w:val="bottom"/>
            <w:hideMark/>
          </w:tcPr>
          <w:p w14:paraId="23B6B78D" w14:textId="77777777" w:rsidR="00327D6C" w:rsidRPr="000E722C" w:rsidRDefault="00327D6C" w:rsidP="008925F5">
            <w:pPr>
              <w:spacing w:after="0" w:line="240" w:lineRule="auto"/>
              <w:jc w:val="center"/>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33AC5FE2" w14:textId="77777777" w:rsidR="00327D6C" w:rsidRPr="000E722C" w:rsidRDefault="00327D6C" w:rsidP="008925F5">
            <w:pPr>
              <w:spacing w:after="0" w:line="240" w:lineRule="auto"/>
              <w:jc w:val="center"/>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76E73BC3" w14:textId="77777777" w:rsidR="00327D6C" w:rsidRPr="000E722C" w:rsidRDefault="00327D6C" w:rsidP="008925F5">
            <w:pPr>
              <w:spacing w:after="0" w:line="240" w:lineRule="auto"/>
              <w:jc w:val="center"/>
              <w:rPr>
                <w:rFonts w:ascii="Times New Roman" w:eastAsia="Times New Roman" w:hAnsi="Times New Roman" w:cs="Times New Roman"/>
                <w:sz w:val="20"/>
                <w:szCs w:val="20"/>
                <w:lang w:bidi="he-IL"/>
              </w:rPr>
            </w:pPr>
          </w:p>
        </w:tc>
      </w:tr>
      <w:tr w:rsidR="00327D6C" w:rsidRPr="000E722C" w14:paraId="078A4D28" w14:textId="77777777" w:rsidTr="008925F5">
        <w:trPr>
          <w:trHeight w:val="290"/>
        </w:trPr>
        <w:tc>
          <w:tcPr>
            <w:tcW w:w="3748" w:type="dxa"/>
            <w:tcBorders>
              <w:top w:val="nil"/>
              <w:left w:val="nil"/>
              <w:bottom w:val="nil"/>
              <w:right w:val="nil"/>
            </w:tcBorders>
            <w:shd w:val="clear" w:color="auto" w:fill="auto"/>
            <w:noWrap/>
            <w:vAlign w:val="bottom"/>
            <w:hideMark/>
          </w:tcPr>
          <w:p w14:paraId="53BB4DF8"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Atrial Septal Defect</w:t>
            </w:r>
          </w:p>
        </w:tc>
        <w:tc>
          <w:tcPr>
            <w:tcW w:w="222" w:type="dxa"/>
            <w:tcBorders>
              <w:top w:val="nil"/>
              <w:left w:val="nil"/>
              <w:bottom w:val="nil"/>
              <w:right w:val="nil"/>
            </w:tcBorders>
            <w:shd w:val="clear" w:color="auto" w:fill="auto"/>
            <w:noWrap/>
            <w:vAlign w:val="bottom"/>
            <w:hideMark/>
          </w:tcPr>
          <w:p w14:paraId="53AAFC68"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61A20F66"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90.9%</w:t>
            </w:r>
          </w:p>
        </w:tc>
        <w:tc>
          <w:tcPr>
            <w:tcW w:w="266" w:type="dxa"/>
            <w:tcBorders>
              <w:top w:val="nil"/>
              <w:left w:val="nil"/>
              <w:bottom w:val="nil"/>
              <w:right w:val="nil"/>
            </w:tcBorders>
            <w:shd w:val="clear" w:color="auto" w:fill="auto"/>
            <w:noWrap/>
            <w:vAlign w:val="bottom"/>
            <w:hideMark/>
          </w:tcPr>
          <w:p w14:paraId="2135B24B"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2405B2DA"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90.6%</w:t>
            </w:r>
          </w:p>
        </w:tc>
        <w:tc>
          <w:tcPr>
            <w:tcW w:w="816" w:type="dxa"/>
            <w:tcBorders>
              <w:top w:val="nil"/>
              <w:left w:val="nil"/>
              <w:bottom w:val="nil"/>
              <w:right w:val="nil"/>
            </w:tcBorders>
            <w:shd w:val="clear" w:color="auto" w:fill="auto"/>
            <w:noWrap/>
            <w:vAlign w:val="bottom"/>
            <w:hideMark/>
          </w:tcPr>
          <w:p w14:paraId="09AB133D"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030DCDED"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90.0%</w:t>
            </w:r>
          </w:p>
        </w:tc>
        <w:tc>
          <w:tcPr>
            <w:tcW w:w="756" w:type="dxa"/>
            <w:tcBorders>
              <w:top w:val="nil"/>
              <w:left w:val="nil"/>
              <w:bottom w:val="nil"/>
              <w:right w:val="nil"/>
            </w:tcBorders>
            <w:shd w:val="clear" w:color="auto" w:fill="auto"/>
            <w:noWrap/>
            <w:vAlign w:val="bottom"/>
            <w:hideMark/>
          </w:tcPr>
          <w:p w14:paraId="43A1AA81"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2C16F38E"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89.7%</w:t>
            </w:r>
          </w:p>
        </w:tc>
      </w:tr>
      <w:tr w:rsidR="00327D6C" w:rsidRPr="000E722C" w14:paraId="043D0850" w14:textId="77777777" w:rsidTr="008925F5">
        <w:trPr>
          <w:trHeight w:val="290"/>
        </w:trPr>
        <w:tc>
          <w:tcPr>
            <w:tcW w:w="3748" w:type="dxa"/>
            <w:tcBorders>
              <w:top w:val="nil"/>
              <w:left w:val="nil"/>
              <w:bottom w:val="nil"/>
              <w:right w:val="nil"/>
            </w:tcBorders>
            <w:shd w:val="clear" w:color="auto" w:fill="auto"/>
            <w:noWrap/>
            <w:vAlign w:val="bottom"/>
            <w:hideMark/>
          </w:tcPr>
          <w:p w14:paraId="5FBE9E58"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Pulmonary Valve Stenosis</w:t>
            </w:r>
          </w:p>
        </w:tc>
        <w:tc>
          <w:tcPr>
            <w:tcW w:w="222" w:type="dxa"/>
            <w:tcBorders>
              <w:top w:val="nil"/>
              <w:left w:val="nil"/>
              <w:bottom w:val="nil"/>
              <w:right w:val="nil"/>
            </w:tcBorders>
            <w:shd w:val="clear" w:color="auto" w:fill="auto"/>
            <w:noWrap/>
            <w:vAlign w:val="bottom"/>
            <w:hideMark/>
          </w:tcPr>
          <w:p w14:paraId="2ECD7341"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1ACB63ED"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94.2%</w:t>
            </w:r>
          </w:p>
        </w:tc>
        <w:tc>
          <w:tcPr>
            <w:tcW w:w="266" w:type="dxa"/>
            <w:tcBorders>
              <w:top w:val="nil"/>
              <w:left w:val="nil"/>
              <w:bottom w:val="nil"/>
              <w:right w:val="nil"/>
            </w:tcBorders>
            <w:shd w:val="clear" w:color="auto" w:fill="auto"/>
            <w:noWrap/>
            <w:vAlign w:val="bottom"/>
            <w:hideMark/>
          </w:tcPr>
          <w:p w14:paraId="07C53060"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32DD8BF9"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93.6%</w:t>
            </w:r>
          </w:p>
        </w:tc>
        <w:tc>
          <w:tcPr>
            <w:tcW w:w="816" w:type="dxa"/>
            <w:tcBorders>
              <w:top w:val="nil"/>
              <w:left w:val="nil"/>
              <w:bottom w:val="nil"/>
              <w:right w:val="nil"/>
            </w:tcBorders>
            <w:shd w:val="clear" w:color="auto" w:fill="auto"/>
            <w:noWrap/>
            <w:vAlign w:val="bottom"/>
            <w:hideMark/>
          </w:tcPr>
          <w:p w14:paraId="784F92AA"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1FBA8157"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93.6%</w:t>
            </w:r>
          </w:p>
        </w:tc>
        <w:tc>
          <w:tcPr>
            <w:tcW w:w="756" w:type="dxa"/>
            <w:tcBorders>
              <w:top w:val="nil"/>
              <w:left w:val="nil"/>
              <w:bottom w:val="nil"/>
              <w:right w:val="nil"/>
            </w:tcBorders>
            <w:shd w:val="clear" w:color="auto" w:fill="auto"/>
            <w:noWrap/>
            <w:vAlign w:val="bottom"/>
            <w:hideMark/>
          </w:tcPr>
          <w:p w14:paraId="5100AA91"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219C4CDA"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93.6%</w:t>
            </w:r>
          </w:p>
        </w:tc>
      </w:tr>
      <w:tr w:rsidR="00327D6C" w:rsidRPr="000E722C" w14:paraId="1A6226D0" w14:textId="77777777" w:rsidTr="008925F5">
        <w:trPr>
          <w:trHeight w:val="290"/>
        </w:trPr>
        <w:tc>
          <w:tcPr>
            <w:tcW w:w="3748" w:type="dxa"/>
            <w:tcBorders>
              <w:top w:val="nil"/>
              <w:left w:val="nil"/>
              <w:bottom w:val="nil"/>
              <w:right w:val="nil"/>
            </w:tcBorders>
            <w:shd w:val="clear" w:color="auto" w:fill="auto"/>
            <w:noWrap/>
            <w:vAlign w:val="bottom"/>
            <w:hideMark/>
          </w:tcPr>
          <w:p w14:paraId="3474929F"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VSD</w:t>
            </w:r>
          </w:p>
        </w:tc>
        <w:tc>
          <w:tcPr>
            <w:tcW w:w="222" w:type="dxa"/>
            <w:tcBorders>
              <w:top w:val="nil"/>
              <w:left w:val="nil"/>
              <w:bottom w:val="nil"/>
              <w:right w:val="nil"/>
            </w:tcBorders>
            <w:shd w:val="clear" w:color="auto" w:fill="auto"/>
            <w:noWrap/>
            <w:vAlign w:val="bottom"/>
            <w:hideMark/>
          </w:tcPr>
          <w:p w14:paraId="7729A205"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133985DE"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94.3%</w:t>
            </w:r>
          </w:p>
        </w:tc>
        <w:tc>
          <w:tcPr>
            <w:tcW w:w="266" w:type="dxa"/>
            <w:tcBorders>
              <w:top w:val="nil"/>
              <w:left w:val="nil"/>
              <w:bottom w:val="nil"/>
              <w:right w:val="nil"/>
            </w:tcBorders>
            <w:shd w:val="clear" w:color="auto" w:fill="auto"/>
            <w:noWrap/>
            <w:vAlign w:val="bottom"/>
            <w:hideMark/>
          </w:tcPr>
          <w:p w14:paraId="20D1466E"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1787A6F5"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94.2%</w:t>
            </w:r>
          </w:p>
        </w:tc>
        <w:tc>
          <w:tcPr>
            <w:tcW w:w="816" w:type="dxa"/>
            <w:tcBorders>
              <w:top w:val="nil"/>
              <w:left w:val="nil"/>
              <w:bottom w:val="nil"/>
              <w:right w:val="nil"/>
            </w:tcBorders>
            <w:shd w:val="clear" w:color="auto" w:fill="auto"/>
            <w:noWrap/>
            <w:vAlign w:val="bottom"/>
            <w:hideMark/>
          </w:tcPr>
          <w:p w14:paraId="4A1CB2EF"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4A0961ED"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92.4%</w:t>
            </w:r>
          </w:p>
        </w:tc>
        <w:tc>
          <w:tcPr>
            <w:tcW w:w="756" w:type="dxa"/>
            <w:tcBorders>
              <w:top w:val="nil"/>
              <w:left w:val="nil"/>
              <w:bottom w:val="nil"/>
              <w:right w:val="nil"/>
            </w:tcBorders>
            <w:shd w:val="clear" w:color="auto" w:fill="auto"/>
            <w:noWrap/>
            <w:vAlign w:val="bottom"/>
            <w:hideMark/>
          </w:tcPr>
          <w:p w14:paraId="64FE9889"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162EBF00"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92.4%</w:t>
            </w:r>
          </w:p>
        </w:tc>
      </w:tr>
      <w:tr w:rsidR="00327D6C" w:rsidRPr="000E722C" w14:paraId="3A60FC16" w14:textId="77777777" w:rsidTr="008925F5">
        <w:trPr>
          <w:trHeight w:val="300"/>
        </w:trPr>
        <w:tc>
          <w:tcPr>
            <w:tcW w:w="3748" w:type="dxa"/>
            <w:tcBorders>
              <w:top w:val="nil"/>
              <w:left w:val="nil"/>
              <w:bottom w:val="nil"/>
              <w:right w:val="nil"/>
            </w:tcBorders>
            <w:shd w:val="clear" w:color="auto" w:fill="auto"/>
            <w:noWrap/>
            <w:vAlign w:val="bottom"/>
            <w:hideMark/>
          </w:tcPr>
          <w:p w14:paraId="4277BBCD" w14:textId="77777777" w:rsidR="00327D6C" w:rsidRPr="000E722C" w:rsidRDefault="00327D6C" w:rsidP="008925F5">
            <w:pPr>
              <w:spacing w:after="0" w:line="240" w:lineRule="auto"/>
              <w:rPr>
                <w:rFonts w:ascii="Calibri" w:eastAsia="Times New Roman" w:hAnsi="Calibri" w:cs="Calibri"/>
                <w:b/>
                <w:bCs/>
                <w:color w:val="000000"/>
                <w:lang w:bidi="he-IL"/>
              </w:rPr>
            </w:pPr>
            <w:r w:rsidRPr="000E722C">
              <w:rPr>
                <w:rFonts w:ascii="Calibri" w:eastAsia="Times New Roman" w:hAnsi="Calibri" w:cs="Calibri"/>
                <w:b/>
                <w:bCs/>
                <w:color w:val="000000"/>
                <w:lang w:bidi="he-IL"/>
              </w:rPr>
              <w:t>TOTAL (a)</w:t>
            </w:r>
          </w:p>
        </w:tc>
        <w:tc>
          <w:tcPr>
            <w:tcW w:w="222" w:type="dxa"/>
            <w:tcBorders>
              <w:top w:val="nil"/>
              <w:left w:val="nil"/>
              <w:bottom w:val="nil"/>
              <w:right w:val="nil"/>
            </w:tcBorders>
            <w:shd w:val="clear" w:color="auto" w:fill="auto"/>
            <w:noWrap/>
            <w:vAlign w:val="bottom"/>
            <w:hideMark/>
          </w:tcPr>
          <w:p w14:paraId="066C70D5" w14:textId="77777777" w:rsidR="00327D6C" w:rsidRPr="000E722C" w:rsidRDefault="00327D6C" w:rsidP="008925F5">
            <w:pPr>
              <w:spacing w:after="0" w:line="240" w:lineRule="auto"/>
              <w:rPr>
                <w:rFonts w:ascii="Calibri" w:eastAsia="Times New Roman" w:hAnsi="Calibri" w:cs="Calibri"/>
                <w:b/>
                <w:bCs/>
                <w:color w:val="000000"/>
                <w:lang w:bidi="he-IL"/>
              </w:rPr>
            </w:pPr>
          </w:p>
        </w:tc>
        <w:tc>
          <w:tcPr>
            <w:tcW w:w="770" w:type="dxa"/>
            <w:tcBorders>
              <w:top w:val="single" w:sz="4" w:space="0" w:color="auto"/>
              <w:left w:val="nil"/>
              <w:bottom w:val="double" w:sz="6" w:space="0" w:color="auto"/>
              <w:right w:val="nil"/>
            </w:tcBorders>
            <w:shd w:val="clear" w:color="auto" w:fill="auto"/>
            <w:noWrap/>
            <w:vAlign w:val="bottom"/>
            <w:hideMark/>
          </w:tcPr>
          <w:p w14:paraId="09314831" w14:textId="77777777" w:rsidR="00327D6C" w:rsidRPr="000E722C" w:rsidRDefault="00327D6C" w:rsidP="008925F5">
            <w:pPr>
              <w:spacing w:after="0" w:line="240" w:lineRule="auto"/>
              <w:jc w:val="right"/>
              <w:rPr>
                <w:rFonts w:ascii="Calibri" w:eastAsia="Times New Roman" w:hAnsi="Calibri" w:cs="Calibri"/>
                <w:b/>
                <w:bCs/>
                <w:color w:val="000000"/>
                <w:lang w:bidi="he-IL"/>
              </w:rPr>
            </w:pPr>
            <w:r w:rsidRPr="000E722C">
              <w:rPr>
                <w:rFonts w:ascii="Calibri" w:eastAsia="Times New Roman" w:hAnsi="Calibri" w:cs="Calibri"/>
                <w:b/>
                <w:bCs/>
                <w:color w:val="000000"/>
                <w:lang w:bidi="he-IL"/>
              </w:rPr>
              <w:t>92.2%</w:t>
            </w:r>
          </w:p>
        </w:tc>
        <w:tc>
          <w:tcPr>
            <w:tcW w:w="266" w:type="dxa"/>
            <w:tcBorders>
              <w:top w:val="single" w:sz="4" w:space="0" w:color="auto"/>
              <w:left w:val="nil"/>
              <w:bottom w:val="double" w:sz="6" w:space="0" w:color="auto"/>
              <w:right w:val="nil"/>
            </w:tcBorders>
            <w:shd w:val="clear" w:color="auto" w:fill="auto"/>
            <w:noWrap/>
            <w:vAlign w:val="bottom"/>
            <w:hideMark/>
          </w:tcPr>
          <w:p w14:paraId="42AB24BE" w14:textId="77777777" w:rsidR="00327D6C" w:rsidRPr="000E722C" w:rsidRDefault="00327D6C" w:rsidP="008925F5">
            <w:pPr>
              <w:spacing w:after="0" w:line="240" w:lineRule="auto"/>
              <w:rPr>
                <w:rFonts w:ascii="Calibri" w:eastAsia="Times New Roman" w:hAnsi="Calibri" w:cs="Calibri"/>
                <w:b/>
                <w:bCs/>
                <w:color w:val="000000"/>
                <w:lang w:bidi="he-IL"/>
              </w:rPr>
            </w:pPr>
            <w:r w:rsidRPr="000E722C">
              <w:rPr>
                <w:rFonts w:ascii="Calibri" w:eastAsia="Times New Roman" w:hAnsi="Calibri" w:cs="Calibri"/>
                <w:b/>
                <w:bCs/>
                <w:color w:val="000000"/>
                <w:lang w:bidi="he-IL"/>
              </w:rPr>
              <w:t> </w:t>
            </w:r>
          </w:p>
        </w:tc>
        <w:tc>
          <w:tcPr>
            <w:tcW w:w="836" w:type="dxa"/>
            <w:tcBorders>
              <w:top w:val="single" w:sz="4" w:space="0" w:color="auto"/>
              <w:left w:val="nil"/>
              <w:bottom w:val="double" w:sz="6" w:space="0" w:color="auto"/>
              <w:right w:val="nil"/>
            </w:tcBorders>
            <w:shd w:val="clear" w:color="auto" w:fill="auto"/>
            <w:noWrap/>
            <w:vAlign w:val="bottom"/>
            <w:hideMark/>
          </w:tcPr>
          <w:p w14:paraId="3AAD558E" w14:textId="77777777" w:rsidR="00327D6C" w:rsidRPr="000E722C" w:rsidRDefault="00327D6C" w:rsidP="008925F5">
            <w:pPr>
              <w:spacing w:after="0" w:line="240" w:lineRule="auto"/>
              <w:jc w:val="right"/>
              <w:rPr>
                <w:rFonts w:ascii="Calibri" w:eastAsia="Times New Roman" w:hAnsi="Calibri" w:cs="Calibri"/>
                <w:b/>
                <w:bCs/>
                <w:color w:val="000000"/>
                <w:lang w:bidi="he-IL"/>
              </w:rPr>
            </w:pPr>
            <w:r w:rsidRPr="000E722C">
              <w:rPr>
                <w:rFonts w:ascii="Calibri" w:eastAsia="Times New Roman" w:hAnsi="Calibri" w:cs="Calibri"/>
                <w:b/>
                <w:bCs/>
                <w:color w:val="000000"/>
                <w:lang w:bidi="he-IL"/>
              </w:rPr>
              <w:t>91.9%</w:t>
            </w:r>
          </w:p>
        </w:tc>
        <w:tc>
          <w:tcPr>
            <w:tcW w:w="816" w:type="dxa"/>
            <w:tcBorders>
              <w:top w:val="single" w:sz="4" w:space="0" w:color="auto"/>
              <w:left w:val="nil"/>
              <w:bottom w:val="double" w:sz="6" w:space="0" w:color="auto"/>
              <w:right w:val="nil"/>
            </w:tcBorders>
            <w:shd w:val="clear" w:color="auto" w:fill="auto"/>
            <w:noWrap/>
            <w:vAlign w:val="bottom"/>
            <w:hideMark/>
          </w:tcPr>
          <w:p w14:paraId="26B7FBD5" w14:textId="77777777" w:rsidR="00327D6C" w:rsidRPr="000E722C" w:rsidRDefault="00327D6C" w:rsidP="008925F5">
            <w:pPr>
              <w:spacing w:after="0" w:line="240" w:lineRule="auto"/>
              <w:rPr>
                <w:rFonts w:ascii="Calibri" w:eastAsia="Times New Roman" w:hAnsi="Calibri" w:cs="Calibri"/>
                <w:b/>
                <w:bCs/>
                <w:color w:val="000000"/>
                <w:lang w:bidi="he-IL"/>
              </w:rPr>
            </w:pPr>
            <w:r w:rsidRPr="000E722C">
              <w:rPr>
                <w:rFonts w:ascii="Calibri" w:eastAsia="Times New Roman" w:hAnsi="Calibri" w:cs="Calibri"/>
                <w:b/>
                <w:bCs/>
                <w:color w:val="000000"/>
                <w:lang w:bidi="he-IL"/>
              </w:rPr>
              <w:t> </w:t>
            </w:r>
          </w:p>
        </w:tc>
        <w:tc>
          <w:tcPr>
            <w:tcW w:w="876" w:type="dxa"/>
            <w:tcBorders>
              <w:top w:val="single" w:sz="4" w:space="0" w:color="auto"/>
              <w:left w:val="nil"/>
              <w:bottom w:val="double" w:sz="6" w:space="0" w:color="auto"/>
              <w:right w:val="nil"/>
            </w:tcBorders>
            <w:shd w:val="clear" w:color="auto" w:fill="auto"/>
            <w:noWrap/>
            <w:vAlign w:val="bottom"/>
            <w:hideMark/>
          </w:tcPr>
          <w:p w14:paraId="7B44ECA6" w14:textId="77777777" w:rsidR="00327D6C" w:rsidRPr="000E722C" w:rsidRDefault="00327D6C" w:rsidP="008925F5">
            <w:pPr>
              <w:spacing w:after="0" w:line="240" w:lineRule="auto"/>
              <w:jc w:val="right"/>
              <w:rPr>
                <w:rFonts w:ascii="Calibri" w:eastAsia="Times New Roman" w:hAnsi="Calibri" w:cs="Calibri"/>
                <w:b/>
                <w:bCs/>
                <w:color w:val="000000"/>
                <w:lang w:bidi="he-IL"/>
              </w:rPr>
            </w:pPr>
            <w:r w:rsidRPr="000E722C">
              <w:rPr>
                <w:rFonts w:ascii="Calibri" w:eastAsia="Times New Roman" w:hAnsi="Calibri" w:cs="Calibri"/>
                <w:b/>
                <w:bCs/>
                <w:color w:val="000000"/>
                <w:lang w:bidi="he-IL"/>
              </w:rPr>
              <w:t>91.0%</w:t>
            </w:r>
          </w:p>
        </w:tc>
        <w:tc>
          <w:tcPr>
            <w:tcW w:w="756" w:type="dxa"/>
            <w:tcBorders>
              <w:top w:val="single" w:sz="4" w:space="0" w:color="auto"/>
              <w:left w:val="nil"/>
              <w:bottom w:val="double" w:sz="6" w:space="0" w:color="auto"/>
              <w:right w:val="nil"/>
            </w:tcBorders>
            <w:shd w:val="clear" w:color="auto" w:fill="auto"/>
            <w:noWrap/>
            <w:vAlign w:val="bottom"/>
            <w:hideMark/>
          </w:tcPr>
          <w:p w14:paraId="1E378714" w14:textId="77777777" w:rsidR="00327D6C" w:rsidRPr="000E722C" w:rsidRDefault="00327D6C" w:rsidP="008925F5">
            <w:pPr>
              <w:spacing w:after="0" w:line="240" w:lineRule="auto"/>
              <w:rPr>
                <w:rFonts w:ascii="Calibri" w:eastAsia="Times New Roman" w:hAnsi="Calibri" w:cs="Calibri"/>
                <w:b/>
                <w:bCs/>
                <w:color w:val="000000"/>
                <w:lang w:bidi="he-IL"/>
              </w:rPr>
            </w:pPr>
            <w:r w:rsidRPr="000E722C">
              <w:rPr>
                <w:rFonts w:ascii="Calibri" w:eastAsia="Times New Roman" w:hAnsi="Calibri" w:cs="Calibri"/>
                <w:b/>
                <w:bCs/>
                <w:color w:val="000000"/>
                <w:lang w:bidi="he-IL"/>
              </w:rPr>
              <w:t> </w:t>
            </w:r>
          </w:p>
        </w:tc>
        <w:tc>
          <w:tcPr>
            <w:tcW w:w="1116" w:type="dxa"/>
            <w:tcBorders>
              <w:top w:val="single" w:sz="4" w:space="0" w:color="auto"/>
              <w:left w:val="nil"/>
              <w:bottom w:val="double" w:sz="6" w:space="0" w:color="auto"/>
              <w:right w:val="nil"/>
            </w:tcBorders>
            <w:shd w:val="clear" w:color="auto" w:fill="auto"/>
            <w:noWrap/>
            <w:vAlign w:val="bottom"/>
            <w:hideMark/>
          </w:tcPr>
          <w:p w14:paraId="5345DDF6" w14:textId="77777777" w:rsidR="00327D6C" w:rsidRPr="000E722C" w:rsidRDefault="00327D6C" w:rsidP="008925F5">
            <w:pPr>
              <w:spacing w:after="0" w:line="240" w:lineRule="auto"/>
              <w:jc w:val="right"/>
              <w:rPr>
                <w:rFonts w:ascii="Calibri" w:eastAsia="Times New Roman" w:hAnsi="Calibri" w:cs="Calibri"/>
                <w:b/>
                <w:bCs/>
                <w:color w:val="000000"/>
                <w:lang w:bidi="he-IL"/>
              </w:rPr>
            </w:pPr>
            <w:r w:rsidRPr="000E722C">
              <w:rPr>
                <w:rFonts w:ascii="Calibri" w:eastAsia="Times New Roman" w:hAnsi="Calibri" w:cs="Calibri"/>
                <w:b/>
                <w:bCs/>
                <w:color w:val="000000"/>
                <w:lang w:bidi="he-IL"/>
              </w:rPr>
              <w:t>90.8%</w:t>
            </w:r>
          </w:p>
        </w:tc>
      </w:tr>
      <w:tr w:rsidR="00327D6C" w:rsidRPr="000E722C" w14:paraId="7EAF679A" w14:textId="77777777" w:rsidTr="008925F5">
        <w:trPr>
          <w:trHeight w:val="300"/>
        </w:trPr>
        <w:tc>
          <w:tcPr>
            <w:tcW w:w="3748" w:type="dxa"/>
            <w:tcBorders>
              <w:top w:val="nil"/>
              <w:left w:val="nil"/>
              <w:bottom w:val="nil"/>
              <w:right w:val="nil"/>
            </w:tcBorders>
            <w:shd w:val="clear" w:color="auto" w:fill="auto"/>
            <w:noWrap/>
            <w:vAlign w:val="bottom"/>
            <w:hideMark/>
          </w:tcPr>
          <w:p w14:paraId="35B3AA0A" w14:textId="77777777" w:rsidR="00327D6C" w:rsidRPr="000E722C" w:rsidRDefault="00327D6C" w:rsidP="008925F5">
            <w:pPr>
              <w:spacing w:after="0" w:line="240" w:lineRule="auto"/>
              <w:jc w:val="right"/>
              <w:rPr>
                <w:rFonts w:ascii="Calibri" w:eastAsia="Times New Roman" w:hAnsi="Calibri" w:cs="Calibri"/>
                <w:b/>
                <w:bCs/>
                <w:color w:val="000000"/>
                <w:lang w:bidi="he-IL"/>
              </w:rPr>
            </w:pPr>
          </w:p>
        </w:tc>
        <w:tc>
          <w:tcPr>
            <w:tcW w:w="222" w:type="dxa"/>
            <w:tcBorders>
              <w:top w:val="nil"/>
              <w:left w:val="nil"/>
              <w:bottom w:val="nil"/>
              <w:right w:val="nil"/>
            </w:tcBorders>
            <w:shd w:val="clear" w:color="auto" w:fill="auto"/>
            <w:noWrap/>
            <w:vAlign w:val="bottom"/>
            <w:hideMark/>
          </w:tcPr>
          <w:p w14:paraId="488F1780"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70" w:type="dxa"/>
            <w:tcBorders>
              <w:top w:val="nil"/>
              <w:left w:val="nil"/>
              <w:bottom w:val="nil"/>
              <w:right w:val="nil"/>
            </w:tcBorders>
            <w:shd w:val="clear" w:color="auto" w:fill="auto"/>
            <w:noWrap/>
            <w:vAlign w:val="bottom"/>
            <w:hideMark/>
          </w:tcPr>
          <w:p w14:paraId="3485697C"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266" w:type="dxa"/>
            <w:tcBorders>
              <w:top w:val="nil"/>
              <w:left w:val="nil"/>
              <w:bottom w:val="nil"/>
              <w:right w:val="nil"/>
            </w:tcBorders>
            <w:shd w:val="clear" w:color="auto" w:fill="auto"/>
            <w:noWrap/>
            <w:vAlign w:val="bottom"/>
            <w:hideMark/>
          </w:tcPr>
          <w:p w14:paraId="7D2C87AB"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36" w:type="dxa"/>
            <w:tcBorders>
              <w:top w:val="nil"/>
              <w:left w:val="nil"/>
              <w:bottom w:val="nil"/>
              <w:right w:val="nil"/>
            </w:tcBorders>
            <w:shd w:val="clear" w:color="auto" w:fill="auto"/>
            <w:noWrap/>
            <w:vAlign w:val="bottom"/>
            <w:hideMark/>
          </w:tcPr>
          <w:p w14:paraId="305DB238"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vAlign w:val="bottom"/>
            <w:hideMark/>
          </w:tcPr>
          <w:p w14:paraId="158AD501"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vAlign w:val="bottom"/>
            <w:hideMark/>
          </w:tcPr>
          <w:p w14:paraId="0A1A45DB"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2CF6A8C5"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0DB5489D"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r>
      <w:tr w:rsidR="00327D6C" w:rsidRPr="000E722C" w14:paraId="0D86CBC9" w14:textId="77777777" w:rsidTr="008925F5">
        <w:trPr>
          <w:trHeight w:val="290"/>
        </w:trPr>
        <w:tc>
          <w:tcPr>
            <w:tcW w:w="3748" w:type="dxa"/>
            <w:tcBorders>
              <w:top w:val="nil"/>
              <w:left w:val="nil"/>
              <w:bottom w:val="nil"/>
              <w:right w:val="nil"/>
            </w:tcBorders>
            <w:shd w:val="clear" w:color="auto" w:fill="auto"/>
            <w:noWrap/>
            <w:vAlign w:val="bottom"/>
            <w:hideMark/>
          </w:tcPr>
          <w:p w14:paraId="2A268478"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 xml:space="preserve">SEVERE CHD </w:t>
            </w:r>
          </w:p>
        </w:tc>
        <w:tc>
          <w:tcPr>
            <w:tcW w:w="222" w:type="dxa"/>
            <w:tcBorders>
              <w:top w:val="nil"/>
              <w:left w:val="nil"/>
              <w:bottom w:val="nil"/>
              <w:right w:val="nil"/>
            </w:tcBorders>
            <w:shd w:val="clear" w:color="auto" w:fill="auto"/>
            <w:noWrap/>
            <w:vAlign w:val="bottom"/>
            <w:hideMark/>
          </w:tcPr>
          <w:p w14:paraId="22B4BD72"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0AD48DB1" w14:textId="77777777" w:rsidR="00327D6C" w:rsidRPr="000E722C" w:rsidRDefault="00327D6C" w:rsidP="008925F5">
            <w:pPr>
              <w:spacing w:after="0" w:line="240" w:lineRule="auto"/>
              <w:jc w:val="center"/>
              <w:rPr>
                <w:rFonts w:ascii="Calibri" w:eastAsia="Times New Roman" w:hAnsi="Calibri" w:cs="Calibri"/>
                <w:color w:val="000000"/>
                <w:lang w:bidi="he-IL"/>
              </w:rPr>
            </w:pPr>
            <w:r w:rsidRPr="000E722C">
              <w:rPr>
                <w:rFonts w:ascii="Calibri" w:eastAsia="Times New Roman" w:hAnsi="Calibri" w:cs="Calibri"/>
                <w:color w:val="000000"/>
                <w:lang w:bidi="he-IL"/>
              </w:rPr>
              <w:t>1yr</w:t>
            </w:r>
          </w:p>
        </w:tc>
        <w:tc>
          <w:tcPr>
            <w:tcW w:w="266" w:type="dxa"/>
            <w:tcBorders>
              <w:top w:val="nil"/>
              <w:left w:val="nil"/>
              <w:bottom w:val="nil"/>
              <w:right w:val="nil"/>
            </w:tcBorders>
            <w:shd w:val="clear" w:color="auto" w:fill="auto"/>
            <w:noWrap/>
            <w:vAlign w:val="bottom"/>
            <w:hideMark/>
          </w:tcPr>
          <w:p w14:paraId="174C7986" w14:textId="77777777" w:rsidR="00327D6C" w:rsidRPr="000E722C" w:rsidRDefault="00327D6C" w:rsidP="008925F5">
            <w:pPr>
              <w:spacing w:after="0" w:line="240" w:lineRule="auto"/>
              <w:jc w:val="center"/>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6BDEC253" w14:textId="77777777" w:rsidR="00327D6C" w:rsidRPr="000E722C" w:rsidRDefault="00327D6C" w:rsidP="008925F5">
            <w:pPr>
              <w:spacing w:after="0" w:line="240" w:lineRule="auto"/>
              <w:jc w:val="center"/>
              <w:rPr>
                <w:rFonts w:ascii="Calibri" w:eastAsia="Times New Roman" w:hAnsi="Calibri" w:cs="Calibri"/>
                <w:color w:val="000000"/>
                <w:lang w:bidi="he-IL"/>
              </w:rPr>
            </w:pPr>
            <w:r w:rsidRPr="000E722C">
              <w:rPr>
                <w:rFonts w:ascii="Calibri" w:eastAsia="Times New Roman" w:hAnsi="Calibri" w:cs="Calibri"/>
                <w:color w:val="000000"/>
                <w:lang w:bidi="he-IL"/>
              </w:rPr>
              <w:t>5yr</w:t>
            </w:r>
          </w:p>
        </w:tc>
        <w:tc>
          <w:tcPr>
            <w:tcW w:w="816" w:type="dxa"/>
            <w:tcBorders>
              <w:top w:val="nil"/>
              <w:left w:val="nil"/>
              <w:bottom w:val="nil"/>
              <w:right w:val="nil"/>
            </w:tcBorders>
            <w:shd w:val="clear" w:color="auto" w:fill="auto"/>
            <w:noWrap/>
            <w:vAlign w:val="bottom"/>
            <w:hideMark/>
          </w:tcPr>
          <w:p w14:paraId="5BD1D047" w14:textId="77777777" w:rsidR="00327D6C" w:rsidRPr="000E722C" w:rsidRDefault="00327D6C" w:rsidP="008925F5">
            <w:pPr>
              <w:spacing w:after="0" w:line="240" w:lineRule="auto"/>
              <w:jc w:val="center"/>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1B3023D0" w14:textId="77777777" w:rsidR="00327D6C" w:rsidRPr="000E722C" w:rsidRDefault="00327D6C" w:rsidP="008925F5">
            <w:pPr>
              <w:spacing w:after="0" w:line="240" w:lineRule="auto"/>
              <w:jc w:val="center"/>
              <w:rPr>
                <w:rFonts w:ascii="Calibri" w:eastAsia="Times New Roman" w:hAnsi="Calibri" w:cs="Calibri"/>
                <w:color w:val="000000"/>
                <w:lang w:bidi="he-IL"/>
              </w:rPr>
            </w:pPr>
            <w:r w:rsidRPr="000E722C">
              <w:rPr>
                <w:rFonts w:ascii="Calibri" w:eastAsia="Times New Roman" w:hAnsi="Calibri" w:cs="Calibri"/>
                <w:color w:val="000000"/>
                <w:lang w:bidi="he-IL"/>
              </w:rPr>
              <w:t>10yr</w:t>
            </w:r>
          </w:p>
        </w:tc>
        <w:tc>
          <w:tcPr>
            <w:tcW w:w="756" w:type="dxa"/>
            <w:tcBorders>
              <w:top w:val="nil"/>
              <w:left w:val="nil"/>
              <w:bottom w:val="nil"/>
              <w:right w:val="nil"/>
            </w:tcBorders>
            <w:shd w:val="clear" w:color="auto" w:fill="auto"/>
            <w:noWrap/>
            <w:vAlign w:val="bottom"/>
            <w:hideMark/>
          </w:tcPr>
          <w:p w14:paraId="20DAAB3F" w14:textId="77777777" w:rsidR="00327D6C" w:rsidRPr="000E722C" w:rsidRDefault="00327D6C" w:rsidP="008925F5">
            <w:pPr>
              <w:spacing w:after="0" w:line="240" w:lineRule="auto"/>
              <w:jc w:val="center"/>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7FE84AB4" w14:textId="77777777" w:rsidR="00327D6C" w:rsidRPr="000E722C" w:rsidRDefault="00327D6C" w:rsidP="008925F5">
            <w:pPr>
              <w:spacing w:after="0" w:line="240" w:lineRule="auto"/>
              <w:jc w:val="center"/>
              <w:rPr>
                <w:rFonts w:ascii="Calibri" w:eastAsia="Times New Roman" w:hAnsi="Calibri" w:cs="Calibri"/>
                <w:color w:val="000000"/>
                <w:lang w:bidi="he-IL"/>
              </w:rPr>
            </w:pPr>
            <w:r w:rsidRPr="000E722C">
              <w:rPr>
                <w:rFonts w:ascii="Calibri" w:eastAsia="Times New Roman" w:hAnsi="Calibri" w:cs="Calibri"/>
                <w:color w:val="000000"/>
                <w:lang w:bidi="he-IL"/>
              </w:rPr>
              <w:t>15yr</w:t>
            </w:r>
          </w:p>
        </w:tc>
      </w:tr>
      <w:tr w:rsidR="00327D6C" w:rsidRPr="000E722C" w14:paraId="2167080B" w14:textId="77777777" w:rsidTr="008925F5">
        <w:trPr>
          <w:trHeight w:val="290"/>
        </w:trPr>
        <w:tc>
          <w:tcPr>
            <w:tcW w:w="3748" w:type="dxa"/>
            <w:tcBorders>
              <w:top w:val="nil"/>
              <w:left w:val="nil"/>
              <w:bottom w:val="nil"/>
              <w:right w:val="nil"/>
            </w:tcBorders>
            <w:shd w:val="clear" w:color="auto" w:fill="auto"/>
            <w:noWrap/>
            <w:vAlign w:val="bottom"/>
            <w:hideMark/>
          </w:tcPr>
          <w:p w14:paraId="0744A32F" w14:textId="77777777" w:rsidR="00327D6C" w:rsidRPr="000E722C" w:rsidRDefault="00327D6C" w:rsidP="008925F5">
            <w:pPr>
              <w:spacing w:after="0" w:line="240" w:lineRule="auto"/>
              <w:jc w:val="center"/>
              <w:rPr>
                <w:rFonts w:ascii="Calibri" w:eastAsia="Times New Roman" w:hAnsi="Calibri" w:cs="Calibri"/>
                <w:color w:val="000000"/>
                <w:lang w:bidi="he-IL"/>
              </w:rPr>
            </w:pPr>
          </w:p>
        </w:tc>
        <w:tc>
          <w:tcPr>
            <w:tcW w:w="222" w:type="dxa"/>
            <w:tcBorders>
              <w:top w:val="nil"/>
              <w:left w:val="nil"/>
              <w:bottom w:val="nil"/>
              <w:right w:val="nil"/>
            </w:tcBorders>
            <w:shd w:val="clear" w:color="auto" w:fill="auto"/>
            <w:noWrap/>
            <w:vAlign w:val="bottom"/>
            <w:hideMark/>
          </w:tcPr>
          <w:p w14:paraId="6F34E849"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70" w:type="dxa"/>
            <w:tcBorders>
              <w:top w:val="nil"/>
              <w:left w:val="nil"/>
              <w:bottom w:val="nil"/>
              <w:right w:val="nil"/>
            </w:tcBorders>
            <w:shd w:val="clear" w:color="auto" w:fill="auto"/>
            <w:noWrap/>
            <w:vAlign w:val="bottom"/>
            <w:hideMark/>
          </w:tcPr>
          <w:p w14:paraId="5BC02AC9"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266" w:type="dxa"/>
            <w:tcBorders>
              <w:top w:val="nil"/>
              <w:left w:val="nil"/>
              <w:bottom w:val="nil"/>
              <w:right w:val="nil"/>
            </w:tcBorders>
            <w:shd w:val="clear" w:color="auto" w:fill="auto"/>
            <w:noWrap/>
            <w:vAlign w:val="bottom"/>
            <w:hideMark/>
          </w:tcPr>
          <w:p w14:paraId="76363B01"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36" w:type="dxa"/>
            <w:tcBorders>
              <w:top w:val="nil"/>
              <w:left w:val="nil"/>
              <w:bottom w:val="nil"/>
              <w:right w:val="nil"/>
            </w:tcBorders>
            <w:shd w:val="clear" w:color="auto" w:fill="auto"/>
            <w:noWrap/>
            <w:vAlign w:val="bottom"/>
            <w:hideMark/>
          </w:tcPr>
          <w:p w14:paraId="19829B56"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vAlign w:val="bottom"/>
            <w:hideMark/>
          </w:tcPr>
          <w:p w14:paraId="428E0364"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vAlign w:val="bottom"/>
            <w:hideMark/>
          </w:tcPr>
          <w:p w14:paraId="5D24E24D"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6B0A8F0B"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0F1E887E"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r>
      <w:tr w:rsidR="00327D6C" w:rsidRPr="000E722C" w14:paraId="7D29DAD7" w14:textId="77777777" w:rsidTr="008925F5">
        <w:trPr>
          <w:trHeight w:val="290"/>
        </w:trPr>
        <w:tc>
          <w:tcPr>
            <w:tcW w:w="3748" w:type="dxa"/>
            <w:tcBorders>
              <w:top w:val="nil"/>
              <w:left w:val="nil"/>
              <w:bottom w:val="nil"/>
              <w:right w:val="nil"/>
            </w:tcBorders>
            <w:shd w:val="clear" w:color="auto" w:fill="auto"/>
            <w:noWrap/>
            <w:vAlign w:val="bottom"/>
            <w:hideMark/>
          </w:tcPr>
          <w:p w14:paraId="08AC3F4D"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Aortic Valve atresia/stenosis</w:t>
            </w:r>
          </w:p>
        </w:tc>
        <w:tc>
          <w:tcPr>
            <w:tcW w:w="222" w:type="dxa"/>
            <w:tcBorders>
              <w:top w:val="nil"/>
              <w:left w:val="nil"/>
              <w:bottom w:val="nil"/>
              <w:right w:val="nil"/>
            </w:tcBorders>
            <w:shd w:val="clear" w:color="auto" w:fill="auto"/>
            <w:noWrap/>
            <w:vAlign w:val="bottom"/>
            <w:hideMark/>
          </w:tcPr>
          <w:p w14:paraId="53053461"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09B74B0D"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83.3%</w:t>
            </w:r>
          </w:p>
        </w:tc>
        <w:tc>
          <w:tcPr>
            <w:tcW w:w="266" w:type="dxa"/>
            <w:tcBorders>
              <w:top w:val="nil"/>
              <w:left w:val="nil"/>
              <w:bottom w:val="nil"/>
              <w:right w:val="nil"/>
            </w:tcBorders>
            <w:shd w:val="clear" w:color="auto" w:fill="auto"/>
            <w:noWrap/>
            <w:vAlign w:val="bottom"/>
            <w:hideMark/>
          </w:tcPr>
          <w:p w14:paraId="57C6F515"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06B50BC9"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81.7%</w:t>
            </w:r>
          </w:p>
        </w:tc>
        <w:tc>
          <w:tcPr>
            <w:tcW w:w="816" w:type="dxa"/>
            <w:tcBorders>
              <w:top w:val="nil"/>
              <w:left w:val="nil"/>
              <w:bottom w:val="nil"/>
              <w:right w:val="nil"/>
            </w:tcBorders>
            <w:shd w:val="clear" w:color="auto" w:fill="auto"/>
            <w:noWrap/>
            <w:vAlign w:val="bottom"/>
            <w:hideMark/>
          </w:tcPr>
          <w:p w14:paraId="6A91D9BC"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785AF894"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81.7%</w:t>
            </w:r>
          </w:p>
        </w:tc>
        <w:tc>
          <w:tcPr>
            <w:tcW w:w="756" w:type="dxa"/>
            <w:tcBorders>
              <w:top w:val="nil"/>
              <w:left w:val="nil"/>
              <w:bottom w:val="nil"/>
              <w:right w:val="nil"/>
            </w:tcBorders>
            <w:shd w:val="clear" w:color="auto" w:fill="auto"/>
            <w:noWrap/>
            <w:vAlign w:val="bottom"/>
            <w:hideMark/>
          </w:tcPr>
          <w:p w14:paraId="54FF4C90"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61290175"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80.0%</w:t>
            </w:r>
          </w:p>
        </w:tc>
      </w:tr>
      <w:tr w:rsidR="00327D6C" w:rsidRPr="000E722C" w14:paraId="6B030FF6" w14:textId="77777777" w:rsidTr="008925F5">
        <w:trPr>
          <w:trHeight w:val="290"/>
        </w:trPr>
        <w:tc>
          <w:tcPr>
            <w:tcW w:w="3748" w:type="dxa"/>
            <w:tcBorders>
              <w:top w:val="nil"/>
              <w:left w:val="nil"/>
              <w:bottom w:val="nil"/>
              <w:right w:val="nil"/>
            </w:tcBorders>
            <w:shd w:val="clear" w:color="auto" w:fill="auto"/>
            <w:noWrap/>
            <w:vAlign w:val="bottom"/>
            <w:hideMark/>
          </w:tcPr>
          <w:p w14:paraId="49BD552E"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AVSD</w:t>
            </w:r>
          </w:p>
        </w:tc>
        <w:tc>
          <w:tcPr>
            <w:tcW w:w="222" w:type="dxa"/>
            <w:tcBorders>
              <w:top w:val="nil"/>
              <w:left w:val="nil"/>
              <w:bottom w:val="nil"/>
              <w:right w:val="nil"/>
            </w:tcBorders>
            <w:shd w:val="clear" w:color="auto" w:fill="auto"/>
            <w:noWrap/>
            <w:vAlign w:val="bottom"/>
            <w:hideMark/>
          </w:tcPr>
          <w:p w14:paraId="7F798EEA"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756C929A"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77.4%</w:t>
            </w:r>
          </w:p>
        </w:tc>
        <w:tc>
          <w:tcPr>
            <w:tcW w:w="266" w:type="dxa"/>
            <w:tcBorders>
              <w:top w:val="nil"/>
              <w:left w:val="nil"/>
              <w:bottom w:val="nil"/>
              <w:right w:val="nil"/>
            </w:tcBorders>
            <w:shd w:val="clear" w:color="auto" w:fill="auto"/>
            <w:noWrap/>
            <w:vAlign w:val="bottom"/>
            <w:hideMark/>
          </w:tcPr>
          <w:p w14:paraId="614117DA"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193CF46B"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71.9%</w:t>
            </w:r>
          </w:p>
        </w:tc>
        <w:tc>
          <w:tcPr>
            <w:tcW w:w="816" w:type="dxa"/>
            <w:tcBorders>
              <w:top w:val="nil"/>
              <w:left w:val="nil"/>
              <w:bottom w:val="nil"/>
              <w:right w:val="nil"/>
            </w:tcBorders>
            <w:shd w:val="clear" w:color="auto" w:fill="auto"/>
            <w:noWrap/>
            <w:vAlign w:val="bottom"/>
            <w:hideMark/>
          </w:tcPr>
          <w:p w14:paraId="527967C4"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168E9B34"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71.7%</w:t>
            </w:r>
          </w:p>
        </w:tc>
        <w:tc>
          <w:tcPr>
            <w:tcW w:w="756" w:type="dxa"/>
            <w:tcBorders>
              <w:top w:val="nil"/>
              <w:left w:val="nil"/>
              <w:bottom w:val="nil"/>
              <w:right w:val="nil"/>
            </w:tcBorders>
            <w:shd w:val="clear" w:color="auto" w:fill="auto"/>
            <w:noWrap/>
            <w:vAlign w:val="bottom"/>
            <w:hideMark/>
          </w:tcPr>
          <w:p w14:paraId="77E4DAED"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21AFA96A"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70.8%</w:t>
            </w:r>
          </w:p>
        </w:tc>
      </w:tr>
      <w:tr w:rsidR="00327D6C" w:rsidRPr="000E722C" w14:paraId="08F2AC54" w14:textId="77777777" w:rsidTr="008925F5">
        <w:trPr>
          <w:trHeight w:val="290"/>
        </w:trPr>
        <w:tc>
          <w:tcPr>
            <w:tcW w:w="3748" w:type="dxa"/>
            <w:tcBorders>
              <w:top w:val="nil"/>
              <w:left w:val="nil"/>
              <w:bottom w:val="nil"/>
              <w:right w:val="nil"/>
            </w:tcBorders>
            <w:shd w:val="clear" w:color="auto" w:fill="auto"/>
            <w:noWrap/>
            <w:vAlign w:val="bottom"/>
            <w:hideMark/>
          </w:tcPr>
          <w:p w14:paraId="6F884301" w14:textId="77777777" w:rsidR="00327D6C" w:rsidRPr="000E722C" w:rsidRDefault="00327D6C" w:rsidP="008925F5">
            <w:pPr>
              <w:spacing w:after="0" w:line="240" w:lineRule="auto"/>
              <w:rPr>
                <w:rFonts w:ascii="Calibri" w:eastAsia="Times New Roman" w:hAnsi="Calibri" w:cs="Calibri"/>
                <w:color w:val="000000"/>
                <w:lang w:bidi="he-IL"/>
              </w:rPr>
            </w:pPr>
            <w:proofErr w:type="spellStart"/>
            <w:r w:rsidRPr="000E722C">
              <w:rPr>
                <w:rFonts w:ascii="Calibri" w:eastAsia="Times New Roman" w:hAnsi="Calibri" w:cs="Calibri"/>
                <w:color w:val="000000"/>
                <w:lang w:bidi="he-IL"/>
              </w:rPr>
              <w:t>Coartication</w:t>
            </w:r>
            <w:proofErr w:type="spellEnd"/>
            <w:r w:rsidRPr="000E722C">
              <w:rPr>
                <w:rFonts w:ascii="Calibri" w:eastAsia="Times New Roman" w:hAnsi="Calibri" w:cs="Calibri"/>
                <w:color w:val="000000"/>
                <w:lang w:bidi="he-IL"/>
              </w:rPr>
              <w:t xml:space="preserve"> of Aorta</w:t>
            </w:r>
          </w:p>
        </w:tc>
        <w:tc>
          <w:tcPr>
            <w:tcW w:w="222" w:type="dxa"/>
            <w:tcBorders>
              <w:top w:val="nil"/>
              <w:left w:val="nil"/>
              <w:bottom w:val="nil"/>
              <w:right w:val="nil"/>
            </w:tcBorders>
            <w:shd w:val="clear" w:color="auto" w:fill="auto"/>
            <w:noWrap/>
            <w:vAlign w:val="bottom"/>
            <w:hideMark/>
          </w:tcPr>
          <w:p w14:paraId="597F7A44"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0A827B1E"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82.7%</w:t>
            </w:r>
          </w:p>
        </w:tc>
        <w:tc>
          <w:tcPr>
            <w:tcW w:w="266" w:type="dxa"/>
            <w:tcBorders>
              <w:top w:val="nil"/>
              <w:left w:val="nil"/>
              <w:bottom w:val="nil"/>
              <w:right w:val="nil"/>
            </w:tcBorders>
            <w:shd w:val="clear" w:color="auto" w:fill="auto"/>
            <w:noWrap/>
            <w:vAlign w:val="bottom"/>
            <w:hideMark/>
          </w:tcPr>
          <w:p w14:paraId="4AB9DD67"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576F9866"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80.2%</w:t>
            </w:r>
          </w:p>
        </w:tc>
        <w:tc>
          <w:tcPr>
            <w:tcW w:w="816" w:type="dxa"/>
            <w:tcBorders>
              <w:top w:val="nil"/>
              <w:left w:val="nil"/>
              <w:bottom w:val="nil"/>
              <w:right w:val="nil"/>
            </w:tcBorders>
            <w:shd w:val="clear" w:color="auto" w:fill="auto"/>
            <w:noWrap/>
            <w:vAlign w:val="bottom"/>
            <w:hideMark/>
          </w:tcPr>
          <w:p w14:paraId="6F36750B"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173507BB"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79.7%</w:t>
            </w:r>
          </w:p>
        </w:tc>
        <w:tc>
          <w:tcPr>
            <w:tcW w:w="756" w:type="dxa"/>
            <w:tcBorders>
              <w:top w:val="nil"/>
              <w:left w:val="nil"/>
              <w:bottom w:val="nil"/>
              <w:right w:val="nil"/>
            </w:tcBorders>
            <w:shd w:val="clear" w:color="auto" w:fill="auto"/>
            <w:noWrap/>
            <w:vAlign w:val="bottom"/>
            <w:hideMark/>
          </w:tcPr>
          <w:p w14:paraId="68765797"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1F0B20B6"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79.6%</w:t>
            </w:r>
          </w:p>
        </w:tc>
      </w:tr>
      <w:tr w:rsidR="00327D6C" w:rsidRPr="000E722C" w14:paraId="3ABAC09F" w14:textId="77777777" w:rsidTr="008925F5">
        <w:trPr>
          <w:trHeight w:val="290"/>
        </w:trPr>
        <w:tc>
          <w:tcPr>
            <w:tcW w:w="3748" w:type="dxa"/>
            <w:tcBorders>
              <w:top w:val="nil"/>
              <w:left w:val="nil"/>
              <w:bottom w:val="nil"/>
              <w:right w:val="nil"/>
            </w:tcBorders>
            <w:shd w:val="clear" w:color="auto" w:fill="auto"/>
            <w:noWrap/>
            <w:vAlign w:val="bottom"/>
            <w:hideMark/>
          </w:tcPr>
          <w:p w14:paraId="60C9CD8F"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Co</w:t>
            </w:r>
            <w:r>
              <w:rPr>
                <w:rFonts w:ascii="Calibri" w:eastAsia="Times New Roman" w:hAnsi="Calibri" w:cs="Calibri"/>
                <w:color w:val="000000"/>
                <w:lang w:bidi="he-IL"/>
              </w:rPr>
              <w:t>m</w:t>
            </w:r>
            <w:r w:rsidRPr="000E722C">
              <w:rPr>
                <w:rFonts w:ascii="Calibri" w:eastAsia="Times New Roman" w:hAnsi="Calibri" w:cs="Calibri"/>
                <w:color w:val="000000"/>
                <w:lang w:bidi="he-IL"/>
              </w:rPr>
              <w:t>mon Arterial Trunk</w:t>
            </w:r>
          </w:p>
        </w:tc>
        <w:tc>
          <w:tcPr>
            <w:tcW w:w="222" w:type="dxa"/>
            <w:tcBorders>
              <w:top w:val="nil"/>
              <w:left w:val="nil"/>
              <w:bottom w:val="nil"/>
              <w:right w:val="nil"/>
            </w:tcBorders>
            <w:shd w:val="clear" w:color="auto" w:fill="auto"/>
            <w:noWrap/>
            <w:vAlign w:val="bottom"/>
            <w:hideMark/>
          </w:tcPr>
          <w:p w14:paraId="38DFC5E2"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7BB74E42"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69.8%</w:t>
            </w:r>
          </w:p>
        </w:tc>
        <w:tc>
          <w:tcPr>
            <w:tcW w:w="266" w:type="dxa"/>
            <w:tcBorders>
              <w:top w:val="nil"/>
              <w:left w:val="nil"/>
              <w:bottom w:val="nil"/>
              <w:right w:val="nil"/>
            </w:tcBorders>
            <w:shd w:val="clear" w:color="auto" w:fill="auto"/>
            <w:noWrap/>
            <w:vAlign w:val="bottom"/>
            <w:hideMark/>
          </w:tcPr>
          <w:p w14:paraId="42422E0A"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7FED1D68"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65.9%</w:t>
            </w:r>
          </w:p>
        </w:tc>
        <w:tc>
          <w:tcPr>
            <w:tcW w:w="816" w:type="dxa"/>
            <w:tcBorders>
              <w:top w:val="nil"/>
              <w:left w:val="nil"/>
              <w:bottom w:val="nil"/>
              <w:right w:val="nil"/>
            </w:tcBorders>
            <w:shd w:val="clear" w:color="auto" w:fill="auto"/>
            <w:noWrap/>
            <w:vAlign w:val="bottom"/>
            <w:hideMark/>
          </w:tcPr>
          <w:p w14:paraId="468E0E93"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52D1F78A"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59.1%</w:t>
            </w:r>
          </w:p>
        </w:tc>
        <w:tc>
          <w:tcPr>
            <w:tcW w:w="756" w:type="dxa"/>
            <w:tcBorders>
              <w:top w:val="nil"/>
              <w:left w:val="nil"/>
              <w:bottom w:val="nil"/>
              <w:right w:val="nil"/>
            </w:tcBorders>
            <w:shd w:val="clear" w:color="auto" w:fill="auto"/>
            <w:noWrap/>
            <w:vAlign w:val="bottom"/>
            <w:hideMark/>
          </w:tcPr>
          <w:p w14:paraId="5C1256AD"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46941A1E"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59.1%</w:t>
            </w:r>
          </w:p>
        </w:tc>
      </w:tr>
      <w:tr w:rsidR="00327D6C" w:rsidRPr="000E722C" w14:paraId="10D5E99B" w14:textId="77777777" w:rsidTr="008925F5">
        <w:trPr>
          <w:trHeight w:val="290"/>
        </w:trPr>
        <w:tc>
          <w:tcPr>
            <w:tcW w:w="3748" w:type="dxa"/>
            <w:tcBorders>
              <w:top w:val="nil"/>
              <w:left w:val="nil"/>
              <w:bottom w:val="nil"/>
              <w:right w:val="nil"/>
            </w:tcBorders>
            <w:shd w:val="clear" w:color="auto" w:fill="auto"/>
            <w:noWrap/>
            <w:vAlign w:val="bottom"/>
            <w:hideMark/>
          </w:tcPr>
          <w:p w14:paraId="297C77CB"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Ebstein</w:t>
            </w:r>
            <w:r>
              <w:rPr>
                <w:rFonts w:ascii="Calibri" w:eastAsia="Times New Roman" w:hAnsi="Calibri" w:cs="Calibri"/>
                <w:color w:val="000000"/>
                <w:lang w:bidi="he-IL"/>
              </w:rPr>
              <w:t>’</w:t>
            </w:r>
            <w:r w:rsidRPr="000E722C">
              <w:rPr>
                <w:rFonts w:ascii="Calibri" w:eastAsia="Times New Roman" w:hAnsi="Calibri" w:cs="Calibri"/>
                <w:color w:val="000000"/>
                <w:lang w:bidi="he-IL"/>
              </w:rPr>
              <w:t>s Anomaly</w:t>
            </w:r>
          </w:p>
        </w:tc>
        <w:tc>
          <w:tcPr>
            <w:tcW w:w="222" w:type="dxa"/>
            <w:tcBorders>
              <w:top w:val="nil"/>
              <w:left w:val="nil"/>
              <w:bottom w:val="nil"/>
              <w:right w:val="nil"/>
            </w:tcBorders>
            <w:shd w:val="clear" w:color="auto" w:fill="auto"/>
            <w:noWrap/>
            <w:vAlign w:val="bottom"/>
            <w:hideMark/>
          </w:tcPr>
          <w:p w14:paraId="270C6D08"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22BF8DEC"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72.9%</w:t>
            </w:r>
          </w:p>
        </w:tc>
        <w:tc>
          <w:tcPr>
            <w:tcW w:w="266" w:type="dxa"/>
            <w:tcBorders>
              <w:top w:val="nil"/>
              <w:left w:val="nil"/>
              <w:bottom w:val="nil"/>
              <w:right w:val="nil"/>
            </w:tcBorders>
            <w:shd w:val="clear" w:color="auto" w:fill="auto"/>
            <w:noWrap/>
            <w:vAlign w:val="bottom"/>
            <w:hideMark/>
          </w:tcPr>
          <w:p w14:paraId="29B44B30"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04B5299D"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66.0%</w:t>
            </w:r>
          </w:p>
        </w:tc>
        <w:tc>
          <w:tcPr>
            <w:tcW w:w="816" w:type="dxa"/>
            <w:tcBorders>
              <w:top w:val="nil"/>
              <w:left w:val="nil"/>
              <w:bottom w:val="nil"/>
              <w:right w:val="nil"/>
            </w:tcBorders>
            <w:shd w:val="clear" w:color="auto" w:fill="auto"/>
            <w:noWrap/>
            <w:vAlign w:val="bottom"/>
            <w:hideMark/>
          </w:tcPr>
          <w:p w14:paraId="350A0FDA"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5E0EF14A"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66.0%</w:t>
            </w:r>
          </w:p>
        </w:tc>
        <w:tc>
          <w:tcPr>
            <w:tcW w:w="756" w:type="dxa"/>
            <w:tcBorders>
              <w:top w:val="nil"/>
              <w:left w:val="nil"/>
              <w:bottom w:val="nil"/>
              <w:right w:val="nil"/>
            </w:tcBorders>
            <w:shd w:val="clear" w:color="auto" w:fill="auto"/>
            <w:noWrap/>
            <w:vAlign w:val="bottom"/>
            <w:hideMark/>
          </w:tcPr>
          <w:p w14:paraId="7E4B8E94"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33A9B6C8"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64.1%</w:t>
            </w:r>
          </w:p>
        </w:tc>
      </w:tr>
      <w:tr w:rsidR="00327D6C" w:rsidRPr="000E722C" w14:paraId="20AF2C49" w14:textId="77777777" w:rsidTr="008925F5">
        <w:trPr>
          <w:trHeight w:val="290"/>
        </w:trPr>
        <w:tc>
          <w:tcPr>
            <w:tcW w:w="3748" w:type="dxa"/>
            <w:tcBorders>
              <w:top w:val="nil"/>
              <w:left w:val="nil"/>
              <w:bottom w:val="nil"/>
              <w:right w:val="nil"/>
            </w:tcBorders>
            <w:shd w:val="clear" w:color="auto" w:fill="auto"/>
            <w:noWrap/>
            <w:vAlign w:val="bottom"/>
            <w:hideMark/>
          </w:tcPr>
          <w:p w14:paraId="796F95B4"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HLHS</w:t>
            </w:r>
          </w:p>
        </w:tc>
        <w:tc>
          <w:tcPr>
            <w:tcW w:w="222" w:type="dxa"/>
            <w:tcBorders>
              <w:top w:val="nil"/>
              <w:left w:val="nil"/>
              <w:bottom w:val="nil"/>
              <w:right w:val="nil"/>
            </w:tcBorders>
            <w:shd w:val="clear" w:color="auto" w:fill="auto"/>
            <w:noWrap/>
            <w:vAlign w:val="bottom"/>
            <w:hideMark/>
          </w:tcPr>
          <w:p w14:paraId="48CF15A6"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4B7E5380"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48.0%</w:t>
            </w:r>
          </w:p>
        </w:tc>
        <w:tc>
          <w:tcPr>
            <w:tcW w:w="266" w:type="dxa"/>
            <w:tcBorders>
              <w:top w:val="nil"/>
              <w:left w:val="nil"/>
              <w:bottom w:val="nil"/>
              <w:right w:val="nil"/>
            </w:tcBorders>
            <w:shd w:val="clear" w:color="auto" w:fill="auto"/>
            <w:noWrap/>
            <w:vAlign w:val="bottom"/>
            <w:hideMark/>
          </w:tcPr>
          <w:p w14:paraId="4856394E"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2EE13D14"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43.9%</w:t>
            </w:r>
          </w:p>
        </w:tc>
        <w:tc>
          <w:tcPr>
            <w:tcW w:w="816" w:type="dxa"/>
            <w:tcBorders>
              <w:top w:val="nil"/>
              <w:left w:val="nil"/>
              <w:bottom w:val="nil"/>
              <w:right w:val="nil"/>
            </w:tcBorders>
            <w:shd w:val="clear" w:color="auto" w:fill="auto"/>
            <w:noWrap/>
            <w:vAlign w:val="bottom"/>
            <w:hideMark/>
          </w:tcPr>
          <w:p w14:paraId="11F0F6A5"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6432CB44"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43.9%</w:t>
            </w:r>
          </w:p>
        </w:tc>
        <w:tc>
          <w:tcPr>
            <w:tcW w:w="756" w:type="dxa"/>
            <w:tcBorders>
              <w:top w:val="nil"/>
              <w:left w:val="nil"/>
              <w:bottom w:val="nil"/>
              <w:right w:val="nil"/>
            </w:tcBorders>
            <w:shd w:val="clear" w:color="auto" w:fill="auto"/>
            <w:noWrap/>
            <w:vAlign w:val="bottom"/>
            <w:hideMark/>
          </w:tcPr>
          <w:p w14:paraId="0BACD9CE"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012C6F1C"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39.9%</w:t>
            </w:r>
          </w:p>
        </w:tc>
      </w:tr>
      <w:tr w:rsidR="00327D6C" w:rsidRPr="000E722C" w14:paraId="20FA5B57" w14:textId="77777777" w:rsidTr="008925F5">
        <w:trPr>
          <w:trHeight w:val="290"/>
        </w:trPr>
        <w:tc>
          <w:tcPr>
            <w:tcW w:w="3748" w:type="dxa"/>
            <w:tcBorders>
              <w:top w:val="nil"/>
              <w:left w:val="nil"/>
              <w:bottom w:val="nil"/>
              <w:right w:val="nil"/>
            </w:tcBorders>
            <w:shd w:val="clear" w:color="auto" w:fill="auto"/>
            <w:noWrap/>
            <w:vAlign w:val="bottom"/>
            <w:hideMark/>
          </w:tcPr>
          <w:p w14:paraId="7B42BF50"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Pulmonary Valve Atresia</w:t>
            </w:r>
          </w:p>
        </w:tc>
        <w:tc>
          <w:tcPr>
            <w:tcW w:w="222" w:type="dxa"/>
            <w:tcBorders>
              <w:top w:val="nil"/>
              <w:left w:val="nil"/>
              <w:bottom w:val="nil"/>
              <w:right w:val="nil"/>
            </w:tcBorders>
            <w:shd w:val="clear" w:color="auto" w:fill="auto"/>
            <w:noWrap/>
            <w:vAlign w:val="bottom"/>
            <w:hideMark/>
          </w:tcPr>
          <w:p w14:paraId="4AB260C0"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38369193"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50.0%</w:t>
            </w:r>
          </w:p>
        </w:tc>
        <w:tc>
          <w:tcPr>
            <w:tcW w:w="266" w:type="dxa"/>
            <w:tcBorders>
              <w:top w:val="nil"/>
              <w:left w:val="nil"/>
              <w:bottom w:val="nil"/>
              <w:right w:val="nil"/>
            </w:tcBorders>
            <w:shd w:val="clear" w:color="auto" w:fill="auto"/>
            <w:noWrap/>
            <w:vAlign w:val="bottom"/>
            <w:hideMark/>
          </w:tcPr>
          <w:p w14:paraId="207B767E"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3B7D7B31"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43.7%</w:t>
            </w:r>
          </w:p>
        </w:tc>
        <w:tc>
          <w:tcPr>
            <w:tcW w:w="816" w:type="dxa"/>
            <w:tcBorders>
              <w:top w:val="nil"/>
              <w:left w:val="nil"/>
              <w:bottom w:val="nil"/>
              <w:right w:val="nil"/>
            </w:tcBorders>
            <w:shd w:val="clear" w:color="auto" w:fill="auto"/>
            <w:noWrap/>
            <w:vAlign w:val="bottom"/>
            <w:hideMark/>
          </w:tcPr>
          <w:p w14:paraId="57EBE236"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0F52228A"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41.8%</w:t>
            </w:r>
          </w:p>
        </w:tc>
        <w:tc>
          <w:tcPr>
            <w:tcW w:w="756" w:type="dxa"/>
            <w:tcBorders>
              <w:top w:val="nil"/>
              <w:left w:val="nil"/>
              <w:bottom w:val="nil"/>
              <w:right w:val="nil"/>
            </w:tcBorders>
            <w:shd w:val="clear" w:color="auto" w:fill="auto"/>
            <w:noWrap/>
            <w:vAlign w:val="bottom"/>
            <w:hideMark/>
          </w:tcPr>
          <w:p w14:paraId="5D03B158"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71B7530F"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40.1%</w:t>
            </w:r>
          </w:p>
        </w:tc>
      </w:tr>
      <w:tr w:rsidR="00327D6C" w:rsidRPr="000E722C" w14:paraId="47A66A7B" w14:textId="77777777" w:rsidTr="008925F5">
        <w:trPr>
          <w:trHeight w:val="290"/>
        </w:trPr>
        <w:tc>
          <w:tcPr>
            <w:tcW w:w="3748" w:type="dxa"/>
            <w:tcBorders>
              <w:top w:val="nil"/>
              <w:left w:val="nil"/>
              <w:bottom w:val="nil"/>
              <w:right w:val="nil"/>
            </w:tcBorders>
            <w:shd w:val="clear" w:color="auto" w:fill="auto"/>
            <w:noWrap/>
            <w:vAlign w:val="bottom"/>
            <w:hideMark/>
          </w:tcPr>
          <w:p w14:paraId="3F8ED9DE"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Single Ventricle</w:t>
            </w:r>
          </w:p>
        </w:tc>
        <w:tc>
          <w:tcPr>
            <w:tcW w:w="222" w:type="dxa"/>
            <w:tcBorders>
              <w:top w:val="nil"/>
              <w:left w:val="nil"/>
              <w:bottom w:val="nil"/>
              <w:right w:val="nil"/>
            </w:tcBorders>
            <w:shd w:val="clear" w:color="auto" w:fill="auto"/>
            <w:noWrap/>
            <w:vAlign w:val="bottom"/>
            <w:hideMark/>
          </w:tcPr>
          <w:p w14:paraId="6648FB81"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18E5663F"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66.4%</w:t>
            </w:r>
          </w:p>
        </w:tc>
        <w:tc>
          <w:tcPr>
            <w:tcW w:w="266" w:type="dxa"/>
            <w:tcBorders>
              <w:top w:val="nil"/>
              <w:left w:val="nil"/>
              <w:bottom w:val="nil"/>
              <w:right w:val="nil"/>
            </w:tcBorders>
            <w:shd w:val="clear" w:color="auto" w:fill="auto"/>
            <w:noWrap/>
            <w:vAlign w:val="bottom"/>
            <w:hideMark/>
          </w:tcPr>
          <w:p w14:paraId="33904552"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40C02ABD"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57.7%</w:t>
            </w:r>
          </w:p>
        </w:tc>
        <w:tc>
          <w:tcPr>
            <w:tcW w:w="816" w:type="dxa"/>
            <w:tcBorders>
              <w:top w:val="nil"/>
              <w:left w:val="nil"/>
              <w:bottom w:val="nil"/>
              <w:right w:val="nil"/>
            </w:tcBorders>
            <w:shd w:val="clear" w:color="auto" w:fill="auto"/>
            <w:noWrap/>
            <w:vAlign w:val="bottom"/>
            <w:hideMark/>
          </w:tcPr>
          <w:p w14:paraId="2734673C"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206922B8"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57.7%</w:t>
            </w:r>
          </w:p>
        </w:tc>
        <w:tc>
          <w:tcPr>
            <w:tcW w:w="756" w:type="dxa"/>
            <w:tcBorders>
              <w:top w:val="nil"/>
              <w:left w:val="nil"/>
              <w:bottom w:val="nil"/>
              <w:right w:val="nil"/>
            </w:tcBorders>
            <w:shd w:val="clear" w:color="auto" w:fill="auto"/>
            <w:noWrap/>
            <w:vAlign w:val="bottom"/>
            <w:hideMark/>
          </w:tcPr>
          <w:p w14:paraId="7C65AFFA"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641D006E"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50.2%</w:t>
            </w:r>
          </w:p>
        </w:tc>
      </w:tr>
      <w:tr w:rsidR="00327D6C" w:rsidRPr="000E722C" w14:paraId="6362089D" w14:textId="77777777" w:rsidTr="008925F5">
        <w:trPr>
          <w:trHeight w:val="290"/>
        </w:trPr>
        <w:tc>
          <w:tcPr>
            <w:tcW w:w="3748" w:type="dxa"/>
            <w:tcBorders>
              <w:top w:val="nil"/>
              <w:left w:val="nil"/>
              <w:bottom w:val="nil"/>
              <w:right w:val="nil"/>
            </w:tcBorders>
            <w:shd w:val="clear" w:color="auto" w:fill="auto"/>
            <w:noWrap/>
            <w:vAlign w:val="bottom"/>
            <w:hideMark/>
          </w:tcPr>
          <w:p w14:paraId="564FC773"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Tetralogy of Fallot</w:t>
            </w:r>
          </w:p>
        </w:tc>
        <w:tc>
          <w:tcPr>
            <w:tcW w:w="222" w:type="dxa"/>
            <w:tcBorders>
              <w:top w:val="nil"/>
              <w:left w:val="nil"/>
              <w:bottom w:val="nil"/>
              <w:right w:val="nil"/>
            </w:tcBorders>
            <w:shd w:val="clear" w:color="auto" w:fill="auto"/>
            <w:noWrap/>
            <w:vAlign w:val="bottom"/>
            <w:hideMark/>
          </w:tcPr>
          <w:p w14:paraId="4DA36DA7"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11B28892"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86.8%</w:t>
            </w:r>
          </w:p>
        </w:tc>
        <w:tc>
          <w:tcPr>
            <w:tcW w:w="266" w:type="dxa"/>
            <w:tcBorders>
              <w:top w:val="nil"/>
              <w:left w:val="nil"/>
              <w:bottom w:val="nil"/>
              <w:right w:val="nil"/>
            </w:tcBorders>
            <w:shd w:val="clear" w:color="auto" w:fill="auto"/>
            <w:noWrap/>
            <w:vAlign w:val="bottom"/>
            <w:hideMark/>
          </w:tcPr>
          <w:p w14:paraId="092E07E8"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45F211F8"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86.7%</w:t>
            </w:r>
          </w:p>
        </w:tc>
        <w:tc>
          <w:tcPr>
            <w:tcW w:w="816" w:type="dxa"/>
            <w:tcBorders>
              <w:top w:val="nil"/>
              <w:left w:val="nil"/>
              <w:bottom w:val="nil"/>
              <w:right w:val="nil"/>
            </w:tcBorders>
            <w:shd w:val="clear" w:color="auto" w:fill="auto"/>
            <w:noWrap/>
            <w:vAlign w:val="bottom"/>
            <w:hideMark/>
          </w:tcPr>
          <w:p w14:paraId="72A823E4"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3775E900"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85.2%</w:t>
            </w:r>
          </w:p>
        </w:tc>
        <w:tc>
          <w:tcPr>
            <w:tcW w:w="756" w:type="dxa"/>
            <w:tcBorders>
              <w:top w:val="nil"/>
              <w:left w:val="nil"/>
              <w:bottom w:val="nil"/>
              <w:right w:val="nil"/>
            </w:tcBorders>
            <w:shd w:val="clear" w:color="auto" w:fill="auto"/>
            <w:noWrap/>
            <w:vAlign w:val="bottom"/>
            <w:hideMark/>
          </w:tcPr>
          <w:p w14:paraId="4178728D"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44CF64FD"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85.1%</w:t>
            </w:r>
          </w:p>
        </w:tc>
      </w:tr>
      <w:tr w:rsidR="00327D6C" w:rsidRPr="000E722C" w14:paraId="27E60D59" w14:textId="77777777" w:rsidTr="008925F5">
        <w:trPr>
          <w:trHeight w:val="290"/>
        </w:trPr>
        <w:tc>
          <w:tcPr>
            <w:tcW w:w="3748" w:type="dxa"/>
            <w:tcBorders>
              <w:top w:val="nil"/>
              <w:left w:val="nil"/>
              <w:bottom w:val="nil"/>
              <w:right w:val="nil"/>
            </w:tcBorders>
            <w:shd w:val="clear" w:color="auto" w:fill="auto"/>
            <w:noWrap/>
            <w:vAlign w:val="bottom"/>
            <w:hideMark/>
          </w:tcPr>
          <w:p w14:paraId="42F14C8C"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TAPR</w:t>
            </w:r>
          </w:p>
        </w:tc>
        <w:tc>
          <w:tcPr>
            <w:tcW w:w="222" w:type="dxa"/>
            <w:tcBorders>
              <w:top w:val="nil"/>
              <w:left w:val="nil"/>
              <w:bottom w:val="nil"/>
              <w:right w:val="nil"/>
            </w:tcBorders>
            <w:shd w:val="clear" w:color="auto" w:fill="auto"/>
            <w:noWrap/>
            <w:vAlign w:val="bottom"/>
            <w:hideMark/>
          </w:tcPr>
          <w:p w14:paraId="3E1264B6"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62AE6964"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67.2%</w:t>
            </w:r>
          </w:p>
        </w:tc>
        <w:tc>
          <w:tcPr>
            <w:tcW w:w="266" w:type="dxa"/>
            <w:tcBorders>
              <w:top w:val="nil"/>
              <w:left w:val="nil"/>
              <w:bottom w:val="nil"/>
              <w:right w:val="nil"/>
            </w:tcBorders>
            <w:shd w:val="clear" w:color="auto" w:fill="auto"/>
            <w:noWrap/>
            <w:vAlign w:val="bottom"/>
            <w:hideMark/>
          </w:tcPr>
          <w:p w14:paraId="580E01E9"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2C6C26A8"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60.6%</w:t>
            </w:r>
          </w:p>
        </w:tc>
        <w:tc>
          <w:tcPr>
            <w:tcW w:w="816" w:type="dxa"/>
            <w:tcBorders>
              <w:top w:val="nil"/>
              <w:left w:val="nil"/>
              <w:bottom w:val="nil"/>
              <w:right w:val="nil"/>
            </w:tcBorders>
            <w:shd w:val="clear" w:color="auto" w:fill="auto"/>
            <w:noWrap/>
            <w:vAlign w:val="bottom"/>
            <w:hideMark/>
          </w:tcPr>
          <w:p w14:paraId="4C13BACB"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2BF1EDB1"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60.6%</w:t>
            </w:r>
          </w:p>
        </w:tc>
        <w:tc>
          <w:tcPr>
            <w:tcW w:w="756" w:type="dxa"/>
            <w:tcBorders>
              <w:top w:val="nil"/>
              <w:left w:val="nil"/>
              <w:bottom w:val="nil"/>
              <w:right w:val="nil"/>
            </w:tcBorders>
            <w:shd w:val="clear" w:color="auto" w:fill="auto"/>
            <w:noWrap/>
            <w:vAlign w:val="bottom"/>
            <w:hideMark/>
          </w:tcPr>
          <w:p w14:paraId="7B386102"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3CEE9565"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60.6%</w:t>
            </w:r>
          </w:p>
        </w:tc>
      </w:tr>
      <w:tr w:rsidR="00327D6C" w:rsidRPr="000E722C" w14:paraId="557A664A" w14:textId="77777777" w:rsidTr="008925F5">
        <w:trPr>
          <w:trHeight w:val="290"/>
        </w:trPr>
        <w:tc>
          <w:tcPr>
            <w:tcW w:w="3748" w:type="dxa"/>
            <w:tcBorders>
              <w:top w:val="nil"/>
              <w:left w:val="nil"/>
              <w:bottom w:val="nil"/>
              <w:right w:val="nil"/>
            </w:tcBorders>
            <w:shd w:val="clear" w:color="auto" w:fill="auto"/>
            <w:noWrap/>
            <w:vAlign w:val="bottom"/>
            <w:hideMark/>
          </w:tcPr>
          <w:p w14:paraId="3F9AD803"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TGV</w:t>
            </w:r>
          </w:p>
        </w:tc>
        <w:tc>
          <w:tcPr>
            <w:tcW w:w="222" w:type="dxa"/>
            <w:tcBorders>
              <w:top w:val="nil"/>
              <w:left w:val="nil"/>
              <w:bottom w:val="nil"/>
              <w:right w:val="nil"/>
            </w:tcBorders>
            <w:shd w:val="clear" w:color="auto" w:fill="auto"/>
            <w:noWrap/>
            <w:vAlign w:val="bottom"/>
            <w:hideMark/>
          </w:tcPr>
          <w:p w14:paraId="325DCC46"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53726375"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81.8%</w:t>
            </w:r>
          </w:p>
        </w:tc>
        <w:tc>
          <w:tcPr>
            <w:tcW w:w="266" w:type="dxa"/>
            <w:tcBorders>
              <w:top w:val="nil"/>
              <w:left w:val="nil"/>
              <w:bottom w:val="nil"/>
              <w:right w:val="nil"/>
            </w:tcBorders>
            <w:shd w:val="clear" w:color="auto" w:fill="auto"/>
            <w:noWrap/>
            <w:vAlign w:val="bottom"/>
            <w:hideMark/>
          </w:tcPr>
          <w:p w14:paraId="665E6B06"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4F3CB81E"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79.1%</w:t>
            </w:r>
          </w:p>
        </w:tc>
        <w:tc>
          <w:tcPr>
            <w:tcW w:w="816" w:type="dxa"/>
            <w:tcBorders>
              <w:top w:val="nil"/>
              <w:left w:val="nil"/>
              <w:bottom w:val="nil"/>
              <w:right w:val="nil"/>
            </w:tcBorders>
            <w:shd w:val="clear" w:color="auto" w:fill="auto"/>
            <w:noWrap/>
            <w:vAlign w:val="bottom"/>
            <w:hideMark/>
          </w:tcPr>
          <w:p w14:paraId="67704929"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59B3AA2C"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76.0%</w:t>
            </w:r>
          </w:p>
        </w:tc>
        <w:tc>
          <w:tcPr>
            <w:tcW w:w="756" w:type="dxa"/>
            <w:tcBorders>
              <w:top w:val="nil"/>
              <w:left w:val="nil"/>
              <w:bottom w:val="nil"/>
              <w:right w:val="nil"/>
            </w:tcBorders>
            <w:shd w:val="clear" w:color="auto" w:fill="auto"/>
            <w:noWrap/>
            <w:vAlign w:val="bottom"/>
            <w:hideMark/>
          </w:tcPr>
          <w:p w14:paraId="5C9432A0"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3C66F965"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75.3%</w:t>
            </w:r>
          </w:p>
        </w:tc>
      </w:tr>
      <w:tr w:rsidR="00327D6C" w:rsidRPr="000E722C" w14:paraId="4E49CCB2" w14:textId="77777777" w:rsidTr="008925F5">
        <w:trPr>
          <w:trHeight w:val="290"/>
        </w:trPr>
        <w:tc>
          <w:tcPr>
            <w:tcW w:w="3748" w:type="dxa"/>
            <w:tcBorders>
              <w:top w:val="nil"/>
              <w:left w:val="nil"/>
              <w:bottom w:val="nil"/>
              <w:right w:val="nil"/>
            </w:tcBorders>
            <w:shd w:val="clear" w:color="auto" w:fill="auto"/>
            <w:noWrap/>
            <w:vAlign w:val="bottom"/>
            <w:hideMark/>
          </w:tcPr>
          <w:p w14:paraId="53B3137A"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Tricuspid Atresia</w:t>
            </w:r>
          </w:p>
        </w:tc>
        <w:tc>
          <w:tcPr>
            <w:tcW w:w="222" w:type="dxa"/>
            <w:tcBorders>
              <w:top w:val="nil"/>
              <w:left w:val="nil"/>
              <w:bottom w:val="nil"/>
              <w:right w:val="nil"/>
            </w:tcBorders>
            <w:shd w:val="clear" w:color="auto" w:fill="auto"/>
            <w:noWrap/>
            <w:vAlign w:val="bottom"/>
            <w:hideMark/>
          </w:tcPr>
          <w:p w14:paraId="17FF0D0F"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2EA4B4D8"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68.8%</w:t>
            </w:r>
          </w:p>
        </w:tc>
        <w:tc>
          <w:tcPr>
            <w:tcW w:w="266" w:type="dxa"/>
            <w:tcBorders>
              <w:top w:val="nil"/>
              <w:left w:val="nil"/>
              <w:bottom w:val="nil"/>
              <w:right w:val="nil"/>
            </w:tcBorders>
            <w:shd w:val="clear" w:color="auto" w:fill="auto"/>
            <w:noWrap/>
            <w:vAlign w:val="bottom"/>
            <w:hideMark/>
          </w:tcPr>
          <w:p w14:paraId="7FBA8560"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319BBBF2"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63.3%</w:t>
            </w:r>
          </w:p>
        </w:tc>
        <w:tc>
          <w:tcPr>
            <w:tcW w:w="816" w:type="dxa"/>
            <w:tcBorders>
              <w:top w:val="nil"/>
              <w:left w:val="nil"/>
              <w:bottom w:val="nil"/>
              <w:right w:val="nil"/>
            </w:tcBorders>
            <w:shd w:val="clear" w:color="auto" w:fill="auto"/>
            <w:noWrap/>
            <w:vAlign w:val="bottom"/>
            <w:hideMark/>
          </w:tcPr>
          <w:p w14:paraId="3E86075C"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36D52319"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60.7%</w:t>
            </w:r>
          </w:p>
        </w:tc>
        <w:tc>
          <w:tcPr>
            <w:tcW w:w="756" w:type="dxa"/>
            <w:tcBorders>
              <w:top w:val="nil"/>
              <w:left w:val="nil"/>
              <w:bottom w:val="nil"/>
              <w:right w:val="nil"/>
            </w:tcBorders>
            <w:shd w:val="clear" w:color="auto" w:fill="auto"/>
            <w:noWrap/>
            <w:vAlign w:val="bottom"/>
            <w:hideMark/>
          </w:tcPr>
          <w:p w14:paraId="29B04548" w14:textId="77777777" w:rsidR="00327D6C" w:rsidRPr="000E722C" w:rsidRDefault="00327D6C" w:rsidP="008925F5">
            <w:pPr>
              <w:spacing w:after="0" w:line="240" w:lineRule="auto"/>
              <w:jc w:val="right"/>
              <w:rPr>
                <w:rFonts w:ascii="Calibri" w:eastAsia="Times New Roman" w:hAnsi="Calibri" w:cs="Calibri"/>
                <w:color w:val="000000"/>
                <w:lang w:bidi="he-IL"/>
              </w:rPr>
            </w:pPr>
          </w:p>
        </w:tc>
        <w:tc>
          <w:tcPr>
            <w:tcW w:w="1116" w:type="dxa"/>
            <w:tcBorders>
              <w:top w:val="nil"/>
              <w:left w:val="nil"/>
              <w:bottom w:val="nil"/>
              <w:right w:val="nil"/>
            </w:tcBorders>
            <w:shd w:val="clear" w:color="auto" w:fill="auto"/>
            <w:noWrap/>
            <w:vAlign w:val="bottom"/>
            <w:hideMark/>
          </w:tcPr>
          <w:p w14:paraId="6A5EB4C5" w14:textId="77777777" w:rsidR="00327D6C" w:rsidRPr="000E722C" w:rsidRDefault="00327D6C" w:rsidP="008925F5">
            <w:pPr>
              <w:spacing w:after="0" w:line="240" w:lineRule="auto"/>
              <w:jc w:val="right"/>
              <w:rPr>
                <w:rFonts w:ascii="Calibri" w:eastAsia="Times New Roman" w:hAnsi="Calibri" w:cs="Calibri"/>
                <w:color w:val="000000"/>
                <w:lang w:bidi="he-IL"/>
              </w:rPr>
            </w:pPr>
            <w:r w:rsidRPr="000E722C">
              <w:rPr>
                <w:rFonts w:ascii="Calibri" w:eastAsia="Times New Roman" w:hAnsi="Calibri" w:cs="Calibri"/>
                <w:color w:val="000000"/>
                <w:lang w:bidi="he-IL"/>
              </w:rPr>
              <w:t>58.4%</w:t>
            </w:r>
          </w:p>
        </w:tc>
      </w:tr>
      <w:tr w:rsidR="00327D6C" w:rsidRPr="000E722C" w14:paraId="278F62E9" w14:textId="77777777" w:rsidTr="008925F5">
        <w:trPr>
          <w:trHeight w:val="300"/>
        </w:trPr>
        <w:tc>
          <w:tcPr>
            <w:tcW w:w="3748" w:type="dxa"/>
            <w:tcBorders>
              <w:top w:val="nil"/>
              <w:left w:val="nil"/>
              <w:bottom w:val="nil"/>
              <w:right w:val="nil"/>
            </w:tcBorders>
            <w:shd w:val="clear" w:color="auto" w:fill="auto"/>
            <w:noWrap/>
            <w:vAlign w:val="bottom"/>
            <w:hideMark/>
          </w:tcPr>
          <w:p w14:paraId="003EAE6C" w14:textId="77777777" w:rsidR="00327D6C" w:rsidRPr="000E722C" w:rsidRDefault="00327D6C" w:rsidP="008925F5">
            <w:pPr>
              <w:spacing w:after="0" w:line="240" w:lineRule="auto"/>
              <w:rPr>
                <w:rFonts w:ascii="Calibri" w:eastAsia="Times New Roman" w:hAnsi="Calibri" w:cs="Calibri"/>
                <w:b/>
                <w:bCs/>
                <w:color w:val="000000"/>
                <w:lang w:bidi="he-IL"/>
              </w:rPr>
            </w:pPr>
            <w:r w:rsidRPr="000E722C">
              <w:rPr>
                <w:rFonts w:ascii="Calibri" w:eastAsia="Times New Roman" w:hAnsi="Calibri" w:cs="Calibri"/>
                <w:b/>
                <w:bCs/>
                <w:color w:val="000000"/>
                <w:lang w:bidi="he-IL"/>
              </w:rPr>
              <w:t>TOTAL (b)</w:t>
            </w:r>
          </w:p>
        </w:tc>
        <w:tc>
          <w:tcPr>
            <w:tcW w:w="222" w:type="dxa"/>
            <w:tcBorders>
              <w:top w:val="nil"/>
              <w:left w:val="nil"/>
              <w:bottom w:val="nil"/>
              <w:right w:val="nil"/>
            </w:tcBorders>
            <w:shd w:val="clear" w:color="auto" w:fill="auto"/>
            <w:noWrap/>
            <w:vAlign w:val="bottom"/>
            <w:hideMark/>
          </w:tcPr>
          <w:p w14:paraId="7FB60BF8" w14:textId="77777777" w:rsidR="00327D6C" w:rsidRPr="000E722C" w:rsidRDefault="00327D6C" w:rsidP="008925F5">
            <w:pPr>
              <w:spacing w:after="0" w:line="240" w:lineRule="auto"/>
              <w:rPr>
                <w:rFonts w:ascii="Calibri" w:eastAsia="Times New Roman" w:hAnsi="Calibri" w:cs="Calibri"/>
                <w:b/>
                <w:bCs/>
                <w:color w:val="000000"/>
                <w:lang w:bidi="he-IL"/>
              </w:rPr>
            </w:pPr>
          </w:p>
        </w:tc>
        <w:tc>
          <w:tcPr>
            <w:tcW w:w="770" w:type="dxa"/>
            <w:tcBorders>
              <w:top w:val="single" w:sz="4" w:space="0" w:color="auto"/>
              <w:left w:val="nil"/>
              <w:bottom w:val="double" w:sz="6" w:space="0" w:color="auto"/>
              <w:right w:val="nil"/>
            </w:tcBorders>
            <w:shd w:val="clear" w:color="auto" w:fill="auto"/>
            <w:noWrap/>
            <w:vAlign w:val="bottom"/>
            <w:hideMark/>
          </w:tcPr>
          <w:p w14:paraId="05F625C8" w14:textId="77777777" w:rsidR="00327D6C" w:rsidRPr="000E722C" w:rsidRDefault="00327D6C" w:rsidP="008925F5">
            <w:pPr>
              <w:spacing w:after="0" w:line="240" w:lineRule="auto"/>
              <w:jc w:val="right"/>
              <w:rPr>
                <w:rFonts w:ascii="Calibri" w:eastAsia="Times New Roman" w:hAnsi="Calibri" w:cs="Calibri"/>
                <w:b/>
                <w:bCs/>
                <w:color w:val="000000"/>
                <w:lang w:bidi="he-IL"/>
              </w:rPr>
            </w:pPr>
            <w:r w:rsidRPr="000E722C">
              <w:rPr>
                <w:rFonts w:ascii="Calibri" w:eastAsia="Times New Roman" w:hAnsi="Calibri" w:cs="Calibri"/>
                <w:b/>
                <w:bCs/>
                <w:color w:val="000000"/>
                <w:lang w:bidi="he-IL"/>
              </w:rPr>
              <w:t>57.3%</w:t>
            </w:r>
          </w:p>
        </w:tc>
        <w:tc>
          <w:tcPr>
            <w:tcW w:w="266" w:type="dxa"/>
            <w:tcBorders>
              <w:top w:val="nil"/>
              <w:left w:val="nil"/>
              <w:bottom w:val="nil"/>
              <w:right w:val="nil"/>
            </w:tcBorders>
            <w:shd w:val="clear" w:color="auto" w:fill="auto"/>
            <w:noWrap/>
            <w:vAlign w:val="bottom"/>
            <w:hideMark/>
          </w:tcPr>
          <w:p w14:paraId="4F140EBF" w14:textId="77777777" w:rsidR="00327D6C" w:rsidRPr="000E722C" w:rsidRDefault="00327D6C" w:rsidP="008925F5">
            <w:pPr>
              <w:spacing w:after="0" w:line="240" w:lineRule="auto"/>
              <w:jc w:val="right"/>
              <w:rPr>
                <w:rFonts w:ascii="Calibri" w:eastAsia="Times New Roman" w:hAnsi="Calibri" w:cs="Calibri"/>
                <w:b/>
                <w:bCs/>
                <w:color w:val="000000"/>
                <w:lang w:bidi="he-IL"/>
              </w:rPr>
            </w:pPr>
          </w:p>
        </w:tc>
        <w:tc>
          <w:tcPr>
            <w:tcW w:w="836" w:type="dxa"/>
            <w:tcBorders>
              <w:top w:val="single" w:sz="4" w:space="0" w:color="auto"/>
              <w:left w:val="nil"/>
              <w:bottom w:val="double" w:sz="6" w:space="0" w:color="auto"/>
              <w:right w:val="nil"/>
            </w:tcBorders>
            <w:shd w:val="clear" w:color="auto" w:fill="auto"/>
            <w:noWrap/>
            <w:vAlign w:val="bottom"/>
            <w:hideMark/>
          </w:tcPr>
          <w:p w14:paraId="4F868BDA" w14:textId="77777777" w:rsidR="00327D6C" w:rsidRPr="000E722C" w:rsidRDefault="00327D6C" w:rsidP="008925F5">
            <w:pPr>
              <w:spacing w:after="0" w:line="240" w:lineRule="auto"/>
              <w:jc w:val="right"/>
              <w:rPr>
                <w:rFonts w:ascii="Calibri" w:eastAsia="Times New Roman" w:hAnsi="Calibri" w:cs="Calibri"/>
                <w:b/>
                <w:bCs/>
                <w:color w:val="000000"/>
                <w:lang w:bidi="he-IL"/>
              </w:rPr>
            </w:pPr>
            <w:r w:rsidRPr="000E722C">
              <w:rPr>
                <w:rFonts w:ascii="Calibri" w:eastAsia="Times New Roman" w:hAnsi="Calibri" w:cs="Calibri"/>
                <w:b/>
                <w:bCs/>
                <w:color w:val="000000"/>
                <w:lang w:bidi="he-IL"/>
              </w:rPr>
              <w:t>54.9%</w:t>
            </w:r>
          </w:p>
        </w:tc>
        <w:tc>
          <w:tcPr>
            <w:tcW w:w="816" w:type="dxa"/>
            <w:tcBorders>
              <w:top w:val="nil"/>
              <w:left w:val="nil"/>
              <w:bottom w:val="nil"/>
              <w:right w:val="nil"/>
            </w:tcBorders>
            <w:shd w:val="clear" w:color="auto" w:fill="auto"/>
            <w:noWrap/>
            <w:vAlign w:val="bottom"/>
            <w:hideMark/>
          </w:tcPr>
          <w:p w14:paraId="77B01B8F" w14:textId="77777777" w:rsidR="00327D6C" w:rsidRPr="000E722C" w:rsidRDefault="00327D6C" w:rsidP="008925F5">
            <w:pPr>
              <w:spacing w:after="0" w:line="240" w:lineRule="auto"/>
              <w:jc w:val="right"/>
              <w:rPr>
                <w:rFonts w:ascii="Calibri" w:eastAsia="Times New Roman" w:hAnsi="Calibri" w:cs="Calibri"/>
                <w:b/>
                <w:bCs/>
                <w:color w:val="000000"/>
                <w:lang w:bidi="he-IL"/>
              </w:rPr>
            </w:pPr>
          </w:p>
        </w:tc>
        <w:tc>
          <w:tcPr>
            <w:tcW w:w="876" w:type="dxa"/>
            <w:tcBorders>
              <w:top w:val="single" w:sz="4" w:space="0" w:color="auto"/>
              <w:left w:val="nil"/>
              <w:bottom w:val="double" w:sz="6" w:space="0" w:color="auto"/>
              <w:right w:val="nil"/>
            </w:tcBorders>
            <w:shd w:val="clear" w:color="auto" w:fill="auto"/>
            <w:noWrap/>
            <w:vAlign w:val="bottom"/>
            <w:hideMark/>
          </w:tcPr>
          <w:p w14:paraId="3A1E3655" w14:textId="77777777" w:rsidR="00327D6C" w:rsidRPr="000E722C" w:rsidRDefault="00327D6C" w:rsidP="008925F5">
            <w:pPr>
              <w:spacing w:after="0" w:line="240" w:lineRule="auto"/>
              <w:jc w:val="right"/>
              <w:rPr>
                <w:rFonts w:ascii="Calibri" w:eastAsia="Times New Roman" w:hAnsi="Calibri" w:cs="Calibri"/>
                <w:b/>
                <w:bCs/>
                <w:color w:val="000000"/>
                <w:lang w:bidi="he-IL"/>
              </w:rPr>
            </w:pPr>
            <w:r w:rsidRPr="000E722C">
              <w:rPr>
                <w:rFonts w:ascii="Calibri" w:eastAsia="Times New Roman" w:hAnsi="Calibri" w:cs="Calibri"/>
                <w:b/>
                <w:bCs/>
                <w:color w:val="000000"/>
                <w:lang w:bidi="he-IL"/>
              </w:rPr>
              <w:t>54.0%</w:t>
            </w:r>
          </w:p>
        </w:tc>
        <w:tc>
          <w:tcPr>
            <w:tcW w:w="756" w:type="dxa"/>
            <w:tcBorders>
              <w:top w:val="nil"/>
              <w:left w:val="nil"/>
              <w:bottom w:val="nil"/>
              <w:right w:val="nil"/>
            </w:tcBorders>
            <w:shd w:val="clear" w:color="auto" w:fill="auto"/>
            <w:noWrap/>
            <w:vAlign w:val="bottom"/>
            <w:hideMark/>
          </w:tcPr>
          <w:p w14:paraId="34173E9C" w14:textId="77777777" w:rsidR="00327D6C" w:rsidRPr="000E722C" w:rsidRDefault="00327D6C" w:rsidP="008925F5">
            <w:pPr>
              <w:spacing w:after="0" w:line="240" w:lineRule="auto"/>
              <w:jc w:val="right"/>
              <w:rPr>
                <w:rFonts w:ascii="Calibri" w:eastAsia="Times New Roman" w:hAnsi="Calibri" w:cs="Calibri"/>
                <w:b/>
                <w:bCs/>
                <w:color w:val="000000"/>
                <w:lang w:bidi="he-IL"/>
              </w:rPr>
            </w:pPr>
          </w:p>
        </w:tc>
        <w:tc>
          <w:tcPr>
            <w:tcW w:w="1116" w:type="dxa"/>
            <w:tcBorders>
              <w:top w:val="single" w:sz="4" w:space="0" w:color="auto"/>
              <w:left w:val="nil"/>
              <w:bottom w:val="double" w:sz="6" w:space="0" w:color="auto"/>
              <w:right w:val="nil"/>
            </w:tcBorders>
            <w:shd w:val="clear" w:color="auto" w:fill="auto"/>
            <w:noWrap/>
            <w:vAlign w:val="bottom"/>
            <w:hideMark/>
          </w:tcPr>
          <w:p w14:paraId="7AC9B771" w14:textId="77777777" w:rsidR="00327D6C" w:rsidRPr="000E722C" w:rsidRDefault="00327D6C" w:rsidP="008925F5">
            <w:pPr>
              <w:spacing w:after="0" w:line="240" w:lineRule="auto"/>
              <w:jc w:val="right"/>
              <w:rPr>
                <w:rFonts w:ascii="Calibri" w:eastAsia="Times New Roman" w:hAnsi="Calibri" w:cs="Calibri"/>
                <w:b/>
                <w:bCs/>
                <w:color w:val="000000"/>
                <w:lang w:bidi="he-IL"/>
              </w:rPr>
            </w:pPr>
            <w:r w:rsidRPr="000E722C">
              <w:rPr>
                <w:rFonts w:ascii="Calibri" w:eastAsia="Times New Roman" w:hAnsi="Calibri" w:cs="Calibri"/>
                <w:b/>
                <w:bCs/>
                <w:color w:val="000000"/>
                <w:lang w:bidi="he-IL"/>
              </w:rPr>
              <w:t>52.8%</w:t>
            </w:r>
          </w:p>
        </w:tc>
      </w:tr>
      <w:tr w:rsidR="00327D6C" w:rsidRPr="000E722C" w14:paraId="78E9D22E" w14:textId="77777777" w:rsidTr="008925F5">
        <w:trPr>
          <w:trHeight w:val="300"/>
        </w:trPr>
        <w:tc>
          <w:tcPr>
            <w:tcW w:w="3748" w:type="dxa"/>
            <w:tcBorders>
              <w:top w:val="nil"/>
              <w:left w:val="nil"/>
              <w:bottom w:val="nil"/>
              <w:right w:val="nil"/>
            </w:tcBorders>
            <w:shd w:val="clear" w:color="auto" w:fill="auto"/>
            <w:noWrap/>
            <w:vAlign w:val="bottom"/>
            <w:hideMark/>
          </w:tcPr>
          <w:p w14:paraId="42D25E09" w14:textId="77777777" w:rsidR="00327D6C" w:rsidRPr="000E722C" w:rsidRDefault="00327D6C" w:rsidP="008925F5">
            <w:pPr>
              <w:spacing w:after="0" w:line="240" w:lineRule="auto"/>
              <w:jc w:val="right"/>
              <w:rPr>
                <w:rFonts w:ascii="Calibri" w:eastAsia="Times New Roman" w:hAnsi="Calibri" w:cs="Calibri"/>
                <w:b/>
                <w:bCs/>
                <w:color w:val="000000"/>
                <w:lang w:bidi="he-IL"/>
              </w:rPr>
            </w:pPr>
          </w:p>
        </w:tc>
        <w:tc>
          <w:tcPr>
            <w:tcW w:w="222" w:type="dxa"/>
            <w:tcBorders>
              <w:top w:val="nil"/>
              <w:left w:val="nil"/>
              <w:bottom w:val="nil"/>
              <w:right w:val="nil"/>
            </w:tcBorders>
            <w:shd w:val="clear" w:color="auto" w:fill="auto"/>
            <w:noWrap/>
            <w:vAlign w:val="bottom"/>
            <w:hideMark/>
          </w:tcPr>
          <w:p w14:paraId="1B6E4D7F"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70" w:type="dxa"/>
            <w:tcBorders>
              <w:top w:val="nil"/>
              <w:left w:val="nil"/>
              <w:bottom w:val="nil"/>
              <w:right w:val="nil"/>
            </w:tcBorders>
            <w:shd w:val="clear" w:color="auto" w:fill="auto"/>
            <w:noWrap/>
            <w:vAlign w:val="bottom"/>
            <w:hideMark/>
          </w:tcPr>
          <w:p w14:paraId="719FCCE3"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266" w:type="dxa"/>
            <w:tcBorders>
              <w:top w:val="nil"/>
              <w:left w:val="nil"/>
              <w:bottom w:val="nil"/>
              <w:right w:val="nil"/>
            </w:tcBorders>
            <w:shd w:val="clear" w:color="auto" w:fill="auto"/>
            <w:noWrap/>
            <w:vAlign w:val="bottom"/>
            <w:hideMark/>
          </w:tcPr>
          <w:p w14:paraId="1A8412CF"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36" w:type="dxa"/>
            <w:tcBorders>
              <w:top w:val="nil"/>
              <w:left w:val="nil"/>
              <w:bottom w:val="nil"/>
              <w:right w:val="nil"/>
            </w:tcBorders>
            <w:shd w:val="clear" w:color="auto" w:fill="auto"/>
            <w:noWrap/>
            <w:vAlign w:val="bottom"/>
            <w:hideMark/>
          </w:tcPr>
          <w:p w14:paraId="57D249DE" w14:textId="77777777" w:rsidR="00327D6C" w:rsidRPr="000E722C" w:rsidRDefault="00327D6C" w:rsidP="008925F5">
            <w:pPr>
              <w:spacing w:after="0" w:line="240" w:lineRule="auto"/>
              <w:jc w:val="center"/>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vAlign w:val="bottom"/>
            <w:hideMark/>
          </w:tcPr>
          <w:p w14:paraId="3968AC1B"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vAlign w:val="bottom"/>
            <w:hideMark/>
          </w:tcPr>
          <w:p w14:paraId="7F9F5535" w14:textId="77777777" w:rsidR="00327D6C" w:rsidRPr="000E722C" w:rsidRDefault="00327D6C" w:rsidP="008925F5">
            <w:pPr>
              <w:spacing w:after="0" w:line="240" w:lineRule="auto"/>
              <w:jc w:val="center"/>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1E94C472"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4C411C5C" w14:textId="77777777" w:rsidR="00327D6C" w:rsidRPr="000E722C" w:rsidRDefault="00327D6C" w:rsidP="008925F5">
            <w:pPr>
              <w:spacing w:after="0" w:line="240" w:lineRule="auto"/>
              <w:jc w:val="center"/>
              <w:rPr>
                <w:rFonts w:ascii="Times New Roman" w:eastAsia="Times New Roman" w:hAnsi="Times New Roman" w:cs="Times New Roman"/>
                <w:sz w:val="20"/>
                <w:szCs w:val="20"/>
                <w:lang w:bidi="he-IL"/>
              </w:rPr>
            </w:pPr>
          </w:p>
        </w:tc>
      </w:tr>
      <w:tr w:rsidR="00327D6C" w:rsidRPr="000E722C" w14:paraId="1C8047B4" w14:textId="77777777" w:rsidTr="008925F5">
        <w:trPr>
          <w:trHeight w:val="290"/>
        </w:trPr>
        <w:tc>
          <w:tcPr>
            <w:tcW w:w="4740" w:type="dxa"/>
            <w:gridSpan w:val="3"/>
            <w:tcBorders>
              <w:top w:val="nil"/>
              <w:left w:val="nil"/>
              <w:bottom w:val="nil"/>
              <w:right w:val="nil"/>
            </w:tcBorders>
            <w:shd w:val="clear" w:color="auto" w:fill="auto"/>
            <w:noWrap/>
            <w:vAlign w:val="bottom"/>
            <w:hideMark/>
          </w:tcPr>
          <w:p w14:paraId="3D3129F8"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AVSD: Atrioventricular Septal Defect</w:t>
            </w:r>
          </w:p>
        </w:tc>
        <w:tc>
          <w:tcPr>
            <w:tcW w:w="266" w:type="dxa"/>
            <w:tcBorders>
              <w:top w:val="nil"/>
              <w:left w:val="nil"/>
              <w:bottom w:val="nil"/>
              <w:right w:val="nil"/>
            </w:tcBorders>
            <w:shd w:val="clear" w:color="auto" w:fill="auto"/>
            <w:noWrap/>
            <w:vAlign w:val="bottom"/>
            <w:hideMark/>
          </w:tcPr>
          <w:p w14:paraId="2223E14B" w14:textId="77777777" w:rsidR="00327D6C" w:rsidRPr="000E722C" w:rsidRDefault="00327D6C" w:rsidP="008925F5">
            <w:pPr>
              <w:spacing w:after="0" w:line="240" w:lineRule="auto"/>
              <w:rPr>
                <w:rFonts w:ascii="Calibri" w:eastAsia="Times New Roman" w:hAnsi="Calibri" w:cs="Calibri"/>
                <w:color w:val="000000"/>
                <w:lang w:bidi="he-IL"/>
              </w:rPr>
            </w:pPr>
          </w:p>
        </w:tc>
        <w:tc>
          <w:tcPr>
            <w:tcW w:w="836" w:type="dxa"/>
            <w:tcBorders>
              <w:top w:val="nil"/>
              <w:left w:val="nil"/>
              <w:bottom w:val="nil"/>
              <w:right w:val="nil"/>
            </w:tcBorders>
            <w:shd w:val="clear" w:color="auto" w:fill="auto"/>
            <w:noWrap/>
            <w:vAlign w:val="bottom"/>
            <w:hideMark/>
          </w:tcPr>
          <w:p w14:paraId="5586B7B0"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vAlign w:val="bottom"/>
            <w:hideMark/>
          </w:tcPr>
          <w:p w14:paraId="2C41B2AE"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vAlign w:val="bottom"/>
            <w:hideMark/>
          </w:tcPr>
          <w:p w14:paraId="6F708B95"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4BA7D32E"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005D75E3"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r>
      <w:tr w:rsidR="00327D6C" w:rsidRPr="000E722C" w14:paraId="336E0C0A" w14:textId="77777777" w:rsidTr="008925F5">
        <w:trPr>
          <w:trHeight w:val="290"/>
        </w:trPr>
        <w:tc>
          <w:tcPr>
            <w:tcW w:w="3748" w:type="dxa"/>
            <w:tcBorders>
              <w:top w:val="nil"/>
              <w:left w:val="nil"/>
              <w:bottom w:val="nil"/>
              <w:right w:val="nil"/>
            </w:tcBorders>
            <w:shd w:val="clear" w:color="000000" w:fill="FFFFFF"/>
            <w:noWrap/>
            <w:vAlign w:val="bottom"/>
            <w:hideMark/>
          </w:tcPr>
          <w:p w14:paraId="004B8DC0"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HLHS: Hypoplastic Left Heart Syndrome</w:t>
            </w:r>
          </w:p>
        </w:tc>
        <w:tc>
          <w:tcPr>
            <w:tcW w:w="222" w:type="dxa"/>
            <w:tcBorders>
              <w:top w:val="nil"/>
              <w:left w:val="nil"/>
              <w:bottom w:val="nil"/>
              <w:right w:val="nil"/>
            </w:tcBorders>
            <w:shd w:val="clear" w:color="auto" w:fill="auto"/>
            <w:noWrap/>
            <w:vAlign w:val="bottom"/>
            <w:hideMark/>
          </w:tcPr>
          <w:p w14:paraId="6D89B9F1" w14:textId="77777777" w:rsidR="00327D6C" w:rsidRPr="000E722C" w:rsidRDefault="00327D6C" w:rsidP="008925F5">
            <w:pPr>
              <w:spacing w:after="0" w:line="240" w:lineRule="auto"/>
              <w:rPr>
                <w:rFonts w:ascii="Calibri" w:eastAsia="Times New Roman" w:hAnsi="Calibri" w:cs="Calibri"/>
                <w:color w:val="000000"/>
                <w:lang w:bidi="he-IL"/>
              </w:rPr>
            </w:pPr>
          </w:p>
        </w:tc>
        <w:tc>
          <w:tcPr>
            <w:tcW w:w="770" w:type="dxa"/>
            <w:tcBorders>
              <w:top w:val="nil"/>
              <w:left w:val="nil"/>
              <w:bottom w:val="nil"/>
              <w:right w:val="nil"/>
            </w:tcBorders>
            <w:shd w:val="clear" w:color="auto" w:fill="auto"/>
            <w:noWrap/>
            <w:vAlign w:val="bottom"/>
            <w:hideMark/>
          </w:tcPr>
          <w:p w14:paraId="57AF3F6C"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266" w:type="dxa"/>
            <w:tcBorders>
              <w:top w:val="nil"/>
              <w:left w:val="nil"/>
              <w:bottom w:val="nil"/>
              <w:right w:val="nil"/>
            </w:tcBorders>
            <w:shd w:val="clear" w:color="auto" w:fill="auto"/>
            <w:noWrap/>
            <w:vAlign w:val="bottom"/>
            <w:hideMark/>
          </w:tcPr>
          <w:p w14:paraId="7920F79C"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36" w:type="dxa"/>
            <w:tcBorders>
              <w:top w:val="nil"/>
              <w:left w:val="nil"/>
              <w:bottom w:val="nil"/>
              <w:right w:val="nil"/>
            </w:tcBorders>
            <w:shd w:val="clear" w:color="auto" w:fill="auto"/>
            <w:noWrap/>
            <w:vAlign w:val="bottom"/>
            <w:hideMark/>
          </w:tcPr>
          <w:p w14:paraId="00C812AA"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16" w:type="dxa"/>
            <w:tcBorders>
              <w:top w:val="nil"/>
              <w:left w:val="nil"/>
              <w:bottom w:val="nil"/>
              <w:right w:val="nil"/>
            </w:tcBorders>
            <w:shd w:val="clear" w:color="auto" w:fill="auto"/>
            <w:noWrap/>
            <w:vAlign w:val="bottom"/>
            <w:hideMark/>
          </w:tcPr>
          <w:p w14:paraId="1680A1F5"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vAlign w:val="bottom"/>
            <w:hideMark/>
          </w:tcPr>
          <w:p w14:paraId="5FD1EF32"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13D2498A"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055BF260"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r>
      <w:tr w:rsidR="00327D6C" w:rsidRPr="000E722C" w14:paraId="589F5ADE" w14:textId="77777777" w:rsidTr="008925F5">
        <w:trPr>
          <w:trHeight w:val="290"/>
        </w:trPr>
        <w:tc>
          <w:tcPr>
            <w:tcW w:w="5006" w:type="dxa"/>
            <w:gridSpan w:val="4"/>
            <w:tcBorders>
              <w:top w:val="nil"/>
              <w:left w:val="nil"/>
              <w:bottom w:val="nil"/>
              <w:right w:val="nil"/>
            </w:tcBorders>
            <w:shd w:val="clear" w:color="auto" w:fill="auto"/>
            <w:noWrap/>
            <w:vAlign w:val="bottom"/>
            <w:hideMark/>
          </w:tcPr>
          <w:p w14:paraId="1FD0BA32"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TAPR: Total Anomalous Pulmonary Return</w:t>
            </w:r>
          </w:p>
        </w:tc>
        <w:tc>
          <w:tcPr>
            <w:tcW w:w="836" w:type="dxa"/>
            <w:tcBorders>
              <w:top w:val="nil"/>
              <w:left w:val="nil"/>
              <w:bottom w:val="nil"/>
              <w:right w:val="nil"/>
            </w:tcBorders>
            <w:shd w:val="clear" w:color="auto" w:fill="auto"/>
            <w:noWrap/>
            <w:vAlign w:val="bottom"/>
            <w:hideMark/>
          </w:tcPr>
          <w:p w14:paraId="2583CC7C" w14:textId="77777777" w:rsidR="00327D6C" w:rsidRPr="000E722C" w:rsidRDefault="00327D6C" w:rsidP="008925F5">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4C486CFD"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vAlign w:val="bottom"/>
            <w:hideMark/>
          </w:tcPr>
          <w:p w14:paraId="118A0BBE"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77F125BA"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79414920"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r>
      <w:tr w:rsidR="00327D6C" w:rsidRPr="000E722C" w14:paraId="6C3F5E84" w14:textId="77777777" w:rsidTr="008925F5">
        <w:trPr>
          <w:trHeight w:val="290"/>
        </w:trPr>
        <w:tc>
          <w:tcPr>
            <w:tcW w:w="5006" w:type="dxa"/>
            <w:gridSpan w:val="4"/>
            <w:tcBorders>
              <w:top w:val="nil"/>
              <w:left w:val="nil"/>
              <w:bottom w:val="nil"/>
              <w:right w:val="nil"/>
            </w:tcBorders>
            <w:shd w:val="clear" w:color="auto" w:fill="auto"/>
            <w:noWrap/>
            <w:vAlign w:val="bottom"/>
            <w:hideMark/>
          </w:tcPr>
          <w:p w14:paraId="746DD56E"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TGV: Transposition of the Great Vessels</w:t>
            </w:r>
          </w:p>
        </w:tc>
        <w:tc>
          <w:tcPr>
            <w:tcW w:w="836" w:type="dxa"/>
            <w:tcBorders>
              <w:top w:val="nil"/>
              <w:left w:val="nil"/>
              <w:bottom w:val="nil"/>
              <w:right w:val="nil"/>
            </w:tcBorders>
            <w:shd w:val="clear" w:color="auto" w:fill="auto"/>
            <w:noWrap/>
            <w:vAlign w:val="bottom"/>
            <w:hideMark/>
          </w:tcPr>
          <w:p w14:paraId="34A1D48C" w14:textId="77777777" w:rsidR="00327D6C" w:rsidRPr="000E722C" w:rsidRDefault="00327D6C" w:rsidP="008925F5">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3F63D4CD"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vAlign w:val="bottom"/>
            <w:hideMark/>
          </w:tcPr>
          <w:p w14:paraId="73E7A36C"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1875561B"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687504A0"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r>
      <w:tr w:rsidR="00327D6C" w:rsidRPr="000E722C" w14:paraId="1DD3853B" w14:textId="77777777" w:rsidTr="008925F5">
        <w:trPr>
          <w:trHeight w:val="290"/>
        </w:trPr>
        <w:tc>
          <w:tcPr>
            <w:tcW w:w="5842" w:type="dxa"/>
            <w:gridSpan w:val="5"/>
            <w:tcBorders>
              <w:top w:val="nil"/>
              <w:left w:val="nil"/>
              <w:bottom w:val="nil"/>
              <w:right w:val="nil"/>
            </w:tcBorders>
            <w:shd w:val="clear" w:color="auto" w:fill="auto"/>
            <w:noWrap/>
            <w:vAlign w:val="bottom"/>
            <w:hideMark/>
          </w:tcPr>
          <w:p w14:paraId="5619D979"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Based on pooled estimates from a meta</w:t>
            </w:r>
            <w:r>
              <w:rPr>
                <w:rFonts w:ascii="Calibri" w:eastAsia="Times New Roman" w:hAnsi="Calibri" w:cs="Calibri"/>
                <w:color w:val="000000"/>
                <w:lang w:bidi="he-IL"/>
              </w:rPr>
              <w:t>-</w:t>
            </w:r>
            <w:r w:rsidRPr="000E722C">
              <w:rPr>
                <w:rFonts w:ascii="Calibri" w:eastAsia="Times New Roman" w:hAnsi="Calibri" w:cs="Calibri"/>
                <w:color w:val="000000"/>
                <w:lang w:bidi="he-IL"/>
              </w:rPr>
              <w:t>analysis (</w:t>
            </w:r>
            <w:r>
              <w:rPr>
                <w:rFonts w:ascii="Calibri" w:eastAsia="Times New Roman" w:hAnsi="Calibri" w:cs="Calibri"/>
                <w:color w:val="000000"/>
                <w:lang w:bidi="he-IL"/>
              </w:rPr>
              <w:t>main references 59</w:t>
            </w:r>
            <w:r w:rsidRPr="000E722C">
              <w:rPr>
                <w:rFonts w:ascii="Calibri" w:eastAsia="Times New Roman" w:hAnsi="Calibri" w:cs="Calibri"/>
                <w:color w:val="000000"/>
                <w:lang w:bidi="he-IL"/>
              </w:rPr>
              <w:t>).</w:t>
            </w:r>
          </w:p>
        </w:tc>
        <w:tc>
          <w:tcPr>
            <w:tcW w:w="816" w:type="dxa"/>
            <w:tcBorders>
              <w:top w:val="nil"/>
              <w:left w:val="nil"/>
              <w:bottom w:val="nil"/>
              <w:right w:val="nil"/>
            </w:tcBorders>
            <w:shd w:val="clear" w:color="auto" w:fill="auto"/>
            <w:noWrap/>
            <w:vAlign w:val="bottom"/>
            <w:hideMark/>
          </w:tcPr>
          <w:p w14:paraId="38B8E9F9" w14:textId="77777777" w:rsidR="00327D6C" w:rsidRPr="000E722C" w:rsidRDefault="00327D6C" w:rsidP="008925F5">
            <w:pPr>
              <w:spacing w:after="0" w:line="240" w:lineRule="auto"/>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28F4C854"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51B6144F"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5135F3B7"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r>
      <w:tr w:rsidR="00327D6C" w:rsidRPr="000E722C" w14:paraId="354A1F70" w14:textId="77777777" w:rsidTr="008925F5">
        <w:trPr>
          <w:trHeight w:val="290"/>
        </w:trPr>
        <w:tc>
          <w:tcPr>
            <w:tcW w:w="5006" w:type="dxa"/>
            <w:gridSpan w:val="4"/>
            <w:tcBorders>
              <w:top w:val="nil"/>
              <w:left w:val="nil"/>
              <w:bottom w:val="nil"/>
              <w:right w:val="nil"/>
            </w:tcBorders>
            <w:shd w:val="clear" w:color="auto" w:fill="auto"/>
            <w:noWrap/>
            <w:vAlign w:val="bottom"/>
            <w:hideMark/>
          </w:tcPr>
          <w:p w14:paraId="56AAE26D"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(a) weighted by Israeli prevalence data (</w:t>
            </w:r>
            <w:r>
              <w:rPr>
                <w:rFonts w:ascii="Calibri" w:eastAsia="Times New Roman" w:hAnsi="Calibri" w:cs="Calibri"/>
                <w:color w:val="000000"/>
                <w:lang w:bidi="he-IL"/>
              </w:rPr>
              <w:t>main references 71</w:t>
            </w:r>
            <w:r w:rsidRPr="000E722C">
              <w:rPr>
                <w:rFonts w:ascii="Calibri" w:eastAsia="Times New Roman" w:hAnsi="Calibri" w:cs="Calibri"/>
                <w:color w:val="000000"/>
                <w:lang w:bidi="he-IL"/>
              </w:rPr>
              <w:t>)</w:t>
            </w:r>
          </w:p>
        </w:tc>
        <w:tc>
          <w:tcPr>
            <w:tcW w:w="836" w:type="dxa"/>
            <w:tcBorders>
              <w:top w:val="nil"/>
              <w:left w:val="nil"/>
              <w:bottom w:val="nil"/>
              <w:right w:val="nil"/>
            </w:tcBorders>
            <w:shd w:val="clear" w:color="auto" w:fill="auto"/>
            <w:noWrap/>
            <w:vAlign w:val="bottom"/>
            <w:hideMark/>
          </w:tcPr>
          <w:p w14:paraId="74BD6010" w14:textId="77777777" w:rsidR="00327D6C" w:rsidRPr="000E722C" w:rsidRDefault="00327D6C" w:rsidP="008925F5">
            <w:pPr>
              <w:spacing w:after="0" w:line="240" w:lineRule="auto"/>
              <w:rPr>
                <w:rFonts w:ascii="Calibri" w:eastAsia="Times New Roman" w:hAnsi="Calibri" w:cs="Calibri"/>
                <w:color w:val="000000"/>
                <w:lang w:bidi="he-IL"/>
              </w:rPr>
            </w:pPr>
          </w:p>
        </w:tc>
        <w:tc>
          <w:tcPr>
            <w:tcW w:w="816" w:type="dxa"/>
            <w:tcBorders>
              <w:top w:val="nil"/>
              <w:left w:val="nil"/>
              <w:bottom w:val="nil"/>
              <w:right w:val="nil"/>
            </w:tcBorders>
            <w:shd w:val="clear" w:color="auto" w:fill="auto"/>
            <w:noWrap/>
            <w:vAlign w:val="bottom"/>
            <w:hideMark/>
          </w:tcPr>
          <w:p w14:paraId="201B384E"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876" w:type="dxa"/>
            <w:tcBorders>
              <w:top w:val="nil"/>
              <w:left w:val="nil"/>
              <w:bottom w:val="nil"/>
              <w:right w:val="nil"/>
            </w:tcBorders>
            <w:shd w:val="clear" w:color="auto" w:fill="auto"/>
            <w:noWrap/>
            <w:vAlign w:val="bottom"/>
            <w:hideMark/>
          </w:tcPr>
          <w:p w14:paraId="4F4BD0CA"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2A95C806"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4F276492"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r>
      <w:tr w:rsidR="00327D6C" w:rsidRPr="000E722C" w14:paraId="5A8CCEC2" w14:textId="77777777" w:rsidTr="008925F5">
        <w:trPr>
          <w:trHeight w:val="290"/>
        </w:trPr>
        <w:tc>
          <w:tcPr>
            <w:tcW w:w="5842" w:type="dxa"/>
            <w:gridSpan w:val="5"/>
            <w:tcBorders>
              <w:top w:val="nil"/>
              <w:left w:val="nil"/>
              <w:bottom w:val="nil"/>
              <w:right w:val="nil"/>
            </w:tcBorders>
            <w:shd w:val="clear" w:color="auto" w:fill="auto"/>
            <w:noWrap/>
            <w:vAlign w:val="bottom"/>
            <w:hideMark/>
          </w:tcPr>
          <w:p w14:paraId="77A4E2D3" w14:textId="77777777" w:rsidR="00327D6C" w:rsidRPr="000E722C" w:rsidRDefault="00327D6C" w:rsidP="008925F5">
            <w:pPr>
              <w:spacing w:after="0" w:line="240" w:lineRule="auto"/>
              <w:rPr>
                <w:rFonts w:ascii="Calibri" w:eastAsia="Times New Roman" w:hAnsi="Calibri" w:cs="Calibri"/>
                <w:color w:val="000000"/>
                <w:lang w:bidi="he-IL"/>
              </w:rPr>
            </w:pPr>
            <w:r w:rsidRPr="000E722C">
              <w:rPr>
                <w:rFonts w:ascii="Calibri" w:eastAsia="Times New Roman" w:hAnsi="Calibri" w:cs="Calibri"/>
                <w:color w:val="000000"/>
                <w:lang w:bidi="he-IL"/>
              </w:rPr>
              <w:t>(b) weighted by Israel national prevalence data (</w:t>
            </w:r>
            <w:r>
              <w:rPr>
                <w:rFonts w:ascii="Calibri" w:eastAsia="Times New Roman" w:hAnsi="Calibri" w:cs="Calibri"/>
                <w:color w:val="000000"/>
                <w:lang w:bidi="he-IL"/>
              </w:rPr>
              <w:t>main references 65</w:t>
            </w:r>
            <w:r w:rsidRPr="000E722C">
              <w:rPr>
                <w:rFonts w:ascii="Calibri" w:eastAsia="Times New Roman" w:hAnsi="Calibri" w:cs="Calibri"/>
                <w:color w:val="000000"/>
                <w:lang w:bidi="he-IL"/>
              </w:rPr>
              <w:t>)</w:t>
            </w:r>
          </w:p>
        </w:tc>
        <w:tc>
          <w:tcPr>
            <w:tcW w:w="816" w:type="dxa"/>
            <w:tcBorders>
              <w:top w:val="nil"/>
              <w:left w:val="nil"/>
              <w:bottom w:val="nil"/>
              <w:right w:val="nil"/>
            </w:tcBorders>
            <w:shd w:val="clear" w:color="auto" w:fill="auto"/>
            <w:noWrap/>
            <w:vAlign w:val="bottom"/>
            <w:hideMark/>
          </w:tcPr>
          <w:p w14:paraId="0B9EC260" w14:textId="77777777" w:rsidR="00327D6C" w:rsidRPr="000E722C" w:rsidRDefault="00327D6C" w:rsidP="008925F5">
            <w:pPr>
              <w:spacing w:after="0" w:line="240" w:lineRule="auto"/>
              <w:rPr>
                <w:rFonts w:ascii="Calibri" w:eastAsia="Times New Roman" w:hAnsi="Calibri" w:cs="Calibri"/>
                <w:color w:val="000000"/>
                <w:lang w:bidi="he-IL"/>
              </w:rPr>
            </w:pPr>
          </w:p>
        </w:tc>
        <w:tc>
          <w:tcPr>
            <w:tcW w:w="876" w:type="dxa"/>
            <w:tcBorders>
              <w:top w:val="nil"/>
              <w:left w:val="nil"/>
              <w:bottom w:val="nil"/>
              <w:right w:val="nil"/>
            </w:tcBorders>
            <w:shd w:val="clear" w:color="auto" w:fill="auto"/>
            <w:noWrap/>
            <w:vAlign w:val="bottom"/>
            <w:hideMark/>
          </w:tcPr>
          <w:p w14:paraId="64938AF4"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756" w:type="dxa"/>
            <w:tcBorders>
              <w:top w:val="nil"/>
              <w:left w:val="nil"/>
              <w:bottom w:val="nil"/>
              <w:right w:val="nil"/>
            </w:tcBorders>
            <w:shd w:val="clear" w:color="auto" w:fill="auto"/>
            <w:noWrap/>
            <w:vAlign w:val="bottom"/>
            <w:hideMark/>
          </w:tcPr>
          <w:p w14:paraId="0B46A7AF"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c>
          <w:tcPr>
            <w:tcW w:w="1116" w:type="dxa"/>
            <w:tcBorders>
              <w:top w:val="nil"/>
              <w:left w:val="nil"/>
              <w:bottom w:val="nil"/>
              <w:right w:val="nil"/>
            </w:tcBorders>
            <w:shd w:val="clear" w:color="auto" w:fill="auto"/>
            <w:noWrap/>
            <w:vAlign w:val="bottom"/>
            <w:hideMark/>
          </w:tcPr>
          <w:p w14:paraId="309B8D69" w14:textId="77777777" w:rsidR="00327D6C" w:rsidRPr="000E722C" w:rsidRDefault="00327D6C" w:rsidP="008925F5">
            <w:pPr>
              <w:spacing w:after="0" w:line="240" w:lineRule="auto"/>
              <w:rPr>
                <w:rFonts w:ascii="Times New Roman" w:eastAsia="Times New Roman" w:hAnsi="Times New Roman" w:cs="Times New Roman"/>
                <w:sz w:val="20"/>
                <w:szCs w:val="20"/>
                <w:lang w:bidi="he-IL"/>
              </w:rPr>
            </w:pPr>
          </w:p>
        </w:tc>
      </w:tr>
    </w:tbl>
    <w:p w14:paraId="66E4CB9B" w14:textId="77777777" w:rsidR="00327D6C" w:rsidRDefault="00327D6C" w:rsidP="00327D6C"/>
    <w:p w14:paraId="7263DF0F" w14:textId="77777777" w:rsidR="00327D6C" w:rsidRDefault="00327D6C" w:rsidP="00327D6C"/>
    <w:p w14:paraId="7C7135E9" w14:textId="77777777" w:rsidR="00327D6C" w:rsidRDefault="00327D6C" w:rsidP="00327D6C"/>
    <w:p w14:paraId="1E2E2867" w14:textId="77777777" w:rsidR="00327D6C" w:rsidRDefault="00327D6C" w:rsidP="00327D6C"/>
    <w:p w14:paraId="6BD0BB87" w14:textId="77777777" w:rsidR="00327D6C" w:rsidRDefault="00327D6C" w:rsidP="00327D6C"/>
    <w:p w14:paraId="41B70827" w14:textId="77777777" w:rsidR="00327D6C" w:rsidRDefault="00327D6C" w:rsidP="00327D6C"/>
    <w:p w14:paraId="25C09F67" w14:textId="77777777" w:rsidR="00327D6C" w:rsidRDefault="00327D6C" w:rsidP="00327D6C"/>
    <w:p w14:paraId="69B00716" w14:textId="77777777" w:rsidR="00327D6C" w:rsidRDefault="00327D6C" w:rsidP="00327D6C"/>
    <w:p w14:paraId="210CBA93" w14:textId="77777777" w:rsidR="00327D6C" w:rsidRDefault="00327D6C" w:rsidP="00327D6C"/>
    <w:p w14:paraId="30F6F8F7" w14:textId="77777777" w:rsidR="001E2BE8" w:rsidRDefault="001E2BE8" w:rsidP="0024491B">
      <w:pPr>
        <w:autoSpaceDE w:val="0"/>
        <w:autoSpaceDN w:val="0"/>
        <w:adjustRightInd w:val="0"/>
        <w:spacing w:after="0" w:line="240" w:lineRule="auto"/>
        <w:jc w:val="right"/>
        <w:rPr>
          <w:rFonts w:asciiTheme="majorBidi" w:hAnsiTheme="majorBidi" w:cstheme="majorBidi"/>
          <w:sz w:val="24"/>
          <w:szCs w:val="24"/>
        </w:rPr>
      </w:pPr>
    </w:p>
    <w:p w14:paraId="42B82018" w14:textId="77777777" w:rsidR="006D66BF" w:rsidRDefault="006D66BF" w:rsidP="0024491B">
      <w:pPr>
        <w:autoSpaceDE w:val="0"/>
        <w:autoSpaceDN w:val="0"/>
        <w:adjustRightInd w:val="0"/>
        <w:spacing w:after="0" w:line="240" w:lineRule="auto"/>
        <w:jc w:val="right"/>
        <w:rPr>
          <w:rFonts w:asciiTheme="majorBidi" w:hAnsiTheme="majorBidi" w:cstheme="majorBidi"/>
          <w:sz w:val="24"/>
          <w:szCs w:val="24"/>
        </w:rPr>
      </w:pPr>
    </w:p>
    <w:p w14:paraId="158BCEDB" w14:textId="77777777" w:rsidR="006D66BF" w:rsidRDefault="006D66BF" w:rsidP="0024491B">
      <w:pPr>
        <w:autoSpaceDE w:val="0"/>
        <w:autoSpaceDN w:val="0"/>
        <w:adjustRightInd w:val="0"/>
        <w:spacing w:after="0" w:line="240" w:lineRule="auto"/>
        <w:jc w:val="right"/>
        <w:rPr>
          <w:rFonts w:asciiTheme="majorBidi" w:hAnsiTheme="majorBidi" w:cstheme="majorBidi"/>
          <w:sz w:val="24"/>
          <w:szCs w:val="24"/>
        </w:rPr>
      </w:pPr>
    </w:p>
    <w:p w14:paraId="0EC32A5E" w14:textId="77777777" w:rsidR="006D66BF" w:rsidRDefault="006D66BF" w:rsidP="001E2BE8">
      <w:pPr>
        <w:autoSpaceDE w:val="0"/>
        <w:autoSpaceDN w:val="0"/>
        <w:adjustRightInd w:val="0"/>
        <w:spacing w:after="0" w:line="240" w:lineRule="auto"/>
        <w:rPr>
          <w:rFonts w:asciiTheme="majorBidi" w:hAnsiTheme="majorBidi" w:cstheme="majorBidi"/>
          <w:sz w:val="24"/>
          <w:szCs w:val="24"/>
        </w:rPr>
      </w:pPr>
    </w:p>
    <w:p w14:paraId="74944106" w14:textId="77777777" w:rsidR="006D66BF" w:rsidRDefault="006D66BF" w:rsidP="001E2BE8">
      <w:pPr>
        <w:autoSpaceDE w:val="0"/>
        <w:autoSpaceDN w:val="0"/>
        <w:adjustRightInd w:val="0"/>
        <w:spacing w:after="0" w:line="240" w:lineRule="auto"/>
        <w:rPr>
          <w:rFonts w:asciiTheme="majorBidi" w:hAnsiTheme="majorBidi" w:cstheme="majorBidi"/>
          <w:sz w:val="24"/>
          <w:szCs w:val="24"/>
        </w:rPr>
      </w:pPr>
    </w:p>
    <w:p w14:paraId="3D671D2F" w14:textId="77777777" w:rsidR="00EB24FE" w:rsidRDefault="00EB24FE" w:rsidP="00EB24FE">
      <w:pPr>
        <w:autoSpaceDE w:val="0"/>
        <w:autoSpaceDN w:val="0"/>
        <w:adjustRightInd w:val="0"/>
        <w:spacing w:after="0" w:line="240" w:lineRule="auto"/>
        <w:jc w:val="right"/>
        <w:rPr>
          <w:rFonts w:asciiTheme="majorBidi" w:hAnsiTheme="majorBidi" w:cstheme="majorBidi"/>
          <w:sz w:val="24"/>
          <w:szCs w:val="24"/>
        </w:rPr>
      </w:pPr>
    </w:p>
    <w:sectPr w:rsidR="00EB24FE" w:rsidSect="0002535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8142A" w14:textId="77777777" w:rsidR="0002535A" w:rsidRDefault="0002535A" w:rsidP="00B25617">
      <w:pPr>
        <w:spacing w:after="0" w:line="240" w:lineRule="auto"/>
      </w:pPr>
      <w:r>
        <w:separator/>
      </w:r>
    </w:p>
  </w:endnote>
  <w:endnote w:type="continuationSeparator" w:id="0">
    <w:p w14:paraId="7F6FB4A9" w14:textId="77777777" w:rsidR="0002535A" w:rsidRDefault="0002535A" w:rsidP="00B25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nson Text L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Caslon-Regula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D1936" w14:textId="77777777" w:rsidR="0002535A" w:rsidRDefault="0002535A" w:rsidP="00B25617">
      <w:pPr>
        <w:spacing w:after="0" w:line="240" w:lineRule="auto"/>
      </w:pPr>
      <w:r>
        <w:separator/>
      </w:r>
    </w:p>
  </w:footnote>
  <w:footnote w:type="continuationSeparator" w:id="0">
    <w:p w14:paraId="1E6CBF2F" w14:textId="77777777" w:rsidR="0002535A" w:rsidRDefault="0002535A" w:rsidP="00B25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16F4E"/>
    <w:multiLevelType w:val="hybridMultilevel"/>
    <w:tmpl w:val="A1585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E7DD6"/>
    <w:multiLevelType w:val="hybridMultilevel"/>
    <w:tmpl w:val="4FF0F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7C0F0D"/>
    <w:multiLevelType w:val="hybridMultilevel"/>
    <w:tmpl w:val="B8DA1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855AA2"/>
    <w:multiLevelType w:val="multilevel"/>
    <w:tmpl w:val="6E44A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7C0BB2"/>
    <w:multiLevelType w:val="hybridMultilevel"/>
    <w:tmpl w:val="DD6E76C2"/>
    <w:lvl w:ilvl="0" w:tplc="2020E9E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CA0C9F"/>
    <w:multiLevelType w:val="hybridMultilevel"/>
    <w:tmpl w:val="56CC524C"/>
    <w:lvl w:ilvl="0" w:tplc="2E5E2C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FB5631"/>
    <w:multiLevelType w:val="hybridMultilevel"/>
    <w:tmpl w:val="40BA78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AB1F4F"/>
    <w:multiLevelType w:val="hybridMultilevel"/>
    <w:tmpl w:val="094E6AA2"/>
    <w:lvl w:ilvl="0" w:tplc="F204075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27554"/>
    <w:multiLevelType w:val="hybridMultilevel"/>
    <w:tmpl w:val="3410CB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47235C"/>
    <w:multiLevelType w:val="hybridMultilevel"/>
    <w:tmpl w:val="74C2C6E0"/>
    <w:lvl w:ilvl="0" w:tplc="E1BC64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1E7FFA"/>
    <w:multiLevelType w:val="hybridMultilevel"/>
    <w:tmpl w:val="038C57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87195D"/>
    <w:multiLevelType w:val="multilevel"/>
    <w:tmpl w:val="81563018"/>
    <w:lvl w:ilvl="0">
      <w:start w:val="1"/>
      <w:numFmt w:val="decimal"/>
      <w:lvlText w:val="%1."/>
      <w:lvlJc w:val="left"/>
      <w:pPr>
        <w:tabs>
          <w:tab w:val="num" w:pos="540"/>
        </w:tabs>
        <w:ind w:left="54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12" w15:restartNumberingAfterBreak="0">
    <w:nsid w:val="63284C37"/>
    <w:multiLevelType w:val="hybridMultilevel"/>
    <w:tmpl w:val="A906E03E"/>
    <w:lvl w:ilvl="0" w:tplc="F2E041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DC0F3F"/>
    <w:multiLevelType w:val="hybridMultilevel"/>
    <w:tmpl w:val="08005392"/>
    <w:lvl w:ilvl="0" w:tplc="0A64107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45660"/>
    <w:multiLevelType w:val="hybridMultilevel"/>
    <w:tmpl w:val="321AA0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FC60AF"/>
    <w:multiLevelType w:val="hybridMultilevel"/>
    <w:tmpl w:val="08947FF2"/>
    <w:lvl w:ilvl="0" w:tplc="258491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C7491F"/>
    <w:multiLevelType w:val="hybridMultilevel"/>
    <w:tmpl w:val="066EE54E"/>
    <w:lvl w:ilvl="0" w:tplc="358483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D649C0"/>
    <w:multiLevelType w:val="multilevel"/>
    <w:tmpl w:val="3848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27771">
    <w:abstractNumId w:val="10"/>
  </w:num>
  <w:num w:numId="2" w16cid:durableId="1275552128">
    <w:abstractNumId w:val="8"/>
  </w:num>
  <w:num w:numId="3" w16cid:durableId="1125855095">
    <w:abstractNumId w:val="3"/>
  </w:num>
  <w:num w:numId="4" w16cid:durableId="538779181">
    <w:abstractNumId w:val="11"/>
  </w:num>
  <w:num w:numId="5" w16cid:durableId="1748922320">
    <w:abstractNumId w:val="2"/>
  </w:num>
  <w:num w:numId="6" w16cid:durableId="993222515">
    <w:abstractNumId w:val="0"/>
  </w:num>
  <w:num w:numId="7" w16cid:durableId="200409513">
    <w:abstractNumId w:val="7"/>
  </w:num>
  <w:num w:numId="8" w16cid:durableId="1659504076">
    <w:abstractNumId w:val="13"/>
  </w:num>
  <w:num w:numId="9" w16cid:durableId="509880622">
    <w:abstractNumId w:val="4"/>
  </w:num>
  <w:num w:numId="10" w16cid:durableId="157501790">
    <w:abstractNumId w:val="17"/>
  </w:num>
  <w:num w:numId="11" w16cid:durableId="1591501391">
    <w:abstractNumId w:val="16"/>
  </w:num>
  <w:num w:numId="12" w16cid:durableId="755596689">
    <w:abstractNumId w:val="12"/>
  </w:num>
  <w:num w:numId="13" w16cid:durableId="1686905892">
    <w:abstractNumId w:val="5"/>
  </w:num>
  <w:num w:numId="14" w16cid:durableId="599409857">
    <w:abstractNumId w:val="14"/>
  </w:num>
  <w:num w:numId="15" w16cid:durableId="1943495313">
    <w:abstractNumId w:val="6"/>
  </w:num>
  <w:num w:numId="16" w16cid:durableId="540367020">
    <w:abstractNumId w:val="1"/>
  </w:num>
  <w:num w:numId="17" w16cid:durableId="184095641">
    <w:abstractNumId w:val="15"/>
  </w:num>
  <w:num w:numId="18" w16cid:durableId="20046277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BE8"/>
    <w:rsid w:val="00000E9A"/>
    <w:rsid w:val="00006102"/>
    <w:rsid w:val="00011A96"/>
    <w:rsid w:val="00011EEC"/>
    <w:rsid w:val="000127FA"/>
    <w:rsid w:val="000155E2"/>
    <w:rsid w:val="0002535A"/>
    <w:rsid w:val="0002577E"/>
    <w:rsid w:val="00026A35"/>
    <w:rsid w:val="000270B0"/>
    <w:rsid w:val="00037ADD"/>
    <w:rsid w:val="00040D53"/>
    <w:rsid w:val="00047689"/>
    <w:rsid w:val="000572C9"/>
    <w:rsid w:val="0006066F"/>
    <w:rsid w:val="000652B9"/>
    <w:rsid w:val="00074F6E"/>
    <w:rsid w:val="00083389"/>
    <w:rsid w:val="00084736"/>
    <w:rsid w:val="00094A20"/>
    <w:rsid w:val="0009573E"/>
    <w:rsid w:val="00095913"/>
    <w:rsid w:val="000A0DA5"/>
    <w:rsid w:val="000A459E"/>
    <w:rsid w:val="000B16C9"/>
    <w:rsid w:val="000B2A72"/>
    <w:rsid w:val="000B6FDA"/>
    <w:rsid w:val="000C548C"/>
    <w:rsid w:val="000D74E8"/>
    <w:rsid w:val="000E1209"/>
    <w:rsid w:val="000E7475"/>
    <w:rsid w:val="000F04DD"/>
    <w:rsid w:val="000F3549"/>
    <w:rsid w:val="00106700"/>
    <w:rsid w:val="00117EDB"/>
    <w:rsid w:val="0012126E"/>
    <w:rsid w:val="00124761"/>
    <w:rsid w:val="00125CCD"/>
    <w:rsid w:val="00125D21"/>
    <w:rsid w:val="00125D5B"/>
    <w:rsid w:val="001271A6"/>
    <w:rsid w:val="0012725B"/>
    <w:rsid w:val="001324ED"/>
    <w:rsid w:val="0013313D"/>
    <w:rsid w:val="00133DDC"/>
    <w:rsid w:val="00171188"/>
    <w:rsid w:val="00175CC3"/>
    <w:rsid w:val="00184269"/>
    <w:rsid w:val="0018654D"/>
    <w:rsid w:val="0018770D"/>
    <w:rsid w:val="00187753"/>
    <w:rsid w:val="001908DD"/>
    <w:rsid w:val="00195CFA"/>
    <w:rsid w:val="001A6BAA"/>
    <w:rsid w:val="001C07A6"/>
    <w:rsid w:val="001D21CF"/>
    <w:rsid w:val="001D3718"/>
    <w:rsid w:val="001D6F89"/>
    <w:rsid w:val="001E07B7"/>
    <w:rsid w:val="001E10C9"/>
    <w:rsid w:val="001E11C0"/>
    <w:rsid w:val="001E2BE8"/>
    <w:rsid w:val="001E5DD4"/>
    <w:rsid w:val="001F4A5E"/>
    <w:rsid w:val="00203416"/>
    <w:rsid w:val="00205B05"/>
    <w:rsid w:val="00206D42"/>
    <w:rsid w:val="002071C4"/>
    <w:rsid w:val="002112D2"/>
    <w:rsid w:val="0021321B"/>
    <w:rsid w:val="00232447"/>
    <w:rsid w:val="0024491B"/>
    <w:rsid w:val="00251F0F"/>
    <w:rsid w:val="002562DF"/>
    <w:rsid w:val="00260A00"/>
    <w:rsid w:val="0026427F"/>
    <w:rsid w:val="0027079A"/>
    <w:rsid w:val="0027608D"/>
    <w:rsid w:val="002819C1"/>
    <w:rsid w:val="0028359D"/>
    <w:rsid w:val="00284017"/>
    <w:rsid w:val="00287628"/>
    <w:rsid w:val="00291A97"/>
    <w:rsid w:val="00294E59"/>
    <w:rsid w:val="002A017A"/>
    <w:rsid w:val="002A024F"/>
    <w:rsid w:val="002A25F6"/>
    <w:rsid w:val="002A3EF5"/>
    <w:rsid w:val="002A614E"/>
    <w:rsid w:val="002B4870"/>
    <w:rsid w:val="002B4BC5"/>
    <w:rsid w:val="002B5066"/>
    <w:rsid w:val="002B6C14"/>
    <w:rsid w:val="002B785B"/>
    <w:rsid w:val="002C13EB"/>
    <w:rsid w:val="002C35C3"/>
    <w:rsid w:val="002C58F6"/>
    <w:rsid w:val="002E607C"/>
    <w:rsid w:val="002F0C25"/>
    <w:rsid w:val="002F6C98"/>
    <w:rsid w:val="002F7ED2"/>
    <w:rsid w:val="003044B1"/>
    <w:rsid w:val="00304B8B"/>
    <w:rsid w:val="00307D87"/>
    <w:rsid w:val="00311A08"/>
    <w:rsid w:val="003120EE"/>
    <w:rsid w:val="00314D04"/>
    <w:rsid w:val="00327D6C"/>
    <w:rsid w:val="00332EA0"/>
    <w:rsid w:val="00333997"/>
    <w:rsid w:val="003363F5"/>
    <w:rsid w:val="00342EAF"/>
    <w:rsid w:val="00343157"/>
    <w:rsid w:val="00354C74"/>
    <w:rsid w:val="00354E3D"/>
    <w:rsid w:val="00366F0E"/>
    <w:rsid w:val="00366F62"/>
    <w:rsid w:val="00374874"/>
    <w:rsid w:val="00374F6E"/>
    <w:rsid w:val="00380FAF"/>
    <w:rsid w:val="003823EB"/>
    <w:rsid w:val="00390584"/>
    <w:rsid w:val="00392141"/>
    <w:rsid w:val="00392525"/>
    <w:rsid w:val="003B4D90"/>
    <w:rsid w:val="003C5357"/>
    <w:rsid w:val="003D1227"/>
    <w:rsid w:val="003D1332"/>
    <w:rsid w:val="003D34EA"/>
    <w:rsid w:val="003E309B"/>
    <w:rsid w:val="003E4486"/>
    <w:rsid w:val="003F0EC1"/>
    <w:rsid w:val="003F1FE2"/>
    <w:rsid w:val="004002E1"/>
    <w:rsid w:val="0040381E"/>
    <w:rsid w:val="0041056D"/>
    <w:rsid w:val="00410FD9"/>
    <w:rsid w:val="0041111C"/>
    <w:rsid w:val="00437BE2"/>
    <w:rsid w:val="0044179B"/>
    <w:rsid w:val="00452D02"/>
    <w:rsid w:val="00455E5E"/>
    <w:rsid w:val="00456BF6"/>
    <w:rsid w:val="004605DC"/>
    <w:rsid w:val="0046140D"/>
    <w:rsid w:val="0046173C"/>
    <w:rsid w:val="004622FE"/>
    <w:rsid w:val="004707E0"/>
    <w:rsid w:val="0047305E"/>
    <w:rsid w:val="004778B6"/>
    <w:rsid w:val="004816C2"/>
    <w:rsid w:val="004909F0"/>
    <w:rsid w:val="004945EE"/>
    <w:rsid w:val="00497B15"/>
    <w:rsid w:val="004A0DDE"/>
    <w:rsid w:val="004A26D7"/>
    <w:rsid w:val="004B197F"/>
    <w:rsid w:val="004B3861"/>
    <w:rsid w:val="004B43A3"/>
    <w:rsid w:val="004C1ABC"/>
    <w:rsid w:val="004C1F5C"/>
    <w:rsid w:val="004C2A20"/>
    <w:rsid w:val="004D1903"/>
    <w:rsid w:val="004D2754"/>
    <w:rsid w:val="004D78CF"/>
    <w:rsid w:val="004E5351"/>
    <w:rsid w:val="004F1D8C"/>
    <w:rsid w:val="004F2562"/>
    <w:rsid w:val="0051416C"/>
    <w:rsid w:val="00516AAF"/>
    <w:rsid w:val="005275A4"/>
    <w:rsid w:val="005360D2"/>
    <w:rsid w:val="00540E2E"/>
    <w:rsid w:val="005426D9"/>
    <w:rsid w:val="005471D0"/>
    <w:rsid w:val="0054746D"/>
    <w:rsid w:val="00554272"/>
    <w:rsid w:val="00557D0A"/>
    <w:rsid w:val="005649AC"/>
    <w:rsid w:val="00564B3A"/>
    <w:rsid w:val="00573722"/>
    <w:rsid w:val="00575B2D"/>
    <w:rsid w:val="00581E77"/>
    <w:rsid w:val="00582B1D"/>
    <w:rsid w:val="00590205"/>
    <w:rsid w:val="00592EC1"/>
    <w:rsid w:val="0059560A"/>
    <w:rsid w:val="005A34DE"/>
    <w:rsid w:val="005A36BD"/>
    <w:rsid w:val="005A373A"/>
    <w:rsid w:val="005B6F77"/>
    <w:rsid w:val="005C036A"/>
    <w:rsid w:val="005C289F"/>
    <w:rsid w:val="005C6ECB"/>
    <w:rsid w:val="005C7796"/>
    <w:rsid w:val="005D5046"/>
    <w:rsid w:val="005D7186"/>
    <w:rsid w:val="005E23E7"/>
    <w:rsid w:val="005F2ED3"/>
    <w:rsid w:val="005F6294"/>
    <w:rsid w:val="00627F14"/>
    <w:rsid w:val="00645E24"/>
    <w:rsid w:val="00657284"/>
    <w:rsid w:val="00661B71"/>
    <w:rsid w:val="00673622"/>
    <w:rsid w:val="006745ED"/>
    <w:rsid w:val="00675788"/>
    <w:rsid w:val="00681639"/>
    <w:rsid w:val="00685018"/>
    <w:rsid w:val="00687297"/>
    <w:rsid w:val="00690A8C"/>
    <w:rsid w:val="00692794"/>
    <w:rsid w:val="006940B0"/>
    <w:rsid w:val="00694916"/>
    <w:rsid w:val="006966B7"/>
    <w:rsid w:val="006A6B65"/>
    <w:rsid w:val="006B0174"/>
    <w:rsid w:val="006B3F5B"/>
    <w:rsid w:val="006C2D44"/>
    <w:rsid w:val="006C66B7"/>
    <w:rsid w:val="006C71C0"/>
    <w:rsid w:val="006D378A"/>
    <w:rsid w:val="006D43BB"/>
    <w:rsid w:val="006D6222"/>
    <w:rsid w:val="006D66BF"/>
    <w:rsid w:val="006E1EB5"/>
    <w:rsid w:val="006E3A72"/>
    <w:rsid w:val="006E488A"/>
    <w:rsid w:val="006F0969"/>
    <w:rsid w:val="006F1200"/>
    <w:rsid w:val="006F167C"/>
    <w:rsid w:val="006F6B4D"/>
    <w:rsid w:val="00725416"/>
    <w:rsid w:val="00727C86"/>
    <w:rsid w:val="00730038"/>
    <w:rsid w:val="00745284"/>
    <w:rsid w:val="007458EA"/>
    <w:rsid w:val="007574DF"/>
    <w:rsid w:val="00761288"/>
    <w:rsid w:val="00761520"/>
    <w:rsid w:val="00763FF2"/>
    <w:rsid w:val="00765685"/>
    <w:rsid w:val="00773048"/>
    <w:rsid w:val="0077501E"/>
    <w:rsid w:val="00775C68"/>
    <w:rsid w:val="00780DA4"/>
    <w:rsid w:val="00781686"/>
    <w:rsid w:val="0078186E"/>
    <w:rsid w:val="007853A6"/>
    <w:rsid w:val="007971E1"/>
    <w:rsid w:val="007A0180"/>
    <w:rsid w:val="007A446D"/>
    <w:rsid w:val="007B5F3B"/>
    <w:rsid w:val="007C0C19"/>
    <w:rsid w:val="007C59ED"/>
    <w:rsid w:val="007D2648"/>
    <w:rsid w:val="007D432B"/>
    <w:rsid w:val="007E7D7B"/>
    <w:rsid w:val="007F03C4"/>
    <w:rsid w:val="007F4775"/>
    <w:rsid w:val="007F6FDC"/>
    <w:rsid w:val="00800938"/>
    <w:rsid w:val="008015E2"/>
    <w:rsid w:val="00803C62"/>
    <w:rsid w:val="00803D8A"/>
    <w:rsid w:val="008264BD"/>
    <w:rsid w:val="00841BFD"/>
    <w:rsid w:val="0085013A"/>
    <w:rsid w:val="00851979"/>
    <w:rsid w:val="00851A5D"/>
    <w:rsid w:val="00861F6D"/>
    <w:rsid w:val="00862EB7"/>
    <w:rsid w:val="00866E86"/>
    <w:rsid w:val="00876AD5"/>
    <w:rsid w:val="00880791"/>
    <w:rsid w:val="008826D7"/>
    <w:rsid w:val="00882FE4"/>
    <w:rsid w:val="00884C56"/>
    <w:rsid w:val="00890031"/>
    <w:rsid w:val="008919C3"/>
    <w:rsid w:val="008B403D"/>
    <w:rsid w:val="008B5995"/>
    <w:rsid w:val="008C1F39"/>
    <w:rsid w:val="008C427E"/>
    <w:rsid w:val="008C4777"/>
    <w:rsid w:val="008C5E0F"/>
    <w:rsid w:val="008D0347"/>
    <w:rsid w:val="008D555B"/>
    <w:rsid w:val="008E787D"/>
    <w:rsid w:val="008F01AF"/>
    <w:rsid w:val="008F2DA1"/>
    <w:rsid w:val="009004B6"/>
    <w:rsid w:val="009012D3"/>
    <w:rsid w:val="00904A08"/>
    <w:rsid w:val="00907116"/>
    <w:rsid w:val="00913EB5"/>
    <w:rsid w:val="00914122"/>
    <w:rsid w:val="009164F6"/>
    <w:rsid w:val="0092232F"/>
    <w:rsid w:val="00926731"/>
    <w:rsid w:val="00932D83"/>
    <w:rsid w:val="009411C1"/>
    <w:rsid w:val="009442B9"/>
    <w:rsid w:val="0094669D"/>
    <w:rsid w:val="00960DEC"/>
    <w:rsid w:val="00964301"/>
    <w:rsid w:val="00965991"/>
    <w:rsid w:val="00971897"/>
    <w:rsid w:val="00974FE5"/>
    <w:rsid w:val="009761B3"/>
    <w:rsid w:val="009849FE"/>
    <w:rsid w:val="0098716A"/>
    <w:rsid w:val="00990953"/>
    <w:rsid w:val="009941C3"/>
    <w:rsid w:val="009954FA"/>
    <w:rsid w:val="009955A3"/>
    <w:rsid w:val="00995CA4"/>
    <w:rsid w:val="00996E7D"/>
    <w:rsid w:val="009971B4"/>
    <w:rsid w:val="009A0605"/>
    <w:rsid w:val="009A1EFC"/>
    <w:rsid w:val="009A4802"/>
    <w:rsid w:val="009A57A7"/>
    <w:rsid w:val="009A59F0"/>
    <w:rsid w:val="009B0973"/>
    <w:rsid w:val="009B0E35"/>
    <w:rsid w:val="009B1CC9"/>
    <w:rsid w:val="009B2EC4"/>
    <w:rsid w:val="009B43AF"/>
    <w:rsid w:val="009C5E4D"/>
    <w:rsid w:val="009E0D6B"/>
    <w:rsid w:val="009E6551"/>
    <w:rsid w:val="009F6717"/>
    <w:rsid w:val="00A02761"/>
    <w:rsid w:val="00A06AA1"/>
    <w:rsid w:val="00A15E3A"/>
    <w:rsid w:val="00A20AA4"/>
    <w:rsid w:val="00A254F5"/>
    <w:rsid w:val="00A265A6"/>
    <w:rsid w:val="00A3200D"/>
    <w:rsid w:val="00A52C98"/>
    <w:rsid w:val="00A56FC0"/>
    <w:rsid w:val="00A60B95"/>
    <w:rsid w:val="00A64670"/>
    <w:rsid w:val="00A7273C"/>
    <w:rsid w:val="00A731E4"/>
    <w:rsid w:val="00A7535F"/>
    <w:rsid w:val="00A80513"/>
    <w:rsid w:val="00A8163D"/>
    <w:rsid w:val="00A963D1"/>
    <w:rsid w:val="00A97AB7"/>
    <w:rsid w:val="00AA0399"/>
    <w:rsid w:val="00AA301A"/>
    <w:rsid w:val="00AA5EE8"/>
    <w:rsid w:val="00AC0318"/>
    <w:rsid w:val="00AC3EED"/>
    <w:rsid w:val="00AC60D3"/>
    <w:rsid w:val="00AC6194"/>
    <w:rsid w:val="00AD5E94"/>
    <w:rsid w:val="00AE5C1F"/>
    <w:rsid w:val="00AF2267"/>
    <w:rsid w:val="00AF3A8C"/>
    <w:rsid w:val="00AF5493"/>
    <w:rsid w:val="00B03018"/>
    <w:rsid w:val="00B12A74"/>
    <w:rsid w:val="00B1462B"/>
    <w:rsid w:val="00B1719E"/>
    <w:rsid w:val="00B25617"/>
    <w:rsid w:val="00B45E84"/>
    <w:rsid w:val="00B46FB4"/>
    <w:rsid w:val="00B47EC9"/>
    <w:rsid w:val="00B55654"/>
    <w:rsid w:val="00B61F0F"/>
    <w:rsid w:val="00B630E4"/>
    <w:rsid w:val="00B72AAD"/>
    <w:rsid w:val="00B72B10"/>
    <w:rsid w:val="00B75544"/>
    <w:rsid w:val="00B76874"/>
    <w:rsid w:val="00B83408"/>
    <w:rsid w:val="00B93576"/>
    <w:rsid w:val="00B95506"/>
    <w:rsid w:val="00BA78FB"/>
    <w:rsid w:val="00BB72D7"/>
    <w:rsid w:val="00BC16FA"/>
    <w:rsid w:val="00BC1919"/>
    <w:rsid w:val="00BC3841"/>
    <w:rsid w:val="00BC733F"/>
    <w:rsid w:val="00BD7C9B"/>
    <w:rsid w:val="00BE4046"/>
    <w:rsid w:val="00BE478A"/>
    <w:rsid w:val="00BE6417"/>
    <w:rsid w:val="00BF25D3"/>
    <w:rsid w:val="00BF667F"/>
    <w:rsid w:val="00C01CAC"/>
    <w:rsid w:val="00C044AB"/>
    <w:rsid w:val="00C0503D"/>
    <w:rsid w:val="00C06D1E"/>
    <w:rsid w:val="00C14DA6"/>
    <w:rsid w:val="00C20E44"/>
    <w:rsid w:val="00C220CC"/>
    <w:rsid w:val="00C22649"/>
    <w:rsid w:val="00C30ACB"/>
    <w:rsid w:val="00C43B8A"/>
    <w:rsid w:val="00C515B6"/>
    <w:rsid w:val="00C7365A"/>
    <w:rsid w:val="00C7394E"/>
    <w:rsid w:val="00C80E48"/>
    <w:rsid w:val="00C84827"/>
    <w:rsid w:val="00C85330"/>
    <w:rsid w:val="00C95F92"/>
    <w:rsid w:val="00CA0A11"/>
    <w:rsid w:val="00CA784F"/>
    <w:rsid w:val="00CB1473"/>
    <w:rsid w:val="00CB14CD"/>
    <w:rsid w:val="00CC36EA"/>
    <w:rsid w:val="00CD0BF0"/>
    <w:rsid w:val="00CE1AE2"/>
    <w:rsid w:val="00CE2B4D"/>
    <w:rsid w:val="00CF039C"/>
    <w:rsid w:val="00D00E10"/>
    <w:rsid w:val="00D16767"/>
    <w:rsid w:val="00D2580E"/>
    <w:rsid w:val="00D30860"/>
    <w:rsid w:val="00D36F72"/>
    <w:rsid w:val="00D37BC9"/>
    <w:rsid w:val="00D41B3A"/>
    <w:rsid w:val="00D443BC"/>
    <w:rsid w:val="00D46200"/>
    <w:rsid w:val="00D4670F"/>
    <w:rsid w:val="00D47462"/>
    <w:rsid w:val="00D55211"/>
    <w:rsid w:val="00D575B2"/>
    <w:rsid w:val="00D64D7B"/>
    <w:rsid w:val="00D74189"/>
    <w:rsid w:val="00D8379F"/>
    <w:rsid w:val="00D84B69"/>
    <w:rsid w:val="00D84D6D"/>
    <w:rsid w:val="00D85047"/>
    <w:rsid w:val="00D8593E"/>
    <w:rsid w:val="00D87005"/>
    <w:rsid w:val="00D92B0E"/>
    <w:rsid w:val="00D97221"/>
    <w:rsid w:val="00DA668C"/>
    <w:rsid w:val="00DB571F"/>
    <w:rsid w:val="00DC39AB"/>
    <w:rsid w:val="00DD0B99"/>
    <w:rsid w:val="00DD1E8F"/>
    <w:rsid w:val="00DD6467"/>
    <w:rsid w:val="00DE0DD1"/>
    <w:rsid w:val="00DE254B"/>
    <w:rsid w:val="00DE3C75"/>
    <w:rsid w:val="00DE5C91"/>
    <w:rsid w:val="00E048A4"/>
    <w:rsid w:val="00E06086"/>
    <w:rsid w:val="00E072B6"/>
    <w:rsid w:val="00E10DD1"/>
    <w:rsid w:val="00E21C90"/>
    <w:rsid w:val="00E251A7"/>
    <w:rsid w:val="00E357A8"/>
    <w:rsid w:val="00E447B2"/>
    <w:rsid w:val="00E475CF"/>
    <w:rsid w:val="00E5179D"/>
    <w:rsid w:val="00E575D8"/>
    <w:rsid w:val="00E622AA"/>
    <w:rsid w:val="00E72A85"/>
    <w:rsid w:val="00E736F2"/>
    <w:rsid w:val="00E755A9"/>
    <w:rsid w:val="00E82CFA"/>
    <w:rsid w:val="00E82F8C"/>
    <w:rsid w:val="00E84B95"/>
    <w:rsid w:val="00E85A18"/>
    <w:rsid w:val="00E86211"/>
    <w:rsid w:val="00E911C4"/>
    <w:rsid w:val="00E963CB"/>
    <w:rsid w:val="00EA3F7B"/>
    <w:rsid w:val="00EB09C9"/>
    <w:rsid w:val="00EB24FE"/>
    <w:rsid w:val="00EB4B59"/>
    <w:rsid w:val="00EC09B0"/>
    <w:rsid w:val="00EC5811"/>
    <w:rsid w:val="00EC68D0"/>
    <w:rsid w:val="00EE525F"/>
    <w:rsid w:val="00EE7B9A"/>
    <w:rsid w:val="00EF4688"/>
    <w:rsid w:val="00EF7933"/>
    <w:rsid w:val="00F02E9F"/>
    <w:rsid w:val="00F04620"/>
    <w:rsid w:val="00F07EF8"/>
    <w:rsid w:val="00F11D62"/>
    <w:rsid w:val="00F17A66"/>
    <w:rsid w:val="00F21A87"/>
    <w:rsid w:val="00F24DA7"/>
    <w:rsid w:val="00F30A08"/>
    <w:rsid w:val="00F34849"/>
    <w:rsid w:val="00F50298"/>
    <w:rsid w:val="00F50DB6"/>
    <w:rsid w:val="00F50F60"/>
    <w:rsid w:val="00F55BC8"/>
    <w:rsid w:val="00F561EB"/>
    <w:rsid w:val="00F57513"/>
    <w:rsid w:val="00F71B2D"/>
    <w:rsid w:val="00F81100"/>
    <w:rsid w:val="00F96A98"/>
    <w:rsid w:val="00F96D3E"/>
    <w:rsid w:val="00FA2DEE"/>
    <w:rsid w:val="00FA6F82"/>
    <w:rsid w:val="00FA7E8D"/>
    <w:rsid w:val="00FB3ECA"/>
    <w:rsid w:val="00FB643A"/>
    <w:rsid w:val="00FB7542"/>
    <w:rsid w:val="00FC0701"/>
    <w:rsid w:val="00FC0F84"/>
    <w:rsid w:val="00FC4BBE"/>
    <w:rsid w:val="00FC50AE"/>
    <w:rsid w:val="00FC5D98"/>
    <w:rsid w:val="00FD058B"/>
    <w:rsid w:val="00FE0819"/>
    <w:rsid w:val="00FE0D85"/>
    <w:rsid w:val="00FE5390"/>
    <w:rsid w:val="00FF54F3"/>
    <w:rsid w:val="00FF5EE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ECCC3"/>
  <w15:chartTrackingRefBased/>
  <w15:docId w15:val="{601C476F-4BDA-46B2-964F-8A06CEEFC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BE8"/>
    <w:rPr>
      <w:kern w:val="0"/>
      <w14:ligatures w14:val="none"/>
    </w:rPr>
  </w:style>
  <w:style w:type="paragraph" w:styleId="Heading1">
    <w:name w:val="heading 1"/>
    <w:basedOn w:val="Normal"/>
    <w:link w:val="Heading1Char"/>
    <w:uiPriority w:val="9"/>
    <w:qFormat/>
    <w:rsid w:val="001E2BE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BE8"/>
    <w:rPr>
      <w:rFonts w:ascii="Times New Roman" w:eastAsia="Times New Roman" w:hAnsi="Times New Roman" w:cs="Times New Roman"/>
      <w:b/>
      <w:bCs/>
      <w:kern w:val="36"/>
      <w:sz w:val="48"/>
      <w:szCs w:val="48"/>
      <w:lang w:val="en-GB" w:eastAsia="en-GB" w:bidi="he-IL"/>
      <w14:ligatures w14:val="none"/>
    </w:rPr>
  </w:style>
  <w:style w:type="character" w:styleId="Hyperlink">
    <w:name w:val="Hyperlink"/>
    <w:basedOn w:val="DefaultParagraphFont"/>
    <w:uiPriority w:val="99"/>
    <w:unhideWhenUsed/>
    <w:rsid w:val="001E2BE8"/>
    <w:rPr>
      <w:color w:val="0000FF"/>
      <w:u w:val="single"/>
    </w:rPr>
  </w:style>
  <w:style w:type="paragraph" w:styleId="ListParagraph">
    <w:name w:val="List Paragraph"/>
    <w:basedOn w:val="Normal"/>
    <w:uiPriority w:val="34"/>
    <w:qFormat/>
    <w:rsid w:val="001E2BE8"/>
    <w:pPr>
      <w:ind w:left="720"/>
      <w:contextualSpacing/>
    </w:pPr>
  </w:style>
  <w:style w:type="paragraph" w:customStyle="1" w:styleId="Default">
    <w:name w:val="Default"/>
    <w:rsid w:val="001E2BE8"/>
    <w:pPr>
      <w:autoSpaceDE w:val="0"/>
      <w:autoSpaceDN w:val="0"/>
      <w:adjustRightInd w:val="0"/>
      <w:spacing w:after="0" w:line="240" w:lineRule="auto"/>
    </w:pPr>
    <w:rPr>
      <w:rFonts w:ascii="Janson Text LT" w:hAnsi="Janson Text LT" w:cs="Janson Text LT"/>
      <w:color w:val="000000"/>
      <w:kern w:val="0"/>
      <w:sz w:val="24"/>
      <w:szCs w:val="24"/>
      <w:lang w:val="en-GB" w:bidi="he-IL"/>
      <w14:ligatures w14:val="none"/>
    </w:rPr>
  </w:style>
  <w:style w:type="character" w:customStyle="1" w:styleId="A7">
    <w:name w:val="A7"/>
    <w:uiPriority w:val="99"/>
    <w:rsid w:val="001E2BE8"/>
    <w:rPr>
      <w:rFonts w:cs="Janson Text LT"/>
      <w:color w:val="000000"/>
      <w:sz w:val="17"/>
      <w:szCs w:val="17"/>
    </w:rPr>
  </w:style>
  <w:style w:type="character" w:customStyle="1" w:styleId="A0">
    <w:name w:val="A0"/>
    <w:uiPriority w:val="99"/>
    <w:rsid w:val="001E2BE8"/>
    <w:rPr>
      <w:rFonts w:cs="Janson Text LT"/>
      <w:color w:val="000000"/>
      <w:sz w:val="16"/>
      <w:szCs w:val="16"/>
    </w:rPr>
  </w:style>
  <w:style w:type="character" w:customStyle="1" w:styleId="A1">
    <w:name w:val="A1"/>
    <w:uiPriority w:val="99"/>
    <w:rsid w:val="001E2BE8"/>
    <w:rPr>
      <w:rFonts w:cs="Janson Text LT"/>
      <w:color w:val="000000"/>
      <w:sz w:val="19"/>
      <w:szCs w:val="19"/>
    </w:rPr>
  </w:style>
  <w:style w:type="character" w:styleId="UnresolvedMention">
    <w:name w:val="Unresolved Mention"/>
    <w:basedOn w:val="DefaultParagraphFont"/>
    <w:uiPriority w:val="99"/>
    <w:semiHidden/>
    <w:unhideWhenUsed/>
    <w:rsid w:val="001E2BE8"/>
    <w:rPr>
      <w:color w:val="605E5C"/>
      <w:shd w:val="clear" w:color="auto" w:fill="E1DFDD"/>
    </w:rPr>
  </w:style>
  <w:style w:type="character" w:customStyle="1" w:styleId="A2">
    <w:name w:val="A2"/>
    <w:uiPriority w:val="99"/>
    <w:rsid w:val="001E2BE8"/>
    <w:rPr>
      <w:rFonts w:cs="Janson Text LT"/>
      <w:color w:val="000000"/>
    </w:rPr>
  </w:style>
  <w:style w:type="paragraph" w:styleId="NormalWeb">
    <w:name w:val="Normal (Web)"/>
    <w:basedOn w:val="Normal"/>
    <w:uiPriority w:val="99"/>
    <w:unhideWhenUsed/>
    <w:rsid w:val="001E2BE8"/>
    <w:pPr>
      <w:spacing w:before="100" w:beforeAutospacing="1" w:after="100" w:afterAutospacing="1" w:line="240" w:lineRule="auto"/>
    </w:pPr>
    <w:rPr>
      <w:rFonts w:ascii="Times New Roman" w:eastAsia="Times New Roman" w:hAnsi="Times New Roman" w:cs="Times New Roman"/>
      <w:sz w:val="24"/>
      <w:szCs w:val="24"/>
      <w:lang w:val="en-GB" w:eastAsia="en-GB" w:bidi="he-IL"/>
    </w:rPr>
  </w:style>
  <w:style w:type="paragraph" w:styleId="z-TopofForm">
    <w:name w:val="HTML Top of Form"/>
    <w:basedOn w:val="Normal"/>
    <w:next w:val="Normal"/>
    <w:link w:val="z-TopofFormChar"/>
    <w:hidden/>
    <w:uiPriority w:val="99"/>
    <w:semiHidden/>
    <w:unhideWhenUsed/>
    <w:rsid w:val="001E2BE8"/>
    <w:pPr>
      <w:pBdr>
        <w:bottom w:val="single" w:sz="6" w:space="1" w:color="auto"/>
      </w:pBdr>
      <w:spacing w:after="0" w:line="240" w:lineRule="auto"/>
      <w:jc w:val="center"/>
    </w:pPr>
    <w:rPr>
      <w:rFonts w:ascii="Arial" w:eastAsia="Times New Roman" w:hAnsi="Arial" w:cs="Arial"/>
      <w:vanish/>
      <w:sz w:val="16"/>
      <w:szCs w:val="16"/>
      <w:lang w:val="en-GB" w:eastAsia="en-GB" w:bidi="he-IL"/>
    </w:rPr>
  </w:style>
  <w:style w:type="character" w:customStyle="1" w:styleId="z-TopofFormChar">
    <w:name w:val="z-Top of Form Char"/>
    <w:basedOn w:val="DefaultParagraphFont"/>
    <w:link w:val="z-TopofForm"/>
    <w:uiPriority w:val="99"/>
    <w:semiHidden/>
    <w:rsid w:val="001E2BE8"/>
    <w:rPr>
      <w:rFonts w:ascii="Arial" w:eastAsia="Times New Roman" w:hAnsi="Arial" w:cs="Arial"/>
      <w:vanish/>
      <w:kern w:val="0"/>
      <w:sz w:val="16"/>
      <w:szCs w:val="16"/>
      <w:lang w:val="en-GB" w:eastAsia="en-GB" w:bidi="he-IL"/>
      <w14:ligatures w14:val="none"/>
    </w:rPr>
  </w:style>
  <w:style w:type="character" w:styleId="FollowedHyperlink">
    <w:name w:val="FollowedHyperlink"/>
    <w:basedOn w:val="DefaultParagraphFont"/>
    <w:uiPriority w:val="99"/>
    <w:semiHidden/>
    <w:unhideWhenUsed/>
    <w:rsid w:val="001E2BE8"/>
    <w:rPr>
      <w:color w:val="954F72" w:themeColor="followedHyperlink"/>
      <w:u w:val="single"/>
    </w:rPr>
  </w:style>
  <w:style w:type="character" w:styleId="HTMLCite">
    <w:name w:val="HTML Cite"/>
    <w:basedOn w:val="DefaultParagraphFont"/>
    <w:uiPriority w:val="99"/>
    <w:semiHidden/>
    <w:unhideWhenUsed/>
    <w:rsid w:val="001E2BE8"/>
    <w:rPr>
      <w:i/>
      <w:iCs/>
    </w:rPr>
  </w:style>
  <w:style w:type="paragraph" w:customStyle="1" w:styleId="contributor">
    <w:name w:val="contributor"/>
    <w:basedOn w:val="Normal"/>
    <w:rsid w:val="001E2BE8"/>
    <w:pPr>
      <w:spacing w:before="100" w:beforeAutospacing="1" w:after="100" w:afterAutospacing="1" w:line="240" w:lineRule="auto"/>
    </w:pPr>
    <w:rPr>
      <w:rFonts w:ascii="Times New Roman" w:eastAsia="Times New Roman" w:hAnsi="Times New Roman" w:cs="Times New Roman"/>
      <w:sz w:val="24"/>
      <w:szCs w:val="24"/>
      <w:lang w:val="en-GB" w:eastAsia="en-GB" w:bidi="he-IL"/>
    </w:rPr>
  </w:style>
  <w:style w:type="character" w:customStyle="1" w:styleId="name">
    <w:name w:val="name"/>
    <w:basedOn w:val="DefaultParagraphFont"/>
    <w:rsid w:val="001E2BE8"/>
  </w:style>
  <w:style w:type="paragraph" w:customStyle="1" w:styleId="last">
    <w:name w:val="last"/>
    <w:basedOn w:val="Normal"/>
    <w:rsid w:val="001E2BE8"/>
    <w:pPr>
      <w:spacing w:before="100" w:beforeAutospacing="1" w:after="100" w:afterAutospacing="1" w:line="240" w:lineRule="auto"/>
    </w:pPr>
    <w:rPr>
      <w:rFonts w:ascii="Times New Roman" w:eastAsia="Times New Roman" w:hAnsi="Times New Roman" w:cs="Times New Roman"/>
      <w:sz w:val="24"/>
      <w:szCs w:val="24"/>
      <w:lang w:val="en-GB" w:eastAsia="en-GB" w:bidi="he-IL"/>
    </w:rPr>
  </w:style>
  <w:style w:type="character" w:customStyle="1" w:styleId="xref-sep">
    <w:name w:val="xref-sep"/>
    <w:basedOn w:val="DefaultParagraphFont"/>
    <w:rsid w:val="001E2BE8"/>
  </w:style>
  <w:style w:type="paragraph" w:customStyle="1" w:styleId="on-behalf-of">
    <w:name w:val="on-behalf-of"/>
    <w:basedOn w:val="Normal"/>
    <w:rsid w:val="001E2BE8"/>
    <w:pPr>
      <w:spacing w:before="100" w:beforeAutospacing="1" w:after="100" w:afterAutospacing="1" w:line="240" w:lineRule="auto"/>
    </w:pPr>
    <w:rPr>
      <w:rFonts w:ascii="Times New Roman" w:eastAsia="Times New Roman" w:hAnsi="Times New Roman" w:cs="Times New Roman"/>
      <w:sz w:val="24"/>
      <w:szCs w:val="24"/>
      <w:lang w:val="en-GB" w:eastAsia="en-GB" w:bidi="he-IL"/>
    </w:rPr>
  </w:style>
  <w:style w:type="character" w:customStyle="1" w:styleId="highwire-cite-metadata-journal">
    <w:name w:val="highwire-cite-metadata-journal"/>
    <w:basedOn w:val="DefaultParagraphFont"/>
    <w:rsid w:val="001E2BE8"/>
  </w:style>
  <w:style w:type="character" w:customStyle="1" w:styleId="highwire-cite-metadata-year">
    <w:name w:val="highwire-cite-metadata-year"/>
    <w:basedOn w:val="DefaultParagraphFont"/>
    <w:rsid w:val="001E2BE8"/>
  </w:style>
  <w:style w:type="character" w:customStyle="1" w:styleId="highwire-cite-metadata-volume">
    <w:name w:val="highwire-cite-metadata-volume"/>
    <w:basedOn w:val="DefaultParagraphFont"/>
    <w:rsid w:val="001E2BE8"/>
  </w:style>
  <w:style w:type="character" w:customStyle="1" w:styleId="highwire-cite-metadata-elocation-id">
    <w:name w:val="highwire-cite-metadata-elocation-id"/>
    <w:basedOn w:val="DefaultParagraphFont"/>
    <w:rsid w:val="001E2BE8"/>
  </w:style>
  <w:style w:type="character" w:customStyle="1" w:styleId="highwire-cite-metadata-doi">
    <w:name w:val="highwire-cite-metadata-doi"/>
    <w:basedOn w:val="DefaultParagraphFont"/>
    <w:rsid w:val="001E2BE8"/>
  </w:style>
  <w:style w:type="character" w:customStyle="1" w:styleId="label">
    <w:name w:val="label"/>
    <w:basedOn w:val="DefaultParagraphFont"/>
    <w:rsid w:val="001E2BE8"/>
  </w:style>
  <w:style w:type="character" w:customStyle="1" w:styleId="docsum-authors">
    <w:name w:val="docsum-authors"/>
    <w:basedOn w:val="DefaultParagraphFont"/>
    <w:rsid w:val="001E2BE8"/>
  </w:style>
  <w:style w:type="character" w:customStyle="1" w:styleId="docsum-journal-citation">
    <w:name w:val="docsum-journal-citation"/>
    <w:basedOn w:val="DefaultParagraphFont"/>
    <w:rsid w:val="001E2BE8"/>
  </w:style>
  <w:style w:type="paragraph" w:styleId="Header">
    <w:name w:val="header"/>
    <w:basedOn w:val="Normal"/>
    <w:link w:val="HeaderChar"/>
    <w:uiPriority w:val="99"/>
    <w:unhideWhenUsed/>
    <w:rsid w:val="001E2B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BE8"/>
    <w:rPr>
      <w:kern w:val="0"/>
      <w14:ligatures w14:val="none"/>
    </w:rPr>
  </w:style>
  <w:style w:type="paragraph" w:styleId="Footer">
    <w:name w:val="footer"/>
    <w:basedOn w:val="Normal"/>
    <w:link w:val="FooterChar"/>
    <w:uiPriority w:val="99"/>
    <w:unhideWhenUsed/>
    <w:rsid w:val="001E2B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BE8"/>
    <w:rPr>
      <w:kern w:val="0"/>
      <w14:ligatures w14:val="none"/>
    </w:rPr>
  </w:style>
  <w:style w:type="character" w:customStyle="1" w:styleId="authors-list-item">
    <w:name w:val="authors-list-item"/>
    <w:basedOn w:val="DefaultParagraphFont"/>
    <w:rsid w:val="001E2BE8"/>
  </w:style>
  <w:style w:type="character" w:customStyle="1" w:styleId="author-sup-separator">
    <w:name w:val="author-sup-separator"/>
    <w:basedOn w:val="DefaultParagraphFont"/>
    <w:rsid w:val="001E2BE8"/>
  </w:style>
  <w:style w:type="character" w:customStyle="1" w:styleId="comma">
    <w:name w:val="comma"/>
    <w:basedOn w:val="DefaultParagraphFont"/>
    <w:rsid w:val="001E2BE8"/>
  </w:style>
  <w:style w:type="character" w:customStyle="1" w:styleId="period">
    <w:name w:val="period"/>
    <w:basedOn w:val="DefaultParagraphFont"/>
    <w:rsid w:val="001E2BE8"/>
  </w:style>
  <w:style w:type="character" w:customStyle="1" w:styleId="cit">
    <w:name w:val="cit"/>
    <w:basedOn w:val="DefaultParagraphFont"/>
    <w:rsid w:val="001E2BE8"/>
  </w:style>
  <w:style w:type="character" w:customStyle="1" w:styleId="citation-doi">
    <w:name w:val="citation-doi"/>
    <w:basedOn w:val="DefaultParagraphFont"/>
    <w:rsid w:val="001E2BE8"/>
  </w:style>
  <w:style w:type="character" w:styleId="Emphasis">
    <w:name w:val="Emphasis"/>
    <w:basedOn w:val="DefaultParagraphFont"/>
    <w:uiPriority w:val="20"/>
    <w:qFormat/>
    <w:rsid w:val="001E2BE8"/>
    <w:rPr>
      <w:i/>
      <w:iCs/>
    </w:rPr>
  </w:style>
  <w:style w:type="character" w:styleId="CommentReference">
    <w:name w:val="annotation reference"/>
    <w:basedOn w:val="DefaultParagraphFont"/>
    <w:uiPriority w:val="99"/>
    <w:semiHidden/>
    <w:unhideWhenUsed/>
    <w:rsid w:val="001E2BE8"/>
    <w:rPr>
      <w:sz w:val="16"/>
      <w:szCs w:val="16"/>
    </w:rPr>
  </w:style>
  <w:style w:type="paragraph" w:styleId="CommentText">
    <w:name w:val="annotation text"/>
    <w:basedOn w:val="Normal"/>
    <w:link w:val="CommentTextChar"/>
    <w:uiPriority w:val="99"/>
    <w:unhideWhenUsed/>
    <w:rsid w:val="001E2BE8"/>
    <w:pPr>
      <w:spacing w:line="240" w:lineRule="auto"/>
    </w:pPr>
    <w:rPr>
      <w:sz w:val="20"/>
      <w:szCs w:val="20"/>
    </w:rPr>
  </w:style>
  <w:style w:type="character" w:customStyle="1" w:styleId="CommentTextChar">
    <w:name w:val="Comment Text Char"/>
    <w:basedOn w:val="DefaultParagraphFont"/>
    <w:link w:val="CommentText"/>
    <w:uiPriority w:val="99"/>
    <w:rsid w:val="001E2BE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E2BE8"/>
    <w:rPr>
      <w:b/>
      <w:bCs/>
    </w:rPr>
  </w:style>
  <w:style w:type="character" w:customStyle="1" w:styleId="CommentSubjectChar">
    <w:name w:val="Comment Subject Char"/>
    <w:basedOn w:val="CommentTextChar"/>
    <w:link w:val="CommentSubject"/>
    <w:uiPriority w:val="99"/>
    <w:semiHidden/>
    <w:rsid w:val="001E2BE8"/>
    <w:rPr>
      <w:b/>
      <w:bCs/>
      <w:kern w:val="0"/>
      <w:sz w:val="20"/>
      <w:szCs w:val="20"/>
      <w14:ligatures w14:val="none"/>
    </w:rPr>
  </w:style>
  <w:style w:type="paragraph" w:styleId="Revision">
    <w:name w:val="Revision"/>
    <w:hidden/>
    <w:uiPriority w:val="99"/>
    <w:semiHidden/>
    <w:rsid w:val="001E2BE8"/>
    <w:pPr>
      <w:spacing w:after="0" w:line="240" w:lineRule="auto"/>
    </w:pPr>
    <w:rPr>
      <w:kern w:val="0"/>
      <w14:ligatures w14:val="none"/>
    </w:rPr>
  </w:style>
  <w:style w:type="character" w:customStyle="1" w:styleId="secondary-date">
    <w:name w:val="secondary-date"/>
    <w:basedOn w:val="DefaultParagraphFont"/>
    <w:rsid w:val="00AE5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28936">
      <w:bodyDiv w:val="1"/>
      <w:marLeft w:val="0"/>
      <w:marRight w:val="0"/>
      <w:marTop w:val="0"/>
      <w:marBottom w:val="0"/>
      <w:divBdr>
        <w:top w:val="none" w:sz="0" w:space="0" w:color="auto"/>
        <w:left w:val="none" w:sz="0" w:space="0" w:color="auto"/>
        <w:bottom w:val="none" w:sz="0" w:space="0" w:color="auto"/>
        <w:right w:val="none" w:sz="0" w:space="0" w:color="auto"/>
      </w:divBdr>
    </w:div>
    <w:div w:id="148207809">
      <w:bodyDiv w:val="1"/>
      <w:marLeft w:val="0"/>
      <w:marRight w:val="0"/>
      <w:marTop w:val="0"/>
      <w:marBottom w:val="0"/>
      <w:divBdr>
        <w:top w:val="none" w:sz="0" w:space="0" w:color="auto"/>
        <w:left w:val="none" w:sz="0" w:space="0" w:color="auto"/>
        <w:bottom w:val="none" w:sz="0" w:space="0" w:color="auto"/>
        <w:right w:val="none" w:sz="0" w:space="0" w:color="auto"/>
      </w:divBdr>
    </w:div>
    <w:div w:id="328024491">
      <w:bodyDiv w:val="1"/>
      <w:marLeft w:val="0"/>
      <w:marRight w:val="0"/>
      <w:marTop w:val="0"/>
      <w:marBottom w:val="0"/>
      <w:divBdr>
        <w:top w:val="none" w:sz="0" w:space="0" w:color="auto"/>
        <w:left w:val="none" w:sz="0" w:space="0" w:color="auto"/>
        <w:bottom w:val="none" w:sz="0" w:space="0" w:color="auto"/>
        <w:right w:val="none" w:sz="0" w:space="0" w:color="auto"/>
      </w:divBdr>
    </w:div>
    <w:div w:id="369916617">
      <w:bodyDiv w:val="1"/>
      <w:marLeft w:val="0"/>
      <w:marRight w:val="0"/>
      <w:marTop w:val="0"/>
      <w:marBottom w:val="0"/>
      <w:divBdr>
        <w:top w:val="none" w:sz="0" w:space="0" w:color="auto"/>
        <w:left w:val="none" w:sz="0" w:space="0" w:color="auto"/>
        <w:bottom w:val="none" w:sz="0" w:space="0" w:color="auto"/>
        <w:right w:val="none" w:sz="0" w:space="0" w:color="auto"/>
      </w:divBdr>
    </w:div>
    <w:div w:id="388648539">
      <w:bodyDiv w:val="1"/>
      <w:marLeft w:val="0"/>
      <w:marRight w:val="0"/>
      <w:marTop w:val="0"/>
      <w:marBottom w:val="0"/>
      <w:divBdr>
        <w:top w:val="none" w:sz="0" w:space="0" w:color="auto"/>
        <w:left w:val="none" w:sz="0" w:space="0" w:color="auto"/>
        <w:bottom w:val="none" w:sz="0" w:space="0" w:color="auto"/>
        <w:right w:val="none" w:sz="0" w:space="0" w:color="auto"/>
      </w:divBdr>
    </w:div>
    <w:div w:id="453789318">
      <w:bodyDiv w:val="1"/>
      <w:marLeft w:val="0"/>
      <w:marRight w:val="0"/>
      <w:marTop w:val="0"/>
      <w:marBottom w:val="0"/>
      <w:divBdr>
        <w:top w:val="none" w:sz="0" w:space="0" w:color="auto"/>
        <w:left w:val="none" w:sz="0" w:space="0" w:color="auto"/>
        <w:bottom w:val="none" w:sz="0" w:space="0" w:color="auto"/>
        <w:right w:val="none" w:sz="0" w:space="0" w:color="auto"/>
      </w:divBdr>
    </w:div>
    <w:div w:id="532807916">
      <w:bodyDiv w:val="1"/>
      <w:marLeft w:val="0"/>
      <w:marRight w:val="0"/>
      <w:marTop w:val="0"/>
      <w:marBottom w:val="0"/>
      <w:divBdr>
        <w:top w:val="none" w:sz="0" w:space="0" w:color="auto"/>
        <w:left w:val="none" w:sz="0" w:space="0" w:color="auto"/>
        <w:bottom w:val="none" w:sz="0" w:space="0" w:color="auto"/>
        <w:right w:val="none" w:sz="0" w:space="0" w:color="auto"/>
      </w:divBdr>
    </w:div>
    <w:div w:id="539707795">
      <w:bodyDiv w:val="1"/>
      <w:marLeft w:val="0"/>
      <w:marRight w:val="0"/>
      <w:marTop w:val="0"/>
      <w:marBottom w:val="0"/>
      <w:divBdr>
        <w:top w:val="none" w:sz="0" w:space="0" w:color="auto"/>
        <w:left w:val="none" w:sz="0" w:space="0" w:color="auto"/>
        <w:bottom w:val="none" w:sz="0" w:space="0" w:color="auto"/>
        <w:right w:val="none" w:sz="0" w:space="0" w:color="auto"/>
      </w:divBdr>
    </w:div>
    <w:div w:id="746539760">
      <w:bodyDiv w:val="1"/>
      <w:marLeft w:val="0"/>
      <w:marRight w:val="0"/>
      <w:marTop w:val="0"/>
      <w:marBottom w:val="0"/>
      <w:divBdr>
        <w:top w:val="none" w:sz="0" w:space="0" w:color="auto"/>
        <w:left w:val="none" w:sz="0" w:space="0" w:color="auto"/>
        <w:bottom w:val="none" w:sz="0" w:space="0" w:color="auto"/>
        <w:right w:val="none" w:sz="0" w:space="0" w:color="auto"/>
      </w:divBdr>
    </w:div>
    <w:div w:id="827406103">
      <w:bodyDiv w:val="1"/>
      <w:marLeft w:val="0"/>
      <w:marRight w:val="0"/>
      <w:marTop w:val="0"/>
      <w:marBottom w:val="0"/>
      <w:divBdr>
        <w:top w:val="none" w:sz="0" w:space="0" w:color="auto"/>
        <w:left w:val="none" w:sz="0" w:space="0" w:color="auto"/>
        <w:bottom w:val="none" w:sz="0" w:space="0" w:color="auto"/>
        <w:right w:val="none" w:sz="0" w:space="0" w:color="auto"/>
      </w:divBdr>
    </w:div>
    <w:div w:id="980693175">
      <w:bodyDiv w:val="1"/>
      <w:marLeft w:val="0"/>
      <w:marRight w:val="0"/>
      <w:marTop w:val="0"/>
      <w:marBottom w:val="0"/>
      <w:divBdr>
        <w:top w:val="none" w:sz="0" w:space="0" w:color="auto"/>
        <w:left w:val="none" w:sz="0" w:space="0" w:color="auto"/>
        <w:bottom w:val="none" w:sz="0" w:space="0" w:color="auto"/>
        <w:right w:val="none" w:sz="0" w:space="0" w:color="auto"/>
      </w:divBdr>
    </w:div>
    <w:div w:id="981540318">
      <w:bodyDiv w:val="1"/>
      <w:marLeft w:val="0"/>
      <w:marRight w:val="0"/>
      <w:marTop w:val="0"/>
      <w:marBottom w:val="0"/>
      <w:divBdr>
        <w:top w:val="none" w:sz="0" w:space="0" w:color="auto"/>
        <w:left w:val="none" w:sz="0" w:space="0" w:color="auto"/>
        <w:bottom w:val="none" w:sz="0" w:space="0" w:color="auto"/>
        <w:right w:val="none" w:sz="0" w:space="0" w:color="auto"/>
      </w:divBdr>
    </w:div>
    <w:div w:id="1014847559">
      <w:bodyDiv w:val="1"/>
      <w:marLeft w:val="0"/>
      <w:marRight w:val="0"/>
      <w:marTop w:val="0"/>
      <w:marBottom w:val="0"/>
      <w:divBdr>
        <w:top w:val="none" w:sz="0" w:space="0" w:color="auto"/>
        <w:left w:val="none" w:sz="0" w:space="0" w:color="auto"/>
        <w:bottom w:val="none" w:sz="0" w:space="0" w:color="auto"/>
        <w:right w:val="none" w:sz="0" w:space="0" w:color="auto"/>
      </w:divBdr>
    </w:div>
    <w:div w:id="1038356080">
      <w:bodyDiv w:val="1"/>
      <w:marLeft w:val="0"/>
      <w:marRight w:val="0"/>
      <w:marTop w:val="0"/>
      <w:marBottom w:val="0"/>
      <w:divBdr>
        <w:top w:val="none" w:sz="0" w:space="0" w:color="auto"/>
        <w:left w:val="none" w:sz="0" w:space="0" w:color="auto"/>
        <w:bottom w:val="none" w:sz="0" w:space="0" w:color="auto"/>
        <w:right w:val="none" w:sz="0" w:space="0" w:color="auto"/>
      </w:divBdr>
    </w:div>
    <w:div w:id="1042754078">
      <w:bodyDiv w:val="1"/>
      <w:marLeft w:val="0"/>
      <w:marRight w:val="0"/>
      <w:marTop w:val="0"/>
      <w:marBottom w:val="0"/>
      <w:divBdr>
        <w:top w:val="none" w:sz="0" w:space="0" w:color="auto"/>
        <w:left w:val="none" w:sz="0" w:space="0" w:color="auto"/>
        <w:bottom w:val="none" w:sz="0" w:space="0" w:color="auto"/>
        <w:right w:val="none" w:sz="0" w:space="0" w:color="auto"/>
      </w:divBdr>
    </w:div>
    <w:div w:id="1288010107">
      <w:bodyDiv w:val="1"/>
      <w:marLeft w:val="0"/>
      <w:marRight w:val="0"/>
      <w:marTop w:val="0"/>
      <w:marBottom w:val="0"/>
      <w:divBdr>
        <w:top w:val="none" w:sz="0" w:space="0" w:color="auto"/>
        <w:left w:val="none" w:sz="0" w:space="0" w:color="auto"/>
        <w:bottom w:val="none" w:sz="0" w:space="0" w:color="auto"/>
        <w:right w:val="none" w:sz="0" w:space="0" w:color="auto"/>
      </w:divBdr>
    </w:div>
    <w:div w:id="1298023293">
      <w:bodyDiv w:val="1"/>
      <w:marLeft w:val="0"/>
      <w:marRight w:val="0"/>
      <w:marTop w:val="0"/>
      <w:marBottom w:val="0"/>
      <w:divBdr>
        <w:top w:val="none" w:sz="0" w:space="0" w:color="auto"/>
        <w:left w:val="none" w:sz="0" w:space="0" w:color="auto"/>
        <w:bottom w:val="none" w:sz="0" w:space="0" w:color="auto"/>
        <w:right w:val="none" w:sz="0" w:space="0" w:color="auto"/>
      </w:divBdr>
    </w:div>
    <w:div w:id="1305089745">
      <w:bodyDiv w:val="1"/>
      <w:marLeft w:val="0"/>
      <w:marRight w:val="0"/>
      <w:marTop w:val="0"/>
      <w:marBottom w:val="0"/>
      <w:divBdr>
        <w:top w:val="none" w:sz="0" w:space="0" w:color="auto"/>
        <w:left w:val="none" w:sz="0" w:space="0" w:color="auto"/>
        <w:bottom w:val="none" w:sz="0" w:space="0" w:color="auto"/>
        <w:right w:val="none" w:sz="0" w:space="0" w:color="auto"/>
      </w:divBdr>
    </w:div>
    <w:div w:id="1323124244">
      <w:bodyDiv w:val="1"/>
      <w:marLeft w:val="0"/>
      <w:marRight w:val="0"/>
      <w:marTop w:val="0"/>
      <w:marBottom w:val="0"/>
      <w:divBdr>
        <w:top w:val="none" w:sz="0" w:space="0" w:color="auto"/>
        <w:left w:val="none" w:sz="0" w:space="0" w:color="auto"/>
        <w:bottom w:val="none" w:sz="0" w:space="0" w:color="auto"/>
        <w:right w:val="none" w:sz="0" w:space="0" w:color="auto"/>
      </w:divBdr>
    </w:div>
    <w:div w:id="1336684216">
      <w:bodyDiv w:val="1"/>
      <w:marLeft w:val="0"/>
      <w:marRight w:val="0"/>
      <w:marTop w:val="0"/>
      <w:marBottom w:val="0"/>
      <w:divBdr>
        <w:top w:val="none" w:sz="0" w:space="0" w:color="auto"/>
        <w:left w:val="none" w:sz="0" w:space="0" w:color="auto"/>
        <w:bottom w:val="none" w:sz="0" w:space="0" w:color="auto"/>
        <w:right w:val="none" w:sz="0" w:space="0" w:color="auto"/>
      </w:divBdr>
    </w:div>
    <w:div w:id="1562062477">
      <w:bodyDiv w:val="1"/>
      <w:marLeft w:val="0"/>
      <w:marRight w:val="0"/>
      <w:marTop w:val="0"/>
      <w:marBottom w:val="0"/>
      <w:divBdr>
        <w:top w:val="none" w:sz="0" w:space="0" w:color="auto"/>
        <w:left w:val="none" w:sz="0" w:space="0" w:color="auto"/>
        <w:bottom w:val="none" w:sz="0" w:space="0" w:color="auto"/>
        <w:right w:val="none" w:sz="0" w:space="0" w:color="auto"/>
      </w:divBdr>
    </w:div>
    <w:div w:id="1589385143">
      <w:bodyDiv w:val="1"/>
      <w:marLeft w:val="0"/>
      <w:marRight w:val="0"/>
      <w:marTop w:val="0"/>
      <w:marBottom w:val="0"/>
      <w:divBdr>
        <w:top w:val="none" w:sz="0" w:space="0" w:color="auto"/>
        <w:left w:val="none" w:sz="0" w:space="0" w:color="auto"/>
        <w:bottom w:val="none" w:sz="0" w:space="0" w:color="auto"/>
        <w:right w:val="none" w:sz="0" w:space="0" w:color="auto"/>
      </w:divBdr>
    </w:div>
    <w:div w:id="1693654193">
      <w:bodyDiv w:val="1"/>
      <w:marLeft w:val="0"/>
      <w:marRight w:val="0"/>
      <w:marTop w:val="0"/>
      <w:marBottom w:val="0"/>
      <w:divBdr>
        <w:top w:val="none" w:sz="0" w:space="0" w:color="auto"/>
        <w:left w:val="none" w:sz="0" w:space="0" w:color="auto"/>
        <w:bottom w:val="none" w:sz="0" w:space="0" w:color="auto"/>
        <w:right w:val="none" w:sz="0" w:space="0" w:color="auto"/>
      </w:divBdr>
    </w:div>
    <w:div w:id="1764570913">
      <w:bodyDiv w:val="1"/>
      <w:marLeft w:val="0"/>
      <w:marRight w:val="0"/>
      <w:marTop w:val="0"/>
      <w:marBottom w:val="0"/>
      <w:divBdr>
        <w:top w:val="none" w:sz="0" w:space="0" w:color="auto"/>
        <w:left w:val="none" w:sz="0" w:space="0" w:color="auto"/>
        <w:bottom w:val="none" w:sz="0" w:space="0" w:color="auto"/>
        <w:right w:val="none" w:sz="0" w:space="0" w:color="auto"/>
      </w:divBdr>
    </w:div>
    <w:div w:id="1789352984">
      <w:bodyDiv w:val="1"/>
      <w:marLeft w:val="0"/>
      <w:marRight w:val="0"/>
      <w:marTop w:val="0"/>
      <w:marBottom w:val="0"/>
      <w:divBdr>
        <w:top w:val="none" w:sz="0" w:space="0" w:color="auto"/>
        <w:left w:val="none" w:sz="0" w:space="0" w:color="auto"/>
        <w:bottom w:val="none" w:sz="0" w:space="0" w:color="auto"/>
        <w:right w:val="none" w:sz="0" w:space="0" w:color="auto"/>
      </w:divBdr>
    </w:div>
    <w:div w:id="1838643190">
      <w:bodyDiv w:val="1"/>
      <w:marLeft w:val="0"/>
      <w:marRight w:val="0"/>
      <w:marTop w:val="0"/>
      <w:marBottom w:val="0"/>
      <w:divBdr>
        <w:top w:val="none" w:sz="0" w:space="0" w:color="auto"/>
        <w:left w:val="none" w:sz="0" w:space="0" w:color="auto"/>
        <w:bottom w:val="none" w:sz="0" w:space="0" w:color="auto"/>
        <w:right w:val="none" w:sz="0" w:space="0" w:color="auto"/>
      </w:divBdr>
    </w:div>
    <w:div w:id="1842892749">
      <w:bodyDiv w:val="1"/>
      <w:marLeft w:val="0"/>
      <w:marRight w:val="0"/>
      <w:marTop w:val="0"/>
      <w:marBottom w:val="0"/>
      <w:divBdr>
        <w:top w:val="none" w:sz="0" w:space="0" w:color="auto"/>
        <w:left w:val="none" w:sz="0" w:space="0" w:color="auto"/>
        <w:bottom w:val="none" w:sz="0" w:space="0" w:color="auto"/>
        <w:right w:val="none" w:sz="0" w:space="0" w:color="auto"/>
      </w:divBdr>
    </w:div>
    <w:div w:id="1887522072">
      <w:bodyDiv w:val="1"/>
      <w:marLeft w:val="0"/>
      <w:marRight w:val="0"/>
      <w:marTop w:val="0"/>
      <w:marBottom w:val="0"/>
      <w:divBdr>
        <w:top w:val="none" w:sz="0" w:space="0" w:color="auto"/>
        <w:left w:val="none" w:sz="0" w:space="0" w:color="auto"/>
        <w:bottom w:val="none" w:sz="0" w:space="0" w:color="auto"/>
        <w:right w:val="none" w:sz="0" w:space="0" w:color="auto"/>
      </w:divBdr>
    </w:div>
    <w:div w:id="1897669171">
      <w:bodyDiv w:val="1"/>
      <w:marLeft w:val="0"/>
      <w:marRight w:val="0"/>
      <w:marTop w:val="0"/>
      <w:marBottom w:val="0"/>
      <w:divBdr>
        <w:top w:val="none" w:sz="0" w:space="0" w:color="auto"/>
        <w:left w:val="none" w:sz="0" w:space="0" w:color="auto"/>
        <w:bottom w:val="none" w:sz="0" w:space="0" w:color="auto"/>
        <w:right w:val="none" w:sz="0" w:space="0" w:color="auto"/>
      </w:divBdr>
    </w:div>
    <w:div w:id="1903322864">
      <w:bodyDiv w:val="1"/>
      <w:marLeft w:val="0"/>
      <w:marRight w:val="0"/>
      <w:marTop w:val="0"/>
      <w:marBottom w:val="0"/>
      <w:divBdr>
        <w:top w:val="none" w:sz="0" w:space="0" w:color="auto"/>
        <w:left w:val="none" w:sz="0" w:space="0" w:color="auto"/>
        <w:bottom w:val="none" w:sz="0" w:space="0" w:color="auto"/>
        <w:right w:val="none" w:sz="0" w:space="0" w:color="auto"/>
      </w:divBdr>
      <w:divsChild>
        <w:div w:id="1028331211">
          <w:marLeft w:val="0"/>
          <w:marRight w:val="0"/>
          <w:marTop w:val="0"/>
          <w:marBottom w:val="0"/>
          <w:divBdr>
            <w:top w:val="none" w:sz="0" w:space="0" w:color="auto"/>
            <w:left w:val="none" w:sz="0" w:space="0" w:color="auto"/>
            <w:bottom w:val="none" w:sz="0" w:space="0" w:color="auto"/>
            <w:right w:val="none" w:sz="0" w:space="0" w:color="auto"/>
          </w:divBdr>
        </w:div>
      </w:divsChild>
    </w:div>
    <w:div w:id="1991253023">
      <w:bodyDiv w:val="1"/>
      <w:marLeft w:val="0"/>
      <w:marRight w:val="0"/>
      <w:marTop w:val="0"/>
      <w:marBottom w:val="0"/>
      <w:divBdr>
        <w:top w:val="none" w:sz="0" w:space="0" w:color="auto"/>
        <w:left w:val="none" w:sz="0" w:space="0" w:color="auto"/>
        <w:bottom w:val="none" w:sz="0" w:space="0" w:color="auto"/>
        <w:right w:val="none" w:sz="0" w:space="0" w:color="auto"/>
      </w:divBdr>
    </w:div>
    <w:div w:id="213132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2107587/" TargetMode="External"/><Relationship Id="rId13" Type="http://schemas.openxmlformats.org/officeDocument/2006/relationships/hyperlink" Target="https://www.cbs.gov.il/en/publications/Pages/2021/Statistical-Abstract-of-Israel-2021-No-72.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bs.gov.il/en/publications/Pages/2022/Statistical-Abstract-of-Israel-2022-No-73.aspx" TargetMode="External"/><Relationship Id="rId17" Type="http://schemas.openxmlformats.org/officeDocument/2006/relationships/hyperlink" Target="https://www.haaretz.com/israel-news/2018-05-13/ty-article/.premium/israeli-abortion-rate-falls-as-birth-control-traditional-mores-rise/0000017f-ed4c-d4a6-af7f-ffce608f0000" TargetMode="External"/><Relationship Id="rId2" Type="http://schemas.openxmlformats.org/officeDocument/2006/relationships/numbering" Target="numbering.xml"/><Relationship Id="rId16" Type="http://schemas.openxmlformats.org/officeDocument/2006/relationships/hyperlink" Target="http://www.gov.il/BlobFold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s.gov.il/en/publications/Pages/2016/Statistical-Abstract-of-Israel-2016-No-67.aspx" TargetMode="External"/><Relationship Id="rId5" Type="http://schemas.openxmlformats.org/officeDocument/2006/relationships/webSettings" Target="webSettings.xml"/><Relationship Id="rId15" Type="http://schemas.openxmlformats.org/officeDocument/2006/relationships/hyperlink" Target="https://ghdx.healthdata.org/record/ihme-data/gbd-2019-disability-weights" TargetMode="External"/><Relationship Id="rId10" Type="http://schemas.openxmlformats.org/officeDocument/2006/relationships/hyperlink" Target="https://www.cbs.gov.il/en/publications/Pages/2021/Statistical-Abstract-of-Israel-2021-No-72.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55/a-0753-0008" TargetMode="External"/><Relationship Id="rId14" Type="http://schemas.openxmlformats.org/officeDocument/2006/relationships/hyperlink" Target="https://www.cbs.gov.il/he/mediarelease/DocLib/2020/434/05_20_434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FB21D-5A41-4A61-A547-BF97B78B5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8673</Words>
  <Characters>49441</Characters>
  <Application>Microsoft Office Word</Application>
  <DocSecurity>0</DocSecurity>
  <Lines>412</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Ginsberg</dc:creator>
  <cp:keywords/>
  <dc:description/>
  <cp:lastModifiedBy>Gary Ginsberg</cp:lastModifiedBy>
  <cp:revision>2</cp:revision>
  <dcterms:created xsi:type="dcterms:W3CDTF">2024-02-06T08:41:00Z</dcterms:created>
  <dcterms:modified xsi:type="dcterms:W3CDTF">2024-02-06T08:41:00Z</dcterms:modified>
</cp:coreProperties>
</file>