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85908" w14:textId="2A9A49A8" w:rsidR="00D55ABD" w:rsidRDefault="00D55ABD" w:rsidP="00D55ABD">
      <w:pPr>
        <w:jc w:val="center"/>
        <w:rPr>
          <w:b/>
          <w:bCs/>
        </w:rPr>
      </w:pPr>
      <w:r>
        <w:rPr>
          <w:b/>
          <w:bCs/>
        </w:rPr>
        <w:t>Supporting Information</w:t>
      </w:r>
      <w:r>
        <w:rPr>
          <w:b/>
          <w:bCs/>
        </w:rPr>
        <w:t xml:space="preserve"> to</w:t>
      </w:r>
    </w:p>
    <w:p w14:paraId="394461DD" w14:textId="77777777" w:rsidR="00D55ABD" w:rsidRDefault="00D55ABD" w:rsidP="00D55ABD">
      <w:pPr>
        <w:jc w:val="center"/>
        <w:rPr>
          <w:b/>
          <w:bCs/>
        </w:rPr>
      </w:pPr>
      <w:r w:rsidRPr="00D55ABD">
        <w:rPr>
          <w:b/>
          <w:bCs/>
        </w:rPr>
        <w:t>Revealing pore size distribution in cellulose and lignin-cellulose man-made fibers</w:t>
      </w:r>
    </w:p>
    <w:p w14:paraId="4404D74D" w14:textId="0F6B3C9F" w:rsidR="00D55ABD" w:rsidRPr="00D55ABD" w:rsidRDefault="00D55ABD" w:rsidP="00D55ABD">
      <w:pPr>
        <w:jc w:val="center"/>
        <w:rPr>
          <w:b/>
          <w:bCs/>
        </w:rPr>
      </w:pPr>
      <w:r w:rsidRPr="00D55ABD">
        <w:rPr>
          <w:b/>
          <w:bCs/>
        </w:rPr>
        <w:t>– effect of draw ratio and lignin content</w:t>
      </w:r>
    </w:p>
    <w:p w14:paraId="08C47573" w14:textId="77777777" w:rsidR="00D55ABD" w:rsidRPr="00514721" w:rsidRDefault="00D55ABD" w:rsidP="00D55ABD">
      <w:pPr>
        <w:jc w:val="both"/>
      </w:pPr>
      <w:r w:rsidRPr="00514721">
        <w:t xml:space="preserve">Jenny </w:t>
      </w:r>
      <w:proofErr w:type="spellStart"/>
      <w:r w:rsidRPr="00514721">
        <w:t>Bengtsson</w:t>
      </w:r>
      <w:r w:rsidRPr="00514721">
        <w:rPr>
          <w:vertAlign w:val="superscript"/>
        </w:rPr>
        <w:t>a</w:t>
      </w:r>
      <w:proofErr w:type="spellEnd"/>
      <w:r w:rsidRPr="00514721">
        <w:t xml:space="preserve">, Erica </w:t>
      </w:r>
      <w:proofErr w:type="spellStart"/>
      <w:r w:rsidRPr="00514721">
        <w:t>Johnsson</w:t>
      </w:r>
      <w:r w:rsidRPr="00514721">
        <w:rPr>
          <w:vertAlign w:val="superscript"/>
        </w:rPr>
        <w:t>a</w:t>
      </w:r>
      <w:proofErr w:type="spellEnd"/>
      <w:r w:rsidRPr="00514721">
        <w:t xml:space="preserve">, Hanna </w:t>
      </w:r>
      <w:proofErr w:type="spellStart"/>
      <w:r w:rsidRPr="00514721">
        <w:t>Ulmefors</w:t>
      </w:r>
      <w:r w:rsidRPr="00514721">
        <w:rPr>
          <w:vertAlign w:val="superscript"/>
        </w:rPr>
        <w:t>a</w:t>
      </w:r>
      <w:proofErr w:type="spellEnd"/>
      <w:r w:rsidRPr="00514721">
        <w:t xml:space="preserve">, Tobias </w:t>
      </w:r>
      <w:proofErr w:type="spellStart"/>
      <w:r w:rsidRPr="00514721">
        <w:t>Köhnke</w:t>
      </w:r>
      <w:r w:rsidRPr="00514721">
        <w:rPr>
          <w:vertAlign w:val="superscript"/>
        </w:rPr>
        <w:t>a</w:t>
      </w:r>
      <w:proofErr w:type="spellEnd"/>
      <w:r w:rsidRPr="00514721">
        <w:t xml:space="preserve"> and Thaddeus </w:t>
      </w:r>
      <w:proofErr w:type="spellStart"/>
      <w:r w:rsidRPr="00514721">
        <w:t>Maloney</w:t>
      </w:r>
      <w:r>
        <w:rPr>
          <w:vertAlign w:val="superscript"/>
        </w:rPr>
        <w:t>b</w:t>
      </w:r>
      <w:proofErr w:type="spellEnd"/>
    </w:p>
    <w:p w14:paraId="73DA7366" w14:textId="77777777" w:rsidR="00D55ABD" w:rsidRDefault="00D55ABD" w:rsidP="00D55ABD">
      <w:pPr>
        <w:pStyle w:val="BodyText"/>
        <w:numPr>
          <w:ilvl w:val="0"/>
          <w:numId w:val="1"/>
        </w:numPr>
        <w:spacing w:before="240"/>
        <w:rPr>
          <w:rFonts w:asciiTheme="minorHAnsi" w:hAnsiTheme="minorHAnsi" w:cs="Arial"/>
          <w:sz w:val="20"/>
          <w:lang w:val="en-GB"/>
        </w:rPr>
      </w:pPr>
      <w:r>
        <w:rPr>
          <w:rFonts w:asciiTheme="minorHAnsi" w:hAnsiTheme="minorHAnsi" w:cs="Arial"/>
          <w:sz w:val="20"/>
          <w:lang w:val="en-GB"/>
        </w:rPr>
        <w:t>Fiber development</w:t>
      </w:r>
      <w:r w:rsidRPr="005274E7">
        <w:rPr>
          <w:rFonts w:asciiTheme="minorHAnsi" w:hAnsiTheme="minorHAnsi" w:cs="Arial"/>
          <w:sz w:val="20"/>
          <w:lang w:val="en-GB"/>
        </w:rPr>
        <w:t xml:space="preserve">, </w:t>
      </w:r>
      <w:r>
        <w:rPr>
          <w:rFonts w:asciiTheme="minorHAnsi" w:hAnsiTheme="minorHAnsi" w:cs="Arial"/>
          <w:sz w:val="20"/>
          <w:lang w:val="en-GB"/>
        </w:rPr>
        <w:t xml:space="preserve">Department of Polymer, Fiber and Composites, </w:t>
      </w:r>
      <w:r w:rsidRPr="005274E7">
        <w:rPr>
          <w:rFonts w:asciiTheme="minorHAnsi" w:hAnsiTheme="minorHAnsi" w:cs="Arial"/>
          <w:sz w:val="20"/>
          <w:lang w:val="en-GB"/>
        </w:rPr>
        <w:t xml:space="preserve">RISE Research Institutes of Sweden, Argongatan 30, 431 53 Mölndal, Sweden. </w:t>
      </w:r>
    </w:p>
    <w:p w14:paraId="4AAEC829" w14:textId="23865F3C" w:rsidR="00D55ABD" w:rsidRDefault="00D55ABD" w:rsidP="00D55ABD">
      <w:pPr>
        <w:pStyle w:val="ListParagraph"/>
        <w:numPr>
          <w:ilvl w:val="0"/>
          <w:numId w:val="1"/>
        </w:numPr>
        <w:rPr>
          <w:rFonts w:cs="Arial"/>
          <w:sz w:val="20"/>
          <w:szCs w:val="20"/>
          <w:lang w:val="en-GB"/>
        </w:rPr>
      </w:pPr>
      <w:r w:rsidRPr="00E86225">
        <w:rPr>
          <w:rFonts w:cs="Arial"/>
          <w:sz w:val="20"/>
          <w:szCs w:val="20"/>
          <w:lang w:val="en-GB"/>
        </w:rPr>
        <w:t>Department of Bioproducts and Biosystems, School of Chemical Engineering, Aalto University, 00076, Aalto, Finland</w:t>
      </w:r>
    </w:p>
    <w:p w14:paraId="25E1DC15" w14:textId="77777777" w:rsidR="00D55ABD" w:rsidRPr="00D55ABD" w:rsidRDefault="00D55ABD" w:rsidP="00D55ABD">
      <w:pPr>
        <w:pStyle w:val="ListParagraph"/>
        <w:rPr>
          <w:rFonts w:cs="Arial"/>
          <w:sz w:val="20"/>
          <w:szCs w:val="20"/>
          <w:lang w:val="en-GB"/>
        </w:rPr>
      </w:pPr>
    </w:p>
    <w:p w14:paraId="7E6C4C76" w14:textId="77777777" w:rsidR="00D55ABD" w:rsidRPr="00C66E38" w:rsidRDefault="00D55ABD" w:rsidP="00D55ABD">
      <w:r w:rsidRPr="008C7042">
        <w:rPr>
          <w:b/>
          <w:bCs/>
        </w:rPr>
        <w:t>Table S</w:t>
      </w:r>
      <w:r>
        <w:rPr>
          <w:b/>
          <w:bCs/>
        </w:rPr>
        <w:t>1</w:t>
      </w:r>
      <w:r w:rsidRPr="008C7042">
        <w:rPr>
          <w:b/>
          <w:bCs/>
        </w:rPr>
        <w:t>.</w:t>
      </w:r>
      <w:r>
        <w:t xml:space="preserve"> Diameters for cellulose fibers. </w:t>
      </w:r>
    </w:p>
    <w:tbl>
      <w:tblPr>
        <w:tblW w:w="5300" w:type="dxa"/>
        <w:tblLook w:val="04A0" w:firstRow="1" w:lastRow="0" w:firstColumn="1" w:lastColumn="0" w:noHBand="0" w:noVBand="1"/>
      </w:tblPr>
      <w:tblGrid>
        <w:gridCol w:w="1696"/>
        <w:gridCol w:w="1556"/>
        <w:gridCol w:w="2048"/>
      </w:tblGrid>
      <w:tr w:rsidR="00D55ABD" w:rsidRPr="00C66E38" w14:paraId="73A1DBC4" w14:textId="77777777" w:rsidTr="00EF53AA">
        <w:trPr>
          <w:trHeight w:val="1180"/>
        </w:trPr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E52CA" w14:textId="77777777" w:rsidR="00D55ABD" w:rsidRPr="00C66E38" w:rsidRDefault="00D55ABD" w:rsidP="00EF5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AD60A" w14:textId="77777777" w:rsidR="00D55ABD" w:rsidRPr="00C66E38" w:rsidRDefault="00D55ABD" w:rsidP="00EF5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Diameter (µm)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2227C" w14:textId="77777777" w:rsidR="00D55ABD" w:rsidRPr="00C66E38" w:rsidRDefault="00D55ABD" w:rsidP="00EF5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Diameter water swelled state (µm)</w:t>
            </w:r>
          </w:p>
        </w:tc>
      </w:tr>
      <w:tr w:rsidR="00D55ABD" w:rsidRPr="00C66E38" w14:paraId="57FD79F0" w14:textId="77777777" w:rsidTr="00EF53AA">
        <w:trPr>
          <w:trHeight w:val="23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DD8C" w14:textId="77777777" w:rsidR="00D55ABD" w:rsidRPr="00C66E38" w:rsidRDefault="00D55ABD" w:rsidP="00EF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 DR 1 ND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1AB3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95.59 ± 7.36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32DF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D55ABD" w:rsidRPr="00C66E38" w14:paraId="7E5E577C" w14:textId="77777777" w:rsidTr="00EF53AA">
        <w:trPr>
          <w:trHeight w:val="23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DFCE" w14:textId="77777777" w:rsidR="00D55ABD" w:rsidRPr="00C66E38" w:rsidRDefault="00D55ABD" w:rsidP="00EF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 DR 1 Solv-</w:t>
            </w:r>
            <w:proofErr w:type="spellStart"/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exch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9FBA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38.12 ± 4.71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7DC1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47.42 ± 9.35</w:t>
            </w:r>
          </w:p>
        </w:tc>
      </w:tr>
      <w:tr w:rsidR="00D55ABD" w:rsidRPr="00C66E38" w14:paraId="58CA5C91" w14:textId="77777777" w:rsidTr="00EF53AA">
        <w:trPr>
          <w:trHeight w:val="230"/>
        </w:trPr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F325A" w14:textId="77777777" w:rsidR="00D55ABD" w:rsidRPr="00C66E38" w:rsidRDefault="00D55ABD" w:rsidP="00EF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 DR 1 Dried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B5560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23.86 ± 4.08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723EE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27.82 ± 2.44</w:t>
            </w:r>
          </w:p>
        </w:tc>
      </w:tr>
      <w:tr w:rsidR="00D55ABD" w:rsidRPr="00C66E38" w14:paraId="45AC8B99" w14:textId="77777777" w:rsidTr="00EF53AA">
        <w:trPr>
          <w:trHeight w:val="23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114C" w14:textId="77777777" w:rsidR="00D55ABD" w:rsidRPr="00C66E38" w:rsidRDefault="00D55ABD" w:rsidP="00EF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 DR 2 ND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7CA8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40.33 ± 3.78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1006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D55ABD" w:rsidRPr="00C66E38" w14:paraId="64364302" w14:textId="77777777" w:rsidTr="00EF53AA">
        <w:trPr>
          <w:trHeight w:val="23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491F" w14:textId="77777777" w:rsidR="00D55ABD" w:rsidRPr="00C66E38" w:rsidRDefault="00D55ABD" w:rsidP="00EF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 DR 2 Solv-</w:t>
            </w:r>
            <w:proofErr w:type="spellStart"/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exch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EA41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19.97 ± 1.65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77BC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25.72 ± 2.60</w:t>
            </w:r>
          </w:p>
        </w:tc>
      </w:tr>
      <w:tr w:rsidR="00D55ABD" w:rsidRPr="00C66E38" w14:paraId="6869997F" w14:textId="77777777" w:rsidTr="00EF53AA">
        <w:trPr>
          <w:trHeight w:val="230"/>
        </w:trPr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58A28" w14:textId="77777777" w:rsidR="00D55ABD" w:rsidRPr="00C66E38" w:rsidRDefault="00D55ABD" w:rsidP="00EF53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 DR 2 Dried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1DFA0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18.57 ± 1.84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CAE5A" w14:textId="77777777" w:rsidR="00D55ABD" w:rsidRPr="00C66E38" w:rsidRDefault="00D55ABD" w:rsidP="00EF53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6E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24.05 ± 2.57</w:t>
            </w:r>
          </w:p>
        </w:tc>
      </w:tr>
    </w:tbl>
    <w:p w14:paraId="4A419886" w14:textId="77777777" w:rsidR="00D55ABD" w:rsidRDefault="00D55ABD" w:rsidP="00D55ABD">
      <w:pPr>
        <w:rPr>
          <w:b/>
          <w:bCs/>
        </w:rPr>
      </w:pPr>
    </w:p>
    <w:p w14:paraId="5185355B" w14:textId="77777777" w:rsidR="00D55ABD" w:rsidRDefault="00D55ABD" w:rsidP="00D55ABD">
      <w:pPr>
        <w:rPr>
          <w:b/>
          <w:bCs/>
        </w:rPr>
      </w:pPr>
      <w:r>
        <w:rPr>
          <w:noProof/>
          <w:color w:val="4472C4" w:themeColor="accent1"/>
        </w:rPr>
        <w:drawing>
          <wp:inline distT="0" distB="0" distL="0" distR="0" wp14:anchorId="15F482DD" wp14:editId="32C9EC44">
            <wp:extent cx="5651382" cy="3263900"/>
            <wp:effectExtent l="0" t="0" r="6985" b="0"/>
            <wp:docPr id="398018145" name="Picture 3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018145" name="Picture 3" descr="A graph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24" cy="326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CB461" w14:textId="77777777" w:rsidR="00D55ABD" w:rsidRDefault="00D55ABD" w:rsidP="00D55ABD">
      <w:r w:rsidRPr="008C7042">
        <w:rPr>
          <w:b/>
          <w:bCs/>
        </w:rPr>
        <w:t>Figure S1.</w:t>
      </w:r>
      <w:r w:rsidRPr="00042D5E">
        <w:t xml:space="preserve"> Results from Thermoporometry. Left: Cumulative pore size distribution. Right: Pore size distribution. ND = Never dried. C = Cellulose fiber. DR = Draw ratio. The lyocell fibers were dried.</w:t>
      </w:r>
    </w:p>
    <w:p w14:paraId="4580E2A7" w14:textId="77777777" w:rsidR="00D55ABD" w:rsidRDefault="00D55ABD" w:rsidP="00D55ABD">
      <w:r w:rsidRPr="008C7042">
        <w:rPr>
          <w:b/>
          <w:bCs/>
        </w:rPr>
        <w:lastRenderedPageBreak/>
        <w:t>Table S</w:t>
      </w:r>
      <w:r>
        <w:rPr>
          <w:b/>
          <w:bCs/>
        </w:rPr>
        <w:t>2</w:t>
      </w:r>
      <w:r w:rsidRPr="008C7042">
        <w:rPr>
          <w:b/>
          <w:bCs/>
        </w:rPr>
        <w:t>.</w:t>
      </w:r>
      <w:r>
        <w:t xml:space="preserve"> Results from BET-measurements. The L50 fiber contained 7% lignin after the solvent-exchange protocol. </w:t>
      </w:r>
    </w:p>
    <w:tbl>
      <w:tblPr>
        <w:tblStyle w:val="GridTable1Light"/>
        <w:tblW w:w="3786" w:type="dxa"/>
        <w:tblLook w:val="04A0" w:firstRow="1" w:lastRow="0" w:firstColumn="1" w:lastColumn="0" w:noHBand="0" w:noVBand="1"/>
      </w:tblPr>
      <w:tblGrid>
        <w:gridCol w:w="960"/>
        <w:gridCol w:w="1726"/>
        <w:gridCol w:w="1100"/>
      </w:tblGrid>
      <w:tr w:rsidR="00D55ABD" w:rsidRPr="00403B94" w14:paraId="059789D7" w14:textId="77777777" w:rsidTr="00EF53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C83EC6B" w14:textId="77777777" w:rsidR="00D55ABD" w:rsidRPr="00403B94" w:rsidRDefault="00D55ABD" w:rsidP="00EF53AA">
            <w:pPr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Sample</w:t>
            </w:r>
          </w:p>
        </w:tc>
        <w:tc>
          <w:tcPr>
            <w:tcW w:w="1726" w:type="dxa"/>
            <w:noWrap/>
            <w:hideMark/>
          </w:tcPr>
          <w:p w14:paraId="6C11B736" w14:textId="77777777" w:rsidR="00D55ABD" w:rsidRPr="00403B94" w:rsidRDefault="00D55ABD" w:rsidP="00EF53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Preparation</w:t>
            </w:r>
          </w:p>
        </w:tc>
        <w:tc>
          <w:tcPr>
            <w:tcW w:w="1100" w:type="dxa"/>
            <w:noWrap/>
            <w:hideMark/>
          </w:tcPr>
          <w:p w14:paraId="7EAE73A5" w14:textId="77777777" w:rsidR="00D55ABD" w:rsidRPr="00403B94" w:rsidRDefault="00D55ABD" w:rsidP="00EF53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Pore size (Å) by volume</w:t>
            </w:r>
          </w:p>
        </w:tc>
      </w:tr>
      <w:tr w:rsidR="00D55ABD" w:rsidRPr="00403B94" w14:paraId="594887E9" w14:textId="77777777" w:rsidTr="00EF53A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18FAB30" w14:textId="77777777" w:rsidR="00D55ABD" w:rsidRPr="00403B94" w:rsidRDefault="00D55ABD" w:rsidP="00EF53AA">
            <w:pPr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C DR1</w:t>
            </w:r>
          </w:p>
        </w:tc>
        <w:tc>
          <w:tcPr>
            <w:tcW w:w="1726" w:type="dxa"/>
            <w:noWrap/>
            <w:hideMark/>
          </w:tcPr>
          <w:p w14:paraId="1FA71F1D" w14:textId="77777777" w:rsidR="00D55ABD" w:rsidRPr="00403B94" w:rsidRDefault="00D55ABD" w:rsidP="00EF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Solvent-exchanged</w:t>
            </w:r>
          </w:p>
        </w:tc>
        <w:tc>
          <w:tcPr>
            <w:tcW w:w="1100" w:type="dxa"/>
            <w:noWrap/>
            <w:hideMark/>
          </w:tcPr>
          <w:p w14:paraId="69616ABB" w14:textId="77777777" w:rsidR="00D55ABD" w:rsidRPr="00403B94" w:rsidRDefault="00D55ABD" w:rsidP="00EF53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</w:tr>
      <w:tr w:rsidR="00D55ABD" w:rsidRPr="00403B94" w14:paraId="7D4F023D" w14:textId="77777777" w:rsidTr="00EF53A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92D8C6" w14:textId="77777777" w:rsidR="00D55ABD" w:rsidRPr="00403B94" w:rsidRDefault="00D55ABD" w:rsidP="00EF53AA">
            <w:pPr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C DR2</w:t>
            </w:r>
          </w:p>
        </w:tc>
        <w:tc>
          <w:tcPr>
            <w:tcW w:w="1726" w:type="dxa"/>
            <w:noWrap/>
            <w:hideMark/>
          </w:tcPr>
          <w:p w14:paraId="729309AE" w14:textId="77777777" w:rsidR="00D55ABD" w:rsidRPr="00403B94" w:rsidRDefault="00D55ABD" w:rsidP="00EF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Solvent-exchanged</w:t>
            </w:r>
          </w:p>
        </w:tc>
        <w:tc>
          <w:tcPr>
            <w:tcW w:w="1100" w:type="dxa"/>
            <w:noWrap/>
            <w:hideMark/>
          </w:tcPr>
          <w:p w14:paraId="0DE74BAE" w14:textId="77777777" w:rsidR="00D55ABD" w:rsidRPr="00403B94" w:rsidRDefault="00D55ABD" w:rsidP="00EF53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</w:tr>
      <w:tr w:rsidR="00D55ABD" w:rsidRPr="00403B94" w14:paraId="163B1090" w14:textId="77777777" w:rsidTr="00EF53A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B15C88F" w14:textId="77777777" w:rsidR="00D55ABD" w:rsidRPr="00403B94" w:rsidRDefault="00D55ABD" w:rsidP="00EF53AA">
            <w:pPr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L50 DR2</w:t>
            </w:r>
          </w:p>
        </w:tc>
        <w:tc>
          <w:tcPr>
            <w:tcW w:w="1726" w:type="dxa"/>
            <w:noWrap/>
            <w:hideMark/>
          </w:tcPr>
          <w:p w14:paraId="6DBBED17" w14:textId="77777777" w:rsidR="00D55ABD" w:rsidRPr="00403B94" w:rsidRDefault="00D55ABD" w:rsidP="00EF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Solvent-exchanged</w:t>
            </w:r>
          </w:p>
        </w:tc>
        <w:tc>
          <w:tcPr>
            <w:tcW w:w="1100" w:type="dxa"/>
            <w:noWrap/>
            <w:hideMark/>
          </w:tcPr>
          <w:p w14:paraId="5D836EB5" w14:textId="77777777" w:rsidR="00D55ABD" w:rsidRPr="00403B94" w:rsidRDefault="00D55ABD" w:rsidP="00EF53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03B94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</w:tbl>
    <w:p w14:paraId="72F732FC" w14:textId="77777777" w:rsidR="00D55ABD" w:rsidRDefault="00D55ABD" w:rsidP="00D55ABD"/>
    <w:p w14:paraId="106BE31D" w14:textId="77777777" w:rsidR="00D55ABD" w:rsidRPr="00042D5E" w:rsidRDefault="00D55ABD" w:rsidP="00D55ABD">
      <w:r>
        <w:rPr>
          <w:noProof/>
        </w:rPr>
        <w:drawing>
          <wp:inline distT="0" distB="0" distL="0" distR="0" wp14:anchorId="0938CD74" wp14:editId="632E8240">
            <wp:extent cx="5943600" cy="3609975"/>
            <wp:effectExtent l="0" t="0" r="0" b="9525"/>
            <wp:docPr id="1977787828" name="Picture 6" descr="A group of graphs showing different types of valu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787828" name="Picture 6" descr="A group of graphs showing different types of valu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Figure S2. </w:t>
      </w:r>
      <w:r w:rsidRPr="00D44270">
        <w:t>Pore size distribution</w:t>
      </w:r>
      <w:r>
        <w:t xml:space="preserve"> </w:t>
      </w:r>
      <w:r>
        <w:rPr>
          <w:color w:val="000000"/>
        </w:rPr>
        <w:t>of 50% lignin fiber and solvent-exchange 50% lignin fibers with 8% lignin left</w:t>
      </w:r>
      <w:r w:rsidRPr="00D44270">
        <w:rPr>
          <w:color w:val="000000"/>
        </w:rPr>
        <w:t>, left</w:t>
      </w:r>
      <w:r>
        <w:rPr>
          <w:color w:val="000000"/>
        </w:rPr>
        <w:t xml:space="preserve"> cumulative pore size distribution., middle: based on volume, right: number of pores. Note the linear scale on the x-axis in the right plot.</w:t>
      </w:r>
    </w:p>
    <w:p w14:paraId="1E0B1224" w14:textId="77777777" w:rsidR="008314F8" w:rsidRDefault="008314F8"/>
    <w:sectPr w:rsidR="002A6BFB" w:rsidSect="00D55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87FF3"/>
    <w:multiLevelType w:val="hybridMultilevel"/>
    <w:tmpl w:val="848E9F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689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ABD"/>
    <w:rsid w:val="008314F8"/>
    <w:rsid w:val="00B5035E"/>
    <w:rsid w:val="00D55ABD"/>
    <w:rsid w:val="00EB3DC9"/>
    <w:rsid w:val="00EC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28C7B"/>
  <w15:chartTrackingRefBased/>
  <w15:docId w15:val="{6F2778CC-009A-4A62-A354-F9F09F49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AB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D55AB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D55ABD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D55ABD"/>
    <w:pPr>
      <w:spacing w:after="120" w:line="240" w:lineRule="auto"/>
    </w:pPr>
    <w:rPr>
      <w:rFonts w:ascii="Times New Roman" w:hAnsi="Times New Roman" w:cs="Times New Roman"/>
      <w:sz w:val="24"/>
      <w:szCs w:val="20"/>
      <w:lang w:val="sv-SE"/>
    </w:rPr>
  </w:style>
  <w:style w:type="character" w:customStyle="1" w:styleId="BodyTextChar">
    <w:name w:val="Body Text Char"/>
    <w:basedOn w:val="DefaultParagraphFont"/>
    <w:link w:val="BodyText"/>
    <w:uiPriority w:val="99"/>
    <w:rsid w:val="00D55ABD"/>
    <w:rPr>
      <w:rFonts w:ascii="Times New Roman" w:hAnsi="Times New Roman" w:cs="Times New Roman"/>
      <w:kern w:val="0"/>
      <w:sz w:val="24"/>
      <w:szCs w:val="20"/>
      <w:lang w:val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0AB09DAC25F47AB7FCD626B458212" ma:contentTypeVersion="13" ma:contentTypeDescription="Create a new document." ma:contentTypeScope="" ma:versionID="251c7c46e2905206dfde1a1c264e7e26">
  <xsd:schema xmlns:xsd="http://www.w3.org/2001/XMLSchema" xmlns:xs="http://www.w3.org/2001/XMLSchema" xmlns:p="http://schemas.microsoft.com/office/2006/metadata/properties" xmlns:ns2="0b946bc0-0b1b-41e6-82e2-9097a4c28025" xmlns:ns3="48bf5a78-e357-47de-8b5d-f85b0ac68f40" targetNamespace="http://schemas.microsoft.com/office/2006/metadata/properties" ma:root="true" ma:fieldsID="fa4acb67b42c5d80369bbb4f6b7e518f" ns2:_="" ns3:_="">
    <xsd:import namespace="0b946bc0-0b1b-41e6-82e2-9097a4c28025"/>
    <xsd:import namespace="48bf5a78-e357-47de-8b5d-f85b0ac68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46bc0-0b1b-41e6-82e2-9097a4c280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16e829d-f284-4ff7-8186-3ac0651d97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f5a78-e357-47de-8b5d-f85b0ac68f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77b676-3617-48c1-b412-9696e2fef26a}" ma:internalName="TaxCatchAll" ma:showField="CatchAllData" ma:web="f6a4c506-df7e-4429-af03-1998250b0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946bc0-0b1b-41e6-82e2-9097a4c28025">
      <Terms xmlns="http://schemas.microsoft.com/office/infopath/2007/PartnerControls"/>
    </lcf76f155ced4ddcb4097134ff3c332f>
    <TaxCatchAll xmlns="48bf5a78-e357-47de-8b5d-f85b0ac68f40" xsi:nil="true"/>
  </documentManagement>
</p:properties>
</file>

<file path=customXml/itemProps1.xml><?xml version="1.0" encoding="utf-8"?>
<ds:datastoreItem xmlns:ds="http://schemas.openxmlformats.org/officeDocument/2006/customXml" ds:itemID="{0C88FFB0-78E9-4E5B-9A3C-D4F4FA6AF74D}"/>
</file>

<file path=customXml/itemProps2.xml><?xml version="1.0" encoding="utf-8"?>
<ds:datastoreItem xmlns:ds="http://schemas.openxmlformats.org/officeDocument/2006/customXml" ds:itemID="{7BB41DBB-B83A-4E0D-8A04-70C5C37794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B1C8CF-28B8-43DE-B482-C8104D22A23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652c78c-e04e-420b-95bb-4fe4c8eeaf73"/>
    <ds:schemaRef ds:uri="fef6abf3-5eae-4d4f-b29d-984354d7db8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Bengtsson</dc:creator>
  <cp:keywords/>
  <dc:description/>
  <cp:lastModifiedBy>Jenny Bengtsson</cp:lastModifiedBy>
  <cp:revision>2</cp:revision>
  <dcterms:created xsi:type="dcterms:W3CDTF">2024-02-18T12:32:00Z</dcterms:created>
  <dcterms:modified xsi:type="dcterms:W3CDTF">2024-02-18T12:32:00Z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0afd86-dcf7-4483-b9eb-5af1dcd104e1_Enabled">
    <vt:lpwstr>true</vt:lpwstr>
  </property>
  <property fmtid="{D5CDD505-2E9C-101B-9397-08002B2CF9AE}" pid="3" name="MSIP_Label_680afd86-dcf7-4483-b9eb-5af1dcd104e1_SetDate">
    <vt:lpwstr>2024-02-18T12:30:58Z</vt:lpwstr>
  </property>
  <property fmtid="{D5CDD505-2E9C-101B-9397-08002B2CF9AE}" pid="4" name="MSIP_Label_680afd86-dcf7-4483-b9eb-5af1dcd104e1_Method">
    <vt:lpwstr>Standard</vt:lpwstr>
  </property>
  <property fmtid="{D5CDD505-2E9C-101B-9397-08002B2CF9AE}" pid="5" name="MSIP_Label_680afd86-dcf7-4483-b9eb-5af1dcd104e1_Name">
    <vt:lpwstr>K2 Intern</vt:lpwstr>
  </property>
  <property fmtid="{D5CDD505-2E9C-101B-9397-08002B2CF9AE}" pid="6" name="MSIP_Label_680afd86-dcf7-4483-b9eb-5af1dcd104e1_SiteId">
    <vt:lpwstr>5a9809cf-0bcb-413a-838a-09ecc40cc9e8</vt:lpwstr>
  </property>
  <property fmtid="{D5CDD505-2E9C-101B-9397-08002B2CF9AE}" pid="7" name="MSIP_Label_680afd86-dcf7-4483-b9eb-5af1dcd104e1_ActionId">
    <vt:lpwstr>0e0bd015-3418-4ba8-b0e4-0f2847cf48ef</vt:lpwstr>
  </property>
  <property fmtid="{D5CDD505-2E9C-101B-9397-08002B2CF9AE}" pid="8" name="MSIP_Label_680afd86-dcf7-4483-b9eb-5af1dcd104e1_ContentBits">
    <vt:lpwstr>0</vt:lpwstr>
  </property>
  <property fmtid="{D5CDD505-2E9C-101B-9397-08002B2CF9AE}" pid="9" name="ContentTypeId">
    <vt:lpwstr>0x010100F680AB09DAC25F47AB7FCD626B458212</vt:lpwstr>
  </property>
</Properties>
</file>