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31D7A" w14:textId="77777777" w:rsidR="00AA255B" w:rsidRPr="00E27B0C" w:rsidRDefault="00AA255B" w:rsidP="00AA255B">
      <w:pPr>
        <w:spacing w:line="480" w:lineRule="auto"/>
        <w:rPr>
          <w:rFonts w:ascii="Palatino Linotype" w:hAnsi="Palatino Linotype" w:cs="Times New Roman"/>
          <w:sz w:val="18"/>
          <w:szCs w:val="18"/>
          <w:lang w:eastAsia="zh-CN"/>
        </w:rPr>
      </w:pPr>
      <w:r w:rsidRPr="00E27B0C">
        <w:rPr>
          <w:rFonts w:ascii="Palatino Linotype" w:hAnsi="Palatino Linotype" w:cs="Times New Roman"/>
          <w:b/>
          <w:bCs/>
          <w:sz w:val="18"/>
          <w:szCs w:val="18"/>
          <w:lang w:eastAsia="zh-CN"/>
        </w:rPr>
        <w:t>Table S4</w:t>
      </w:r>
      <w:r w:rsidRPr="00E27B0C">
        <w:rPr>
          <w:rFonts w:ascii="Palatino Linotype" w:hAnsi="Palatino Linotype" w:cs="Times New Roman"/>
          <w:sz w:val="18"/>
          <w:szCs w:val="18"/>
          <w:lang w:eastAsia="zh-CN"/>
        </w:rPr>
        <w:t xml:space="preserve"> The horizontal pleiotropy of sensitivity analysis.</w:t>
      </w:r>
    </w:p>
    <w:tbl>
      <w:tblPr>
        <w:tblW w:w="9926" w:type="dxa"/>
        <w:tblLook w:val="04A0" w:firstRow="1" w:lastRow="0" w:firstColumn="1" w:lastColumn="0" w:noHBand="0" w:noVBand="1"/>
      </w:tblPr>
      <w:tblGrid>
        <w:gridCol w:w="2694"/>
        <w:gridCol w:w="2693"/>
        <w:gridCol w:w="1505"/>
        <w:gridCol w:w="1618"/>
        <w:gridCol w:w="1618"/>
      </w:tblGrid>
      <w:tr w:rsidR="00AA255B" w:rsidRPr="00E27B0C" w14:paraId="6DDC3684" w14:textId="77777777" w:rsidTr="00125747">
        <w:trPr>
          <w:trHeight w:val="232"/>
        </w:trPr>
        <w:tc>
          <w:tcPr>
            <w:tcW w:w="26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29E99D9" w14:textId="77777777" w:rsidR="00AA255B" w:rsidRPr="00E27B0C" w:rsidRDefault="00AA255B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Exposure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9811371" w14:textId="77777777" w:rsidR="00AA255B" w:rsidRPr="00E27B0C" w:rsidRDefault="00AA255B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Outcome</w:t>
            </w:r>
          </w:p>
        </w:tc>
        <w:tc>
          <w:tcPr>
            <w:tcW w:w="13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D3A865" w14:textId="77777777" w:rsidR="00AA255B" w:rsidRPr="00E27B0C" w:rsidRDefault="00AA255B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Egger_intercept</w:t>
            </w:r>
          </w:p>
        </w:tc>
        <w:tc>
          <w:tcPr>
            <w:tcW w:w="16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DF01C70" w14:textId="77777777" w:rsidR="00AA255B" w:rsidRPr="00E27B0C" w:rsidRDefault="00AA255B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SE</w:t>
            </w:r>
          </w:p>
        </w:tc>
        <w:tc>
          <w:tcPr>
            <w:tcW w:w="16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F7F9DF9" w14:textId="77777777" w:rsidR="00AA255B" w:rsidRPr="00E27B0C" w:rsidRDefault="00AA255B" w:rsidP="00125747">
            <w:pPr>
              <w:spacing w:after="0" w:line="240" w:lineRule="auto"/>
              <w:jc w:val="center"/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b/>
                <w:bCs/>
                <w:i/>
                <w:iCs/>
                <w:color w:val="000000"/>
                <w:sz w:val="18"/>
                <w:szCs w:val="18"/>
                <w:lang w:eastAsia="zh-CN"/>
              </w:rPr>
              <w:t>P</w:t>
            </w:r>
            <w:r w:rsidRPr="00E27B0C">
              <w:rPr>
                <w:rFonts w:ascii="Palatino Linotype" w:eastAsia="等线" w:hAnsi="Palatino Linotype" w:cs="Times New Roman"/>
                <w:b/>
                <w:bCs/>
                <w:color w:val="000000"/>
                <w:sz w:val="18"/>
                <w:szCs w:val="18"/>
                <w:lang w:eastAsia="zh-CN"/>
              </w:rPr>
              <w:t>-value</w:t>
            </w:r>
          </w:p>
        </w:tc>
      </w:tr>
      <w:tr w:rsidR="00AA255B" w:rsidRPr="00E27B0C" w14:paraId="399AE8AE" w14:textId="77777777" w:rsidTr="00125747">
        <w:trPr>
          <w:trHeight w:val="232"/>
        </w:trPr>
        <w:tc>
          <w:tcPr>
            <w:tcW w:w="26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456B9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FB8EB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NAFLD</w:t>
            </w:r>
          </w:p>
        </w:tc>
        <w:tc>
          <w:tcPr>
            <w:tcW w:w="130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5F4AC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6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85A81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6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4CF8C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0.51</w:t>
            </w:r>
          </w:p>
        </w:tc>
      </w:tr>
      <w:tr w:rsidR="00AA255B" w:rsidRPr="00E27B0C" w14:paraId="37382C6F" w14:textId="77777777" w:rsidTr="00125747">
        <w:trPr>
          <w:trHeight w:val="23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D253E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A80AE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Fibrosis of liver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78626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25238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91645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0.81</w:t>
            </w:r>
          </w:p>
        </w:tc>
      </w:tr>
      <w:tr w:rsidR="00AA255B" w:rsidRPr="00E27B0C" w14:paraId="5BEC54BA" w14:textId="77777777" w:rsidTr="00125747">
        <w:trPr>
          <w:trHeight w:val="23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D703A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702A3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Liver Fibrosis and Cirrhosis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D0F70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63A8C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0ADE7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0.42</w:t>
            </w:r>
          </w:p>
        </w:tc>
      </w:tr>
      <w:tr w:rsidR="00AA255B" w:rsidRPr="00E27B0C" w14:paraId="2F9A5361" w14:textId="77777777" w:rsidTr="00125747">
        <w:trPr>
          <w:trHeight w:val="23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B4D4C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11B66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Cirrhosis of liver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4FA23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CE1A3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90AA6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AA255B" w:rsidRPr="00E27B0C" w14:paraId="578145C9" w14:textId="77777777" w:rsidTr="00125747">
        <w:trPr>
          <w:trHeight w:val="23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D783E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NAFLD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AD1B8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C489A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9FDBC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7DB35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AA255B" w:rsidRPr="00E27B0C" w14:paraId="6272347E" w14:textId="77777777" w:rsidTr="00125747">
        <w:trPr>
          <w:trHeight w:val="23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F1F71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Fibrosis of liver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5E958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5D71E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A875F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80987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0.87</w:t>
            </w:r>
          </w:p>
        </w:tc>
      </w:tr>
      <w:tr w:rsidR="00AA255B" w:rsidRPr="00E27B0C" w14:paraId="12FCE252" w14:textId="77777777" w:rsidTr="00125747">
        <w:trPr>
          <w:trHeight w:val="232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4A54E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Cirrhosis of liver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691E2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737D5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5D113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2B8EB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0.79</w:t>
            </w:r>
          </w:p>
        </w:tc>
      </w:tr>
      <w:tr w:rsidR="00AA255B" w:rsidRPr="00E27B0C" w14:paraId="799AA04E" w14:textId="77777777" w:rsidTr="00125747">
        <w:trPr>
          <w:trHeight w:val="232"/>
        </w:trPr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A831A31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Liver Fibrosis and Cirrhosis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2907854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  <w:t>Dental Caries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B652700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29607D6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0B7789A" w14:textId="77777777" w:rsidR="00AA255B" w:rsidRPr="00E27B0C" w:rsidRDefault="00AA255B" w:rsidP="00125747">
            <w:pPr>
              <w:spacing w:after="0" w:line="240" w:lineRule="auto"/>
              <w:rPr>
                <w:rFonts w:ascii="Palatino Linotype" w:eastAsia="等线" w:hAnsi="Palatino Linotype" w:cs="Times New Roman"/>
                <w:color w:val="000000"/>
                <w:sz w:val="18"/>
                <w:szCs w:val="18"/>
                <w:lang w:eastAsia="zh-CN"/>
              </w:rPr>
            </w:pPr>
            <w:r w:rsidRPr="00E27B0C">
              <w:rPr>
                <w:rFonts w:ascii="Palatino Linotype" w:eastAsia="等线" w:hAnsi="Palatino Linotype" w:cs="Times New Roman"/>
                <w:color w:val="000000"/>
                <w:sz w:val="18"/>
                <w:szCs w:val="18"/>
              </w:rPr>
              <w:t>0.21</w:t>
            </w:r>
          </w:p>
        </w:tc>
      </w:tr>
    </w:tbl>
    <w:p w14:paraId="5EDC3F2B" w14:textId="37406477" w:rsidR="00AA255B" w:rsidRPr="00AA255B" w:rsidRDefault="00AA255B" w:rsidP="00AA255B">
      <w:pPr>
        <w:spacing w:line="480" w:lineRule="auto"/>
        <w:rPr>
          <w:rFonts w:ascii="Palatino Linotype" w:hAnsi="Palatino Linotype" w:cs="Times New Roman"/>
          <w:sz w:val="18"/>
          <w:szCs w:val="18"/>
        </w:rPr>
      </w:pPr>
    </w:p>
    <w:sectPr w:rsidR="00AA255B" w:rsidRPr="00AA255B" w:rsidSect="00AA25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55B"/>
    <w:rsid w:val="00AA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5DA58"/>
  <w15:chartTrackingRefBased/>
  <w15:docId w15:val="{485B2456-36A9-48EB-BE74-83205E5C4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255B"/>
    <w:pPr>
      <w:spacing w:after="160" w:line="259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wxy</dc:creator>
  <cp:keywords/>
  <dc:description/>
  <cp:lastModifiedBy>wxy</cp:lastModifiedBy>
  <cp:revision>1</cp:revision>
  <dcterms:created xsi:type="dcterms:W3CDTF">2024-02-28T15:37:00Z</dcterms:created>
  <dcterms:modified xsi:type="dcterms:W3CDTF">2024-02-28T15:37:00Z</dcterms:modified>
</cp:coreProperties>
</file>